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F77408" w:rsidP="00F77408">
      <w:pPr>
        <w:bidi w:val="0"/>
        <w:ind w:right="720"/>
        <w:jc w:val="center"/>
        <w:rPr>
          <w:sz w:val="24"/>
          <w:szCs w:val="24"/>
        </w:rPr>
      </w:pPr>
      <w:r>
        <w:rPr>
          <w:sz w:val="24"/>
          <w:szCs w:val="24"/>
        </w:rPr>
        <w:t xml:space="preserve">          </w:t>
      </w:r>
      <w:r w:rsidR="004302F1">
        <w:rPr>
          <w:sz w:val="24"/>
          <w:szCs w:val="24"/>
        </w:rPr>
        <w:t xml:space="preserve">  </w:t>
      </w:r>
      <w:r w:rsidR="00EE1BE1"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20031A" w:rsidRPr="0020031A" w:rsidRDefault="00EE1BE1" w:rsidP="00887E50">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EE1BE1" w:rsidRPr="0020031A" w:rsidRDefault="00EE1BE1" w:rsidP="00356B4A">
      <w:pPr>
        <w:bidi w:val="0"/>
        <w:ind w:right="-1"/>
        <w:jc w:val="both"/>
        <w:rPr>
          <w:sz w:val="24"/>
          <w:szCs w:val="24"/>
        </w:rPr>
      </w:pPr>
      <w:r w:rsidRPr="0020031A">
        <w:rPr>
          <w:sz w:val="24"/>
          <w:szCs w:val="24"/>
        </w:rPr>
        <w:t xml:space="preserve">The following table compares the number of building licenses issued in </w:t>
      </w:r>
      <w:r w:rsidRPr="0020031A">
        <w:rPr>
          <w:rFonts w:cs="Times New Roman"/>
          <w:sz w:val="24"/>
          <w:szCs w:val="24"/>
        </w:rPr>
        <w:t>the</w:t>
      </w:r>
      <w:r w:rsidRPr="0020031A">
        <w:rPr>
          <w:rFonts w:cs="Times New Roman" w:hint="cs"/>
          <w:sz w:val="24"/>
          <w:szCs w:val="24"/>
          <w:rtl/>
        </w:rPr>
        <w:t xml:space="preserve"> </w:t>
      </w:r>
      <w:r w:rsidR="00356B4A">
        <w:rPr>
          <w:rFonts w:cs="Times New Roman"/>
          <w:sz w:val="24"/>
          <w:szCs w:val="24"/>
          <w:lang w:val="en-GB"/>
        </w:rPr>
        <w:t>second</w:t>
      </w:r>
      <w:r w:rsidRPr="0020031A">
        <w:rPr>
          <w:rFonts w:cs="Times New Roman"/>
          <w:sz w:val="24"/>
          <w:szCs w:val="24"/>
        </w:rPr>
        <w:t xml:space="preserve"> quarter of </w:t>
      </w:r>
      <w:r w:rsidR="0020031A">
        <w:rPr>
          <w:rFonts w:cs="Times New Roman"/>
          <w:sz w:val="24"/>
          <w:szCs w:val="24"/>
        </w:rPr>
        <w:t xml:space="preserve">  </w:t>
      </w:r>
      <w:r w:rsidR="00E94726">
        <w:rPr>
          <w:rFonts w:cs="Times New Roman"/>
          <w:sz w:val="24"/>
          <w:szCs w:val="24"/>
        </w:rPr>
        <w:t>2015</w:t>
      </w:r>
      <w:r w:rsidRPr="0020031A">
        <w:rPr>
          <w:rFonts w:cs="Times New Roman"/>
          <w:sz w:val="24"/>
          <w:szCs w:val="24"/>
        </w:rPr>
        <w:t xml:space="preserve"> in Palestine* </w:t>
      </w:r>
      <w:r w:rsidRPr="0020031A">
        <w:rPr>
          <w:sz w:val="24"/>
          <w:szCs w:val="24"/>
        </w:rPr>
        <w:t>with the previous</w:t>
      </w:r>
      <w:r w:rsidR="00F92E5A">
        <w:rPr>
          <w:sz w:val="24"/>
          <w:szCs w:val="24"/>
        </w:rPr>
        <w:t xml:space="preserve"> quarter</w:t>
      </w:r>
      <w:r w:rsidR="00E90806">
        <w:rPr>
          <w:sz w:val="24"/>
          <w:szCs w:val="24"/>
        </w:rPr>
        <w:t xml:space="preserve"> of the same year</w:t>
      </w:r>
      <w:r w:rsidR="00F92E5A">
        <w:rPr>
          <w:sz w:val="24"/>
          <w:szCs w:val="24"/>
        </w:rPr>
        <w:t xml:space="preserve"> </w:t>
      </w:r>
      <w:r w:rsidRPr="0020031A">
        <w:rPr>
          <w:sz w:val="24"/>
          <w:szCs w:val="24"/>
        </w:rPr>
        <w:t>and corresponding quarters</w:t>
      </w:r>
      <w:r w:rsidR="00983268">
        <w:rPr>
          <w:sz w:val="24"/>
          <w:szCs w:val="24"/>
        </w:rPr>
        <w:t xml:space="preserve"> </w:t>
      </w:r>
      <w:r w:rsidR="00E90806">
        <w:rPr>
          <w:sz w:val="24"/>
          <w:szCs w:val="24"/>
        </w:rPr>
        <w:t xml:space="preserve">     </w:t>
      </w:r>
      <w:r w:rsidR="00983268">
        <w:rPr>
          <w:sz w:val="24"/>
          <w:szCs w:val="24"/>
        </w:rPr>
        <w:t xml:space="preserve">of </w:t>
      </w:r>
      <w:r w:rsidR="00E94726">
        <w:rPr>
          <w:sz w:val="24"/>
          <w:szCs w:val="24"/>
        </w:rPr>
        <w:t>2014</w:t>
      </w:r>
      <w:r w:rsidRPr="0020031A">
        <w:rPr>
          <w:sz w:val="24"/>
          <w:szCs w:val="24"/>
        </w:rPr>
        <w:t>:</w:t>
      </w:r>
    </w:p>
    <w:p w:rsidR="00EE1BE1" w:rsidRPr="005576B3" w:rsidRDefault="00EE1BE1" w:rsidP="00EE1BE1">
      <w:pPr>
        <w:bidi w:val="0"/>
        <w:ind w:right="-1"/>
        <w:jc w:val="lowKashida"/>
        <w:rPr>
          <w:sz w:val="4"/>
          <w:szCs w:val="4"/>
        </w:rPr>
      </w:pPr>
    </w:p>
    <w:p w:rsidR="00EE1BE1" w:rsidRPr="002377E2" w:rsidRDefault="00EE1BE1" w:rsidP="002377E2">
      <w:pPr>
        <w:bidi w:val="0"/>
        <w:ind w:right="-1"/>
        <w:jc w:val="lowKashida"/>
        <w:rPr>
          <w:sz w:val="4"/>
          <w:szCs w:val="4"/>
        </w:rPr>
      </w:pPr>
    </w:p>
    <w:tbl>
      <w:tblPr>
        <w:bidiVisual/>
        <w:tblW w:w="9072" w:type="dxa"/>
        <w:jc w:val="center"/>
        <w:tblLayout w:type="fixed"/>
        <w:tblCellMar>
          <w:left w:w="0" w:type="dxa"/>
          <w:right w:w="0" w:type="dxa"/>
        </w:tblCellMar>
        <w:tblLook w:val="0000"/>
      </w:tblPr>
      <w:tblGrid>
        <w:gridCol w:w="1416"/>
        <w:gridCol w:w="1418"/>
        <w:gridCol w:w="850"/>
        <w:gridCol w:w="851"/>
        <w:gridCol w:w="850"/>
        <w:gridCol w:w="3687"/>
      </w:tblGrid>
      <w:tr w:rsidR="002377E2" w:rsidRPr="00703571" w:rsidTr="00F627AE">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 xml:space="preserve">% Change in </w:t>
            </w:r>
            <w:r>
              <w:rPr>
                <w:rFonts w:ascii="Arial" w:hAnsi="Arial" w:cs="Arial"/>
                <w:b/>
                <w:bCs/>
                <w:sz w:val="18"/>
                <w:szCs w:val="18"/>
              </w:rPr>
              <w:t>second</w:t>
            </w:r>
            <w:r w:rsidRPr="00703571">
              <w:rPr>
                <w:rFonts w:ascii="Arial" w:hAnsi="Arial" w:cs="Arial"/>
                <w:sz w:val="16"/>
                <w:szCs w:val="16"/>
              </w:rPr>
              <w:t xml:space="preserve"> </w:t>
            </w:r>
            <w:r w:rsidRPr="00703571">
              <w:rPr>
                <w:rFonts w:ascii="Arial" w:hAnsi="Arial" w:cs="Arial"/>
                <w:b/>
                <w:bCs/>
                <w:sz w:val="18"/>
                <w:szCs w:val="18"/>
              </w:rPr>
              <w:t>quarter 2015 from</w:t>
            </w:r>
          </w:p>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 xml:space="preserve"> </w:t>
            </w:r>
            <w:r>
              <w:rPr>
                <w:rFonts w:ascii="Arial" w:hAnsi="Arial" w:cs="Arial"/>
                <w:b/>
                <w:bCs/>
                <w:sz w:val="18"/>
                <w:szCs w:val="18"/>
              </w:rPr>
              <w:t>first</w:t>
            </w:r>
            <w:r w:rsidRPr="00703571">
              <w:rPr>
                <w:rFonts w:ascii="Arial" w:hAnsi="Arial" w:cs="Arial"/>
                <w:b/>
                <w:bCs/>
                <w:sz w:val="18"/>
                <w:szCs w:val="18"/>
              </w:rPr>
              <w:t xml:space="preserve"> quarter </w:t>
            </w:r>
          </w:p>
          <w:p w:rsidR="002377E2" w:rsidRPr="00703571" w:rsidRDefault="00CA131A" w:rsidP="00E5291E">
            <w:pPr>
              <w:bidi w:val="0"/>
              <w:jc w:val="center"/>
              <w:rPr>
                <w:rFonts w:ascii="Arial" w:hAnsi="Arial" w:cs="Arial"/>
                <w:b/>
                <w:bCs/>
                <w:sz w:val="18"/>
                <w:szCs w:val="18"/>
                <w:rtl/>
              </w:rPr>
            </w:pPr>
            <w:r>
              <w:rPr>
                <w:rFonts w:ascii="Arial" w:hAnsi="Arial" w:cs="Arial"/>
                <w:b/>
                <w:bCs/>
                <w:sz w:val="18"/>
                <w:szCs w:val="18"/>
              </w:rPr>
              <w:t>2015</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 xml:space="preserve">% Change in </w:t>
            </w:r>
            <w:r>
              <w:rPr>
                <w:rFonts w:ascii="Arial" w:hAnsi="Arial" w:cs="Arial"/>
                <w:b/>
                <w:bCs/>
                <w:sz w:val="18"/>
                <w:szCs w:val="18"/>
              </w:rPr>
              <w:t>second</w:t>
            </w:r>
            <w:r w:rsidRPr="00703571">
              <w:rPr>
                <w:rFonts w:ascii="Arial" w:hAnsi="Arial" w:cs="Arial"/>
                <w:sz w:val="16"/>
                <w:szCs w:val="16"/>
              </w:rPr>
              <w:t xml:space="preserve"> </w:t>
            </w:r>
            <w:r w:rsidRPr="00703571">
              <w:rPr>
                <w:rFonts w:ascii="Arial" w:hAnsi="Arial" w:cs="Arial"/>
                <w:b/>
                <w:bCs/>
                <w:sz w:val="18"/>
                <w:szCs w:val="18"/>
              </w:rPr>
              <w:t>quarter</w:t>
            </w:r>
          </w:p>
          <w:p w:rsidR="002377E2" w:rsidRPr="00703571" w:rsidRDefault="002377E2" w:rsidP="00E5291E">
            <w:pPr>
              <w:bidi w:val="0"/>
              <w:jc w:val="center"/>
              <w:rPr>
                <w:rFonts w:ascii="Arial" w:hAnsi="Arial" w:cs="Arial"/>
                <w:b/>
                <w:bCs/>
                <w:sz w:val="18"/>
                <w:szCs w:val="18"/>
                <w:rtl/>
              </w:rPr>
            </w:pPr>
            <w:r w:rsidRPr="00703571">
              <w:rPr>
                <w:rFonts w:ascii="Arial" w:hAnsi="Arial" w:cs="Arial"/>
                <w:b/>
                <w:bCs/>
                <w:sz w:val="18"/>
                <w:szCs w:val="18"/>
              </w:rPr>
              <w:t xml:space="preserve">2015  from </w:t>
            </w:r>
            <w:r>
              <w:rPr>
                <w:rFonts w:ascii="Arial" w:hAnsi="Arial" w:cs="Arial"/>
                <w:b/>
                <w:bCs/>
                <w:sz w:val="18"/>
                <w:szCs w:val="18"/>
              </w:rPr>
              <w:t>second</w:t>
            </w:r>
            <w:r w:rsidRPr="00703571">
              <w:rPr>
                <w:rFonts w:ascii="Arial" w:hAnsi="Arial" w:cs="Arial"/>
                <w:sz w:val="16"/>
                <w:szCs w:val="16"/>
              </w:rPr>
              <w:t xml:space="preserve"> </w:t>
            </w:r>
            <w:r w:rsidRPr="00703571">
              <w:rPr>
                <w:rFonts w:ascii="Arial" w:hAnsi="Arial" w:cs="Arial"/>
                <w:b/>
                <w:bCs/>
                <w:sz w:val="18"/>
                <w:szCs w:val="18"/>
              </w:rPr>
              <w:t>quarter 2014</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No. of Licenses Issued **</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No. of Licenses Issued **</w:t>
            </w:r>
          </w:p>
        </w:tc>
      </w:tr>
      <w:tr w:rsidR="002377E2" w:rsidRPr="00BD39D7" w:rsidTr="00F627AE">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2377E2" w:rsidRPr="00703571" w:rsidRDefault="002377E2" w:rsidP="00E5291E">
            <w:pPr>
              <w:bidi w:val="0"/>
              <w:jc w:val="center"/>
              <w:rPr>
                <w:rFonts w:ascii="Arial" w:hAnsi="Arial" w:cs="Arial"/>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bidi w:val="0"/>
              <w:jc w:val="center"/>
              <w:rPr>
                <w:rFonts w:ascii="Arial" w:hAnsi="Arial" w:cs="Arial"/>
                <w:sz w:val="18"/>
                <w:szCs w:val="18"/>
              </w:rPr>
            </w:pPr>
          </w:p>
        </w:tc>
        <w:tc>
          <w:tcPr>
            <w:tcW w:w="850" w:type="dxa"/>
            <w:tcBorders>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jc w:val="center"/>
              <w:rPr>
                <w:rFonts w:ascii="Arial" w:hAnsi="Arial" w:cs="Arial"/>
                <w:sz w:val="18"/>
                <w:szCs w:val="18"/>
                <w:lang w:val="fr-FR"/>
              </w:rPr>
            </w:pPr>
            <w:r>
              <w:rPr>
                <w:rFonts w:ascii="Arial" w:hAnsi="Arial" w:cs="Arial"/>
                <w:sz w:val="18"/>
                <w:szCs w:val="18"/>
              </w:rPr>
              <w:t>second</w:t>
            </w:r>
            <w:r w:rsidRPr="00703571">
              <w:rPr>
                <w:rFonts w:ascii="Arial" w:hAnsi="Arial" w:cs="Arial"/>
                <w:sz w:val="18"/>
                <w:szCs w:val="18"/>
              </w:rPr>
              <w:t xml:space="preserve"> quarter</w:t>
            </w:r>
          </w:p>
          <w:p w:rsidR="002377E2" w:rsidRPr="00703571" w:rsidRDefault="002377E2" w:rsidP="00E5291E">
            <w:pPr>
              <w:jc w:val="center"/>
              <w:rPr>
                <w:rFonts w:ascii="Arial" w:hAnsi="Arial" w:cs="Arial"/>
                <w:sz w:val="18"/>
                <w:szCs w:val="18"/>
              </w:rPr>
            </w:pPr>
            <w:r w:rsidRPr="00703571">
              <w:rPr>
                <w:rFonts w:ascii="Arial" w:hAnsi="Arial" w:cs="Arial"/>
                <w:sz w:val="18"/>
                <w:szCs w:val="18"/>
                <w:rtl/>
                <w:lang w:val="fr-FR"/>
              </w:rPr>
              <w:t>2015</w:t>
            </w:r>
          </w:p>
        </w:tc>
        <w:tc>
          <w:tcPr>
            <w:tcW w:w="85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377E2" w:rsidRPr="00703571" w:rsidRDefault="004A51BE" w:rsidP="00E5291E">
            <w:pPr>
              <w:jc w:val="center"/>
              <w:rPr>
                <w:rFonts w:ascii="Arial" w:hAnsi="Arial" w:cs="Arial"/>
                <w:sz w:val="18"/>
                <w:szCs w:val="18"/>
                <w:lang w:val="fr-FR"/>
              </w:rPr>
            </w:pPr>
            <w:r>
              <w:rPr>
                <w:rFonts w:ascii="Arial" w:hAnsi="Arial" w:cs="Arial"/>
                <w:sz w:val="18"/>
                <w:szCs w:val="18"/>
              </w:rPr>
              <w:t>first</w:t>
            </w:r>
            <w:r w:rsidR="002377E2" w:rsidRPr="00703571">
              <w:rPr>
                <w:rFonts w:ascii="Arial" w:hAnsi="Arial" w:cs="Arial"/>
                <w:sz w:val="18"/>
                <w:szCs w:val="18"/>
              </w:rPr>
              <w:t xml:space="preserve"> quarter</w:t>
            </w:r>
          </w:p>
          <w:p w:rsidR="002377E2" w:rsidRPr="00703571" w:rsidRDefault="002377E2" w:rsidP="00E5291E">
            <w:pPr>
              <w:jc w:val="center"/>
              <w:rPr>
                <w:rFonts w:ascii="Arial" w:hAnsi="Arial" w:cs="Arial"/>
                <w:sz w:val="18"/>
                <w:szCs w:val="18"/>
              </w:rPr>
            </w:pPr>
            <w:r w:rsidRPr="00703571">
              <w:rPr>
                <w:rFonts w:ascii="Arial" w:hAnsi="Arial" w:cs="Arial"/>
                <w:sz w:val="18"/>
                <w:szCs w:val="18"/>
                <w:rtl/>
                <w:lang w:val="fr-FR"/>
              </w:rPr>
              <w:t>2015</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jc w:val="center"/>
              <w:rPr>
                <w:rFonts w:ascii="Arial" w:hAnsi="Arial" w:cs="Arial"/>
                <w:sz w:val="18"/>
                <w:szCs w:val="18"/>
                <w:lang w:val="fr-FR"/>
              </w:rPr>
            </w:pPr>
            <w:r>
              <w:rPr>
                <w:rFonts w:ascii="Arial" w:hAnsi="Arial" w:cs="Arial"/>
                <w:sz w:val="18"/>
                <w:szCs w:val="18"/>
              </w:rPr>
              <w:t>second</w:t>
            </w:r>
            <w:r w:rsidRPr="00703571">
              <w:rPr>
                <w:rFonts w:ascii="Arial" w:hAnsi="Arial" w:cs="Arial"/>
                <w:sz w:val="18"/>
                <w:szCs w:val="18"/>
              </w:rPr>
              <w:t xml:space="preserve"> quarter</w:t>
            </w:r>
          </w:p>
          <w:p w:rsidR="002377E2" w:rsidRPr="00703571" w:rsidRDefault="004A51BE" w:rsidP="00E5291E">
            <w:pPr>
              <w:jc w:val="center"/>
              <w:rPr>
                <w:rFonts w:ascii="Arial" w:hAnsi="Arial" w:cs="Arial"/>
                <w:sz w:val="18"/>
                <w:szCs w:val="18"/>
              </w:rPr>
            </w:pPr>
            <w:r>
              <w:rPr>
                <w:rFonts w:ascii="Arial" w:hAnsi="Arial" w:cs="Arial" w:hint="cs"/>
                <w:sz w:val="18"/>
                <w:szCs w:val="18"/>
                <w:rtl/>
                <w:lang w:val="fr-FR"/>
              </w:rPr>
              <w:t>2014</w:t>
            </w:r>
          </w:p>
        </w:tc>
        <w:tc>
          <w:tcPr>
            <w:tcW w:w="3687" w:type="dxa"/>
            <w:vMerge/>
            <w:tcBorders>
              <w:left w:val="single" w:sz="4" w:space="0" w:color="auto"/>
              <w:bottom w:val="single" w:sz="4" w:space="0" w:color="auto"/>
              <w:right w:val="single" w:sz="4" w:space="0" w:color="auto"/>
            </w:tcBorders>
            <w:vAlign w:val="center"/>
          </w:tcPr>
          <w:p w:rsidR="002377E2" w:rsidRPr="00BD39D7" w:rsidRDefault="002377E2" w:rsidP="00E5291E">
            <w:pPr>
              <w:bidi w:val="0"/>
              <w:jc w:val="center"/>
              <w:rPr>
                <w:rFonts w:cs="Simplified Arabic"/>
                <w:b/>
                <w:bCs/>
                <w:sz w:val="18"/>
                <w:szCs w:val="18"/>
              </w:rPr>
            </w:pPr>
          </w:p>
        </w:tc>
      </w:tr>
      <w:tr w:rsidR="002377E2" w:rsidRPr="00BD39D7" w:rsidTr="00F627AE">
        <w:trPr>
          <w:cantSplit/>
          <w:trHeight w:val="340"/>
          <w:jc w:val="center"/>
        </w:trPr>
        <w:tc>
          <w:tcPr>
            <w:tcW w:w="1416" w:type="dxa"/>
            <w:tcBorders>
              <w:top w:val="single" w:sz="4" w:space="0" w:color="auto"/>
              <w:left w:val="single" w:sz="4" w:space="0" w:color="auto"/>
            </w:tcBorders>
            <w:vAlign w:val="center"/>
          </w:tcPr>
          <w:p w:rsidR="002377E2" w:rsidRPr="002E1F31" w:rsidRDefault="002377E2" w:rsidP="00E5291E">
            <w:pPr>
              <w:bidi w:val="0"/>
              <w:ind w:right="120" w:firstLine="215"/>
              <w:jc w:val="right"/>
              <w:rPr>
                <w:rFonts w:asciiTheme="minorBidi" w:hAnsiTheme="minorBidi" w:cstheme="minorBidi"/>
                <w:sz w:val="18"/>
                <w:szCs w:val="18"/>
              </w:rPr>
            </w:pPr>
            <w:r>
              <w:rPr>
                <w:rFonts w:asciiTheme="minorBidi" w:hAnsiTheme="minorBidi" w:cstheme="minorBidi"/>
                <w:sz w:val="18"/>
                <w:szCs w:val="18"/>
              </w:rPr>
              <w:t>15.4</w:t>
            </w:r>
          </w:p>
        </w:tc>
        <w:tc>
          <w:tcPr>
            <w:tcW w:w="1418" w:type="dxa"/>
            <w:tcBorders>
              <w:top w:val="single" w:sz="4" w:space="0" w:color="auto"/>
            </w:tcBorders>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2.1</w:t>
            </w:r>
          </w:p>
        </w:tc>
        <w:tc>
          <w:tcPr>
            <w:tcW w:w="850" w:type="dxa"/>
            <w:tcBorders>
              <w:top w:val="single" w:sz="4" w:space="0" w:color="auto"/>
            </w:tcBorders>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1,685</w:t>
            </w:r>
          </w:p>
        </w:tc>
        <w:tc>
          <w:tcPr>
            <w:tcW w:w="851" w:type="dxa"/>
            <w:tcBorders>
              <w:top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1,460</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2377E2" w:rsidRPr="001348B1" w:rsidRDefault="002377E2" w:rsidP="00E5291E">
            <w:pPr>
              <w:bidi w:val="0"/>
              <w:ind w:firstLineChars="100" w:firstLine="180"/>
              <w:jc w:val="right"/>
              <w:rPr>
                <w:rFonts w:asciiTheme="minorBidi" w:hAnsiTheme="minorBidi" w:cstheme="minorBidi"/>
                <w:sz w:val="18"/>
                <w:szCs w:val="18"/>
              </w:rPr>
            </w:pPr>
            <w:r>
              <w:rPr>
                <w:rFonts w:asciiTheme="minorBidi" w:hAnsiTheme="minorBidi" w:cstheme="minorBidi"/>
                <w:sz w:val="18"/>
                <w:szCs w:val="18"/>
              </w:rPr>
              <w:t>1,651</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bidi w:val="0"/>
              <w:ind w:left="123" w:right="40"/>
              <w:rPr>
                <w:rFonts w:ascii="Arial" w:hAnsi="Arial" w:cs="Arial"/>
                <w:sz w:val="18"/>
                <w:szCs w:val="18"/>
              </w:rPr>
            </w:pPr>
            <w:r w:rsidRPr="00BD39D7">
              <w:rPr>
                <w:rFonts w:ascii="Arial" w:hAnsi="Arial" w:cs="Arial"/>
                <w:sz w:val="18"/>
                <w:szCs w:val="18"/>
              </w:rPr>
              <w:t>Licenses for new buildings</w:t>
            </w:r>
          </w:p>
        </w:tc>
      </w:tr>
      <w:tr w:rsidR="002377E2" w:rsidRPr="00BD39D7" w:rsidTr="00F627AE">
        <w:trPr>
          <w:cantSplit/>
          <w:trHeight w:val="340"/>
          <w:jc w:val="center"/>
        </w:trPr>
        <w:tc>
          <w:tcPr>
            <w:tcW w:w="1416" w:type="dxa"/>
            <w:tcBorders>
              <w:left w:val="single" w:sz="4" w:space="0" w:color="auto"/>
            </w:tcBorders>
            <w:vAlign w:val="center"/>
          </w:tcPr>
          <w:p w:rsidR="002377E2" w:rsidRPr="002E1F31" w:rsidRDefault="002377E2" w:rsidP="00E5291E">
            <w:pPr>
              <w:bidi w:val="0"/>
              <w:ind w:right="120" w:firstLine="215"/>
              <w:jc w:val="right"/>
              <w:rPr>
                <w:rFonts w:asciiTheme="minorBidi" w:hAnsiTheme="minorBidi" w:cstheme="minorBidi"/>
                <w:sz w:val="18"/>
                <w:szCs w:val="18"/>
              </w:rPr>
            </w:pPr>
            <w:r>
              <w:rPr>
                <w:rFonts w:asciiTheme="minorBidi" w:hAnsiTheme="minorBidi" w:cstheme="minorBidi"/>
                <w:sz w:val="18"/>
                <w:szCs w:val="18"/>
              </w:rPr>
              <w:t>-7.1</w:t>
            </w:r>
          </w:p>
        </w:tc>
        <w:tc>
          <w:tcPr>
            <w:tcW w:w="1418" w:type="dxa"/>
            <w:tcMar>
              <w:top w:w="20" w:type="dxa"/>
              <w:left w:w="20" w:type="dxa"/>
              <w:bottom w:w="0" w:type="dxa"/>
              <w:right w:w="20" w:type="dxa"/>
            </w:tcMar>
            <w:vAlign w:val="center"/>
          </w:tcPr>
          <w:p w:rsidR="002377E2" w:rsidRPr="002E1F31" w:rsidRDefault="000541B3"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-18.4</w:t>
            </w:r>
          </w:p>
        </w:tc>
        <w:tc>
          <w:tcPr>
            <w:tcW w:w="850"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tl/>
              </w:rPr>
            </w:pPr>
            <w:r>
              <w:rPr>
                <w:rFonts w:asciiTheme="minorBidi" w:hAnsiTheme="minorBidi" w:cstheme="minorBidi"/>
                <w:sz w:val="18"/>
                <w:szCs w:val="18"/>
              </w:rPr>
              <w:t>209</w:t>
            </w:r>
          </w:p>
        </w:tc>
        <w:tc>
          <w:tcPr>
            <w:tcW w:w="851" w:type="dxa"/>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tl/>
              </w:rPr>
            </w:pPr>
            <w:r>
              <w:rPr>
                <w:rFonts w:asciiTheme="minorBidi" w:hAnsiTheme="minorBidi" w:cstheme="minorBidi"/>
                <w:sz w:val="18"/>
                <w:szCs w:val="18"/>
              </w:rPr>
              <w:t>225</w:t>
            </w:r>
          </w:p>
        </w:tc>
        <w:tc>
          <w:tcPr>
            <w:tcW w:w="850" w:type="dxa"/>
            <w:tcBorders>
              <w:right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256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2377E2" w:rsidRPr="00BD39D7" w:rsidTr="00F627AE">
        <w:trPr>
          <w:cantSplit/>
          <w:trHeight w:val="340"/>
          <w:jc w:val="center"/>
        </w:trPr>
        <w:tc>
          <w:tcPr>
            <w:tcW w:w="1416" w:type="dxa"/>
            <w:tcBorders>
              <w:left w:val="single" w:sz="4" w:space="0" w:color="auto"/>
            </w:tcBorders>
            <w:vAlign w:val="center"/>
          </w:tcPr>
          <w:p w:rsidR="002377E2" w:rsidRPr="002E1F31" w:rsidRDefault="002377E2" w:rsidP="00E5291E">
            <w:pPr>
              <w:bidi w:val="0"/>
              <w:ind w:right="120" w:firstLine="215"/>
              <w:jc w:val="right"/>
              <w:rPr>
                <w:rFonts w:asciiTheme="minorBidi" w:hAnsiTheme="minorBidi" w:cstheme="minorBidi"/>
                <w:sz w:val="18"/>
                <w:szCs w:val="18"/>
              </w:rPr>
            </w:pPr>
            <w:r>
              <w:rPr>
                <w:rFonts w:asciiTheme="minorBidi" w:hAnsiTheme="minorBidi" w:cstheme="minorBidi"/>
                <w:sz w:val="18"/>
                <w:szCs w:val="18"/>
              </w:rPr>
              <w:t>60</w:t>
            </w:r>
          </w:p>
        </w:tc>
        <w:tc>
          <w:tcPr>
            <w:tcW w:w="1418"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300</w:t>
            </w:r>
          </w:p>
        </w:tc>
        <w:tc>
          <w:tcPr>
            <w:tcW w:w="850"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8</w:t>
            </w:r>
          </w:p>
        </w:tc>
        <w:tc>
          <w:tcPr>
            <w:tcW w:w="851" w:type="dxa"/>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5</w:t>
            </w:r>
          </w:p>
        </w:tc>
        <w:tc>
          <w:tcPr>
            <w:tcW w:w="850" w:type="dxa"/>
            <w:tcBorders>
              <w:right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2</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2377E2" w:rsidRPr="00BD39D7" w:rsidTr="00F627AE">
        <w:trPr>
          <w:cantSplit/>
          <w:trHeight w:val="340"/>
          <w:jc w:val="center"/>
        </w:trPr>
        <w:tc>
          <w:tcPr>
            <w:tcW w:w="1416" w:type="dxa"/>
            <w:tcBorders>
              <w:left w:val="single" w:sz="4" w:space="0" w:color="auto"/>
            </w:tcBorders>
            <w:vAlign w:val="center"/>
          </w:tcPr>
          <w:p w:rsidR="002377E2" w:rsidRPr="002E1F31" w:rsidRDefault="002377E2" w:rsidP="00E5291E">
            <w:pPr>
              <w:bidi w:val="0"/>
              <w:ind w:right="120" w:firstLine="215"/>
              <w:jc w:val="right"/>
              <w:rPr>
                <w:rFonts w:asciiTheme="minorBidi" w:hAnsiTheme="minorBidi" w:cstheme="minorBidi"/>
                <w:sz w:val="18"/>
                <w:szCs w:val="18"/>
              </w:rPr>
            </w:pPr>
            <w:r>
              <w:rPr>
                <w:rFonts w:asciiTheme="minorBidi" w:hAnsiTheme="minorBidi" w:cstheme="minorBidi"/>
                <w:sz w:val="18"/>
                <w:szCs w:val="18"/>
              </w:rPr>
              <w:t>32.6</w:t>
            </w:r>
          </w:p>
        </w:tc>
        <w:tc>
          <w:tcPr>
            <w:tcW w:w="1418"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-31.5</w:t>
            </w:r>
          </w:p>
        </w:tc>
        <w:tc>
          <w:tcPr>
            <w:tcW w:w="850"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354</w:t>
            </w:r>
          </w:p>
        </w:tc>
        <w:tc>
          <w:tcPr>
            <w:tcW w:w="851" w:type="dxa"/>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267</w:t>
            </w:r>
          </w:p>
        </w:tc>
        <w:tc>
          <w:tcPr>
            <w:tcW w:w="850" w:type="dxa"/>
            <w:tcBorders>
              <w:right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517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bidi w:val="0"/>
              <w:ind w:left="123" w:right="40"/>
              <w:rPr>
                <w:rFonts w:ascii="Arial" w:hAnsi="Arial" w:cs="Arial"/>
                <w:sz w:val="18"/>
                <w:szCs w:val="18"/>
              </w:rPr>
            </w:pPr>
            <w:r w:rsidRPr="00BD39D7">
              <w:rPr>
                <w:rFonts w:ascii="Arial" w:hAnsi="Arial" w:cs="Arial"/>
                <w:sz w:val="18"/>
                <w:szCs w:val="18"/>
              </w:rPr>
              <w:t>Licenses for existing buildings</w:t>
            </w:r>
          </w:p>
        </w:tc>
      </w:tr>
      <w:tr w:rsidR="002377E2" w:rsidRPr="00BD39D7" w:rsidTr="00F627AE">
        <w:trPr>
          <w:cantSplit/>
          <w:trHeight w:val="340"/>
          <w:jc w:val="center"/>
        </w:trPr>
        <w:tc>
          <w:tcPr>
            <w:tcW w:w="1416" w:type="dxa"/>
            <w:tcBorders>
              <w:left w:val="single" w:sz="4" w:space="0" w:color="auto"/>
            </w:tcBorders>
            <w:vAlign w:val="center"/>
          </w:tcPr>
          <w:p w:rsidR="002377E2" w:rsidRPr="002E1F31" w:rsidRDefault="002377E2" w:rsidP="00E5291E">
            <w:pPr>
              <w:bidi w:val="0"/>
              <w:ind w:right="120" w:firstLine="215"/>
              <w:jc w:val="right"/>
              <w:rPr>
                <w:rFonts w:asciiTheme="minorBidi" w:hAnsiTheme="minorBidi" w:cstheme="minorBidi"/>
                <w:sz w:val="18"/>
                <w:szCs w:val="18"/>
              </w:rPr>
            </w:pPr>
            <w:r>
              <w:rPr>
                <w:rFonts w:asciiTheme="minorBidi" w:hAnsiTheme="minorBidi" w:cstheme="minorBidi"/>
                <w:sz w:val="18"/>
                <w:szCs w:val="18"/>
              </w:rPr>
              <w:t>584.6</w:t>
            </w:r>
          </w:p>
        </w:tc>
        <w:tc>
          <w:tcPr>
            <w:tcW w:w="1418"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323.8</w:t>
            </w:r>
          </w:p>
        </w:tc>
        <w:tc>
          <w:tcPr>
            <w:tcW w:w="850" w:type="dxa"/>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89</w:t>
            </w:r>
          </w:p>
        </w:tc>
        <w:tc>
          <w:tcPr>
            <w:tcW w:w="851" w:type="dxa"/>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13</w:t>
            </w:r>
          </w:p>
        </w:tc>
        <w:tc>
          <w:tcPr>
            <w:tcW w:w="850" w:type="dxa"/>
            <w:tcBorders>
              <w:right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sz w:val="18"/>
                <w:szCs w:val="18"/>
              </w:rPr>
            </w:pPr>
            <w:r>
              <w:rPr>
                <w:rFonts w:asciiTheme="minorBidi" w:hAnsiTheme="minorBidi" w:cstheme="minorBidi"/>
                <w:sz w:val="18"/>
                <w:szCs w:val="18"/>
              </w:rPr>
              <w:t>21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bidi w:val="0"/>
              <w:ind w:left="123" w:right="40"/>
              <w:rPr>
                <w:rFonts w:ascii="Arial" w:hAnsi="Arial" w:cs="Arial"/>
                <w:sz w:val="18"/>
                <w:szCs w:val="18"/>
              </w:rPr>
            </w:pPr>
            <w:r w:rsidRPr="00BD39D7">
              <w:rPr>
                <w:rFonts w:ascii="Arial" w:hAnsi="Arial" w:cs="Arial"/>
                <w:sz w:val="18"/>
                <w:szCs w:val="18"/>
              </w:rPr>
              <w:t>Licenses for existing extensions</w:t>
            </w:r>
          </w:p>
        </w:tc>
      </w:tr>
      <w:tr w:rsidR="002377E2" w:rsidRPr="00BD39D7" w:rsidTr="00F627AE">
        <w:trPr>
          <w:cantSplit/>
          <w:trHeight w:val="340"/>
          <w:jc w:val="center"/>
        </w:trPr>
        <w:tc>
          <w:tcPr>
            <w:tcW w:w="1416" w:type="dxa"/>
            <w:tcBorders>
              <w:left w:val="single" w:sz="4" w:space="0" w:color="auto"/>
              <w:bottom w:val="single" w:sz="4" w:space="0" w:color="auto"/>
            </w:tcBorders>
            <w:vAlign w:val="center"/>
          </w:tcPr>
          <w:p w:rsidR="002377E2" w:rsidRPr="001348B1" w:rsidRDefault="002377E2" w:rsidP="00E5291E">
            <w:pPr>
              <w:bidi w:val="0"/>
              <w:ind w:right="120" w:firstLine="215"/>
              <w:jc w:val="right"/>
              <w:rPr>
                <w:rFonts w:asciiTheme="minorBidi" w:hAnsiTheme="minorBidi" w:cstheme="minorBidi"/>
                <w:b/>
                <w:bCs/>
                <w:sz w:val="18"/>
                <w:szCs w:val="18"/>
              </w:rPr>
            </w:pPr>
            <w:r>
              <w:rPr>
                <w:rFonts w:asciiTheme="minorBidi" w:hAnsiTheme="minorBidi" w:cstheme="minorBidi"/>
                <w:b/>
                <w:bCs/>
                <w:sz w:val="18"/>
                <w:szCs w:val="18"/>
              </w:rPr>
              <w:t>19.0</w:t>
            </w:r>
          </w:p>
        </w:tc>
        <w:tc>
          <w:tcPr>
            <w:tcW w:w="1418" w:type="dxa"/>
            <w:tcBorders>
              <w:bottom w:val="single" w:sz="4" w:space="0" w:color="auto"/>
            </w:tcBorders>
            <w:tcMar>
              <w:top w:w="20" w:type="dxa"/>
              <w:left w:w="20" w:type="dxa"/>
              <w:bottom w:w="0" w:type="dxa"/>
              <w:right w:w="20" w:type="dxa"/>
            </w:tcMar>
            <w:vAlign w:val="center"/>
          </w:tcPr>
          <w:p w:rsidR="002377E2" w:rsidRPr="001348B1" w:rsidRDefault="000541B3" w:rsidP="00E5291E">
            <w:pPr>
              <w:bidi w:val="0"/>
              <w:ind w:firstLine="244"/>
              <w:jc w:val="right"/>
              <w:rPr>
                <w:rFonts w:asciiTheme="minorBidi" w:hAnsiTheme="minorBidi" w:cstheme="minorBidi"/>
                <w:b/>
                <w:bCs/>
                <w:sz w:val="18"/>
                <w:szCs w:val="18"/>
              </w:rPr>
            </w:pPr>
            <w:r>
              <w:rPr>
                <w:rFonts w:asciiTheme="minorBidi" w:hAnsiTheme="minorBidi" w:cstheme="minorBidi"/>
                <w:b/>
                <w:bCs/>
                <w:sz w:val="18"/>
                <w:szCs w:val="18"/>
              </w:rPr>
              <w:t>- 4.2</w:t>
            </w:r>
          </w:p>
        </w:tc>
        <w:tc>
          <w:tcPr>
            <w:tcW w:w="850" w:type="dxa"/>
            <w:tcBorders>
              <w:bottom w:val="single" w:sz="4" w:space="0" w:color="auto"/>
            </w:tcBorders>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b/>
                <w:bCs/>
                <w:sz w:val="18"/>
                <w:szCs w:val="18"/>
              </w:rPr>
            </w:pPr>
            <w:r>
              <w:rPr>
                <w:rFonts w:asciiTheme="minorBidi" w:hAnsiTheme="minorBidi" w:cstheme="minorBidi"/>
                <w:b/>
                <w:bCs/>
                <w:sz w:val="18"/>
                <w:szCs w:val="18"/>
              </w:rPr>
              <w:t>2,345</w:t>
            </w:r>
          </w:p>
        </w:tc>
        <w:tc>
          <w:tcPr>
            <w:tcW w:w="851" w:type="dxa"/>
            <w:tcBorders>
              <w:bottom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b/>
                <w:bCs/>
                <w:sz w:val="18"/>
                <w:szCs w:val="18"/>
              </w:rPr>
            </w:pPr>
            <w:r>
              <w:rPr>
                <w:rFonts w:asciiTheme="minorBidi" w:hAnsiTheme="minorBidi" w:cstheme="minorBidi"/>
                <w:b/>
                <w:bCs/>
                <w:sz w:val="18"/>
                <w:szCs w:val="18"/>
              </w:rPr>
              <w:t>1,970</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2377E2" w:rsidRPr="002E1F31" w:rsidRDefault="002377E2" w:rsidP="00E5291E">
            <w:pPr>
              <w:bidi w:val="0"/>
              <w:ind w:firstLine="244"/>
              <w:jc w:val="right"/>
              <w:rPr>
                <w:rFonts w:asciiTheme="minorBidi" w:hAnsiTheme="minorBidi" w:cstheme="minorBidi"/>
                <w:b/>
                <w:bCs/>
                <w:sz w:val="18"/>
                <w:szCs w:val="18"/>
              </w:rPr>
            </w:pPr>
            <w:r>
              <w:rPr>
                <w:rFonts w:asciiTheme="minorBidi" w:hAnsiTheme="minorBidi" w:cstheme="minorBidi"/>
                <w:b/>
                <w:bCs/>
                <w:sz w:val="18"/>
                <w:szCs w:val="18"/>
              </w:rPr>
              <w:t>2,447</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377E2" w:rsidRPr="00BD39D7" w:rsidRDefault="002377E2" w:rsidP="00E5291E">
            <w:pPr>
              <w:pStyle w:val="Heading4"/>
              <w:ind w:left="123" w:right="40"/>
              <w:rPr>
                <w:rFonts w:ascii="Arial" w:hAnsi="Arial" w:cs="Arial"/>
                <w:sz w:val="18"/>
                <w:szCs w:val="18"/>
              </w:rPr>
            </w:pPr>
            <w:r w:rsidRPr="00BD39D7">
              <w:rPr>
                <w:rFonts w:ascii="Arial" w:hAnsi="Arial" w:cs="Arial"/>
                <w:sz w:val="18"/>
                <w:szCs w:val="18"/>
              </w:rPr>
              <w:t>Total</w:t>
            </w:r>
          </w:p>
        </w:tc>
      </w:tr>
    </w:tbl>
    <w:p w:rsidR="002377E2" w:rsidRPr="002377E2" w:rsidRDefault="002377E2" w:rsidP="00E5291E">
      <w:pPr>
        <w:bidi w:val="0"/>
        <w:ind w:right="16"/>
        <w:rPr>
          <w:rFonts w:ascii="Arial" w:hAnsi="Arial" w:cs="Arial"/>
          <w:sz w:val="4"/>
          <w:szCs w:val="4"/>
        </w:rPr>
      </w:pPr>
    </w:p>
    <w:p w:rsidR="002377E2"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BD39D7">
        <w:rPr>
          <w:rFonts w:ascii="Arial" w:hAnsi="Arial" w:cs="Arial"/>
          <w:sz w:val="18"/>
          <w:szCs w:val="18"/>
        </w:rPr>
        <w:t xml:space="preserve">* </w:t>
      </w:r>
      <w:r w:rsidR="002377E2" w:rsidRPr="002411F2">
        <w:rPr>
          <w:rFonts w:ascii="Arial" w:hAnsi="Arial" w:cs="Arial"/>
          <w:sz w:val="18"/>
          <w:szCs w:val="18"/>
        </w:rPr>
        <w:t>The data excludes those parts of Jerusalem which were annexed by Israel in 1967.</w:t>
      </w:r>
    </w:p>
    <w:p w:rsidR="002377E2" w:rsidRDefault="005576B3" w:rsidP="005576B3">
      <w:pPr>
        <w:bidi w:val="0"/>
        <w:ind w:right="644"/>
        <w:rPr>
          <w:rFonts w:ascii="Arial" w:hAnsi="Arial" w:cs="Arial"/>
          <w:sz w:val="18"/>
          <w:szCs w:val="18"/>
        </w:rPr>
      </w:pPr>
      <w:r>
        <w:rPr>
          <w:rFonts w:ascii="Arial" w:hAnsi="Arial" w:cs="Arial"/>
          <w:sz w:val="18"/>
          <w:szCs w:val="18"/>
        </w:rPr>
        <w:t xml:space="preserve"> </w:t>
      </w:r>
      <w:r w:rsidR="002377E2" w:rsidRPr="00BD39D7">
        <w:rPr>
          <w:rFonts w:ascii="Arial" w:hAnsi="Arial" w:cs="Arial"/>
          <w:sz w:val="18"/>
          <w:szCs w:val="18"/>
        </w:rPr>
        <w:t>** Excluding boundary wall licenses</w:t>
      </w:r>
    </w:p>
    <w:p w:rsidR="002377E2" w:rsidRDefault="002377E2" w:rsidP="00E5291E">
      <w:pPr>
        <w:bidi w:val="0"/>
        <w:ind w:right="644"/>
        <w:rPr>
          <w:rFonts w:ascii="Arial" w:hAnsi="Arial" w:cs="Arial"/>
          <w:sz w:val="18"/>
          <w:szCs w:val="18"/>
        </w:rPr>
      </w:pPr>
    </w:p>
    <w:p w:rsidR="002377E2" w:rsidRPr="00CF6D1F" w:rsidRDefault="002377E2" w:rsidP="00E5291E">
      <w:pPr>
        <w:bidi w:val="0"/>
        <w:ind w:right="644"/>
        <w:rPr>
          <w:rFonts w:cs="Times New Roman"/>
          <w:sz w:val="24"/>
          <w:szCs w:val="24"/>
        </w:rPr>
      </w:pPr>
    </w:p>
    <w:p w:rsidR="002377E2" w:rsidRPr="00CF05F5" w:rsidRDefault="002377E2" w:rsidP="002377E2">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Pr>
          <w:rStyle w:val="hps"/>
          <w:rFonts w:cs="Times New Roman"/>
          <w:sz w:val="24"/>
          <w:szCs w:val="24"/>
        </w:rPr>
        <w:t>second</w:t>
      </w:r>
      <w:r w:rsidRPr="00CF05F5">
        <w:rPr>
          <w:rFonts w:cs="Times New Roman"/>
          <w:sz w:val="24"/>
          <w:szCs w:val="24"/>
        </w:rPr>
        <w:t xml:space="preserve"> quarter 2014 to the </w:t>
      </w:r>
      <w:r>
        <w:rPr>
          <w:rFonts w:cs="Times New Roman"/>
          <w:sz w:val="24"/>
          <w:szCs w:val="24"/>
        </w:rPr>
        <w:t>second</w:t>
      </w:r>
      <w:r w:rsidRPr="00CF05F5">
        <w:rPr>
          <w:rFonts w:cs="Times New Roman"/>
          <w:sz w:val="24"/>
          <w:szCs w:val="24"/>
        </w:rPr>
        <w:t xml:space="preserve"> quarter 2015: </w:t>
      </w:r>
    </w:p>
    <w:p w:rsidR="00EE1BE1" w:rsidRPr="00CF05F5" w:rsidRDefault="00EE1BE1" w:rsidP="00EE1BE1">
      <w:pPr>
        <w:bidi w:val="0"/>
        <w:ind w:right="-1"/>
        <w:jc w:val="lowKashida"/>
        <w:rPr>
          <w:sz w:val="8"/>
          <w:szCs w:val="8"/>
        </w:rPr>
      </w:pPr>
    </w:p>
    <w:tbl>
      <w:tblPr>
        <w:tblStyle w:val="TableGrid"/>
        <w:tblW w:w="0" w:type="auto"/>
        <w:jc w:val="center"/>
        <w:tblInd w:w="1" w:type="dxa"/>
        <w:tblLook w:val="04A0"/>
      </w:tblPr>
      <w:tblGrid>
        <w:gridCol w:w="8986"/>
      </w:tblGrid>
      <w:tr w:rsidR="00887E50" w:rsidRPr="00CF05F5" w:rsidTr="00DC28FC">
        <w:trPr>
          <w:trHeight w:val="4110"/>
          <w:jc w:val="center"/>
        </w:trPr>
        <w:tc>
          <w:tcPr>
            <w:tcW w:w="8986"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**The data excludes those parts of Jerusalem which were annexed by Israel in 1967.</w:t>
      </w:r>
    </w:p>
    <w:p w:rsidR="002377E2" w:rsidRPr="004D77D3" w:rsidRDefault="002377E2" w:rsidP="002377E2">
      <w:pPr>
        <w:bidi w:val="0"/>
        <w:ind w:right="16"/>
        <w:rPr>
          <w:rFonts w:ascii="Arial" w:hAnsi="Arial" w:cs="Arial"/>
          <w:sz w:val="24"/>
          <w:szCs w:val="24"/>
        </w:rPr>
      </w:pPr>
    </w:p>
    <w:p w:rsidR="00AD2E2C" w:rsidRPr="00CF05F5" w:rsidRDefault="00EE1BE1" w:rsidP="00CF05F5">
      <w:pPr>
        <w:pStyle w:val="BodyText3"/>
        <w:ind w:left="1" w:right="1"/>
        <w:jc w:val="lowKashida"/>
        <w:rPr>
          <w:rFonts w:cs="Times New Roman"/>
        </w:rPr>
      </w:pPr>
      <w:r w:rsidRPr="00CF05F5">
        <w:rPr>
          <w:rFonts w:cs="Times New Roman"/>
        </w:rPr>
        <w:t xml:space="preserve">The total number of building licenses issued in the </w:t>
      </w:r>
      <w:r w:rsidR="00CF05F5">
        <w:rPr>
          <w:rFonts w:cs="Times New Roman"/>
        </w:rPr>
        <w:t>second</w:t>
      </w:r>
      <w:r w:rsidRPr="00CF05F5">
        <w:rPr>
          <w:rFonts w:asciiTheme="majorBidi" w:hAnsiTheme="majorBidi" w:cstheme="majorBidi"/>
          <w:sz w:val="16"/>
          <w:szCs w:val="16"/>
        </w:rPr>
        <w:t xml:space="preserve"> </w:t>
      </w:r>
      <w:r w:rsidRPr="00CF05F5">
        <w:rPr>
          <w:rFonts w:cs="Times New Roman"/>
        </w:rPr>
        <w:t xml:space="preserve">quarter of </w:t>
      </w:r>
      <w:r w:rsidR="00E94726" w:rsidRPr="00CF05F5">
        <w:rPr>
          <w:rFonts w:cs="Times New Roman"/>
        </w:rPr>
        <w:t>2015</w:t>
      </w:r>
      <w:r w:rsidRPr="00CF05F5">
        <w:rPr>
          <w:rFonts w:cs="Times New Roman"/>
        </w:rPr>
        <w:t xml:space="preserve"> </w:t>
      </w:r>
      <w:r w:rsidR="00CF05F5">
        <w:rPr>
          <w:rFonts w:cs="Times New Roman"/>
        </w:rPr>
        <w:t>increased</w:t>
      </w:r>
      <w:r w:rsidRPr="00CF05F5">
        <w:rPr>
          <w:rFonts w:cs="Times New Roman"/>
        </w:rPr>
        <w:t xml:space="preserve"> by </w:t>
      </w:r>
      <w:r w:rsidR="00CF05F5">
        <w:rPr>
          <w:rFonts w:cs="Times New Roman"/>
        </w:rPr>
        <w:t>19</w:t>
      </w:r>
      <w:r w:rsidR="0063759D">
        <w:rPr>
          <w:rFonts w:cs="Times New Roman"/>
        </w:rPr>
        <w:t>.0</w:t>
      </w:r>
      <w:r w:rsidRPr="00CF05F5">
        <w:rPr>
          <w:rFonts w:cs="Times New Roman"/>
        </w:rPr>
        <w:t xml:space="preserve">% compared with the </w:t>
      </w:r>
      <w:r w:rsidR="00CF05F5">
        <w:rPr>
          <w:rFonts w:cs="Times New Roman"/>
        </w:rPr>
        <w:t>first</w:t>
      </w:r>
      <w:r w:rsidRPr="00CF05F5">
        <w:rPr>
          <w:rFonts w:cs="Times New Roman"/>
        </w:rPr>
        <w:t xml:space="preserve"> quarter of </w:t>
      </w:r>
      <w:r w:rsidR="00CF05F5">
        <w:rPr>
          <w:rFonts w:cs="Times New Roman"/>
        </w:rPr>
        <w:t>2015</w:t>
      </w:r>
      <w:r w:rsidRPr="00CF05F5">
        <w:rPr>
          <w:rFonts w:cs="Times New Roman"/>
        </w:rPr>
        <w:t xml:space="preserve"> </w:t>
      </w:r>
      <w:r w:rsidR="00CF05F5">
        <w:rPr>
          <w:rFonts w:cs="Times New Roman"/>
        </w:rPr>
        <w:t>while</w:t>
      </w:r>
      <w:r w:rsidRPr="00CF05F5">
        <w:rPr>
          <w:rFonts w:cs="Times New Roman"/>
        </w:rPr>
        <w:t xml:space="preserve"> </w:t>
      </w:r>
      <w:r w:rsidR="00C0059B" w:rsidRPr="00CF05F5">
        <w:rPr>
          <w:rFonts w:cs="Times New Roman"/>
        </w:rPr>
        <w:t>decreased by</w:t>
      </w:r>
      <w:r w:rsidRPr="00CF05F5">
        <w:rPr>
          <w:rFonts w:cs="Times New Roman"/>
        </w:rPr>
        <w:t xml:space="preserve"> </w:t>
      </w:r>
      <w:r w:rsidR="00CF05F5">
        <w:rPr>
          <w:rFonts w:cs="Times New Roman"/>
        </w:rPr>
        <w:t>4.2</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7E783E" w:rsidRPr="00CF05F5">
        <w:t>same period</w:t>
      </w:r>
      <w:r w:rsidR="00C0059B" w:rsidRPr="00CF05F5">
        <w:t xml:space="preserve"> </w:t>
      </w:r>
      <w:r w:rsidRPr="00CF05F5">
        <w:rPr>
          <w:rFonts w:cs="Times New Roman"/>
        </w:rPr>
        <w:t xml:space="preserve">of </w:t>
      </w:r>
      <w:r w:rsidR="00E94726" w:rsidRPr="00CF05F5">
        <w:rPr>
          <w:rFonts w:cs="Times New Roman"/>
        </w:rPr>
        <w:t>2014</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AD2E2C" w:rsidRDefault="00AD2E2C" w:rsidP="00AD2E2C">
      <w:pPr>
        <w:pStyle w:val="BodyText3"/>
        <w:ind w:left="1" w:right="1"/>
        <w:jc w:val="lowKashida"/>
        <w:rPr>
          <w:rFonts w:cs="Times New Roman"/>
        </w:rPr>
      </w:pPr>
    </w:p>
    <w:p w:rsidR="005576B3" w:rsidRDefault="005576B3" w:rsidP="00AD2E2C">
      <w:pPr>
        <w:pStyle w:val="BodyText3"/>
        <w:ind w:left="1" w:right="1"/>
        <w:jc w:val="lowKashida"/>
        <w:rPr>
          <w:rFonts w:cs="Times New Roman"/>
        </w:rPr>
      </w:pPr>
    </w:p>
    <w:p w:rsidR="00F627AE" w:rsidRPr="00F627AE" w:rsidRDefault="00F627AE" w:rsidP="00F627AE">
      <w:pPr>
        <w:bidi w:val="0"/>
        <w:jc w:val="both"/>
        <w:rPr>
          <w:rFonts w:cs="Times New Roman"/>
          <w:sz w:val="24"/>
          <w:szCs w:val="24"/>
        </w:rPr>
      </w:pPr>
    </w:p>
    <w:p w:rsidR="00F627AE" w:rsidRPr="00F627AE" w:rsidRDefault="00F627AE" w:rsidP="00F627AE">
      <w:pPr>
        <w:bidi w:val="0"/>
        <w:jc w:val="both"/>
        <w:rPr>
          <w:rFonts w:cs="Times New Roman"/>
          <w:sz w:val="24"/>
          <w:szCs w:val="24"/>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5576B3">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1163FA">
        <w:rPr>
          <w:rFonts w:cs="Times New Roman" w:hint="cs"/>
          <w:sz w:val="24"/>
          <w:szCs w:val="24"/>
          <w:rtl/>
        </w:rPr>
        <w:t>630</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5576B3">
        <w:rPr>
          <w:rFonts w:cs="Times New Roman"/>
          <w:sz w:val="24"/>
          <w:szCs w:val="24"/>
        </w:rPr>
        <w:t>second</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E94726">
        <w:rPr>
          <w:rFonts w:cs="Times New Roman"/>
          <w:sz w:val="24"/>
          <w:szCs w:val="24"/>
        </w:rPr>
        <w:t>2015</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second place with </w:t>
      </w:r>
      <w:r w:rsidR="00866C3B">
        <w:rPr>
          <w:rFonts w:cs="Times New Roman" w:hint="cs"/>
          <w:sz w:val="24"/>
          <w:szCs w:val="24"/>
          <w:rtl/>
        </w:rPr>
        <w:t>368</w:t>
      </w:r>
      <w:r w:rsidR="00EE1BE1" w:rsidRPr="0020031A">
        <w:rPr>
          <w:rFonts w:cs="Times New Roman"/>
          <w:sz w:val="24"/>
          <w:szCs w:val="24"/>
        </w:rPr>
        <w:t xml:space="preserve"> licenses. The highest number of licenses for non-residential buildings was </w:t>
      </w:r>
      <w:r w:rsidR="00866C3B">
        <w:rPr>
          <w:rFonts w:cs="Times New Roman"/>
          <w:sz w:val="24"/>
          <w:szCs w:val="24"/>
        </w:rPr>
        <w:t>57</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w:t>
      </w:r>
      <w:r w:rsidR="00866C3B">
        <w:rPr>
          <w:rFonts w:cs="Times New Roman"/>
          <w:sz w:val="24"/>
          <w:szCs w:val="24"/>
        </w:rPr>
        <w:t>Hebron</w:t>
      </w:r>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second </w:t>
      </w:r>
      <w:r w:rsidR="00263C9D" w:rsidRPr="0020031A">
        <w:rPr>
          <w:rFonts w:cs="Times New Roman"/>
          <w:sz w:val="24"/>
          <w:szCs w:val="24"/>
        </w:rPr>
        <w:t xml:space="preserve">with </w:t>
      </w:r>
      <w:r w:rsidR="00866C3B">
        <w:rPr>
          <w:rFonts w:cs="Times New Roman"/>
          <w:sz w:val="24"/>
          <w:szCs w:val="24"/>
        </w:rPr>
        <w:t>38</w:t>
      </w:r>
      <w:r w:rsidR="00F67C8A" w:rsidRPr="0020031A">
        <w:rPr>
          <w:rFonts w:cs="Times New Roman"/>
          <w:sz w:val="24"/>
          <w:szCs w:val="24"/>
        </w:rPr>
        <w:t xml:space="preserve"> licenses</w:t>
      </w:r>
      <w:r w:rsidR="00EE1BE1" w:rsidRPr="0020031A">
        <w:rPr>
          <w:rFonts w:cs="Times New Roman"/>
          <w:sz w:val="24"/>
          <w:szCs w:val="24"/>
        </w:rPr>
        <w:t>.</w:t>
      </w:r>
    </w:p>
    <w:p w:rsidR="00EE1BE1" w:rsidRDefault="00EE1BE1" w:rsidP="00EE1BE1">
      <w:pPr>
        <w:bidi w:val="0"/>
        <w:jc w:val="both"/>
        <w:rPr>
          <w:rFonts w:cs="Times New Roman"/>
          <w:sz w:val="24"/>
          <w:szCs w:val="24"/>
        </w:rPr>
      </w:pPr>
    </w:p>
    <w:p w:rsidR="00EE1BE1" w:rsidRDefault="00EE1BE1" w:rsidP="00017E95">
      <w:pPr>
        <w:bidi w:val="0"/>
        <w:jc w:val="both"/>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5B3E35">
        <w:rPr>
          <w:rFonts w:cs="Times New Roman"/>
          <w:sz w:val="24"/>
          <w:szCs w:val="24"/>
        </w:rPr>
        <w:t>*</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w:t>
      </w:r>
      <w:r w:rsidR="00017E95">
        <w:rPr>
          <w:rFonts w:cs="Times New Roman"/>
          <w:sz w:val="24"/>
          <w:szCs w:val="24"/>
        </w:rPr>
        <w:t>for the first and second quarter of 2015</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9017"/>
      </w:tblGrid>
      <w:tr w:rsidR="00887E50" w:rsidTr="00DC28FC">
        <w:trPr>
          <w:trHeight w:val="4866"/>
          <w:jc w:val="center"/>
        </w:trPr>
        <w:tc>
          <w:tcPr>
            <w:tcW w:w="901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72125" cy="2962275"/>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5576B3">
      <w:pPr>
        <w:bidi w:val="0"/>
        <w:ind w:right="16"/>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FE3D4E" w:rsidRPr="002411F2">
        <w:rPr>
          <w:rFonts w:ascii="Arial" w:hAnsi="Arial" w:cs="Arial"/>
          <w:sz w:val="18"/>
          <w:szCs w:val="18"/>
        </w:rPr>
        <w:t>The data excludes those parts of Jerusalem which</w:t>
      </w:r>
      <w:r w:rsidR="00FE3D4E">
        <w:rPr>
          <w:rFonts w:ascii="Arial" w:hAnsi="Arial" w:cs="Arial"/>
          <w:sz w:val="18"/>
          <w:szCs w:val="18"/>
        </w:rPr>
        <w:t xml:space="preserve"> were annexed by Israel in 1967</w:t>
      </w:r>
      <w:r w:rsidR="00887E50" w:rsidRPr="00BD39D7">
        <w:rPr>
          <w:rFonts w:ascii="Arial" w:hAnsi="Arial" w:cs="Arial"/>
          <w:sz w:val="18"/>
          <w:szCs w:val="18"/>
        </w:rPr>
        <w:t>.</w:t>
      </w:r>
    </w:p>
    <w:p w:rsidR="002D188C" w:rsidRDefault="002D188C" w:rsidP="00320D72">
      <w:pPr>
        <w:bidi w:val="0"/>
        <w:jc w:val="both"/>
        <w:rPr>
          <w:b/>
          <w:bCs/>
          <w:sz w:val="24"/>
          <w:szCs w:val="24"/>
        </w:rPr>
      </w:pPr>
    </w:p>
    <w:p w:rsidR="002D188C" w:rsidRPr="00CF6D1F" w:rsidRDefault="002D188C" w:rsidP="002D188C">
      <w:pPr>
        <w:bidi w:val="0"/>
        <w:jc w:val="both"/>
        <w:rPr>
          <w:b/>
          <w:bCs/>
          <w:sz w:val="2"/>
          <w:szCs w:val="2"/>
        </w:rPr>
      </w:pPr>
    </w:p>
    <w:p w:rsidR="002D188C" w:rsidRPr="002D188C" w:rsidRDefault="002D188C" w:rsidP="002D188C">
      <w:pPr>
        <w:bidi w:val="0"/>
        <w:jc w:val="both"/>
        <w:rPr>
          <w:b/>
          <w:bCs/>
          <w:sz w:val="12"/>
          <w:szCs w:val="12"/>
        </w:rPr>
      </w:pPr>
    </w:p>
    <w:p w:rsidR="00B65199" w:rsidRPr="00B65199" w:rsidRDefault="00EE1BE1" w:rsidP="00017E95">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017E95" w:rsidRPr="00AB2CF1">
        <w:rPr>
          <w:rFonts w:cs="Times New Roman"/>
          <w:sz w:val="24"/>
          <w:szCs w:val="24"/>
        </w:rPr>
        <w:t xml:space="preserve"> </w:t>
      </w:r>
      <w:r w:rsidR="00017E95">
        <w:rPr>
          <w:rFonts w:cs="Times New Roman"/>
          <w:sz w:val="24"/>
          <w:szCs w:val="24"/>
        </w:rPr>
        <w:t>for the first and second quarter of 2015</w:t>
      </w:r>
      <w:r w:rsidR="00017E95" w:rsidRPr="00AB2CF1">
        <w:rPr>
          <w:rFonts w:cs="Times New Roman"/>
          <w:sz w:val="24"/>
          <w:szCs w:val="24"/>
        </w:rPr>
        <w:t>:</w:t>
      </w:r>
    </w:p>
    <w:tbl>
      <w:tblPr>
        <w:tblStyle w:val="TableGrid"/>
        <w:tblW w:w="0" w:type="auto"/>
        <w:jc w:val="center"/>
        <w:tblInd w:w="127" w:type="dxa"/>
        <w:tblLook w:val="04A0"/>
      </w:tblPr>
      <w:tblGrid>
        <w:gridCol w:w="8927"/>
      </w:tblGrid>
      <w:tr w:rsidR="00887E50" w:rsidTr="000E53D1">
        <w:trPr>
          <w:trHeight w:val="4520"/>
          <w:jc w:val="center"/>
        </w:trPr>
        <w:tc>
          <w:tcPr>
            <w:tcW w:w="8927"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505450"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887E50" w:rsidRDefault="005576B3" w:rsidP="005576B3">
      <w:pPr>
        <w:bidi w:val="0"/>
        <w:ind w:right="16"/>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D5030D" w:rsidRPr="002411F2">
        <w:rPr>
          <w:rFonts w:ascii="Arial" w:hAnsi="Arial" w:cs="Arial"/>
          <w:sz w:val="18"/>
          <w:szCs w:val="18"/>
        </w:rPr>
        <w:t>The data excludes those parts of Jerusalem which</w:t>
      </w:r>
      <w:r w:rsidR="00D5030D">
        <w:rPr>
          <w:rFonts w:ascii="Arial" w:hAnsi="Arial" w:cs="Arial"/>
          <w:sz w:val="18"/>
          <w:szCs w:val="18"/>
        </w:rPr>
        <w:t xml:space="preserve"> were annexed by Israel in 1967</w:t>
      </w:r>
      <w:r w:rsidR="00887E50" w:rsidRPr="00BD39D7">
        <w:rPr>
          <w:rFonts w:ascii="Arial" w:hAnsi="Arial" w:cs="Arial"/>
          <w:sz w:val="18"/>
          <w:szCs w:val="18"/>
        </w:rPr>
        <w:t>.</w:t>
      </w:r>
    </w:p>
    <w:p w:rsidR="00017E95" w:rsidRDefault="00017E95" w:rsidP="00017E95">
      <w:pPr>
        <w:bidi w:val="0"/>
        <w:ind w:right="16"/>
        <w:rPr>
          <w:rFonts w:ascii="Arial" w:hAnsi="Arial" w:cs="Arial"/>
          <w:sz w:val="18"/>
          <w:szCs w:val="18"/>
        </w:rPr>
      </w:pPr>
    </w:p>
    <w:p w:rsidR="00866C3B" w:rsidRDefault="00866C3B" w:rsidP="00866C3B">
      <w:pPr>
        <w:bidi w:val="0"/>
        <w:ind w:right="16"/>
        <w:rPr>
          <w:rFonts w:ascii="Arial" w:hAnsi="Arial" w:cs="Arial"/>
          <w:sz w:val="18"/>
          <w:szCs w:val="18"/>
          <w:rtl/>
        </w:rPr>
      </w:pPr>
    </w:p>
    <w:p w:rsidR="003B0E0E" w:rsidRPr="003B0E0E" w:rsidRDefault="0033746C" w:rsidP="000F3380">
      <w:pPr>
        <w:pStyle w:val="ListParagraph"/>
        <w:numPr>
          <w:ilvl w:val="1"/>
          <w:numId w:val="12"/>
        </w:numPr>
        <w:bidi w:val="0"/>
        <w:jc w:val="both"/>
        <w:rPr>
          <w:sz w:val="24"/>
          <w:szCs w:val="24"/>
        </w:rPr>
      </w:pPr>
      <w:r w:rsidRPr="003B0E0E">
        <w:rPr>
          <w:b/>
          <w:bCs/>
          <w:sz w:val="24"/>
          <w:szCs w:val="24"/>
        </w:rPr>
        <w:t>Licensed Area</w:t>
      </w:r>
      <w:r w:rsidR="000F3380">
        <w:rPr>
          <w:sz w:val="24"/>
          <w:szCs w:val="24"/>
        </w:rPr>
        <w:t xml:space="preserve"> </w:t>
      </w:r>
      <w:r w:rsidRPr="003B0E0E">
        <w:rPr>
          <w:sz w:val="24"/>
          <w:szCs w:val="24"/>
        </w:rPr>
        <w:t xml:space="preserve"> </w:t>
      </w:r>
    </w:p>
    <w:p w:rsidR="0033746C" w:rsidRPr="003B0E0E" w:rsidRDefault="0033746C" w:rsidP="002E0539">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2E0539">
        <w:rPr>
          <w:rFonts w:cs="Times New Roman"/>
          <w:sz w:val="24"/>
          <w:szCs w:val="24"/>
        </w:rPr>
        <w:t>second</w:t>
      </w:r>
      <w:r w:rsidR="00396EDC">
        <w:rPr>
          <w:rFonts w:cs="Times New Roman"/>
          <w:sz w:val="24"/>
          <w:szCs w:val="24"/>
        </w:rPr>
        <w:t xml:space="preserve"> </w:t>
      </w:r>
      <w:r w:rsidRPr="003B0E0E">
        <w:rPr>
          <w:rFonts w:cs="Times New Roman"/>
          <w:sz w:val="24"/>
          <w:szCs w:val="24"/>
        </w:rPr>
        <w:t xml:space="preserve">quarter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Pr>
          <w:sz w:val="24"/>
          <w:szCs w:val="24"/>
        </w:rPr>
        <w:t xml:space="preserve"> quarter</w:t>
      </w:r>
      <w:r w:rsidR="005576B3">
        <w:rPr>
          <w:sz w:val="24"/>
          <w:szCs w:val="24"/>
        </w:rPr>
        <w:t xml:space="preserve"> of the same year</w:t>
      </w:r>
      <w:r w:rsidR="00356147">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75"/>
        <w:gridCol w:w="142"/>
        <w:gridCol w:w="992"/>
        <w:gridCol w:w="142"/>
        <w:gridCol w:w="1134"/>
        <w:gridCol w:w="142"/>
        <w:gridCol w:w="1462"/>
        <w:gridCol w:w="239"/>
        <w:gridCol w:w="1468"/>
      </w:tblGrid>
      <w:tr w:rsidR="00AB5032" w:rsidRPr="00AB2CF1" w:rsidTr="00AB5032">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5" w:type="dxa"/>
            <w:gridSpan w:val="5"/>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04" w:type="dxa"/>
            <w:gridSpan w:val="2"/>
            <w:vMerge w:val="restart"/>
            <w:vAlign w:val="center"/>
          </w:tcPr>
          <w:p w:rsidR="0033746C" w:rsidRPr="00BD39D7" w:rsidRDefault="0033746C" w:rsidP="008C0E2C">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8C0E2C">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E94726">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33746C" w:rsidRPr="00BD39D7" w:rsidRDefault="0033746C" w:rsidP="008C0E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8C0E2C">
              <w:rPr>
                <w:rFonts w:asciiTheme="minorBidi" w:hAnsiTheme="minorBidi" w:cstheme="minorBidi"/>
                <w:b/>
                <w:bCs/>
                <w:sz w:val="18"/>
                <w:szCs w:val="18"/>
              </w:rPr>
              <w:t>second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E94726"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707" w:type="dxa"/>
            <w:gridSpan w:val="2"/>
            <w:vMerge w:val="restart"/>
            <w:vAlign w:val="center"/>
          </w:tcPr>
          <w:p w:rsidR="0033746C" w:rsidRPr="00BD39D7" w:rsidRDefault="0033746C" w:rsidP="008C0E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8C0E2C">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E94726" w:rsidP="008C0E2C">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AB5032">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8C0E2C">
              <w:rPr>
                <w:rFonts w:asciiTheme="minorBidi" w:hAnsiTheme="minorBidi" w:cstheme="minorBidi"/>
                <w:b/>
                <w:bCs/>
                <w:sz w:val="18"/>
                <w:szCs w:val="18"/>
              </w:rPr>
              <w:t>first</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2015</w:t>
            </w:r>
          </w:p>
        </w:tc>
      </w:tr>
      <w:tr w:rsidR="00AB5032" w:rsidRPr="00AB2CF1" w:rsidTr="00AB5032">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tcBorders>
              <w:bottom w:val="single" w:sz="4" w:space="0" w:color="auto"/>
            </w:tcBorders>
            <w:vAlign w:val="center"/>
          </w:tcPr>
          <w:p w:rsidR="00AB5032" w:rsidRDefault="00AB5032" w:rsidP="000116EE">
            <w:pPr>
              <w:jc w:val="center"/>
              <w:rPr>
                <w:rFonts w:asciiTheme="minorBidi" w:hAnsiTheme="minorBidi" w:cstheme="minorBidi"/>
                <w:sz w:val="18"/>
                <w:szCs w:val="18"/>
              </w:rPr>
            </w:pPr>
            <w:r>
              <w:rPr>
                <w:rFonts w:asciiTheme="minorBidi" w:hAnsiTheme="minorBidi" w:cstheme="minorBidi"/>
                <w:sz w:val="18"/>
                <w:szCs w:val="18"/>
              </w:rPr>
              <w:t>s</w:t>
            </w:r>
            <w:r w:rsidR="008C0E2C">
              <w:rPr>
                <w:rFonts w:asciiTheme="minorBidi" w:hAnsiTheme="minorBidi" w:cstheme="minorBidi"/>
                <w:sz w:val="18"/>
                <w:szCs w:val="18"/>
              </w:rPr>
              <w:t>econd</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E94726" w:rsidP="000116EE">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134" w:type="dxa"/>
            <w:gridSpan w:val="2"/>
            <w:tcBorders>
              <w:bottom w:val="single" w:sz="4" w:space="0" w:color="auto"/>
            </w:tcBorders>
            <w:vAlign w:val="center"/>
          </w:tcPr>
          <w:p w:rsidR="00AB5032" w:rsidRDefault="008C0E2C" w:rsidP="000116EE">
            <w:pPr>
              <w:bidi w:val="0"/>
              <w:jc w:val="center"/>
              <w:rPr>
                <w:rFonts w:asciiTheme="minorBidi" w:hAnsiTheme="minorBidi" w:cstheme="minorBidi"/>
                <w:sz w:val="18"/>
                <w:szCs w:val="18"/>
              </w:rPr>
            </w:pPr>
            <w:r>
              <w:rPr>
                <w:rFonts w:asciiTheme="minorBidi" w:hAnsiTheme="minorBidi" w:cstheme="minorBidi"/>
                <w:sz w:val="18"/>
                <w:szCs w:val="18"/>
              </w:rPr>
              <w:t>first</w:t>
            </w:r>
            <w:r w:rsidR="001835C0">
              <w:rPr>
                <w:rFonts w:asciiTheme="majorBidi" w:hAnsiTheme="majorBidi" w:cstheme="majorBidi"/>
                <w:sz w:val="16"/>
                <w:szCs w:val="16"/>
              </w:rPr>
              <w:t xml:space="preserve"> </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8C0E2C" w:rsidP="000116EE">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1276" w:type="dxa"/>
            <w:gridSpan w:val="2"/>
            <w:tcBorders>
              <w:bottom w:val="single" w:sz="4" w:space="0" w:color="auto"/>
            </w:tcBorders>
            <w:vAlign w:val="center"/>
          </w:tcPr>
          <w:p w:rsidR="00AB5032" w:rsidRDefault="008C0E2C" w:rsidP="000116EE">
            <w:pPr>
              <w:bidi w:val="0"/>
              <w:jc w:val="center"/>
              <w:rPr>
                <w:rFonts w:asciiTheme="minorBidi" w:hAnsiTheme="minorBidi" w:cstheme="minorBidi"/>
                <w:sz w:val="18"/>
                <w:szCs w:val="18"/>
              </w:rPr>
            </w:pPr>
            <w:r>
              <w:rPr>
                <w:rFonts w:asciiTheme="minorBidi" w:hAnsiTheme="minorBidi" w:cstheme="minorBidi"/>
                <w:sz w:val="18"/>
                <w:szCs w:val="18"/>
              </w:rPr>
              <w:t>second</w:t>
            </w:r>
            <w:r w:rsidR="00B522C5">
              <w:rPr>
                <w:rFonts w:asciiTheme="majorBidi" w:hAnsiTheme="majorBidi" w:cstheme="majorBidi"/>
                <w:sz w:val="16"/>
                <w:szCs w:val="16"/>
              </w:rPr>
              <w:t xml:space="preserve"> </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E94726" w:rsidP="000116EE">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604" w:type="dxa"/>
            <w:gridSpan w:val="2"/>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707" w:type="dxa"/>
            <w:gridSpan w:val="2"/>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82771E" w:rsidRPr="00AB2CF1" w:rsidTr="00830AA0">
        <w:trPr>
          <w:trHeight w:val="340"/>
          <w:jc w:val="center"/>
        </w:trPr>
        <w:tc>
          <w:tcPr>
            <w:tcW w:w="2181" w:type="dxa"/>
            <w:tcBorders>
              <w:top w:val="single" w:sz="4" w:space="0" w:color="auto"/>
              <w:left w:val="single" w:sz="4" w:space="0" w:color="auto"/>
              <w:bottom w:val="nil"/>
              <w:right w:val="single" w:sz="4" w:space="0" w:color="auto"/>
            </w:tcBorders>
            <w:vAlign w:val="center"/>
          </w:tcPr>
          <w:p w:rsidR="0082771E" w:rsidRPr="00703571" w:rsidRDefault="0082771E" w:rsidP="00F93D9E">
            <w:pPr>
              <w:bidi w:val="0"/>
              <w:rPr>
                <w:rFonts w:ascii="Arial" w:hAnsi="Arial" w:cs="Arial"/>
                <w:sz w:val="24"/>
                <w:szCs w:val="24"/>
              </w:rPr>
            </w:pPr>
            <w:r w:rsidRPr="00703571">
              <w:rPr>
                <w:rFonts w:ascii="Arial" w:hAnsi="Arial" w:cs="Arial"/>
                <w:b/>
                <w:bCs/>
                <w:sz w:val="18"/>
                <w:szCs w:val="18"/>
              </w:rPr>
              <w:t>Total area</w:t>
            </w:r>
          </w:p>
        </w:tc>
        <w:tc>
          <w:tcPr>
            <w:tcW w:w="1417" w:type="dxa"/>
            <w:gridSpan w:val="2"/>
            <w:tcBorders>
              <w:top w:val="single" w:sz="4" w:space="0" w:color="auto"/>
              <w:left w:val="single" w:sz="4" w:space="0" w:color="auto"/>
              <w:bottom w:val="nil"/>
              <w:right w:val="nil"/>
            </w:tcBorders>
            <w:vAlign w:val="center"/>
          </w:tcPr>
          <w:p w:rsidR="0082771E" w:rsidRPr="007841C4" w:rsidRDefault="0082771E" w:rsidP="003802C1">
            <w:pPr>
              <w:ind w:left="144" w:right="57" w:firstLine="31"/>
              <w:rPr>
                <w:rFonts w:ascii="Arial" w:eastAsia="Arial Unicode MS" w:hAnsi="Arial" w:cs="Arial"/>
                <w:b/>
                <w:bCs/>
                <w:sz w:val="18"/>
                <w:szCs w:val="18"/>
              </w:rPr>
            </w:pPr>
            <w:r w:rsidRPr="007841C4">
              <w:rPr>
                <w:rFonts w:ascii="Arial" w:eastAsia="Arial Unicode MS" w:hAnsi="Arial" w:cs="Arial"/>
                <w:b/>
                <w:bCs/>
                <w:sz w:val="18"/>
                <w:szCs w:val="18"/>
              </w:rPr>
              <w:t>1,032.0</w:t>
            </w:r>
          </w:p>
        </w:tc>
        <w:tc>
          <w:tcPr>
            <w:tcW w:w="1134" w:type="dxa"/>
            <w:gridSpan w:val="2"/>
            <w:tcBorders>
              <w:top w:val="single" w:sz="4" w:space="0" w:color="auto"/>
              <w:left w:val="nil"/>
              <w:bottom w:val="nil"/>
              <w:right w:val="nil"/>
            </w:tcBorders>
            <w:vAlign w:val="center"/>
          </w:tcPr>
          <w:p w:rsidR="0082771E" w:rsidRPr="007841C4" w:rsidRDefault="0082771E" w:rsidP="003802C1">
            <w:pPr>
              <w:ind w:left="144" w:right="57" w:firstLine="31"/>
              <w:rPr>
                <w:rFonts w:ascii="Arial" w:eastAsia="Arial Unicode MS" w:hAnsi="Arial" w:cs="Arial"/>
                <w:b/>
                <w:bCs/>
                <w:sz w:val="18"/>
                <w:szCs w:val="18"/>
              </w:rPr>
            </w:pPr>
            <w:r w:rsidRPr="007841C4">
              <w:rPr>
                <w:rFonts w:ascii="Arial" w:eastAsia="Arial Unicode MS" w:hAnsi="Arial" w:cs="Arial"/>
                <w:b/>
                <w:bCs/>
                <w:sz w:val="18"/>
                <w:szCs w:val="18"/>
                <w:rtl/>
              </w:rPr>
              <w:t>895.7</w:t>
            </w:r>
          </w:p>
        </w:tc>
        <w:tc>
          <w:tcPr>
            <w:tcW w:w="1276" w:type="dxa"/>
            <w:gridSpan w:val="2"/>
            <w:tcBorders>
              <w:top w:val="single" w:sz="4" w:space="0" w:color="auto"/>
              <w:left w:val="nil"/>
              <w:bottom w:val="nil"/>
              <w:right w:val="nil"/>
            </w:tcBorders>
            <w:vAlign w:val="center"/>
          </w:tcPr>
          <w:p w:rsidR="0082771E" w:rsidRPr="007841C4" w:rsidRDefault="0082771E" w:rsidP="003802C1">
            <w:pPr>
              <w:ind w:left="144" w:right="57" w:firstLine="31"/>
              <w:rPr>
                <w:rFonts w:ascii="Arial" w:eastAsia="Arial Unicode MS" w:hAnsi="Arial" w:cs="Arial"/>
                <w:b/>
                <w:bCs/>
                <w:sz w:val="18"/>
                <w:szCs w:val="18"/>
              </w:rPr>
            </w:pPr>
            <w:r w:rsidRPr="007841C4">
              <w:rPr>
                <w:rFonts w:ascii="Arial" w:eastAsia="Arial Unicode MS" w:hAnsi="Arial" w:cs="Arial"/>
                <w:b/>
                <w:bCs/>
                <w:sz w:val="18"/>
                <w:szCs w:val="18"/>
              </w:rPr>
              <w:t>1,021.8</w:t>
            </w:r>
          </w:p>
        </w:tc>
        <w:tc>
          <w:tcPr>
            <w:tcW w:w="1701" w:type="dxa"/>
            <w:gridSpan w:val="2"/>
            <w:tcBorders>
              <w:top w:val="single" w:sz="4" w:space="0" w:color="auto"/>
              <w:left w:val="nil"/>
              <w:bottom w:val="nil"/>
              <w:right w:val="nil"/>
            </w:tcBorders>
            <w:vAlign w:val="center"/>
          </w:tcPr>
          <w:p w:rsidR="0082771E" w:rsidRPr="007841C4" w:rsidRDefault="0082771E" w:rsidP="003802C1">
            <w:pPr>
              <w:ind w:left="144" w:right="57" w:firstLine="173"/>
              <w:rPr>
                <w:rFonts w:ascii="Arial" w:eastAsia="Arial Unicode MS" w:hAnsi="Arial" w:cs="Arial"/>
                <w:b/>
                <w:bCs/>
                <w:sz w:val="18"/>
                <w:szCs w:val="18"/>
              </w:rPr>
            </w:pPr>
            <w:r>
              <w:rPr>
                <w:rFonts w:ascii="Arial" w:eastAsia="Arial Unicode MS" w:hAnsi="Arial" w:cs="Arial" w:hint="cs"/>
                <w:b/>
                <w:bCs/>
                <w:sz w:val="18"/>
                <w:szCs w:val="18"/>
                <w:rtl/>
              </w:rPr>
              <w:t>1.0-</w:t>
            </w:r>
          </w:p>
        </w:tc>
        <w:tc>
          <w:tcPr>
            <w:tcW w:w="1468" w:type="dxa"/>
            <w:tcBorders>
              <w:top w:val="single" w:sz="4" w:space="0" w:color="auto"/>
              <w:left w:val="nil"/>
              <w:bottom w:val="nil"/>
              <w:right w:val="single" w:sz="4" w:space="0" w:color="auto"/>
            </w:tcBorders>
            <w:vAlign w:val="center"/>
          </w:tcPr>
          <w:p w:rsidR="0082771E" w:rsidRPr="007841C4" w:rsidRDefault="0082771E" w:rsidP="003802C1">
            <w:pPr>
              <w:ind w:left="144" w:right="57" w:firstLine="173"/>
              <w:rPr>
                <w:rFonts w:ascii="Arial" w:eastAsia="Arial Unicode MS" w:hAnsi="Arial" w:cs="Arial"/>
                <w:b/>
                <w:bCs/>
                <w:sz w:val="18"/>
                <w:szCs w:val="18"/>
              </w:rPr>
            </w:pPr>
            <w:r w:rsidRPr="007841C4">
              <w:rPr>
                <w:rFonts w:ascii="Arial" w:eastAsia="Arial Unicode MS" w:hAnsi="Arial" w:cs="Arial" w:hint="cs"/>
                <w:b/>
                <w:bCs/>
                <w:sz w:val="18"/>
                <w:szCs w:val="18"/>
                <w:rtl/>
              </w:rPr>
              <w:t>14.1</w:t>
            </w:r>
          </w:p>
        </w:tc>
      </w:tr>
      <w:tr w:rsidR="0082771E" w:rsidRPr="00AB2CF1" w:rsidTr="00830AA0">
        <w:trPr>
          <w:trHeight w:val="340"/>
          <w:jc w:val="center"/>
        </w:trPr>
        <w:tc>
          <w:tcPr>
            <w:tcW w:w="2181" w:type="dxa"/>
            <w:tcBorders>
              <w:top w:val="nil"/>
              <w:left w:val="single" w:sz="4" w:space="0" w:color="auto"/>
              <w:bottom w:val="nil"/>
              <w:right w:val="single" w:sz="4" w:space="0" w:color="auto"/>
            </w:tcBorders>
            <w:vAlign w:val="center"/>
          </w:tcPr>
          <w:p w:rsidR="0082771E" w:rsidRPr="00703571" w:rsidRDefault="0082771E" w:rsidP="00F93D9E">
            <w:pPr>
              <w:bidi w:val="0"/>
              <w:rPr>
                <w:rFonts w:ascii="Arial" w:hAnsi="Arial" w:cs="Arial"/>
                <w:sz w:val="24"/>
                <w:szCs w:val="24"/>
              </w:rPr>
            </w:pPr>
            <w:r w:rsidRPr="00703571">
              <w:rPr>
                <w:rFonts w:ascii="Arial" w:hAnsi="Arial" w:cs="Arial"/>
                <w:sz w:val="18"/>
                <w:szCs w:val="18"/>
              </w:rPr>
              <w:t>New areas</w:t>
            </w:r>
          </w:p>
        </w:tc>
        <w:tc>
          <w:tcPr>
            <w:tcW w:w="1417" w:type="dxa"/>
            <w:gridSpan w:val="2"/>
            <w:tcBorders>
              <w:top w:val="nil"/>
              <w:left w:val="single" w:sz="4" w:space="0" w:color="auto"/>
              <w:bottom w:val="nil"/>
              <w:right w:val="nil"/>
            </w:tcBorders>
            <w:vAlign w:val="center"/>
          </w:tcPr>
          <w:p w:rsidR="0082771E" w:rsidRPr="007841C4" w:rsidRDefault="0082771E" w:rsidP="003802C1">
            <w:pPr>
              <w:ind w:left="144" w:right="57" w:firstLine="31"/>
              <w:rPr>
                <w:rFonts w:ascii="Arial" w:eastAsia="Arial Unicode MS" w:hAnsi="Arial" w:cs="Arial"/>
                <w:sz w:val="18"/>
                <w:szCs w:val="18"/>
                <w:rtl/>
              </w:rPr>
            </w:pPr>
            <w:r w:rsidRPr="007841C4">
              <w:rPr>
                <w:rFonts w:ascii="Arial" w:eastAsia="Arial Unicode MS" w:hAnsi="Arial" w:cs="Arial" w:hint="cs"/>
                <w:sz w:val="18"/>
                <w:szCs w:val="18"/>
                <w:rtl/>
              </w:rPr>
              <w:t>852.1</w:t>
            </w:r>
          </w:p>
        </w:tc>
        <w:tc>
          <w:tcPr>
            <w:tcW w:w="1134" w:type="dxa"/>
            <w:gridSpan w:val="2"/>
            <w:tcBorders>
              <w:top w:val="nil"/>
              <w:left w:val="nil"/>
              <w:bottom w:val="nil"/>
              <w:right w:val="nil"/>
            </w:tcBorders>
            <w:vAlign w:val="center"/>
          </w:tcPr>
          <w:p w:rsidR="0082771E" w:rsidRPr="007841C4" w:rsidRDefault="0082771E" w:rsidP="003802C1">
            <w:pPr>
              <w:ind w:left="144" w:right="57" w:firstLine="31"/>
              <w:rPr>
                <w:rFonts w:ascii="Arial" w:eastAsia="Arial Unicode MS" w:hAnsi="Arial" w:cs="Arial"/>
                <w:sz w:val="18"/>
                <w:szCs w:val="18"/>
                <w:rtl/>
              </w:rPr>
            </w:pPr>
            <w:r w:rsidRPr="007841C4">
              <w:rPr>
                <w:rFonts w:ascii="Arial" w:eastAsia="Arial Unicode MS" w:hAnsi="Arial" w:cs="Arial"/>
                <w:sz w:val="18"/>
                <w:szCs w:val="18"/>
                <w:rtl/>
              </w:rPr>
              <w:t>813.2</w:t>
            </w:r>
          </w:p>
        </w:tc>
        <w:tc>
          <w:tcPr>
            <w:tcW w:w="1276" w:type="dxa"/>
            <w:gridSpan w:val="2"/>
            <w:tcBorders>
              <w:top w:val="nil"/>
              <w:left w:val="nil"/>
              <w:bottom w:val="nil"/>
              <w:right w:val="nil"/>
            </w:tcBorders>
            <w:vAlign w:val="center"/>
          </w:tcPr>
          <w:p w:rsidR="0082771E" w:rsidRPr="007841C4" w:rsidRDefault="0082771E" w:rsidP="003802C1">
            <w:pPr>
              <w:ind w:left="144" w:right="57" w:firstLine="31"/>
              <w:rPr>
                <w:rFonts w:ascii="Arial" w:eastAsia="Arial Unicode MS" w:hAnsi="Arial" w:cs="Arial"/>
                <w:sz w:val="18"/>
                <w:szCs w:val="18"/>
                <w:rtl/>
              </w:rPr>
            </w:pPr>
            <w:r w:rsidRPr="007841C4">
              <w:rPr>
                <w:rFonts w:ascii="Arial" w:eastAsia="Arial Unicode MS" w:hAnsi="Arial" w:cs="Arial" w:hint="cs"/>
                <w:sz w:val="18"/>
                <w:szCs w:val="18"/>
                <w:rtl/>
              </w:rPr>
              <w:t>891.4</w:t>
            </w:r>
          </w:p>
        </w:tc>
        <w:tc>
          <w:tcPr>
            <w:tcW w:w="1701" w:type="dxa"/>
            <w:gridSpan w:val="2"/>
            <w:tcBorders>
              <w:top w:val="nil"/>
              <w:left w:val="nil"/>
              <w:bottom w:val="nil"/>
              <w:right w:val="nil"/>
            </w:tcBorders>
            <w:vAlign w:val="center"/>
          </w:tcPr>
          <w:p w:rsidR="0082771E" w:rsidRPr="007841C4" w:rsidRDefault="0082771E" w:rsidP="003802C1">
            <w:pPr>
              <w:ind w:left="144" w:right="57" w:firstLine="173"/>
              <w:rPr>
                <w:rFonts w:ascii="Arial" w:eastAsia="Arial Unicode MS" w:hAnsi="Arial" w:cs="Arial"/>
                <w:sz w:val="18"/>
                <w:szCs w:val="18"/>
              </w:rPr>
            </w:pPr>
            <w:r>
              <w:rPr>
                <w:rFonts w:ascii="Arial" w:eastAsia="Arial Unicode MS" w:hAnsi="Arial" w:cs="Arial" w:hint="cs"/>
                <w:sz w:val="18"/>
                <w:szCs w:val="18"/>
                <w:rtl/>
              </w:rPr>
              <w:t>4.6</w:t>
            </w:r>
          </w:p>
        </w:tc>
        <w:tc>
          <w:tcPr>
            <w:tcW w:w="1468" w:type="dxa"/>
            <w:tcBorders>
              <w:top w:val="nil"/>
              <w:left w:val="nil"/>
              <w:bottom w:val="nil"/>
              <w:right w:val="single" w:sz="4" w:space="0" w:color="auto"/>
            </w:tcBorders>
            <w:vAlign w:val="center"/>
          </w:tcPr>
          <w:p w:rsidR="0082771E" w:rsidRPr="007841C4" w:rsidRDefault="0082771E" w:rsidP="003802C1">
            <w:pPr>
              <w:ind w:left="144" w:right="57" w:firstLine="173"/>
              <w:rPr>
                <w:rFonts w:ascii="Arial" w:eastAsia="Arial Unicode MS" w:hAnsi="Arial" w:cs="Arial"/>
                <w:sz w:val="18"/>
                <w:szCs w:val="18"/>
              </w:rPr>
            </w:pPr>
            <w:r w:rsidRPr="007841C4">
              <w:rPr>
                <w:rFonts w:ascii="Arial" w:eastAsia="Arial Unicode MS" w:hAnsi="Arial" w:cs="Arial" w:hint="cs"/>
                <w:sz w:val="18"/>
                <w:szCs w:val="18"/>
                <w:rtl/>
              </w:rPr>
              <w:t>9.6</w:t>
            </w:r>
          </w:p>
        </w:tc>
      </w:tr>
      <w:tr w:rsidR="0082771E" w:rsidRPr="00AB2CF1" w:rsidTr="00830AA0">
        <w:trPr>
          <w:trHeight w:val="340"/>
          <w:jc w:val="center"/>
        </w:trPr>
        <w:tc>
          <w:tcPr>
            <w:tcW w:w="2181" w:type="dxa"/>
            <w:tcBorders>
              <w:top w:val="nil"/>
              <w:left w:val="single" w:sz="4" w:space="0" w:color="auto"/>
              <w:bottom w:val="single" w:sz="4" w:space="0" w:color="auto"/>
              <w:right w:val="single" w:sz="4" w:space="0" w:color="auto"/>
            </w:tcBorders>
            <w:vAlign w:val="center"/>
          </w:tcPr>
          <w:p w:rsidR="0082771E" w:rsidRPr="00703571" w:rsidRDefault="0082771E" w:rsidP="00F93D9E">
            <w:pPr>
              <w:bidi w:val="0"/>
              <w:rPr>
                <w:rFonts w:ascii="Arial" w:hAnsi="Arial" w:cs="Arial"/>
                <w:sz w:val="24"/>
                <w:szCs w:val="24"/>
              </w:rPr>
            </w:pPr>
            <w:r w:rsidRPr="00703571">
              <w:rPr>
                <w:rFonts w:ascii="Arial" w:hAnsi="Arial" w:cs="Arial"/>
                <w:sz w:val="18"/>
                <w:szCs w:val="18"/>
              </w:rPr>
              <w:t>Existing areas</w:t>
            </w:r>
          </w:p>
        </w:tc>
        <w:tc>
          <w:tcPr>
            <w:tcW w:w="1417" w:type="dxa"/>
            <w:gridSpan w:val="2"/>
            <w:tcBorders>
              <w:top w:val="nil"/>
              <w:left w:val="single" w:sz="4" w:space="0" w:color="auto"/>
              <w:bottom w:val="single" w:sz="4" w:space="0" w:color="auto"/>
              <w:right w:val="nil"/>
            </w:tcBorders>
            <w:vAlign w:val="center"/>
          </w:tcPr>
          <w:p w:rsidR="0082771E" w:rsidRPr="007841C4" w:rsidRDefault="0082771E" w:rsidP="003802C1">
            <w:pPr>
              <w:ind w:left="144" w:right="57" w:firstLine="31"/>
              <w:rPr>
                <w:rFonts w:ascii="Arial" w:eastAsia="Arial Unicode MS" w:hAnsi="Arial" w:cs="Arial"/>
                <w:sz w:val="18"/>
                <w:szCs w:val="18"/>
              </w:rPr>
            </w:pPr>
            <w:r w:rsidRPr="007841C4">
              <w:rPr>
                <w:rFonts w:ascii="Arial" w:eastAsia="Arial Unicode MS" w:hAnsi="Arial" w:cs="Arial" w:hint="cs"/>
                <w:sz w:val="18"/>
                <w:szCs w:val="18"/>
                <w:rtl/>
              </w:rPr>
              <w:t>179.9</w:t>
            </w:r>
          </w:p>
        </w:tc>
        <w:tc>
          <w:tcPr>
            <w:tcW w:w="1134" w:type="dxa"/>
            <w:gridSpan w:val="2"/>
            <w:tcBorders>
              <w:top w:val="nil"/>
              <w:left w:val="nil"/>
              <w:bottom w:val="single" w:sz="4" w:space="0" w:color="auto"/>
              <w:right w:val="nil"/>
            </w:tcBorders>
            <w:vAlign w:val="center"/>
          </w:tcPr>
          <w:p w:rsidR="0082771E" w:rsidRPr="007841C4" w:rsidRDefault="0082771E" w:rsidP="003802C1">
            <w:pPr>
              <w:ind w:left="144" w:right="57" w:firstLine="31"/>
              <w:rPr>
                <w:rFonts w:ascii="Arial" w:eastAsia="Arial Unicode MS" w:hAnsi="Arial" w:cs="Arial"/>
                <w:sz w:val="18"/>
                <w:szCs w:val="18"/>
              </w:rPr>
            </w:pPr>
            <w:r w:rsidRPr="007841C4">
              <w:rPr>
                <w:rFonts w:ascii="Arial" w:eastAsia="Arial Unicode MS" w:hAnsi="Arial" w:cs="Arial"/>
                <w:sz w:val="18"/>
                <w:szCs w:val="18"/>
                <w:rtl/>
              </w:rPr>
              <w:t>82.5</w:t>
            </w:r>
          </w:p>
        </w:tc>
        <w:tc>
          <w:tcPr>
            <w:tcW w:w="1276" w:type="dxa"/>
            <w:gridSpan w:val="2"/>
            <w:tcBorders>
              <w:top w:val="nil"/>
              <w:left w:val="nil"/>
              <w:bottom w:val="single" w:sz="4" w:space="0" w:color="auto"/>
              <w:right w:val="nil"/>
            </w:tcBorders>
            <w:vAlign w:val="center"/>
          </w:tcPr>
          <w:p w:rsidR="0082771E" w:rsidRPr="007841C4" w:rsidRDefault="0082771E" w:rsidP="003802C1">
            <w:pPr>
              <w:ind w:left="144" w:right="57" w:firstLine="31"/>
              <w:rPr>
                <w:rFonts w:ascii="Arial" w:eastAsia="Arial Unicode MS" w:hAnsi="Arial" w:cs="Arial"/>
                <w:sz w:val="18"/>
                <w:szCs w:val="18"/>
              </w:rPr>
            </w:pPr>
            <w:r w:rsidRPr="007841C4">
              <w:rPr>
                <w:rFonts w:ascii="Arial" w:eastAsia="Arial Unicode MS" w:hAnsi="Arial" w:cs="Arial" w:hint="cs"/>
                <w:sz w:val="18"/>
                <w:szCs w:val="18"/>
                <w:rtl/>
              </w:rPr>
              <w:t>130.4</w:t>
            </w:r>
          </w:p>
        </w:tc>
        <w:tc>
          <w:tcPr>
            <w:tcW w:w="1701" w:type="dxa"/>
            <w:gridSpan w:val="2"/>
            <w:tcBorders>
              <w:top w:val="nil"/>
              <w:left w:val="nil"/>
              <w:bottom w:val="single" w:sz="4" w:space="0" w:color="auto"/>
              <w:right w:val="nil"/>
            </w:tcBorders>
            <w:vAlign w:val="center"/>
          </w:tcPr>
          <w:p w:rsidR="0082771E" w:rsidRPr="007841C4" w:rsidRDefault="0082771E" w:rsidP="003802C1">
            <w:pPr>
              <w:ind w:left="144" w:right="57" w:firstLine="173"/>
              <w:rPr>
                <w:rFonts w:ascii="Arial" w:eastAsia="Arial Unicode MS" w:hAnsi="Arial" w:cs="Arial"/>
                <w:sz w:val="18"/>
                <w:szCs w:val="18"/>
              </w:rPr>
            </w:pPr>
            <w:r>
              <w:rPr>
                <w:rFonts w:ascii="Arial" w:eastAsia="Arial Unicode MS" w:hAnsi="Arial" w:cs="Arial" w:hint="cs"/>
                <w:sz w:val="18"/>
                <w:szCs w:val="18"/>
                <w:rtl/>
              </w:rPr>
              <w:t>27.5-</w:t>
            </w:r>
          </w:p>
        </w:tc>
        <w:tc>
          <w:tcPr>
            <w:tcW w:w="1468" w:type="dxa"/>
            <w:tcBorders>
              <w:top w:val="nil"/>
              <w:left w:val="nil"/>
              <w:bottom w:val="single" w:sz="4" w:space="0" w:color="auto"/>
              <w:right w:val="single" w:sz="4" w:space="0" w:color="auto"/>
            </w:tcBorders>
            <w:vAlign w:val="center"/>
          </w:tcPr>
          <w:p w:rsidR="0082771E" w:rsidRPr="007841C4" w:rsidRDefault="0082771E" w:rsidP="003802C1">
            <w:pPr>
              <w:ind w:left="144" w:right="57" w:firstLine="173"/>
              <w:rPr>
                <w:rFonts w:ascii="Arial" w:eastAsia="Arial Unicode MS" w:hAnsi="Arial" w:cs="Arial"/>
                <w:sz w:val="18"/>
                <w:szCs w:val="18"/>
              </w:rPr>
            </w:pPr>
            <w:r w:rsidRPr="007841C4">
              <w:rPr>
                <w:rFonts w:ascii="Arial" w:eastAsia="Arial Unicode MS" w:hAnsi="Arial" w:cs="Arial" w:hint="cs"/>
                <w:sz w:val="18"/>
                <w:szCs w:val="18"/>
                <w:rtl/>
              </w:rPr>
              <w:t>58.</w:t>
            </w:r>
            <w:r>
              <w:rPr>
                <w:rFonts w:ascii="Arial" w:eastAsia="Arial Unicode MS" w:hAnsi="Arial" w:cs="Arial" w:hint="cs"/>
                <w:sz w:val="18"/>
                <w:szCs w:val="18"/>
                <w:rtl/>
              </w:rPr>
              <w:t>1</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5576B3">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FE7096" w:rsidRPr="000F3380" w:rsidRDefault="00FE7096" w:rsidP="00FE7096">
      <w:pPr>
        <w:bidi w:val="0"/>
        <w:jc w:val="both"/>
        <w:rPr>
          <w:sz w:val="24"/>
          <w:szCs w:val="24"/>
        </w:rPr>
      </w:pPr>
    </w:p>
    <w:p w:rsidR="003B0E0E" w:rsidRPr="003B0E0E" w:rsidRDefault="0033746C" w:rsidP="000F3380">
      <w:pPr>
        <w:pStyle w:val="ListParagraph"/>
        <w:numPr>
          <w:ilvl w:val="1"/>
          <w:numId w:val="12"/>
        </w:numPr>
        <w:bidi w:val="0"/>
        <w:jc w:val="both"/>
        <w:rPr>
          <w:rFonts w:asciiTheme="majorBidi" w:hAnsiTheme="majorBidi" w:cstheme="majorBidi"/>
          <w:sz w:val="24"/>
          <w:szCs w:val="24"/>
        </w:rPr>
      </w:pPr>
      <w:r w:rsidRPr="003B0E0E">
        <w:rPr>
          <w:rFonts w:asciiTheme="majorBidi" w:hAnsiTheme="majorBidi" w:cstheme="majorBidi"/>
          <w:b/>
          <w:bCs/>
          <w:sz w:val="24"/>
          <w:szCs w:val="24"/>
        </w:rPr>
        <w:t>Licensed Boundary Walls</w:t>
      </w:r>
      <w:r w:rsidR="000F3380">
        <w:rPr>
          <w:rFonts w:asciiTheme="majorBidi" w:hAnsiTheme="majorBidi" w:cstheme="majorBidi"/>
          <w:b/>
          <w:bCs/>
          <w:sz w:val="24"/>
          <w:szCs w:val="24"/>
        </w:rPr>
        <w:t xml:space="preserve"> </w:t>
      </w:r>
      <w:r w:rsidRPr="003B0E0E">
        <w:rPr>
          <w:rFonts w:asciiTheme="majorBidi" w:hAnsiTheme="majorBidi" w:cstheme="majorBidi"/>
          <w:sz w:val="24"/>
          <w:szCs w:val="24"/>
        </w:rPr>
        <w:t xml:space="preserve"> </w:t>
      </w:r>
    </w:p>
    <w:p w:rsidR="00897DCD" w:rsidRDefault="0033746C" w:rsidP="005B3E35">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E75C4A">
        <w:rPr>
          <w:rFonts w:cs="Times New Roman"/>
          <w:sz w:val="24"/>
          <w:szCs w:val="24"/>
        </w:rPr>
        <w:t>second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E94726">
        <w:rPr>
          <w:rFonts w:asciiTheme="majorBidi" w:hAnsiTheme="majorBidi" w:cstheme="majorBidi"/>
          <w:sz w:val="24"/>
          <w:szCs w:val="24"/>
        </w:rPr>
        <w:t>2015</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005B3E35">
        <w:rPr>
          <w:sz w:val="24"/>
          <w:szCs w:val="24"/>
        </w:rPr>
        <w:t>quarter</w:t>
      </w:r>
      <w:r w:rsidR="005576B3" w:rsidRPr="005576B3">
        <w:rPr>
          <w:sz w:val="24"/>
          <w:szCs w:val="24"/>
        </w:rPr>
        <w:t xml:space="preserve"> </w:t>
      </w:r>
      <w:r w:rsidR="005576B3">
        <w:rPr>
          <w:sz w:val="24"/>
          <w:szCs w:val="24"/>
        </w:rPr>
        <w:t>of the same year</w:t>
      </w:r>
      <w:r w:rsidR="009E0B6D" w:rsidRPr="009E0B6D">
        <w:rPr>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E0B6D">
        <w:rPr>
          <w:rFonts w:asciiTheme="majorBidi" w:hAnsiTheme="majorBidi" w:cstheme="majorBidi"/>
          <w:sz w:val="24"/>
          <w:szCs w:val="24"/>
        </w:rPr>
        <w:t xml:space="preserve"> </w:t>
      </w:r>
      <w:r w:rsidR="005B3E35">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E94726">
        <w:rPr>
          <w:rFonts w:asciiTheme="majorBidi" w:hAnsiTheme="majorBidi" w:cstheme="majorBidi"/>
          <w:sz w:val="24"/>
          <w:szCs w:val="24"/>
        </w:rPr>
        <w:t>2014</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219"/>
        <w:gridCol w:w="965"/>
        <w:gridCol w:w="17"/>
        <w:gridCol w:w="975"/>
        <w:gridCol w:w="7"/>
        <w:gridCol w:w="986"/>
        <w:gridCol w:w="1629"/>
        <w:gridCol w:w="1417"/>
      </w:tblGrid>
      <w:tr w:rsidR="00AB5032" w:rsidRPr="00AB2CF1" w:rsidTr="004D77D3">
        <w:trPr>
          <w:trHeight w:val="340"/>
          <w:jc w:val="center"/>
        </w:trPr>
        <w:tc>
          <w:tcPr>
            <w:tcW w:w="3219" w:type="dxa"/>
            <w:vMerge w:val="restart"/>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950" w:type="dxa"/>
            <w:gridSpan w:val="5"/>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lang w:val="fr-FR"/>
              </w:rPr>
              <w:t>Licensed  boundary  walls</w:t>
            </w:r>
          </w:p>
        </w:tc>
        <w:tc>
          <w:tcPr>
            <w:tcW w:w="1629" w:type="dxa"/>
            <w:vMerge w:val="restart"/>
            <w:vAlign w:val="center"/>
          </w:tcPr>
          <w:p w:rsidR="00AB5032" w:rsidRPr="00BD39D7" w:rsidRDefault="00AB5032" w:rsidP="002B06C4">
            <w:pPr>
              <w:bidi w:val="0"/>
              <w:jc w:val="center"/>
              <w:rPr>
                <w:rFonts w:asciiTheme="minorBidi" w:hAnsiTheme="minorBidi" w:cstheme="minorBidi"/>
                <w:b/>
                <w:bCs/>
                <w:sz w:val="18"/>
                <w:szCs w:val="18"/>
              </w:rPr>
            </w:pPr>
            <w:r>
              <w:rPr>
                <w:rFonts w:asciiTheme="minorBidi" w:hAnsiTheme="minorBidi" w:cstheme="minorBidi"/>
                <w:b/>
                <w:bCs/>
                <w:sz w:val="18"/>
                <w:szCs w:val="18"/>
              </w:rPr>
              <w:t>% Change in 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AB5032" w:rsidRPr="00BD39D7" w:rsidRDefault="00AB5032" w:rsidP="006A18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second quarter</w:t>
            </w:r>
            <w:r w:rsidRPr="00BD39D7">
              <w:rPr>
                <w:rFonts w:asciiTheme="minorBidi" w:hAnsiTheme="minorBidi" w:cstheme="minorBidi"/>
                <w:b/>
                <w:bCs/>
                <w:sz w:val="18"/>
                <w:szCs w:val="18"/>
              </w:rPr>
              <w:t xml:space="preserve"> </w:t>
            </w:r>
          </w:p>
          <w:p w:rsidR="00AB5032" w:rsidRPr="00BD39D7" w:rsidRDefault="00AB5032" w:rsidP="006A184F">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7" w:type="dxa"/>
            <w:vMerge w:val="restart"/>
            <w:vAlign w:val="center"/>
          </w:tcPr>
          <w:p w:rsidR="00AB5032" w:rsidRPr="00BD39D7" w:rsidRDefault="00AB5032" w:rsidP="006A18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6A184F">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AB5032">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4D77D3">
        <w:trPr>
          <w:trHeight w:val="340"/>
          <w:jc w:val="center"/>
        </w:trPr>
        <w:tc>
          <w:tcPr>
            <w:tcW w:w="3219" w:type="dxa"/>
            <w:vMerge/>
            <w:tcBorders>
              <w:bottom w:val="single" w:sz="4" w:space="0" w:color="auto"/>
            </w:tcBorders>
          </w:tcPr>
          <w:p w:rsidR="00AB5032" w:rsidRPr="00703571" w:rsidRDefault="00AB5032" w:rsidP="00FE7096">
            <w:pPr>
              <w:bidi w:val="0"/>
              <w:jc w:val="lowKashida"/>
              <w:rPr>
                <w:rFonts w:ascii="Arial" w:hAnsi="Arial" w:cs="Arial"/>
                <w:sz w:val="24"/>
                <w:szCs w:val="24"/>
              </w:rPr>
            </w:pPr>
          </w:p>
        </w:tc>
        <w:tc>
          <w:tcPr>
            <w:tcW w:w="982" w:type="dxa"/>
            <w:gridSpan w:val="2"/>
            <w:tcBorders>
              <w:bottom w:val="single" w:sz="4" w:space="0" w:color="auto"/>
            </w:tcBorders>
            <w:vAlign w:val="center"/>
          </w:tcPr>
          <w:p w:rsidR="00AB5032" w:rsidRPr="00BD39D7" w:rsidRDefault="00AB5032" w:rsidP="006A184F">
            <w:pPr>
              <w:jc w:val="center"/>
              <w:rPr>
                <w:rFonts w:asciiTheme="minorBidi" w:hAnsiTheme="minorBidi" w:cstheme="minorBidi"/>
                <w:sz w:val="18"/>
                <w:szCs w:val="18"/>
                <w:lang w:val="fr-FR"/>
              </w:rPr>
            </w:pPr>
            <w:r>
              <w:rPr>
                <w:rFonts w:asciiTheme="minorBidi" w:hAnsiTheme="minorBidi" w:cstheme="minorBidi"/>
                <w:sz w:val="18"/>
                <w:szCs w:val="18"/>
              </w:rPr>
              <w:t>second quarter</w:t>
            </w:r>
          </w:p>
          <w:p w:rsidR="00AB5032" w:rsidRPr="00BD39D7" w:rsidRDefault="00AB5032" w:rsidP="006A184F">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982" w:type="dxa"/>
            <w:gridSpan w:val="2"/>
            <w:tcBorders>
              <w:bottom w:val="single" w:sz="4" w:space="0" w:color="auto"/>
            </w:tcBorders>
            <w:vAlign w:val="center"/>
          </w:tcPr>
          <w:p w:rsidR="00AB5032" w:rsidRPr="00BD39D7" w:rsidRDefault="00AB5032" w:rsidP="006A184F">
            <w:pPr>
              <w:bidi w:val="0"/>
              <w:jc w:val="center"/>
              <w:rPr>
                <w:rFonts w:asciiTheme="minorBidi" w:hAnsiTheme="minorBidi" w:cstheme="minorBidi"/>
                <w:sz w:val="18"/>
                <w:szCs w:val="18"/>
                <w:rtl/>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3C0AE5" w:rsidRDefault="00AB5032" w:rsidP="006A184F">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86" w:type="dxa"/>
            <w:tcBorders>
              <w:bottom w:val="single" w:sz="4" w:space="0" w:color="auto"/>
            </w:tcBorders>
            <w:vAlign w:val="center"/>
          </w:tcPr>
          <w:p w:rsidR="00AB5032" w:rsidRPr="00BD39D7" w:rsidRDefault="00AB5032" w:rsidP="006A184F">
            <w:pPr>
              <w:bidi w:val="0"/>
              <w:jc w:val="center"/>
              <w:rPr>
                <w:rFonts w:asciiTheme="minorBidi" w:hAnsiTheme="minorBidi" w:cstheme="minorBidi"/>
                <w:sz w:val="18"/>
                <w:szCs w:val="18"/>
                <w:rtl/>
              </w:rPr>
            </w:pPr>
            <w:r>
              <w:rPr>
                <w:rFonts w:asciiTheme="minorBidi" w:hAnsiTheme="minorBidi" w:cstheme="minorBidi"/>
                <w:sz w:val="18"/>
                <w:szCs w:val="18"/>
              </w:rPr>
              <w:t>second</w:t>
            </w: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BD39D7" w:rsidRDefault="00AB5032" w:rsidP="006A184F">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629"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c>
          <w:tcPr>
            <w:tcW w:w="1417"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r>
      <w:tr w:rsidR="00AB5032" w:rsidRPr="00AB2CF1" w:rsidTr="004D77D3">
        <w:trPr>
          <w:trHeight w:val="340"/>
          <w:jc w:val="center"/>
        </w:trPr>
        <w:tc>
          <w:tcPr>
            <w:tcW w:w="3219" w:type="dxa"/>
            <w:tcBorders>
              <w:top w:val="single" w:sz="4" w:space="0" w:color="auto"/>
              <w:left w:val="single" w:sz="4" w:space="0" w:color="auto"/>
              <w:bottom w:val="nil"/>
              <w:right w:val="single" w:sz="4" w:space="0" w:color="auto"/>
            </w:tcBorders>
            <w:vAlign w:val="center"/>
          </w:tcPr>
          <w:p w:rsidR="00AB5032" w:rsidRPr="00703571" w:rsidRDefault="00AB5032" w:rsidP="00771168">
            <w:pPr>
              <w:bidi w:val="0"/>
              <w:rPr>
                <w:rFonts w:ascii="Arial" w:hAnsi="Arial" w:cs="Arial"/>
                <w:sz w:val="24"/>
                <w:szCs w:val="24"/>
              </w:rPr>
            </w:pPr>
            <w:r w:rsidRPr="00703571">
              <w:rPr>
                <w:rFonts w:ascii="Arial" w:hAnsi="Arial" w:cs="Arial"/>
                <w:sz w:val="18"/>
                <w:szCs w:val="18"/>
              </w:rPr>
              <w:t>Number of licenses for walls</w:t>
            </w:r>
          </w:p>
        </w:tc>
        <w:tc>
          <w:tcPr>
            <w:tcW w:w="965" w:type="dxa"/>
            <w:tcBorders>
              <w:top w:val="single" w:sz="4" w:space="0" w:color="auto"/>
              <w:left w:val="single" w:sz="4" w:space="0" w:color="auto"/>
              <w:bottom w:val="nil"/>
              <w:right w:val="nil"/>
            </w:tcBorders>
            <w:vAlign w:val="center"/>
          </w:tcPr>
          <w:p w:rsidR="00AB5032" w:rsidRPr="001C57F0" w:rsidRDefault="00AB5032" w:rsidP="003802C1">
            <w:pPr>
              <w:ind w:right="-198"/>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992" w:type="dxa"/>
            <w:gridSpan w:val="2"/>
            <w:tcBorders>
              <w:top w:val="single" w:sz="4" w:space="0" w:color="auto"/>
              <w:left w:val="nil"/>
              <w:bottom w:val="nil"/>
              <w:right w:val="nil"/>
            </w:tcBorders>
            <w:vAlign w:val="center"/>
          </w:tcPr>
          <w:p w:rsidR="00AB5032" w:rsidRPr="001C57F0" w:rsidRDefault="00AB5032" w:rsidP="003802C1">
            <w:pPr>
              <w:ind w:right="-198"/>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44</w:t>
            </w:r>
          </w:p>
        </w:tc>
        <w:tc>
          <w:tcPr>
            <w:tcW w:w="993" w:type="dxa"/>
            <w:gridSpan w:val="2"/>
            <w:tcBorders>
              <w:top w:val="single" w:sz="4" w:space="0" w:color="auto"/>
              <w:left w:val="nil"/>
              <w:bottom w:val="nil"/>
              <w:right w:val="nil"/>
            </w:tcBorders>
            <w:vAlign w:val="center"/>
          </w:tcPr>
          <w:p w:rsidR="00AB5032" w:rsidRPr="001C57F0" w:rsidRDefault="00AB5032" w:rsidP="003802C1">
            <w:pPr>
              <w:ind w:right="-198"/>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71</w:t>
            </w:r>
          </w:p>
        </w:tc>
        <w:tc>
          <w:tcPr>
            <w:tcW w:w="1629" w:type="dxa"/>
            <w:tcBorders>
              <w:top w:val="single" w:sz="4" w:space="0" w:color="auto"/>
              <w:left w:val="nil"/>
              <w:bottom w:val="nil"/>
              <w:right w:val="nil"/>
            </w:tcBorders>
            <w:vAlign w:val="center"/>
          </w:tcPr>
          <w:p w:rsidR="00AB5032" w:rsidRPr="00B510A2" w:rsidRDefault="00AB5032" w:rsidP="00C6252A">
            <w:pPr>
              <w:ind w:left="6" w:right="57" w:hanging="6"/>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19.3-</w:t>
            </w:r>
          </w:p>
        </w:tc>
        <w:tc>
          <w:tcPr>
            <w:tcW w:w="1417" w:type="dxa"/>
            <w:tcBorders>
              <w:top w:val="single" w:sz="4" w:space="0" w:color="auto"/>
              <w:left w:val="nil"/>
              <w:bottom w:val="nil"/>
              <w:right w:val="single" w:sz="4" w:space="0" w:color="auto"/>
            </w:tcBorders>
            <w:vAlign w:val="center"/>
          </w:tcPr>
          <w:p w:rsidR="00AB5032" w:rsidRPr="00B510A2" w:rsidRDefault="00AB5032" w:rsidP="00830AA0">
            <w:pPr>
              <w:ind w:left="144" w:right="57" w:hanging="110"/>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61.4</w:t>
            </w:r>
          </w:p>
        </w:tc>
      </w:tr>
      <w:tr w:rsidR="00AB5032" w:rsidRPr="00AB2CF1" w:rsidTr="004D77D3">
        <w:trPr>
          <w:trHeight w:val="340"/>
          <w:jc w:val="center"/>
        </w:trPr>
        <w:tc>
          <w:tcPr>
            <w:tcW w:w="3219" w:type="dxa"/>
            <w:tcBorders>
              <w:top w:val="nil"/>
              <w:left w:val="single" w:sz="4" w:space="0" w:color="auto"/>
              <w:bottom w:val="single" w:sz="4" w:space="0" w:color="auto"/>
              <w:right w:val="single" w:sz="4" w:space="0" w:color="auto"/>
            </w:tcBorders>
            <w:vAlign w:val="center"/>
          </w:tcPr>
          <w:p w:rsidR="00AB5032" w:rsidRPr="00703571" w:rsidRDefault="00AB5032" w:rsidP="00771168">
            <w:pPr>
              <w:bidi w:val="0"/>
              <w:rPr>
                <w:rFonts w:ascii="Arial" w:hAnsi="Arial" w:cs="Arial"/>
                <w:sz w:val="24"/>
                <w:szCs w:val="24"/>
              </w:rPr>
            </w:pPr>
            <w:r w:rsidRPr="00703571">
              <w:rPr>
                <w:rFonts w:ascii="Arial" w:hAnsi="Arial" w:cs="Arial"/>
                <w:sz w:val="18"/>
                <w:szCs w:val="18"/>
              </w:rPr>
              <w:t>Length of licensed walls  (1000 meters)</w:t>
            </w:r>
          </w:p>
        </w:tc>
        <w:tc>
          <w:tcPr>
            <w:tcW w:w="965" w:type="dxa"/>
            <w:tcBorders>
              <w:top w:val="nil"/>
              <w:left w:val="single" w:sz="4" w:space="0" w:color="auto"/>
              <w:bottom w:val="single" w:sz="4" w:space="0" w:color="auto"/>
              <w:right w:val="nil"/>
            </w:tcBorders>
            <w:vAlign w:val="center"/>
          </w:tcPr>
          <w:p w:rsidR="00AB5032" w:rsidRPr="001C57F0" w:rsidRDefault="00AB5032" w:rsidP="003802C1">
            <w:pPr>
              <w:ind w:right="-198"/>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7.7</w:t>
            </w:r>
          </w:p>
        </w:tc>
        <w:tc>
          <w:tcPr>
            <w:tcW w:w="992" w:type="dxa"/>
            <w:gridSpan w:val="2"/>
            <w:tcBorders>
              <w:top w:val="nil"/>
              <w:left w:val="nil"/>
              <w:bottom w:val="single" w:sz="4" w:space="0" w:color="auto"/>
              <w:right w:val="nil"/>
            </w:tcBorders>
            <w:vAlign w:val="center"/>
          </w:tcPr>
          <w:p w:rsidR="00AB5032" w:rsidRPr="001C57F0" w:rsidRDefault="00AB5032" w:rsidP="003802C1">
            <w:pPr>
              <w:ind w:right="-198"/>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2.6</w:t>
            </w:r>
          </w:p>
        </w:tc>
        <w:tc>
          <w:tcPr>
            <w:tcW w:w="993" w:type="dxa"/>
            <w:gridSpan w:val="2"/>
            <w:tcBorders>
              <w:top w:val="nil"/>
              <w:left w:val="nil"/>
              <w:bottom w:val="single" w:sz="4" w:space="0" w:color="auto"/>
              <w:right w:val="nil"/>
            </w:tcBorders>
            <w:vAlign w:val="center"/>
          </w:tcPr>
          <w:p w:rsidR="00AB5032" w:rsidRPr="001C57F0" w:rsidRDefault="00AB5032" w:rsidP="003802C1">
            <w:pPr>
              <w:ind w:right="-198"/>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5.7</w:t>
            </w:r>
          </w:p>
        </w:tc>
        <w:tc>
          <w:tcPr>
            <w:tcW w:w="1629" w:type="dxa"/>
            <w:tcBorders>
              <w:top w:val="nil"/>
              <w:left w:val="nil"/>
              <w:bottom w:val="single" w:sz="4" w:space="0" w:color="auto"/>
              <w:right w:val="nil"/>
            </w:tcBorders>
            <w:vAlign w:val="center"/>
          </w:tcPr>
          <w:p w:rsidR="00AB5032" w:rsidRPr="00B510A2" w:rsidRDefault="00AB5032" w:rsidP="00C6252A">
            <w:pPr>
              <w:ind w:left="6" w:right="57" w:hanging="6"/>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26.0-</w:t>
            </w:r>
          </w:p>
        </w:tc>
        <w:tc>
          <w:tcPr>
            <w:tcW w:w="1417" w:type="dxa"/>
            <w:tcBorders>
              <w:top w:val="nil"/>
              <w:left w:val="nil"/>
              <w:bottom w:val="single" w:sz="4" w:space="0" w:color="auto"/>
              <w:right w:val="single" w:sz="4" w:space="0" w:color="auto"/>
            </w:tcBorders>
            <w:vAlign w:val="center"/>
          </w:tcPr>
          <w:p w:rsidR="00AB5032" w:rsidRPr="00B510A2" w:rsidRDefault="00AB5032" w:rsidP="00830AA0">
            <w:pPr>
              <w:ind w:left="144" w:right="57" w:hanging="11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119.2</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0F3380" w:rsidP="005576B3">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2E0539">
      <w:pPr>
        <w:bidi w:val="0"/>
        <w:ind w:right="-1"/>
        <w:jc w:val="lowKashida"/>
        <w:rPr>
          <w:sz w:val="24"/>
          <w:szCs w:val="24"/>
        </w:rPr>
      </w:pPr>
      <w:r w:rsidRPr="003B0E0E">
        <w:rPr>
          <w:sz w:val="24"/>
          <w:szCs w:val="24"/>
        </w:rPr>
        <w:t xml:space="preserve">The following table compares the number and total area of licensed dwellings in Palestine* for the </w:t>
      </w:r>
      <w:r w:rsidR="002E0539">
        <w:rPr>
          <w:rFonts w:cs="Times New Roman"/>
          <w:sz w:val="24"/>
          <w:szCs w:val="24"/>
        </w:rPr>
        <w:t xml:space="preserve">second </w:t>
      </w:r>
      <w:r w:rsidRPr="003B0E0E">
        <w:rPr>
          <w:rFonts w:asciiTheme="majorBidi" w:hAnsiTheme="majorBidi" w:cstheme="majorBidi"/>
          <w:sz w:val="24"/>
          <w:szCs w:val="24"/>
        </w:rPr>
        <w:t>quarter</w:t>
      </w:r>
      <w:r w:rsidRPr="003B0E0E">
        <w:rPr>
          <w:rFonts w:cs="Times New Roman"/>
          <w:sz w:val="24"/>
          <w:szCs w:val="24"/>
        </w:rPr>
        <w:t xml:space="preserve">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sidRPr="005B3E35">
        <w:rPr>
          <w:sz w:val="24"/>
          <w:szCs w:val="24"/>
        </w:rPr>
        <w:t xml:space="preserve"> </w:t>
      </w:r>
      <w:r w:rsidR="005B3E35">
        <w:rPr>
          <w:sz w:val="24"/>
          <w:szCs w:val="24"/>
        </w:rPr>
        <w:t>quarter</w:t>
      </w:r>
      <w:r w:rsidR="00F119F2">
        <w:rPr>
          <w:sz w:val="24"/>
          <w:szCs w:val="24"/>
        </w:rPr>
        <w:t xml:space="preserve"> </w:t>
      </w:r>
      <w:r w:rsidR="005576B3">
        <w:rPr>
          <w:sz w:val="24"/>
          <w:szCs w:val="24"/>
        </w:rPr>
        <w:t xml:space="preserve">of the same year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434A05" w:rsidRPr="005576B3" w:rsidRDefault="00434A05" w:rsidP="0033746C">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AB5032" w:rsidRPr="00AB2CF1" w:rsidTr="004D77D3">
        <w:trPr>
          <w:trHeight w:val="432"/>
          <w:jc w:val="center"/>
        </w:trPr>
        <w:tc>
          <w:tcPr>
            <w:tcW w:w="3120" w:type="dxa"/>
            <w:vMerge w:val="restart"/>
            <w:vAlign w:val="center"/>
          </w:tcPr>
          <w:p w:rsidR="00AB5032" w:rsidRPr="00AB2CF1" w:rsidRDefault="00AB503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AB5032" w:rsidRDefault="00AB5032"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AB5032" w:rsidRPr="00AB2CF1" w:rsidRDefault="00AB5032"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7E2FD6" w:rsidRDefault="00AB5032" w:rsidP="002B06C4">
            <w:pPr>
              <w:bidi w:val="0"/>
              <w:jc w:val="center"/>
              <w:rPr>
                <w:rFonts w:asciiTheme="minorBidi" w:hAnsiTheme="minorBidi" w:cstheme="minorBidi"/>
                <w:b/>
                <w:bCs/>
                <w:sz w:val="18"/>
                <w:szCs w:val="18"/>
              </w:rPr>
            </w:pPr>
            <w:r>
              <w:rPr>
                <w:rFonts w:asciiTheme="minorBidi" w:hAnsiTheme="minorBidi" w:cstheme="minorBidi"/>
                <w:b/>
                <w:bCs/>
                <w:sz w:val="18"/>
                <w:szCs w:val="18"/>
              </w:rPr>
              <w:t>% Change in 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p>
          <w:p w:rsidR="00AB5032" w:rsidRPr="00BD39D7" w:rsidRDefault="00AB5032" w:rsidP="007E2FD6">
            <w:pPr>
              <w:bidi w:val="0"/>
              <w:jc w:val="center"/>
              <w:rPr>
                <w:rFonts w:asciiTheme="minorBidi" w:hAnsiTheme="minorBidi" w:cstheme="minorBidi"/>
                <w:b/>
                <w:bCs/>
                <w:sz w:val="18"/>
                <w:szCs w:val="18"/>
              </w:rPr>
            </w:pPr>
            <w:r>
              <w:rPr>
                <w:rFonts w:asciiTheme="minorBidi" w:hAnsiTheme="minorBidi" w:cstheme="minorBidi"/>
                <w:b/>
                <w:bCs/>
                <w:sz w:val="18"/>
                <w:szCs w:val="18"/>
              </w:rPr>
              <w:t>second</w:t>
            </w:r>
            <w:r w:rsidR="007E2FD6">
              <w:rPr>
                <w:rFonts w:asciiTheme="minorBidi" w:hAnsiTheme="minorBidi" w:cstheme="minorBidi"/>
                <w:b/>
                <w:bCs/>
                <w:sz w:val="18"/>
                <w:szCs w:val="18"/>
              </w:rPr>
              <w:t xml:space="preserve"> quarter</w:t>
            </w:r>
            <w:r>
              <w:rPr>
                <w:rFonts w:asciiTheme="minorBidi" w:hAnsiTheme="minorBidi" w:cstheme="minorBidi"/>
                <w:b/>
                <w:bCs/>
                <w:sz w:val="18"/>
                <w:szCs w:val="18"/>
              </w:rPr>
              <w:t xml:space="preserve"> </w:t>
            </w:r>
          </w:p>
          <w:p w:rsidR="00AB5032" w:rsidRPr="00BD39D7" w:rsidRDefault="00AB5032" w:rsidP="006A184F">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6" w:type="dxa"/>
            <w:gridSpan w:val="2"/>
            <w:vMerge w:val="restart"/>
            <w:vAlign w:val="center"/>
          </w:tcPr>
          <w:p w:rsidR="00AB5032" w:rsidRPr="00BD39D7" w:rsidRDefault="00AB5032" w:rsidP="006A18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6A184F">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6A184F">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4D77D3">
        <w:trPr>
          <w:trHeight w:val="378"/>
          <w:jc w:val="center"/>
        </w:trPr>
        <w:tc>
          <w:tcPr>
            <w:tcW w:w="3120"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AB5032" w:rsidRPr="00BD39D7" w:rsidRDefault="00AB5032" w:rsidP="006A184F">
            <w:pPr>
              <w:jc w:val="center"/>
              <w:rPr>
                <w:rFonts w:asciiTheme="minorBidi" w:hAnsiTheme="minorBidi" w:cstheme="minorBidi"/>
                <w:sz w:val="18"/>
                <w:szCs w:val="18"/>
                <w:lang w:val="fr-FR"/>
              </w:rPr>
            </w:pPr>
            <w:r>
              <w:rPr>
                <w:rFonts w:asciiTheme="minorBidi" w:hAnsiTheme="minorBidi" w:cstheme="minorBidi"/>
                <w:sz w:val="18"/>
                <w:szCs w:val="18"/>
              </w:rPr>
              <w:t>second quarter</w:t>
            </w:r>
          </w:p>
          <w:p w:rsidR="00AB5032" w:rsidRPr="00BD39D7" w:rsidRDefault="00AB5032" w:rsidP="006A184F">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027" w:type="dxa"/>
            <w:tcBorders>
              <w:bottom w:val="single" w:sz="4" w:space="0" w:color="auto"/>
            </w:tcBorders>
            <w:vAlign w:val="center"/>
          </w:tcPr>
          <w:p w:rsidR="00545CB4" w:rsidRDefault="00863B50" w:rsidP="006A184F">
            <w:pPr>
              <w:bidi w:val="0"/>
              <w:jc w:val="center"/>
              <w:rPr>
                <w:rFonts w:asciiTheme="majorBidi" w:hAnsiTheme="majorBidi" w:cstheme="majorBidi"/>
                <w:sz w:val="16"/>
                <w:szCs w:val="16"/>
              </w:rPr>
            </w:pPr>
            <w:r>
              <w:rPr>
                <w:rFonts w:asciiTheme="minorBidi" w:hAnsiTheme="minorBidi" w:cstheme="minorBidi"/>
                <w:sz w:val="18"/>
                <w:szCs w:val="18"/>
              </w:rPr>
              <w:t>f</w:t>
            </w:r>
            <w:r w:rsidR="00AB5032">
              <w:rPr>
                <w:rFonts w:asciiTheme="minorBidi" w:hAnsiTheme="minorBidi" w:cstheme="minorBidi"/>
                <w:sz w:val="18"/>
                <w:szCs w:val="18"/>
              </w:rPr>
              <w:t>irst</w:t>
            </w:r>
          </w:p>
          <w:p w:rsidR="00AB5032" w:rsidRPr="00BD39D7" w:rsidRDefault="00AB5032" w:rsidP="00545CB4">
            <w:pPr>
              <w:bidi w:val="0"/>
              <w:jc w:val="center"/>
              <w:rPr>
                <w:rFonts w:asciiTheme="minorBidi" w:hAnsiTheme="minorBidi" w:cstheme="minorBidi"/>
                <w:sz w:val="18"/>
                <w:szCs w:val="18"/>
                <w:rtl/>
              </w:rPr>
            </w:pP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3C0AE5" w:rsidRDefault="00AB5032" w:rsidP="006A184F">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AB5032" w:rsidRPr="00BD39D7" w:rsidRDefault="00AB5032" w:rsidP="006A184F">
            <w:pPr>
              <w:bidi w:val="0"/>
              <w:jc w:val="center"/>
              <w:rPr>
                <w:rFonts w:asciiTheme="minorBidi" w:hAnsiTheme="minorBidi" w:cstheme="minorBidi"/>
                <w:sz w:val="18"/>
                <w:szCs w:val="18"/>
                <w:rtl/>
              </w:rPr>
            </w:pPr>
            <w:r>
              <w:rPr>
                <w:rFonts w:asciiTheme="minorBidi" w:hAnsiTheme="minorBidi" w:cstheme="minorBidi"/>
                <w:sz w:val="18"/>
                <w:szCs w:val="18"/>
              </w:rPr>
              <w:t>second</w:t>
            </w: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BD39D7" w:rsidRDefault="00AB5032" w:rsidP="006A184F">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525"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r>
      <w:tr w:rsidR="006D36AE"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6D36AE" w:rsidRPr="00703571" w:rsidRDefault="006D36AE"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6D36AE" w:rsidRPr="00B17472" w:rsidRDefault="006D36AE" w:rsidP="0023456C">
            <w:pPr>
              <w:ind w:left="144" w:right="57" w:hanging="107"/>
              <w:rPr>
                <w:rFonts w:ascii="Arial" w:eastAsia="Arial Unicode MS" w:hAnsi="Arial" w:cs="Arial"/>
                <w:sz w:val="18"/>
                <w:szCs w:val="18"/>
              </w:rPr>
            </w:pPr>
            <w:r>
              <w:rPr>
                <w:rFonts w:ascii="Arial" w:eastAsia="Arial Unicode MS" w:hAnsi="Arial" w:cs="Arial"/>
                <w:sz w:val="18"/>
                <w:szCs w:val="18"/>
              </w:rPr>
              <w:t>3,592</w:t>
            </w:r>
          </w:p>
        </w:tc>
        <w:tc>
          <w:tcPr>
            <w:tcW w:w="1027" w:type="dxa"/>
            <w:tcBorders>
              <w:top w:val="single" w:sz="4" w:space="0" w:color="auto"/>
              <w:left w:val="nil"/>
              <w:bottom w:val="nil"/>
              <w:right w:val="nil"/>
            </w:tcBorders>
            <w:vAlign w:val="center"/>
          </w:tcPr>
          <w:p w:rsidR="006D36AE" w:rsidRPr="00B17472" w:rsidRDefault="006D36AE" w:rsidP="00545CB4">
            <w:pPr>
              <w:tabs>
                <w:tab w:val="left" w:pos="635"/>
              </w:tabs>
              <w:ind w:right="57" w:hanging="107"/>
              <w:rPr>
                <w:rFonts w:ascii="Arial" w:eastAsia="Arial Unicode MS" w:hAnsi="Arial" w:cs="Arial"/>
                <w:sz w:val="18"/>
                <w:szCs w:val="18"/>
                <w:rtl/>
              </w:rPr>
            </w:pPr>
            <w:r w:rsidRPr="00B17472">
              <w:rPr>
                <w:rFonts w:ascii="Arial" w:eastAsia="Arial Unicode MS" w:hAnsi="Arial" w:cs="Arial"/>
                <w:sz w:val="18"/>
                <w:szCs w:val="18"/>
              </w:rPr>
              <w:t>3,226</w:t>
            </w:r>
          </w:p>
        </w:tc>
        <w:tc>
          <w:tcPr>
            <w:tcW w:w="992" w:type="dxa"/>
            <w:tcBorders>
              <w:top w:val="single" w:sz="4" w:space="0" w:color="auto"/>
              <w:left w:val="nil"/>
              <w:bottom w:val="nil"/>
              <w:right w:val="nil"/>
            </w:tcBorders>
            <w:vAlign w:val="center"/>
          </w:tcPr>
          <w:p w:rsidR="006D36AE" w:rsidRPr="00B17472" w:rsidRDefault="006D36AE" w:rsidP="006D36AE">
            <w:pPr>
              <w:ind w:left="30" w:right="-130" w:firstLine="33"/>
              <w:rPr>
                <w:rFonts w:ascii="Arial" w:eastAsia="Arial Unicode MS" w:hAnsi="Arial" w:cs="Arial"/>
                <w:sz w:val="18"/>
                <w:szCs w:val="18"/>
              </w:rPr>
            </w:pPr>
            <w:r>
              <w:rPr>
                <w:rFonts w:ascii="Arial" w:eastAsia="Arial Unicode MS" w:hAnsi="Arial" w:cs="Arial"/>
                <w:sz w:val="18"/>
                <w:szCs w:val="18"/>
              </w:rPr>
              <w:t>3,838</w:t>
            </w:r>
          </w:p>
        </w:tc>
        <w:tc>
          <w:tcPr>
            <w:tcW w:w="1560" w:type="dxa"/>
            <w:gridSpan w:val="2"/>
            <w:tcBorders>
              <w:top w:val="single" w:sz="4" w:space="0" w:color="auto"/>
              <w:left w:val="nil"/>
              <w:bottom w:val="nil"/>
              <w:right w:val="nil"/>
            </w:tcBorders>
            <w:vAlign w:val="center"/>
          </w:tcPr>
          <w:p w:rsidR="006D36AE" w:rsidRPr="00B17472" w:rsidRDefault="006D36AE" w:rsidP="007641D6">
            <w:pPr>
              <w:tabs>
                <w:tab w:val="left" w:pos="1203"/>
              </w:tabs>
              <w:ind w:left="75" w:right="57" w:hanging="6"/>
              <w:rPr>
                <w:rFonts w:ascii="Arial" w:eastAsia="Arial Unicode MS" w:hAnsi="Arial" w:cs="Arial"/>
                <w:sz w:val="18"/>
                <w:szCs w:val="18"/>
                <w:rtl/>
              </w:rPr>
            </w:pPr>
            <w:r>
              <w:rPr>
                <w:rFonts w:ascii="Arial" w:eastAsia="Arial Unicode MS" w:hAnsi="Arial" w:cs="Arial"/>
                <w:sz w:val="18"/>
                <w:szCs w:val="18"/>
              </w:rPr>
              <w:t>6.8</w:t>
            </w:r>
          </w:p>
        </w:tc>
        <w:tc>
          <w:tcPr>
            <w:tcW w:w="1381" w:type="dxa"/>
            <w:tcBorders>
              <w:top w:val="single" w:sz="4" w:space="0" w:color="auto"/>
              <w:left w:val="nil"/>
              <w:bottom w:val="nil"/>
              <w:right w:val="single" w:sz="4" w:space="0" w:color="auto"/>
            </w:tcBorders>
            <w:vAlign w:val="center"/>
          </w:tcPr>
          <w:p w:rsidR="006D36AE" w:rsidRPr="00B17472" w:rsidRDefault="006D36AE" w:rsidP="007641D6">
            <w:pPr>
              <w:ind w:left="32" w:right="57" w:firstLine="142"/>
              <w:rPr>
                <w:rFonts w:ascii="Arial" w:eastAsia="Arial Unicode MS" w:hAnsi="Arial" w:cs="Arial"/>
                <w:sz w:val="18"/>
                <w:szCs w:val="18"/>
                <w:rtl/>
              </w:rPr>
            </w:pPr>
            <w:r>
              <w:rPr>
                <w:rFonts w:ascii="Arial" w:eastAsia="Arial Unicode MS" w:hAnsi="Arial" w:cs="Arial" w:hint="cs"/>
                <w:sz w:val="18"/>
                <w:szCs w:val="18"/>
                <w:rtl/>
              </w:rPr>
              <w:t>19.0</w:t>
            </w:r>
          </w:p>
        </w:tc>
      </w:tr>
      <w:tr w:rsidR="006D36AE"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6D36AE" w:rsidRPr="00703571" w:rsidRDefault="006D36AE"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6D36AE" w:rsidRPr="00B17472" w:rsidRDefault="006D36AE" w:rsidP="0023456C">
            <w:pPr>
              <w:ind w:left="144" w:right="57" w:hanging="107"/>
              <w:rPr>
                <w:rFonts w:ascii="Arial" w:eastAsia="Arial Unicode MS" w:hAnsi="Arial" w:cs="Arial"/>
                <w:sz w:val="18"/>
                <w:szCs w:val="18"/>
              </w:rPr>
            </w:pPr>
            <w:r>
              <w:rPr>
                <w:rFonts w:ascii="Arial" w:eastAsia="Arial Unicode MS" w:hAnsi="Arial" w:cs="Arial"/>
                <w:sz w:val="18"/>
                <w:szCs w:val="18"/>
              </w:rPr>
              <w:t>640.7</w:t>
            </w:r>
          </w:p>
        </w:tc>
        <w:tc>
          <w:tcPr>
            <w:tcW w:w="1027" w:type="dxa"/>
            <w:tcBorders>
              <w:top w:val="nil"/>
              <w:left w:val="nil"/>
              <w:bottom w:val="nil"/>
              <w:right w:val="nil"/>
            </w:tcBorders>
            <w:vAlign w:val="center"/>
          </w:tcPr>
          <w:p w:rsidR="006D36AE" w:rsidRPr="00B17472" w:rsidRDefault="006D36AE" w:rsidP="00545CB4">
            <w:pPr>
              <w:tabs>
                <w:tab w:val="left" w:pos="635"/>
              </w:tabs>
              <w:ind w:right="57" w:hanging="107"/>
              <w:rPr>
                <w:rFonts w:ascii="Arial" w:eastAsia="Arial Unicode MS" w:hAnsi="Arial" w:cs="Arial"/>
                <w:sz w:val="18"/>
                <w:szCs w:val="18"/>
              </w:rPr>
            </w:pPr>
            <w:r w:rsidRPr="00B17472">
              <w:rPr>
                <w:rFonts w:ascii="Arial" w:eastAsia="Arial Unicode MS" w:hAnsi="Arial" w:cs="Arial"/>
                <w:sz w:val="18"/>
                <w:szCs w:val="18"/>
                <w:rtl/>
              </w:rPr>
              <w:t>595.3</w:t>
            </w:r>
          </w:p>
        </w:tc>
        <w:tc>
          <w:tcPr>
            <w:tcW w:w="992" w:type="dxa"/>
            <w:tcBorders>
              <w:top w:val="nil"/>
              <w:left w:val="nil"/>
              <w:bottom w:val="nil"/>
              <w:right w:val="nil"/>
            </w:tcBorders>
            <w:vAlign w:val="center"/>
          </w:tcPr>
          <w:p w:rsidR="006D36AE" w:rsidRPr="00B17472" w:rsidRDefault="006D36AE" w:rsidP="003D04B8">
            <w:pPr>
              <w:ind w:left="30" w:right="-130" w:firstLine="33"/>
              <w:rPr>
                <w:rFonts w:ascii="Arial" w:eastAsia="Arial Unicode MS" w:hAnsi="Arial" w:cs="Arial"/>
                <w:sz w:val="18"/>
                <w:szCs w:val="18"/>
              </w:rPr>
            </w:pPr>
            <w:r>
              <w:rPr>
                <w:rFonts w:ascii="Arial" w:eastAsia="Arial Unicode MS" w:hAnsi="Arial" w:cs="Arial" w:hint="cs"/>
                <w:sz w:val="18"/>
                <w:szCs w:val="18"/>
                <w:rtl/>
              </w:rPr>
              <w:t>691.</w:t>
            </w:r>
            <w:r w:rsidR="003D04B8">
              <w:rPr>
                <w:rFonts w:ascii="Arial" w:eastAsia="Arial Unicode MS" w:hAnsi="Arial" w:cs="Arial" w:hint="cs"/>
                <w:sz w:val="18"/>
                <w:szCs w:val="18"/>
                <w:rtl/>
              </w:rPr>
              <w:t>9</w:t>
            </w:r>
          </w:p>
        </w:tc>
        <w:tc>
          <w:tcPr>
            <w:tcW w:w="1560" w:type="dxa"/>
            <w:gridSpan w:val="2"/>
            <w:tcBorders>
              <w:top w:val="nil"/>
              <w:left w:val="nil"/>
              <w:bottom w:val="nil"/>
              <w:right w:val="nil"/>
            </w:tcBorders>
            <w:vAlign w:val="center"/>
          </w:tcPr>
          <w:p w:rsidR="006D36AE" w:rsidRPr="00B17472" w:rsidRDefault="006D36AE" w:rsidP="007641D6">
            <w:pPr>
              <w:tabs>
                <w:tab w:val="left" w:pos="1203"/>
              </w:tabs>
              <w:ind w:left="75" w:right="57" w:hanging="6"/>
              <w:rPr>
                <w:rFonts w:ascii="Arial" w:eastAsia="Arial Unicode MS" w:hAnsi="Arial" w:cs="Arial"/>
                <w:sz w:val="18"/>
                <w:szCs w:val="18"/>
              </w:rPr>
            </w:pPr>
            <w:r>
              <w:rPr>
                <w:rFonts w:ascii="Arial" w:eastAsia="Arial Unicode MS" w:hAnsi="Arial" w:cs="Arial" w:hint="cs"/>
                <w:sz w:val="18"/>
                <w:szCs w:val="18"/>
                <w:rtl/>
              </w:rPr>
              <w:t>7.9</w:t>
            </w:r>
          </w:p>
        </w:tc>
        <w:tc>
          <w:tcPr>
            <w:tcW w:w="1381" w:type="dxa"/>
            <w:tcBorders>
              <w:top w:val="nil"/>
              <w:left w:val="nil"/>
              <w:bottom w:val="nil"/>
              <w:right w:val="single" w:sz="4" w:space="0" w:color="auto"/>
            </w:tcBorders>
            <w:vAlign w:val="center"/>
          </w:tcPr>
          <w:p w:rsidR="006D36AE" w:rsidRPr="00B17472" w:rsidRDefault="006D36AE" w:rsidP="007641D6">
            <w:pPr>
              <w:ind w:left="32" w:right="57" w:firstLine="142"/>
              <w:rPr>
                <w:rFonts w:ascii="Arial" w:eastAsia="Arial Unicode MS" w:hAnsi="Arial" w:cs="Arial"/>
                <w:sz w:val="18"/>
                <w:szCs w:val="18"/>
                <w:rtl/>
              </w:rPr>
            </w:pPr>
            <w:r>
              <w:rPr>
                <w:rFonts w:ascii="Arial" w:eastAsia="Arial Unicode MS" w:hAnsi="Arial" w:cs="Arial" w:hint="cs"/>
                <w:sz w:val="18"/>
                <w:szCs w:val="18"/>
                <w:rtl/>
              </w:rPr>
              <w:t>16.1</w:t>
            </w:r>
          </w:p>
        </w:tc>
      </w:tr>
      <w:tr w:rsidR="006D36AE"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6D36AE" w:rsidRPr="00703571" w:rsidRDefault="006D36AE"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6D36AE" w:rsidRPr="00B17472" w:rsidRDefault="006D36AE" w:rsidP="0023456C">
            <w:pPr>
              <w:ind w:left="144" w:right="57" w:hanging="107"/>
              <w:rPr>
                <w:rFonts w:ascii="Arial" w:eastAsia="Arial Unicode MS" w:hAnsi="Arial" w:cs="Arial"/>
                <w:sz w:val="18"/>
                <w:szCs w:val="18"/>
                <w:rtl/>
              </w:rPr>
            </w:pPr>
            <w:r>
              <w:rPr>
                <w:rFonts w:ascii="Arial" w:eastAsia="Arial Unicode MS" w:hAnsi="Arial" w:cs="Arial"/>
                <w:sz w:val="18"/>
                <w:szCs w:val="18"/>
              </w:rPr>
              <w:t>905</w:t>
            </w:r>
          </w:p>
        </w:tc>
        <w:tc>
          <w:tcPr>
            <w:tcW w:w="1027" w:type="dxa"/>
            <w:tcBorders>
              <w:top w:val="nil"/>
              <w:left w:val="nil"/>
              <w:bottom w:val="nil"/>
              <w:right w:val="nil"/>
            </w:tcBorders>
            <w:vAlign w:val="center"/>
          </w:tcPr>
          <w:p w:rsidR="006D36AE" w:rsidRPr="00B17472" w:rsidRDefault="006D36AE" w:rsidP="00545CB4">
            <w:pPr>
              <w:tabs>
                <w:tab w:val="left" w:pos="635"/>
              </w:tabs>
              <w:ind w:right="57" w:hanging="107"/>
              <w:rPr>
                <w:rFonts w:ascii="Arial" w:eastAsia="Arial Unicode MS" w:hAnsi="Arial" w:cs="Arial"/>
                <w:sz w:val="18"/>
                <w:szCs w:val="18"/>
              </w:rPr>
            </w:pPr>
            <w:r w:rsidRPr="00B17472">
              <w:rPr>
                <w:rFonts w:ascii="Arial" w:eastAsia="Arial Unicode MS" w:hAnsi="Arial" w:cs="Arial"/>
                <w:sz w:val="18"/>
                <w:szCs w:val="18"/>
                <w:rtl/>
              </w:rPr>
              <w:t>452</w:t>
            </w:r>
          </w:p>
        </w:tc>
        <w:tc>
          <w:tcPr>
            <w:tcW w:w="992" w:type="dxa"/>
            <w:tcBorders>
              <w:top w:val="nil"/>
              <w:left w:val="nil"/>
              <w:bottom w:val="nil"/>
              <w:right w:val="nil"/>
            </w:tcBorders>
            <w:vAlign w:val="center"/>
          </w:tcPr>
          <w:p w:rsidR="006D36AE" w:rsidRPr="00B17472" w:rsidRDefault="006D36AE" w:rsidP="006D36AE">
            <w:pPr>
              <w:ind w:left="30" w:right="-130" w:firstLine="33"/>
              <w:rPr>
                <w:rFonts w:ascii="Arial" w:eastAsia="Arial Unicode MS" w:hAnsi="Arial" w:cs="Arial"/>
                <w:sz w:val="18"/>
                <w:szCs w:val="18"/>
              </w:rPr>
            </w:pPr>
            <w:r>
              <w:rPr>
                <w:rFonts w:ascii="Arial" w:eastAsia="Arial Unicode MS" w:hAnsi="Arial" w:cs="Arial" w:hint="cs"/>
                <w:sz w:val="18"/>
                <w:szCs w:val="18"/>
                <w:rtl/>
              </w:rPr>
              <w:t>665</w:t>
            </w:r>
          </w:p>
        </w:tc>
        <w:tc>
          <w:tcPr>
            <w:tcW w:w="1560" w:type="dxa"/>
            <w:gridSpan w:val="2"/>
            <w:tcBorders>
              <w:top w:val="nil"/>
              <w:left w:val="nil"/>
              <w:bottom w:val="nil"/>
              <w:right w:val="nil"/>
            </w:tcBorders>
            <w:vAlign w:val="center"/>
          </w:tcPr>
          <w:p w:rsidR="006D36AE" w:rsidRPr="00B17472" w:rsidRDefault="006D36AE" w:rsidP="007641D6">
            <w:pPr>
              <w:tabs>
                <w:tab w:val="left" w:pos="1203"/>
              </w:tabs>
              <w:ind w:left="75" w:right="57" w:hanging="6"/>
              <w:rPr>
                <w:rFonts w:ascii="Arial" w:eastAsia="Arial Unicode MS" w:hAnsi="Arial" w:cs="Arial"/>
                <w:sz w:val="18"/>
                <w:szCs w:val="18"/>
              </w:rPr>
            </w:pPr>
            <w:r>
              <w:rPr>
                <w:rFonts w:ascii="Arial" w:eastAsia="Arial Unicode MS" w:hAnsi="Arial" w:cs="Arial" w:hint="cs"/>
                <w:sz w:val="18"/>
                <w:szCs w:val="18"/>
                <w:rtl/>
              </w:rPr>
              <w:t>26.5-</w:t>
            </w:r>
          </w:p>
        </w:tc>
        <w:tc>
          <w:tcPr>
            <w:tcW w:w="1381" w:type="dxa"/>
            <w:tcBorders>
              <w:top w:val="nil"/>
              <w:left w:val="nil"/>
              <w:bottom w:val="nil"/>
              <w:right w:val="single" w:sz="4" w:space="0" w:color="auto"/>
            </w:tcBorders>
            <w:vAlign w:val="center"/>
          </w:tcPr>
          <w:p w:rsidR="006D36AE" w:rsidRPr="00B17472" w:rsidRDefault="006D36AE" w:rsidP="007641D6">
            <w:pPr>
              <w:ind w:left="32" w:right="57" w:firstLine="142"/>
              <w:rPr>
                <w:rFonts w:ascii="Arial" w:eastAsia="Arial Unicode MS" w:hAnsi="Arial" w:cs="Arial"/>
                <w:sz w:val="18"/>
                <w:szCs w:val="18"/>
              </w:rPr>
            </w:pPr>
            <w:r>
              <w:rPr>
                <w:rFonts w:ascii="Arial" w:eastAsia="Arial Unicode MS" w:hAnsi="Arial" w:cs="Arial" w:hint="cs"/>
                <w:sz w:val="18"/>
                <w:szCs w:val="18"/>
                <w:rtl/>
              </w:rPr>
              <w:t>47.1</w:t>
            </w:r>
          </w:p>
        </w:tc>
      </w:tr>
      <w:tr w:rsidR="006D36AE"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6D36AE" w:rsidRPr="00703571" w:rsidRDefault="006D36AE"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6D36AE" w:rsidRPr="00B17472" w:rsidRDefault="006D36AE" w:rsidP="0023456C">
            <w:pPr>
              <w:ind w:left="144" w:right="57" w:hanging="107"/>
              <w:rPr>
                <w:rFonts w:ascii="Arial" w:eastAsia="Arial Unicode MS" w:hAnsi="Arial" w:cs="Arial"/>
                <w:sz w:val="18"/>
                <w:szCs w:val="18"/>
              </w:rPr>
            </w:pPr>
            <w:r>
              <w:rPr>
                <w:rFonts w:ascii="Arial" w:eastAsia="Arial Unicode MS" w:hAnsi="Arial" w:cs="Arial"/>
                <w:sz w:val="18"/>
                <w:szCs w:val="18"/>
              </w:rPr>
              <w:t>151.1</w:t>
            </w:r>
          </w:p>
        </w:tc>
        <w:tc>
          <w:tcPr>
            <w:tcW w:w="1027" w:type="dxa"/>
            <w:tcBorders>
              <w:top w:val="nil"/>
              <w:left w:val="nil"/>
              <w:bottom w:val="single" w:sz="4" w:space="0" w:color="auto"/>
              <w:right w:val="nil"/>
            </w:tcBorders>
            <w:vAlign w:val="center"/>
          </w:tcPr>
          <w:p w:rsidR="006D36AE" w:rsidRPr="00B17472" w:rsidRDefault="006D36AE" w:rsidP="00545CB4">
            <w:pPr>
              <w:tabs>
                <w:tab w:val="left" w:pos="635"/>
              </w:tabs>
              <w:ind w:right="57" w:hanging="107"/>
              <w:rPr>
                <w:rFonts w:ascii="Arial" w:eastAsia="Arial Unicode MS" w:hAnsi="Arial" w:cs="Arial"/>
                <w:sz w:val="18"/>
                <w:szCs w:val="18"/>
              </w:rPr>
            </w:pPr>
            <w:r w:rsidRPr="00B17472">
              <w:rPr>
                <w:rFonts w:ascii="Arial" w:eastAsia="Arial Unicode MS" w:hAnsi="Arial" w:cs="Arial"/>
                <w:sz w:val="18"/>
                <w:szCs w:val="18"/>
                <w:rtl/>
              </w:rPr>
              <w:t>75.3</w:t>
            </w:r>
          </w:p>
        </w:tc>
        <w:tc>
          <w:tcPr>
            <w:tcW w:w="992" w:type="dxa"/>
            <w:tcBorders>
              <w:top w:val="nil"/>
              <w:left w:val="nil"/>
              <w:bottom w:val="single" w:sz="4" w:space="0" w:color="auto"/>
              <w:right w:val="nil"/>
            </w:tcBorders>
            <w:vAlign w:val="center"/>
          </w:tcPr>
          <w:p w:rsidR="006D36AE" w:rsidRPr="00B17472" w:rsidRDefault="006D36AE" w:rsidP="006D36AE">
            <w:pPr>
              <w:ind w:left="30" w:right="-130" w:firstLine="33"/>
              <w:rPr>
                <w:rFonts w:ascii="Arial" w:eastAsia="Arial Unicode MS" w:hAnsi="Arial" w:cs="Arial"/>
                <w:sz w:val="18"/>
                <w:szCs w:val="18"/>
              </w:rPr>
            </w:pPr>
            <w:r>
              <w:rPr>
                <w:rFonts w:ascii="Arial" w:eastAsia="Arial Unicode MS" w:hAnsi="Arial" w:cs="Arial" w:hint="cs"/>
                <w:sz w:val="18"/>
                <w:szCs w:val="18"/>
                <w:rtl/>
              </w:rPr>
              <w:t>108.5</w:t>
            </w:r>
          </w:p>
        </w:tc>
        <w:tc>
          <w:tcPr>
            <w:tcW w:w="1560" w:type="dxa"/>
            <w:gridSpan w:val="2"/>
            <w:tcBorders>
              <w:top w:val="nil"/>
              <w:left w:val="nil"/>
              <w:bottom w:val="single" w:sz="4" w:space="0" w:color="auto"/>
              <w:right w:val="nil"/>
            </w:tcBorders>
            <w:vAlign w:val="center"/>
          </w:tcPr>
          <w:p w:rsidR="006D36AE" w:rsidRPr="00B17472" w:rsidRDefault="006D36AE" w:rsidP="007641D6">
            <w:pPr>
              <w:tabs>
                <w:tab w:val="left" w:pos="1203"/>
              </w:tabs>
              <w:ind w:left="75" w:right="57" w:hanging="6"/>
              <w:rPr>
                <w:rFonts w:ascii="Arial" w:eastAsia="Arial Unicode MS" w:hAnsi="Arial" w:cs="Arial"/>
                <w:sz w:val="18"/>
                <w:szCs w:val="18"/>
              </w:rPr>
            </w:pPr>
            <w:r>
              <w:rPr>
                <w:rFonts w:ascii="Arial" w:eastAsia="Arial Unicode MS" w:hAnsi="Arial" w:cs="Arial" w:hint="cs"/>
                <w:sz w:val="18"/>
                <w:szCs w:val="18"/>
                <w:rtl/>
              </w:rPr>
              <w:t>28.2-</w:t>
            </w:r>
          </w:p>
        </w:tc>
        <w:tc>
          <w:tcPr>
            <w:tcW w:w="1381" w:type="dxa"/>
            <w:tcBorders>
              <w:top w:val="nil"/>
              <w:left w:val="nil"/>
              <w:bottom w:val="single" w:sz="4" w:space="0" w:color="auto"/>
              <w:right w:val="single" w:sz="4" w:space="0" w:color="auto"/>
            </w:tcBorders>
            <w:vAlign w:val="center"/>
          </w:tcPr>
          <w:p w:rsidR="006D36AE" w:rsidRPr="00B17472" w:rsidRDefault="006D36AE" w:rsidP="007641D6">
            <w:pPr>
              <w:ind w:left="32" w:right="57" w:firstLine="142"/>
              <w:rPr>
                <w:rFonts w:ascii="Arial" w:eastAsia="Arial Unicode MS" w:hAnsi="Arial" w:cs="Arial"/>
                <w:sz w:val="18"/>
                <w:szCs w:val="18"/>
              </w:rPr>
            </w:pPr>
            <w:r>
              <w:rPr>
                <w:rFonts w:ascii="Arial" w:eastAsia="Arial Unicode MS" w:hAnsi="Arial" w:cs="Arial" w:hint="cs"/>
                <w:sz w:val="18"/>
                <w:szCs w:val="18"/>
                <w:rtl/>
              </w:rPr>
              <w:t>44.1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DD3C4E">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m.r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E92" w:rsidRDefault="00BB3E92" w:rsidP="00E703CA">
      <w:r>
        <w:separator/>
      </w:r>
    </w:p>
  </w:endnote>
  <w:endnote w:type="continuationSeparator" w:id="0">
    <w:p w:rsidR="00BB3E92" w:rsidRDefault="00BB3E92"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2E1F31" w:rsidRDefault="002E1F31">
        <w:pPr>
          <w:pStyle w:val="Footer"/>
          <w:jc w:val="center"/>
        </w:pPr>
        <w:r>
          <w:t>]</w:t>
        </w:r>
        <w:fldSimple w:instr=" PAGE   \* MERGEFORMAT ">
          <w:r w:rsidR="00E90806">
            <w:rPr>
              <w:noProof/>
              <w:rtl/>
            </w:rPr>
            <w:t>13</w:t>
          </w:r>
        </w:fldSimple>
        <w:r>
          <w:t>[</w:t>
        </w:r>
      </w:p>
    </w:sdtContent>
  </w:sdt>
  <w:p w:rsidR="002E1F31" w:rsidRDefault="002E1F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E92" w:rsidRDefault="00BB3E92" w:rsidP="00E703CA">
      <w:r>
        <w:separator/>
      </w:r>
    </w:p>
  </w:footnote>
  <w:footnote w:type="continuationSeparator" w:id="0">
    <w:p w:rsidR="00BB3E92" w:rsidRDefault="00BB3E92"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F31" w:rsidRPr="00887E50" w:rsidRDefault="002E1F31" w:rsidP="00356B4A">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sidR="00356B4A">
      <w:rPr>
        <w:rFonts w:ascii="Arial" w:hAnsi="Arial" w:cs="Arial"/>
        <w:sz w:val="16"/>
        <w:szCs w:val="16"/>
      </w:rPr>
      <w:t xml:space="preserve">Second </w:t>
    </w:r>
    <w:r w:rsidRPr="00887E50">
      <w:rPr>
        <w:rFonts w:ascii="Arial" w:hAnsi="Arial" w:cs="Arial"/>
        <w:sz w:val="16"/>
        <w:szCs w:val="16"/>
      </w:rPr>
      <w:t xml:space="preserve"> Quarter </w:t>
    </w:r>
    <w:r>
      <w:rPr>
        <w:rFonts w:ascii="Arial" w:hAnsi="Arial" w:cs="Arial"/>
        <w:sz w:val="16"/>
        <w:szCs w:val="16"/>
      </w:rPr>
      <w:t>2015</w:t>
    </w:r>
  </w:p>
  <w:p w:rsidR="002E1F31" w:rsidRPr="00482852" w:rsidRDefault="002E1F3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1026E"/>
    <w:rsid w:val="000116EE"/>
    <w:rsid w:val="00017E95"/>
    <w:rsid w:val="0002066D"/>
    <w:rsid w:val="00020723"/>
    <w:rsid w:val="00023079"/>
    <w:rsid w:val="00027EC1"/>
    <w:rsid w:val="0003061D"/>
    <w:rsid w:val="00033797"/>
    <w:rsid w:val="000338DA"/>
    <w:rsid w:val="0003530C"/>
    <w:rsid w:val="000402A2"/>
    <w:rsid w:val="00040453"/>
    <w:rsid w:val="00040D98"/>
    <w:rsid w:val="00051254"/>
    <w:rsid w:val="0005134C"/>
    <w:rsid w:val="000517B6"/>
    <w:rsid w:val="00053CB7"/>
    <w:rsid w:val="000541B3"/>
    <w:rsid w:val="000549E2"/>
    <w:rsid w:val="00061019"/>
    <w:rsid w:val="00066134"/>
    <w:rsid w:val="000668B6"/>
    <w:rsid w:val="0007063F"/>
    <w:rsid w:val="000728C0"/>
    <w:rsid w:val="00074371"/>
    <w:rsid w:val="0007460F"/>
    <w:rsid w:val="000756F7"/>
    <w:rsid w:val="0007591D"/>
    <w:rsid w:val="0008070B"/>
    <w:rsid w:val="0008271E"/>
    <w:rsid w:val="00085CFC"/>
    <w:rsid w:val="00086E48"/>
    <w:rsid w:val="00093404"/>
    <w:rsid w:val="000947C1"/>
    <w:rsid w:val="00095597"/>
    <w:rsid w:val="000A0BBF"/>
    <w:rsid w:val="000A1D52"/>
    <w:rsid w:val="000A20FB"/>
    <w:rsid w:val="000A2449"/>
    <w:rsid w:val="000A4DB0"/>
    <w:rsid w:val="000A5FBE"/>
    <w:rsid w:val="000C0D42"/>
    <w:rsid w:val="000C0E0B"/>
    <w:rsid w:val="000C1092"/>
    <w:rsid w:val="000C64A6"/>
    <w:rsid w:val="000C7670"/>
    <w:rsid w:val="000D66BA"/>
    <w:rsid w:val="000D7E10"/>
    <w:rsid w:val="000E49EF"/>
    <w:rsid w:val="000E53D1"/>
    <w:rsid w:val="000F05A4"/>
    <w:rsid w:val="000F3380"/>
    <w:rsid w:val="000F380F"/>
    <w:rsid w:val="000F3D96"/>
    <w:rsid w:val="000F5156"/>
    <w:rsid w:val="0010213C"/>
    <w:rsid w:val="001026A1"/>
    <w:rsid w:val="00106EB4"/>
    <w:rsid w:val="00110FD6"/>
    <w:rsid w:val="00113176"/>
    <w:rsid w:val="00113A14"/>
    <w:rsid w:val="001163FA"/>
    <w:rsid w:val="00117040"/>
    <w:rsid w:val="00120F55"/>
    <w:rsid w:val="00121FF7"/>
    <w:rsid w:val="0012211E"/>
    <w:rsid w:val="00131593"/>
    <w:rsid w:val="001348B1"/>
    <w:rsid w:val="00136517"/>
    <w:rsid w:val="001408E0"/>
    <w:rsid w:val="001449CE"/>
    <w:rsid w:val="001460EF"/>
    <w:rsid w:val="0014613D"/>
    <w:rsid w:val="001475C3"/>
    <w:rsid w:val="00152CFB"/>
    <w:rsid w:val="0016036B"/>
    <w:rsid w:val="00160A67"/>
    <w:rsid w:val="0017058D"/>
    <w:rsid w:val="00170DBA"/>
    <w:rsid w:val="00171E5B"/>
    <w:rsid w:val="0017650F"/>
    <w:rsid w:val="001835C0"/>
    <w:rsid w:val="0018476A"/>
    <w:rsid w:val="00184B31"/>
    <w:rsid w:val="0018797F"/>
    <w:rsid w:val="00190403"/>
    <w:rsid w:val="00190CB0"/>
    <w:rsid w:val="00193DD9"/>
    <w:rsid w:val="00195DC3"/>
    <w:rsid w:val="001A38D5"/>
    <w:rsid w:val="001A3FBA"/>
    <w:rsid w:val="001A70F2"/>
    <w:rsid w:val="001A7A7B"/>
    <w:rsid w:val="001B014D"/>
    <w:rsid w:val="001B1849"/>
    <w:rsid w:val="001B5137"/>
    <w:rsid w:val="001B69DE"/>
    <w:rsid w:val="001B725C"/>
    <w:rsid w:val="001B7A0C"/>
    <w:rsid w:val="001B7BC2"/>
    <w:rsid w:val="001C12C5"/>
    <w:rsid w:val="001C2EAF"/>
    <w:rsid w:val="001C5E68"/>
    <w:rsid w:val="001C6687"/>
    <w:rsid w:val="001C71FE"/>
    <w:rsid w:val="001E3A91"/>
    <w:rsid w:val="001E3D3F"/>
    <w:rsid w:val="001E542C"/>
    <w:rsid w:val="001F043E"/>
    <w:rsid w:val="001F1017"/>
    <w:rsid w:val="001F3C44"/>
    <w:rsid w:val="001F4350"/>
    <w:rsid w:val="001F5C78"/>
    <w:rsid w:val="001F713E"/>
    <w:rsid w:val="0020031A"/>
    <w:rsid w:val="00200997"/>
    <w:rsid w:val="00203218"/>
    <w:rsid w:val="002035E2"/>
    <w:rsid w:val="002139B8"/>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50A24"/>
    <w:rsid w:val="00263C9D"/>
    <w:rsid w:val="00264295"/>
    <w:rsid w:val="00271C83"/>
    <w:rsid w:val="00275475"/>
    <w:rsid w:val="0027634C"/>
    <w:rsid w:val="00283473"/>
    <w:rsid w:val="00286EBF"/>
    <w:rsid w:val="00291C51"/>
    <w:rsid w:val="0029263B"/>
    <w:rsid w:val="00294CD6"/>
    <w:rsid w:val="0029537E"/>
    <w:rsid w:val="002958E0"/>
    <w:rsid w:val="002A0208"/>
    <w:rsid w:val="002A1695"/>
    <w:rsid w:val="002A265C"/>
    <w:rsid w:val="002A4FF0"/>
    <w:rsid w:val="002B06C4"/>
    <w:rsid w:val="002B55BE"/>
    <w:rsid w:val="002B6E44"/>
    <w:rsid w:val="002C1E91"/>
    <w:rsid w:val="002C220B"/>
    <w:rsid w:val="002C2ACA"/>
    <w:rsid w:val="002C5943"/>
    <w:rsid w:val="002D188C"/>
    <w:rsid w:val="002D199B"/>
    <w:rsid w:val="002D2F50"/>
    <w:rsid w:val="002E0539"/>
    <w:rsid w:val="002E1F31"/>
    <w:rsid w:val="002F0814"/>
    <w:rsid w:val="002F1EE1"/>
    <w:rsid w:val="002F20FE"/>
    <w:rsid w:val="002F64D7"/>
    <w:rsid w:val="002F749C"/>
    <w:rsid w:val="0030132A"/>
    <w:rsid w:val="0030686B"/>
    <w:rsid w:val="00315250"/>
    <w:rsid w:val="00320D72"/>
    <w:rsid w:val="00324BB6"/>
    <w:rsid w:val="00336E3D"/>
    <w:rsid w:val="0033746C"/>
    <w:rsid w:val="00342299"/>
    <w:rsid w:val="00343DC6"/>
    <w:rsid w:val="00344ED9"/>
    <w:rsid w:val="003451A7"/>
    <w:rsid w:val="00350E4C"/>
    <w:rsid w:val="00353125"/>
    <w:rsid w:val="00355238"/>
    <w:rsid w:val="00356147"/>
    <w:rsid w:val="00356B4A"/>
    <w:rsid w:val="00361AA7"/>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6EDC"/>
    <w:rsid w:val="003A2D3E"/>
    <w:rsid w:val="003A3AE3"/>
    <w:rsid w:val="003A72E0"/>
    <w:rsid w:val="003B0AD8"/>
    <w:rsid w:val="003B0CE5"/>
    <w:rsid w:val="003B0E0E"/>
    <w:rsid w:val="003B62DF"/>
    <w:rsid w:val="003C0AE5"/>
    <w:rsid w:val="003C1F3D"/>
    <w:rsid w:val="003D04B8"/>
    <w:rsid w:val="003D5A0B"/>
    <w:rsid w:val="003D5FA4"/>
    <w:rsid w:val="003E2B71"/>
    <w:rsid w:val="003F5B92"/>
    <w:rsid w:val="0040510E"/>
    <w:rsid w:val="004126FC"/>
    <w:rsid w:val="004131A7"/>
    <w:rsid w:val="00416218"/>
    <w:rsid w:val="00416A42"/>
    <w:rsid w:val="004203D9"/>
    <w:rsid w:val="00420B97"/>
    <w:rsid w:val="00421394"/>
    <w:rsid w:val="00424D91"/>
    <w:rsid w:val="00427B62"/>
    <w:rsid w:val="00427FCA"/>
    <w:rsid w:val="004302F1"/>
    <w:rsid w:val="00431E88"/>
    <w:rsid w:val="00434A05"/>
    <w:rsid w:val="00440BC4"/>
    <w:rsid w:val="0044174D"/>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51FB"/>
    <w:rsid w:val="00497B92"/>
    <w:rsid w:val="00497D2E"/>
    <w:rsid w:val="004A2789"/>
    <w:rsid w:val="004A4499"/>
    <w:rsid w:val="004A51BE"/>
    <w:rsid w:val="004A52F7"/>
    <w:rsid w:val="004A616C"/>
    <w:rsid w:val="004B4914"/>
    <w:rsid w:val="004B620D"/>
    <w:rsid w:val="004C1573"/>
    <w:rsid w:val="004C1F3B"/>
    <w:rsid w:val="004C3246"/>
    <w:rsid w:val="004C4EC9"/>
    <w:rsid w:val="004C57F4"/>
    <w:rsid w:val="004C74FC"/>
    <w:rsid w:val="004D005C"/>
    <w:rsid w:val="004D1125"/>
    <w:rsid w:val="004D114A"/>
    <w:rsid w:val="004D3556"/>
    <w:rsid w:val="004D77D3"/>
    <w:rsid w:val="004E4968"/>
    <w:rsid w:val="004E4A08"/>
    <w:rsid w:val="004E4CEF"/>
    <w:rsid w:val="004E76AF"/>
    <w:rsid w:val="004E7B4C"/>
    <w:rsid w:val="004F18BC"/>
    <w:rsid w:val="004F393C"/>
    <w:rsid w:val="004F3F52"/>
    <w:rsid w:val="004F47A1"/>
    <w:rsid w:val="004F58B4"/>
    <w:rsid w:val="0050464E"/>
    <w:rsid w:val="00505B3D"/>
    <w:rsid w:val="00506540"/>
    <w:rsid w:val="00507845"/>
    <w:rsid w:val="00510AF2"/>
    <w:rsid w:val="00514CD8"/>
    <w:rsid w:val="005158EF"/>
    <w:rsid w:val="005170B2"/>
    <w:rsid w:val="0052010C"/>
    <w:rsid w:val="0052423D"/>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720A1"/>
    <w:rsid w:val="00577EC1"/>
    <w:rsid w:val="0059490F"/>
    <w:rsid w:val="00594E49"/>
    <w:rsid w:val="00596979"/>
    <w:rsid w:val="005A77A5"/>
    <w:rsid w:val="005B0436"/>
    <w:rsid w:val="005B0D81"/>
    <w:rsid w:val="005B2C60"/>
    <w:rsid w:val="005B3E35"/>
    <w:rsid w:val="005B3F84"/>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3B38"/>
    <w:rsid w:val="005E3F44"/>
    <w:rsid w:val="005E5F0E"/>
    <w:rsid w:val="005F0BC4"/>
    <w:rsid w:val="005F2879"/>
    <w:rsid w:val="00604301"/>
    <w:rsid w:val="00604B5B"/>
    <w:rsid w:val="00607D46"/>
    <w:rsid w:val="0061154C"/>
    <w:rsid w:val="00611DFC"/>
    <w:rsid w:val="00613606"/>
    <w:rsid w:val="00620931"/>
    <w:rsid w:val="006212AC"/>
    <w:rsid w:val="00623160"/>
    <w:rsid w:val="0063759D"/>
    <w:rsid w:val="00637E1F"/>
    <w:rsid w:val="006465BE"/>
    <w:rsid w:val="0065298E"/>
    <w:rsid w:val="00653646"/>
    <w:rsid w:val="0066161E"/>
    <w:rsid w:val="00661862"/>
    <w:rsid w:val="00661F07"/>
    <w:rsid w:val="00677BA8"/>
    <w:rsid w:val="00680B34"/>
    <w:rsid w:val="00680FAA"/>
    <w:rsid w:val="00681D89"/>
    <w:rsid w:val="006825DD"/>
    <w:rsid w:val="0068522B"/>
    <w:rsid w:val="006903AE"/>
    <w:rsid w:val="006956B1"/>
    <w:rsid w:val="006A0C1D"/>
    <w:rsid w:val="006A1407"/>
    <w:rsid w:val="006B39FE"/>
    <w:rsid w:val="006C3812"/>
    <w:rsid w:val="006C4062"/>
    <w:rsid w:val="006C49AB"/>
    <w:rsid w:val="006C6B3C"/>
    <w:rsid w:val="006D1487"/>
    <w:rsid w:val="006D36AE"/>
    <w:rsid w:val="006D3D00"/>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78BD"/>
    <w:rsid w:val="00737AF8"/>
    <w:rsid w:val="00737B02"/>
    <w:rsid w:val="0074464E"/>
    <w:rsid w:val="007449AD"/>
    <w:rsid w:val="0074527F"/>
    <w:rsid w:val="007455A2"/>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55FD9"/>
    <w:rsid w:val="00857A35"/>
    <w:rsid w:val="008631C8"/>
    <w:rsid w:val="008639A5"/>
    <w:rsid w:val="00863B50"/>
    <w:rsid w:val="00866C3B"/>
    <w:rsid w:val="008673E7"/>
    <w:rsid w:val="00877535"/>
    <w:rsid w:val="00877F9F"/>
    <w:rsid w:val="008832B7"/>
    <w:rsid w:val="00884090"/>
    <w:rsid w:val="00885CC1"/>
    <w:rsid w:val="0088617D"/>
    <w:rsid w:val="00887E50"/>
    <w:rsid w:val="00893760"/>
    <w:rsid w:val="008952A3"/>
    <w:rsid w:val="00897DCD"/>
    <w:rsid w:val="008A057F"/>
    <w:rsid w:val="008A0D39"/>
    <w:rsid w:val="008A4B67"/>
    <w:rsid w:val="008A50EC"/>
    <w:rsid w:val="008A6FAD"/>
    <w:rsid w:val="008A7112"/>
    <w:rsid w:val="008B13C8"/>
    <w:rsid w:val="008B5FA9"/>
    <w:rsid w:val="008C0E2C"/>
    <w:rsid w:val="008C251A"/>
    <w:rsid w:val="008C307C"/>
    <w:rsid w:val="008C3F81"/>
    <w:rsid w:val="008C61EB"/>
    <w:rsid w:val="008C78B0"/>
    <w:rsid w:val="008D12DF"/>
    <w:rsid w:val="008D2B6F"/>
    <w:rsid w:val="008D3369"/>
    <w:rsid w:val="008D5A4C"/>
    <w:rsid w:val="008D5DA8"/>
    <w:rsid w:val="008D644A"/>
    <w:rsid w:val="008E0CD1"/>
    <w:rsid w:val="008E2BB6"/>
    <w:rsid w:val="008E5AED"/>
    <w:rsid w:val="008E5BAB"/>
    <w:rsid w:val="008F2452"/>
    <w:rsid w:val="008F33B3"/>
    <w:rsid w:val="008F732A"/>
    <w:rsid w:val="009012E6"/>
    <w:rsid w:val="00905E5F"/>
    <w:rsid w:val="00911962"/>
    <w:rsid w:val="00912620"/>
    <w:rsid w:val="00914484"/>
    <w:rsid w:val="009161AE"/>
    <w:rsid w:val="00922333"/>
    <w:rsid w:val="009241E9"/>
    <w:rsid w:val="00926008"/>
    <w:rsid w:val="00933F40"/>
    <w:rsid w:val="00933F77"/>
    <w:rsid w:val="0093416C"/>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4AD0"/>
    <w:rsid w:val="009755FE"/>
    <w:rsid w:val="00976D31"/>
    <w:rsid w:val="00977517"/>
    <w:rsid w:val="00983268"/>
    <w:rsid w:val="0098572B"/>
    <w:rsid w:val="00987B6B"/>
    <w:rsid w:val="00987D94"/>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4F88"/>
    <w:rsid w:val="009F5762"/>
    <w:rsid w:val="009F67CA"/>
    <w:rsid w:val="00A0106A"/>
    <w:rsid w:val="00A01C6B"/>
    <w:rsid w:val="00A01E5D"/>
    <w:rsid w:val="00A03B5C"/>
    <w:rsid w:val="00A0699E"/>
    <w:rsid w:val="00A15F83"/>
    <w:rsid w:val="00A16B57"/>
    <w:rsid w:val="00A178CB"/>
    <w:rsid w:val="00A217F3"/>
    <w:rsid w:val="00A25268"/>
    <w:rsid w:val="00A25642"/>
    <w:rsid w:val="00A25C0D"/>
    <w:rsid w:val="00A31911"/>
    <w:rsid w:val="00A33318"/>
    <w:rsid w:val="00A33323"/>
    <w:rsid w:val="00A33DFC"/>
    <w:rsid w:val="00A41425"/>
    <w:rsid w:val="00A46723"/>
    <w:rsid w:val="00A47201"/>
    <w:rsid w:val="00A5099F"/>
    <w:rsid w:val="00A52E50"/>
    <w:rsid w:val="00A53BCF"/>
    <w:rsid w:val="00A61551"/>
    <w:rsid w:val="00A63E69"/>
    <w:rsid w:val="00A671A6"/>
    <w:rsid w:val="00A72073"/>
    <w:rsid w:val="00A72342"/>
    <w:rsid w:val="00A72B66"/>
    <w:rsid w:val="00A750AA"/>
    <w:rsid w:val="00A835CF"/>
    <w:rsid w:val="00A83C96"/>
    <w:rsid w:val="00A84163"/>
    <w:rsid w:val="00A84E9C"/>
    <w:rsid w:val="00A942A4"/>
    <w:rsid w:val="00A96BA4"/>
    <w:rsid w:val="00AA1094"/>
    <w:rsid w:val="00AA2148"/>
    <w:rsid w:val="00AA28F3"/>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5839"/>
    <w:rsid w:val="00AE6845"/>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7E3"/>
    <w:rsid w:val="00B80487"/>
    <w:rsid w:val="00B81330"/>
    <w:rsid w:val="00B8182A"/>
    <w:rsid w:val="00B8182B"/>
    <w:rsid w:val="00B81F5D"/>
    <w:rsid w:val="00B82F0F"/>
    <w:rsid w:val="00B82F42"/>
    <w:rsid w:val="00B83A31"/>
    <w:rsid w:val="00B866FC"/>
    <w:rsid w:val="00B86EA9"/>
    <w:rsid w:val="00B93D92"/>
    <w:rsid w:val="00B956D7"/>
    <w:rsid w:val="00BA2E40"/>
    <w:rsid w:val="00BA6C01"/>
    <w:rsid w:val="00BB1FD0"/>
    <w:rsid w:val="00BB3E92"/>
    <w:rsid w:val="00BB4300"/>
    <w:rsid w:val="00BC0416"/>
    <w:rsid w:val="00BC06DA"/>
    <w:rsid w:val="00BC0B40"/>
    <w:rsid w:val="00BC1529"/>
    <w:rsid w:val="00BC2791"/>
    <w:rsid w:val="00BC3C5A"/>
    <w:rsid w:val="00BC63AB"/>
    <w:rsid w:val="00BD2CC3"/>
    <w:rsid w:val="00BD39D7"/>
    <w:rsid w:val="00BD39F8"/>
    <w:rsid w:val="00BD3FBB"/>
    <w:rsid w:val="00BD475D"/>
    <w:rsid w:val="00BD75D7"/>
    <w:rsid w:val="00BE13B6"/>
    <w:rsid w:val="00BE1A53"/>
    <w:rsid w:val="00BE4568"/>
    <w:rsid w:val="00BF21BC"/>
    <w:rsid w:val="00BF3F66"/>
    <w:rsid w:val="00BF43BC"/>
    <w:rsid w:val="00C0043A"/>
    <w:rsid w:val="00C0059B"/>
    <w:rsid w:val="00C04934"/>
    <w:rsid w:val="00C1154D"/>
    <w:rsid w:val="00C33BF7"/>
    <w:rsid w:val="00C44132"/>
    <w:rsid w:val="00C53343"/>
    <w:rsid w:val="00C5400C"/>
    <w:rsid w:val="00C6154E"/>
    <w:rsid w:val="00C6252A"/>
    <w:rsid w:val="00C656F1"/>
    <w:rsid w:val="00C66826"/>
    <w:rsid w:val="00C75219"/>
    <w:rsid w:val="00C75579"/>
    <w:rsid w:val="00C75C49"/>
    <w:rsid w:val="00C7629F"/>
    <w:rsid w:val="00C76E45"/>
    <w:rsid w:val="00C774A0"/>
    <w:rsid w:val="00C77E16"/>
    <w:rsid w:val="00C83BA3"/>
    <w:rsid w:val="00C83EA3"/>
    <w:rsid w:val="00C850C8"/>
    <w:rsid w:val="00C863C0"/>
    <w:rsid w:val="00C87EA1"/>
    <w:rsid w:val="00C909AD"/>
    <w:rsid w:val="00C92CF6"/>
    <w:rsid w:val="00C948CE"/>
    <w:rsid w:val="00C95259"/>
    <w:rsid w:val="00C969FD"/>
    <w:rsid w:val="00C96A5A"/>
    <w:rsid w:val="00CA131A"/>
    <w:rsid w:val="00CA1553"/>
    <w:rsid w:val="00CB438D"/>
    <w:rsid w:val="00CB7D1E"/>
    <w:rsid w:val="00CB7F73"/>
    <w:rsid w:val="00CC08B9"/>
    <w:rsid w:val="00CC25C1"/>
    <w:rsid w:val="00CC2A64"/>
    <w:rsid w:val="00CC4FFA"/>
    <w:rsid w:val="00CC5F49"/>
    <w:rsid w:val="00CD05C7"/>
    <w:rsid w:val="00CD3516"/>
    <w:rsid w:val="00CD37DF"/>
    <w:rsid w:val="00CD722C"/>
    <w:rsid w:val="00CE04A0"/>
    <w:rsid w:val="00CE2FD0"/>
    <w:rsid w:val="00CF05F5"/>
    <w:rsid w:val="00CF218D"/>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62B04"/>
    <w:rsid w:val="00D62F06"/>
    <w:rsid w:val="00D64EE2"/>
    <w:rsid w:val="00D747ED"/>
    <w:rsid w:val="00D74D8B"/>
    <w:rsid w:val="00D87257"/>
    <w:rsid w:val="00D90C74"/>
    <w:rsid w:val="00D93301"/>
    <w:rsid w:val="00D94AE2"/>
    <w:rsid w:val="00DB026F"/>
    <w:rsid w:val="00DB1461"/>
    <w:rsid w:val="00DB6B72"/>
    <w:rsid w:val="00DC28FC"/>
    <w:rsid w:val="00DC2F0A"/>
    <w:rsid w:val="00DC409E"/>
    <w:rsid w:val="00DC54F1"/>
    <w:rsid w:val="00DC5587"/>
    <w:rsid w:val="00DD11F5"/>
    <w:rsid w:val="00DD2882"/>
    <w:rsid w:val="00DD3C4E"/>
    <w:rsid w:val="00DD4DD3"/>
    <w:rsid w:val="00DE1606"/>
    <w:rsid w:val="00DE4337"/>
    <w:rsid w:val="00DE4A4A"/>
    <w:rsid w:val="00DE511D"/>
    <w:rsid w:val="00DE7F18"/>
    <w:rsid w:val="00DF13F7"/>
    <w:rsid w:val="00DF2BD7"/>
    <w:rsid w:val="00DF4D5F"/>
    <w:rsid w:val="00E0024F"/>
    <w:rsid w:val="00E05F81"/>
    <w:rsid w:val="00E07382"/>
    <w:rsid w:val="00E15CEB"/>
    <w:rsid w:val="00E21F48"/>
    <w:rsid w:val="00E233A3"/>
    <w:rsid w:val="00E24F13"/>
    <w:rsid w:val="00E26ABE"/>
    <w:rsid w:val="00E26CB1"/>
    <w:rsid w:val="00E26E6C"/>
    <w:rsid w:val="00E33BA2"/>
    <w:rsid w:val="00E357D6"/>
    <w:rsid w:val="00E364A2"/>
    <w:rsid w:val="00E36CAC"/>
    <w:rsid w:val="00E403C0"/>
    <w:rsid w:val="00E4245F"/>
    <w:rsid w:val="00E43DB2"/>
    <w:rsid w:val="00E45A47"/>
    <w:rsid w:val="00E52E7A"/>
    <w:rsid w:val="00E53531"/>
    <w:rsid w:val="00E53CD6"/>
    <w:rsid w:val="00E55C4A"/>
    <w:rsid w:val="00E56E86"/>
    <w:rsid w:val="00E63ADE"/>
    <w:rsid w:val="00E65C53"/>
    <w:rsid w:val="00E703CA"/>
    <w:rsid w:val="00E7087B"/>
    <w:rsid w:val="00E70B52"/>
    <w:rsid w:val="00E75C4A"/>
    <w:rsid w:val="00E849E3"/>
    <w:rsid w:val="00E86423"/>
    <w:rsid w:val="00E870CC"/>
    <w:rsid w:val="00E90806"/>
    <w:rsid w:val="00E90A8A"/>
    <w:rsid w:val="00E90E73"/>
    <w:rsid w:val="00E94726"/>
    <w:rsid w:val="00EA0A4D"/>
    <w:rsid w:val="00EA246F"/>
    <w:rsid w:val="00EA710E"/>
    <w:rsid w:val="00EA79B7"/>
    <w:rsid w:val="00EB585A"/>
    <w:rsid w:val="00EC5D70"/>
    <w:rsid w:val="00EC622D"/>
    <w:rsid w:val="00ED089F"/>
    <w:rsid w:val="00ED3E1F"/>
    <w:rsid w:val="00ED652A"/>
    <w:rsid w:val="00ED6CB9"/>
    <w:rsid w:val="00EE1BE1"/>
    <w:rsid w:val="00EE2C8A"/>
    <w:rsid w:val="00EE2ECC"/>
    <w:rsid w:val="00EE46C1"/>
    <w:rsid w:val="00EE5BCC"/>
    <w:rsid w:val="00EF1CF9"/>
    <w:rsid w:val="00EF36BF"/>
    <w:rsid w:val="00F0147D"/>
    <w:rsid w:val="00F02CFA"/>
    <w:rsid w:val="00F0784D"/>
    <w:rsid w:val="00F07B6F"/>
    <w:rsid w:val="00F110B5"/>
    <w:rsid w:val="00F119F2"/>
    <w:rsid w:val="00F14996"/>
    <w:rsid w:val="00F150AD"/>
    <w:rsid w:val="00F16FB5"/>
    <w:rsid w:val="00F172F5"/>
    <w:rsid w:val="00F212F2"/>
    <w:rsid w:val="00F25B17"/>
    <w:rsid w:val="00F26640"/>
    <w:rsid w:val="00F306BF"/>
    <w:rsid w:val="00F376ED"/>
    <w:rsid w:val="00F37BEE"/>
    <w:rsid w:val="00F40EE3"/>
    <w:rsid w:val="00F44927"/>
    <w:rsid w:val="00F451FF"/>
    <w:rsid w:val="00F46E25"/>
    <w:rsid w:val="00F477F4"/>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92741"/>
    <w:rsid w:val="00F92E5A"/>
    <w:rsid w:val="00F93D9E"/>
    <w:rsid w:val="00F96BAE"/>
    <w:rsid w:val="00FA0737"/>
    <w:rsid w:val="00FA0E69"/>
    <w:rsid w:val="00FB0A62"/>
    <w:rsid w:val="00FB0D88"/>
    <w:rsid w:val="00FB4E90"/>
    <w:rsid w:val="00FC08C6"/>
    <w:rsid w:val="00FC0AF2"/>
    <w:rsid w:val="00FC66CA"/>
    <w:rsid w:val="00FC7303"/>
    <w:rsid w:val="00FD0075"/>
    <w:rsid w:val="00FD1145"/>
    <w:rsid w:val="00FD178F"/>
    <w:rsid w:val="00FD3478"/>
    <w:rsid w:val="00FD6FD1"/>
    <w:rsid w:val="00FD7563"/>
    <w:rsid w:val="00FE2E12"/>
    <w:rsid w:val="00FE3B4A"/>
    <w:rsid w:val="00FE3D4E"/>
    <w:rsid w:val="00FE4E71"/>
    <w:rsid w:val="00FE57FD"/>
    <w:rsid w:val="00FE7096"/>
    <w:rsid w:val="00FE7552"/>
    <w:rsid w:val="00FF3651"/>
    <w:rsid w:val="00FF6B53"/>
    <w:rsid w:val="00FF77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8556284883798808"/>
          <c:h val="0.69295208192662705"/>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tx>
                <c:rich>
                  <a:bodyPr/>
                  <a:lstStyle/>
                  <a:p>
                    <a:r>
                      <a:rPr lang="en-US" sz="899" b="0" i="0" u="none" strike="noStrike" baseline="0"/>
                      <a:t>2,447</a:t>
                    </a:r>
                    <a:endParaRPr lang="en-US"/>
                  </a:p>
                </c:rich>
              </c:tx>
              <c:dLblPos val="t"/>
              <c:showVal val="1"/>
            </c:dLbl>
            <c:dLbl>
              <c:idx val="1"/>
              <c:tx>
                <c:rich>
                  <a:bodyPr/>
                  <a:lstStyle/>
                  <a:p>
                    <a:r>
                      <a:rPr lang="en-US" sz="899" b="0" i="0" u="none" strike="noStrike" baseline="0"/>
                      <a:t>2,039</a:t>
                    </a:r>
                    <a:endParaRPr lang="en-US"/>
                  </a:p>
                </c:rich>
              </c:tx>
              <c:dLblPos val="t"/>
              <c:showVal val="1"/>
            </c:dLbl>
            <c:dLbl>
              <c:idx val="2"/>
              <c:tx>
                <c:rich>
                  <a:bodyPr/>
                  <a:lstStyle/>
                  <a:p>
                    <a:r>
                      <a:rPr lang="en-US" sz="899" b="0" i="0" u="none" strike="noStrike" baseline="0"/>
                      <a:t>2,144</a:t>
                    </a:r>
                    <a:endParaRPr lang="en-US"/>
                  </a:p>
                </c:rich>
              </c:tx>
              <c:dLblPos val="t"/>
              <c:showVal val="1"/>
            </c:dLbl>
            <c:dLbl>
              <c:idx val="3"/>
              <c:layout>
                <c:manualLayout>
                  <c:x val="-4.4156913239435644E-2"/>
                  <c:y val="-4.8962841567732507E-2"/>
                </c:manualLayout>
              </c:layout>
              <c:tx>
                <c:rich>
                  <a:bodyPr/>
                  <a:lstStyle/>
                  <a:p>
                    <a:r>
                      <a:rPr lang="en-US" sz="899" b="0" i="0" u="none" strike="noStrike" baseline="0"/>
                      <a:t>1,970</a:t>
                    </a:r>
                    <a:endParaRPr lang="en-US"/>
                  </a:p>
                </c:rich>
              </c:tx>
              <c:dLblPos val="r"/>
              <c:showVal val="1"/>
            </c:dLbl>
            <c:dLbl>
              <c:idx val="4"/>
              <c:tx>
                <c:rich>
                  <a:bodyPr/>
                  <a:lstStyle/>
                  <a:p>
                    <a:r>
                      <a:rPr lang="en-US"/>
                      <a:t>2,345</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    Q II 2014</c:v>
                </c:pt>
                <c:pt idx="1">
                  <c:v>   Q III 2014</c:v>
                </c:pt>
                <c:pt idx="2">
                  <c:v>   Q IV 2014</c:v>
                </c:pt>
                <c:pt idx="3">
                  <c:v>    Q I 2015</c:v>
                </c:pt>
                <c:pt idx="4">
                  <c:v>    Q II 2015</c:v>
                </c:pt>
              </c:strCache>
            </c:strRef>
          </c:cat>
          <c:val>
            <c:numRef>
              <c:f>Sheet1!$B$4:$B$8</c:f>
              <c:numCache>
                <c:formatCode>#,##0</c:formatCode>
                <c:ptCount val="5"/>
                <c:pt idx="0">
                  <c:v>2447</c:v>
                </c:pt>
                <c:pt idx="1">
                  <c:v>2039</c:v>
                </c:pt>
                <c:pt idx="2">
                  <c:v>2144</c:v>
                </c:pt>
                <c:pt idx="3" formatCode="General">
                  <c:v>1970</c:v>
                </c:pt>
                <c:pt idx="4">
                  <c:v>2345</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sz="899" b="0" i="0" u="none" strike="noStrike" baseline="0"/>
                      <a:t>1,651</a:t>
                    </a:r>
                    <a:endParaRPr lang="en-US"/>
                  </a:p>
                </c:rich>
              </c:tx>
              <c:dLblPos val="t"/>
              <c:showVal val="1"/>
            </c:dLbl>
            <c:dLbl>
              <c:idx val="1"/>
              <c:tx>
                <c:rich>
                  <a:bodyPr/>
                  <a:lstStyle/>
                  <a:p>
                    <a:r>
                      <a:rPr lang="en-US" sz="899" b="0" i="0" u="none" strike="noStrike" baseline="0"/>
                      <a:t>1,385</a:t>
                    </a:r>
                    <a:endParaRPr lang="en-US"/>
                  </a:p>
                </c:rich>
              </c:tx>
              <c:dLblPos val="t"/>
              <c:showVal val="1"/>
            </c:dLbl>
            <c:dLbl>
              <c:idx val="2"/>
              <c:tx>
                <c:rich>
                  <a:bodyPr/>
                  <a:lstStyle/>
                  <a:p>
                    <a:r>
                      <a:rPr lang="en-US" sz="899" b="0" i="0" u="none" strike="noStrike" baseline="0"/>
                      <a:t>1,450</a:t>
                    </a:r>
                    <a:endParaRPr lang="en-US"/>
                  </a:p>
                </c:rich>
              </c:tx>
              <c:dLblPos val="t"/>
              <c:showVal val="1"/>
            </c:dLbl>
            <c:dLbl>
              <c:idx val="3"/>
              <c:tx>
                <c:rich>
                  <a:bodyPr/>
                  <a:lstStyle/>
                  <a:p>
                    <a:r>
                      <a:rPr lang="en-US" sz="899" b="0" i="0" u="none" strike="noStrike" baseline="0"/>
                      <a:t>1,460</a:t>
                    </a:r>
                    <a:endParaRPr lang="en-US"/>
                  </a:p>
                </c:rich>
              </c:tx>
              <c:dLblPos val="t"/>
              <c:showVal val="1"/>
            </c:dLbl>
            <c:dLbl>
              <c:idx val="4"/>
              <c:tx>
                <c:rich>
                  <a:bodyPr/>
                  <a:lstStyle/>
                  <a:p>
                    <a:r>
                      <a:rPr lang="en-US"/>
                      <a:t>1,685</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    Q II 2014</c:v>
                </c:pt>
                <c:pt idx="1">
                  <c:v>   Q III 2014</c:v>
                </c:pt>
                <c:pt idx="2">
                  <c:v>   Q IV 2014</c:v>
                </c:pt>
                <c:pt idx="3">
                  <c:v>    Q I 2015</c:v>
                </c:pt>
                <c:pt idx="4">
                  <c:v>    Q II 2015</c:v>
                </c:pt>
              </c:strCache>
            </c:strRef>
          </c:cat>
          <c:val>
            <c:numRef>
              <c:f>Sheet1!$C$4:$C$8</c:f>
              <c:numCache>
                <c:formatCode>General</c:formatCode>
                <c:ptCount val="5"/>
                <c:pt idx="0">
                  <c:v>1651</c:v>
                </c:pt>
                <c:pt idx="1">
                  <c:v>1385</c:v>
                </c:pt>
                <c:pt idx="2">
                  <c:v>1450</c:v>
                </c:pt>
                <c:pt idx="3">
                  <c:v>1460</c:v>
                </c:pt>
                <c:pt idx="4">
                  <c:v>1685</c:v>
                </c:pt>
              </c:numCache>
            </c:numRef>
          </c:val>
        </c:ser>
        <c:dLbls>
          <c:showVal val="1"/>
        </c:dLbls>
        <c:marker val="1"/>
        <c:axId val="146974592"/>
        <c:axId val="146985344"/>
      </c:lineChart>
      <c:catAx>
        <c:axId val="146974592"/>
        <c:scaling>
          <c:orientation val="minMax"/>
        </c:scaling>
        <c:axPos val="b"/>
        <c:title>
          <c:tx>
            <c:rich>
              <a:bodyPr/>
              <a:lstStyle/>
              <a:p>
                <a:pPr>
                  <a:defRPr b="1" i="0"/>
                </a:pPr>
                <a:r>
                  <a:rPr lang="en-US" b="1" i="0"/>
                  <a:t>Quarter</a:t>
                </a:r>
              </a:p>
            </c:rich>
          </c:tx>
          <c:layout>
            <c:manualLayout>
              <c:xMode val="edge"/>
              <c:yMode val="edge"/>
              <c:x val="0.45765702324659174"/>
              <c:y val="0.92873931623933992"/>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146985344"/>
        <c:crosses val="autoZero"/>
        <c:auto val="1"/>
        <c:lblAlgn val="ctr"/>
        <c:lblOffset val="40"/>
        <c:tickLblSkip val="1"/>
        <c:tickMarkSkip val="1"/>
      </c:catAx>
      <c:valAx>
        <c:axId val="146985344"/>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9513457698205395E-5"/>
              <c:y val="0.24480797900262471"/>
            </c:manualLayout>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46974592"/>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668E-3"/>
          <c:w val="0.64016363743491489"/>
          <c:h val="0.10104187697692101"/>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78859301578528"/>
          <c:y val="0"/>
          <c:w val="0.82696498045204458"/>
          <c:h val="0.85230643044620003"/>
        </c:manualLayout>
      </c:layout>
      <c:barChart>
        <c:barDir val="bar"/>
        <c:grouping val="clustered"/>
        <c:ser>
          <c:idx val="0"/>
          <c:order val="0"/>
          <c:tx>
            <c:strRef>
              <c:f>Sheet1!$B$1</c:f>
              <c:strCache>
                <c:ptCount val="1"/>
                <c:pt idx="0">
                  <c:v>Second Quarter 2015</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Tulkarm</c:v>
                </c:pt>
                <c:pt idx="4">
                  <c:v>Ramallah&amp; Al Bireh</c:v>
                </c:pt>
                <c:pt idx="5">
                  <c:v>Bethlehem</c:v>
                </c:pt>
                <c:pt idx="6">
                  <c:v>Salfit</c:v>
                </c:pt>
                <c:pt idx="7">
                  <c:v>Qalqilya</c:v>
                </c:pt>
                <c:pt idx="8">
                  <c:v>Tubas</c:v>
                </c:pt>
                <c:pt idx="9">
                  <c:v>Jericho &amp; Al Aghwar</c:v>
                </c:pt>
                <c:pt idx="10">
                  <c:v>Gaza</c:v>
                </c:pt>
                <c:pt idx="11">
                  <c:v>Jerusalem*</c:v>
                </c:pt>
                <c:pt idx="12">
                  <c:v>Deir Al-Balah</c:v>
                </c:pt>
                <c:pt idx="13">
                  <c:v>North Gaza</c:v>
                </c:pt>
              </c:strCache>
            </c:strRef>
          </c:cat>
          <c:val>
            <c:numRef>
              <c:f>Sheet1!$B$2:$B$15</c:f>
              <c:numCache>
                <c:formatCode>#,##0</c:formatCode>
                <c:ptCount val="14"/>
                <c:pt idx="0">
                  <c:v>630</c:v>
                </c:pt>
                <c:pt idx="1">
                  <c:v>368</c:v>
                </c:pt>
                <c:pt idx="2">
                  <c:v>207</c:v>
                </c:pt>
                <c:pt idx="3">
                  <c:v>202</c:v>
                </c:pt>
                <c:pt idx="4">
                  <c:v>159</c:v>
                </c:pt>
                <c:pt idx="5">
                  <c:v>158</c:v>
                </c:pt>
                <c:pt idx="6">
                  <c:v>117</c:v>
                </c:pt>
                <c:pt idx="7">
                  <c:v>80</c:v>
                </c:pt>
                <c:pt idx="8">
                  <c:v>73</c:v>
                </c:pt>
                <c:pt idx="9">
                  <c:v>59</c:v>
                </c:pt>
                <c:pt idx="10">
                  <c:v>52</c:v>
                </c:pt>
                <c:pt idx="11">
                  <c:v>36</c:v>
                </c:pt>
                <c:pt idx="12">
                  <c:v>8</c:v>
                </c:pt>
                <c:pt idx="13">
                  <c:v>4</c:v>
                </c:pt>
              </c:numCache>
            </c:numRef>
          </c:val>
        </c:ser>
        <c:ser>
          <c:idx val="1"/>
          <c:order val="1"/>
          <c:tx>
            <c:strRef>
              <c:f>Sheet1!$C$1</c:f>
              <c:strCache>
                <c:ptCount val="1"/>
                <c:pt idx="0">
                  <c:v>First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Tulkarm</c:v>
                </c:pt>
                <c:pt idx="4">
                  <c:v>Ramallah&amp; Al Bireh</c:v>
                </c:pt>
                <c:pt idx="5">
                  <c:v>Bethlehem</c:v>
                </c:pt>
                <c:pt idx="6">
                  <c:v>Salfit</c:v>
                </c:pt>
                <c:pt idx="7">
                  <c:v>Qalqilya</c:v>
                </c:pt>
                <c:pt idx="8">
                  <c:v>Tubas</c:v>
                </c:pt>
                <c:pt idx="9">
                  <c:v>Jericho &amp; Al Aghwar</c:v>
                </c:pt>
                <c:pt idx="10">
                  <c:v>Gaza</c:v>
                </c:pt>
                <c:pt idx="11">
                  <c:v>Jerusalem*</c:v>
                </c:pt>
                <c:pt idx="12">
                  <c:v>Deir Al-Balah</c:v>
                </c:pt>
                <c:pt idx="13">
                  <c:v>North Gaza</c:v>
                </c:pt>
              </c:strCache>
            </c:strRef>
          </c:cat>
          <c:val>
            <c:numRef>
              <c:f>Sheet1!$C$2:$C$15</c:f>
              <c:numCache>
                <c:formatCode>#,##0</c:formatCode>
                <c:ptCount val="14"/>
                <c:pt idx="0">
                  <c:v>503</c:v>
                </c:pt>
                <c:pt idx="1">
                  <c:v>244</c:v>
                </c:pt>
                <c:pt idx="2">
                  <c:v>196</c:v>
                </c:pt>
                <c:pt idx="3">
                  <c:v>161</c:v>
                </c:pt>
                <c:pt idx="4">
                  <c:v>251</c:v>
                </c:pt>
                <c:pt idx="5">
                  <c:v>118</c:v>
                </c:pt>
                <c:pt idx="6">
                  <c:v>59</c:v>
                </c:pt>
                <c:pt idx="7">
                  <c:v>80</c:v>
                </c:pt>
                <c:pt idx="8">
                  <c:v>81</c:v>
                </c:pt>
                <c:pt idx="9">
                  <c:v>51</c:v>
                </c:pt>
                <c:pt idx="10">
                  <c:v>10</c:v>
                </c:pt>
                <c:pt idx="11">
                  <c:v>32</c:v>
                </c:pt>
                <c:pt idx="12">
                  <c:v>7</c:v>
                </c:pt>
                <c:pt idx="13">
                  <c:v>2</c:v>
                </c:pt>
              </c:numCache>
            </c:numRef>
          </c:val>
        </c:ser>
        <c:dLbls>
          <c:showVal val="1"/>
        </c:dLbls>
        <c:axId val="144538624"/>
        <c:axId val="144544896"/>
      </c:barChart>
      <c:catAx>
        <c:axId val="144538624"/>
        <c:scaling>
          <c:orientation val="minMax"/>
        </c:scaling>
        <c:axPos val="l"/>
        <c:title>
          <c:tx>
            <c:rich>
              <a:bodyPr/>
              <a:lstStyle/>
              <a:p>
                <a:pPr>
                  <a:defRPr/>
                </a:pPr>
                <a:r>
                  <a:rPr lang="en-US"/>
                  <a:t>Governorate</a:t>
                </a:r>
              </a:p>
            </c:rich>
          </c:tx>
          <c:layout>
            <c:manualLayout>
              <c:xMode val="edge"/>
              <c:yMode val="edge"/>
              <c:x val="9.8942503981874728E-3"/>
              <c:y val="0.29763644496206482"/>
            </c:manualLayout>
          </c:layout>
        </c:title>
        <c:numFmt formatCode="General" sourceLinked="1"/>
        <c:tickLblPos val="nextTo"/>
        <c:crossAx val="144544896"/>
        <c:crosses val="autoZero"/>
        <c:auto val="1"/>
        <c:lblAlgn val="ctr"/>
        <c:lblOffset val="100"/>
      </c:catAx>
      <c:valAx>
        <c:axId val="144544896"/>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2811"/>
            </c:manualLayout>
          </c:layout>
        </c:title>
        <c:numFmt formatCode="#,##0" sourceLinked="1"/>
        <c:tickLblPos val="nextTo"/>
        <c:crossAx val="144538624"/>
        <c:crosses val="autoZero"/>
        <c:crossBetween val="between"/>
      </c:valAx>
    </c:plotArea>
    <c:legend>
      <c:legendPos val="r"/>
      <c:layout>
        <c:manualLayout>
          <c:xMode val="edge"/>
          <c:yMode val="edge"/>
          <c:x val="0.74701249523296165"/>
          <c:y val="2.8797123832189787E-2"/>
          <c:w val="0.22913423188649812"/>
          <c:h val="0.13675907874859689"/>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2926191319511755"/>
        </c:manualLayout>
      </c:layout>
      <c:barChart>
        <c:barDir val="bar"/>
        <c:grouping val="clustered"/>
        <c:ser>
          <c:idx val="0"/>
          <c:order val="0"/>
          <c:tx>
            <c:strRef>
              <c:f>Sheet1!$B$1</c:f>
              <c:strCache>
                <c:ptCount val="1"/>
                <c:pt idx="0">
                  <c:v>Second Quarter 2015</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Ramallah&amp; Al Bireh</c:v>
                </c:pt>
                <c:pt idx="3">
                  <c:v>Jenin</c:v>
                </c:pt>
                <c:pt idx="4">
                  <c:v>Bethlehem</c:v>
                </c:pt>
                <c:pt idx="5">
                  <c:v>Salfit</c:v>
                </c:pt>
                <c:pt idx="6">
                  <c:v>Tulkarm</c:v>
                </c:pt>
                <c:pt idx="7">
                  <c:v>Jerusalem**</c:v>
                </c:pt>
                <c:pt idx="8">
                  <c:v>Jericho &amp; Al Aghwar</c:v>
                </c:pt>
                <c:pt idx="9">
                  <c:v>Qalqilya</c:v>
                </c:pt>
                <c:pt idx="10">
                  <c:v>Gaza</c:v>
                </c:pt>
                <c:pt idx="11">
                  <c:v>Tubas</c:v>
                </c:pt>
                <c:pt idx="12">
                  <c:v>Deir Al-Balah</c:v>
                </c:pt>
                <c:pt idx="13">
                  <c:v>North Gaza</c:v>
                </c:pt>
              </c:strCache>
            </c:strRef>
          </c:cat>
          <c:val>
            <c:numRef>
              <c:f>Sheet1!$B$2:$B$15</c:f>
              <c:numCache>
                <c:formatCode>General</c:formatCode>
                <c:ptCount val="14"/>
                <c:pt idx="0">
                  <c:v>57</c:v>
                </c:pt>
                <c:pt idx="1">
                  <c:v>38</c:v>
                </c:pt>
                <c:pt idx="2">
                  <c:v>23</c:v>
                </c:pt>
                <c:pt idx="3">
                  <c:v>23</c:v>
                </c:pt>
                <c:pt idx="4">
                  <c:v>11</c:v>
                </c:pt>
                <c:pt idx="5">
                  <c:v>9</c:v>
                </c:pt>
                <c:pt idx="6">
                  <c:v>9</c:v>
                </c:pt>
                <c:pt idx="7">
                  <c:v>5</c:v>
                </c:pt>
                <c:pt idx="8">
                  <c:v>5</c:v>
                </c:pt>
                <c:pt idx="9">
                  <c:v>4</c:v>
                </c:pt>
                <c:pt idx="10">
                  <c:v>4</c:v>
                </c:pt>
                <c:pt idx="11">
                  <c:v>3</c:v>
                </c:pt>
                <c:pt idx="12">
                  <c:v>1</c:v>
                </c:pt>
                <c:pt idx="13">
                  <c:v>0</c:v>
                </c:pt>
              </c:numCache>
            </c:numRef>
          </c:val>
        </c:ser>
        <c:ser>
          <c:idx val="1"/>
          <c:order val="1"/>
          <c:tx>
            <c:strRef>
              <c:f>Sheet1!$C$1</c:f>
              <c:strCache>
                <c:ptCount val="1"/>
                <c:pt idx="0">
                  <c:v>First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Ramallah&amp; Al Bireh</c:v>
                </c:pt>
                <c:pt idx="3">
                  <c:v>Jenin</c:v>
                </c:pt>
                <c:pt idx="4">
                  <c:v>Bethlehem</c:v>
                </c:pt>
                <c:pt idx="5">
                  <c:v>Salfit</c:v>
                </c:pt>
                <c:pt idx="6">
                  <c:v>Tulkarm</c:v>
                </c:pt>
                <c:pt idx="7">
                  <c:v>Jerusalem**</c:v>
                </c:pt>
                <c:pt idx="8">
                  <c:v>Jericho &amp; Al Aghwar</c:v>
                </c:pt>
                <c:pt idx="9">
                  <c:v>Qalqilya</c:v>
                </c:pt>
                <c:pt idx="10">
                  <c:v>Gaza</c:v>
                </c:pt>
                <c:pt idx="11">
                  <c:v>Tubas</c:v>
                </c:pt>
                <c:pt idx="12">
                  <c:v>Deir Al-Balah</c:v>
                </c:pt>
                <c:pt idx="13">
                  <c:v>North Gaza</c:v>
                </c:pt>
              </c:strCache>
            </c:strRef>
          </c:cat>
          <c:val>
            <c:numRef>
              <c:f>Sheet1!$C$2:$C$15</c:f>
              <c:numCache>
                <c:formatCode>General</c:formatCode>
                <c:ptCount val="14"/>
                <c:pt idx="0">
                  <c:v>43</c:v>
                </c:pt>
                <c:pt idx="1">
                  <c:v>20</c:v>
                </c:pt>
                <c:pt idx="2">
                  <c:v>40</c:v>
                </c:pt>
                <c:pt idx="3">
                  <c:v>26</c:v>
                </c:pt>
                <c:pt idx="4">
                  <c:v>15</c:v>
                </c:pt>
                <c:pt idx="5">
                  <c:v>5</c:v>
                </c:pt>
                <c:pt idx="6">
                  <c:v>3</c:v>
                </c:pt>
                <c:pt idx="7">
                  <c:v>8</c:v>
                </c:pt>
                <c:pt idx="8">
                  <c:v>1</c:v>
                </c:pt>
                <c:pt idx="9">
                  <c:v>9</c:v>
                </c:pt>
                <c:pt idx="10">
                  <c:v>1</c:v>
                </c:pt>
                <c:pt idx="11">
                  <c:v>3</c:v>
                </c:pt>
                <c:pt idx="12">
                  <c:v>0</c:v>
                </c:pt>
                <c:pt idx="13">
                  <c:v>1</c:v>
                </c:pt>
              </c:numCache>
            </c:numRef>
          </c:val>
        </c:ser>
        <c:dLbls>
          <c:showVal val="1"/>
        </c:dLbls>
        <c:axId val="144553472"/>
        <c:axId val="144555392"/>
      </c:barChart>
      <c:catAx>
        <c:axId val="144553472"/>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8893"/>
            </c:manualLayout>
          </c:layout>
        </c:title>
        <c:numFmt formatCode="General" sourceLinked="1"/>
        <c:tickLblPos val="nextTo"/>
        <c:crossAx val="144555392"/>
        <c:crosses val="autoZero"/>
        <c:auto val="1"/>
        <c:lblAlgn val="ctr"/>
        <c:lblOffset val="100"/>
      </c:catAx>
      <c:valAx>
        <c:axId val="144555392"/>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2286"/>
              <c:y val="0.94823647044119563"/>
            </c:manualLayout>
          </c:layout>
        </c:title>
        <c:numFmt formatCode="General" sourceLinked="1"/>
        <c:tickLblPos val="nextTo"/>
        <c:crossAx val="144553472"/>
        <c:crosses val="autoZero"/>
        <c:crossBetween val="between"/>
      </c:valAx>
    </c:plotArea>
    <c:legend>
      <c:legendPos val="r"/>
      <c:layout>
        <c:manualLayout>
          <c:xMode val="edge"/>
          <c:yMode val="edge"/>
          <c:x val="0.71453414343968269"/>
          <c:y val="2.5930701615318241E-2"/>
          <c:w val="0.23320654987330741"/>
          <c:h val="0.14272507882823371"/>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82D1C-BB52-4421-8D3B-C6229EEB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44</cp:revision>
  <cp:lastPrinted>2015-08-25T11:11:00Z</cp:lastPrinted>
  <dcterms:created xsi:type="dcterms:W3CDTF">2015-05-18T10:09:00Z</dcterms:created>
  <dcterms:modified xsi:type="dcterms:W3CDTF">2015-08-25T11:41:00Z</dcterms:modified>
</cp:coreProperties>
</file>