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BE1" w:rsidRPr="00B61EAF" w:rsidRDefault="00EE1BE1" w:rsidP="001B4B54">
      <w:pPr>
        <w:bidi w:val="0"/>
        <w:ind w:right="-2"/>
        <w:jc w:val="center"/>
        <w:rPr>
          <w:sz w:val="24"/>
          <w:szCs w:val="24"/>
        </w:rPr>
      </w:pPr>
      <w:r w:rsidRPr="00B61EAF">
        <w:rPr>
          <w:sz w:val="24"/>
          <w:szCs w:val="24"/>
        </w:rPr>
        <w:t>Chapter One</w:t>
      </w:r>
    </w:p>
    <w:p w:rsidR="00EE1BE1" w:rsidRPr="00B61EAF" w:rsidRDefault="00EE1BE1" w:rsidP="00EE1BE1">
      <w:pPr>
        <w:bidi w:val="0"/>
        <w:ind w:right="720"/>
        <w:jc w:val="center"/>
        <w:rPr>
          <w:sz w:val="24"/>
          <w:szCs w:val="24"/>
        </w:rPr>
      </w:pPr>
    </w:p>
    <w:p w:rsidR="00EE1BE1" w:rsidRPr="007E568B" w:rsidRDefault="00EE1BE1" w:rsidP="00F77408">
      <w:pPr>
        <w:bidi w:val="0"/>
        <w:ind w:right="13"/>
        <w:jc w:val="center"/>
        <w:rPr>
          <w:b/>
          <w:bCs/>
          <w:sz w:val="28"/>
          <w:szCs w:val="28"/>
        </w:rPr>
      </w:pPr>
      <w:r w:rsidRPr="007E568B">
        <w:rPr>
          <w:b/>
          <w:bCs/>
          <w:sz w:val="28"/>
          <w:szCs w:val="28"/>
        </w:rPr>
        <w:t>Main Findings</w:t>
      </w:r>
    </w:p>
    <w:p w:rsidR="00EE1BE1" w:rsidRDefault="00EE1BE1" w:rsidP="00EE1BE1">
      <w:pPr>
        <w:bidi w:val="0"/>
        <w:ind w:right="709"/>
        <w:jc w:val="center"/>
        <w:rPr>
          <w:b/>
          <w:bCs/>
          <w:sz w:val="24"/>
          <w:szCs w:val="24"/>
        </w:rPr>
      </w:pPr>
    </w:p>
    <w:p w:rsidR="00E86C33" w:rsidRPr="00973151" w:rsidRDefault="00EE1BE1" w:rsidP="00973151">
      <w:pPr>
        <w:pStyle w:val="ListParagraph"/>
        <w:numPr>
          <w:ilvl w:val="1"/>
          <w:numId w:val="12"/>
        </w:numPr>
        <w:bidi w:val="0"/>
        <w:ind w:right="-1"/>
        <w:jc w:val="lowKashida"/>
        <w:rPr>
          <w:b/>
          <w:bCs/>
          <w:sz w:val="24"/>
          <w:szCs w:val="24"/>
        </w:rPr>
      </w:pPr>
      <w:r w:rsidRPr="0020031A">
        <w:rPr>
          <w:b/>
          <w:bCs/>
          <w:sz w:val="24"/>
          <w:szCs w:val="24"/>
        </w:rPr>
        <w:t>Number of Licenses</w:t>
      </w:r>
      <w:r w:rsidR="00887E50">
        <w:rPr>
          <w:b/>
          <w:bCs/>
          <w:sz w:val="24"/>
          <w:szCs w:val="24"/>
        </w:rPr>
        <w:t xml:space="preserve"> </w:t>
      </w:r>
    </w:p>
    <w:p w:rsidR="00692353" w:rsidRPr="00692353" w:rsidRDefault="00692353" w:rsidP="00692353">
      <w:pPr>
        <w:bidi w:val="0"/>
        <w:ind w:right="-1"/>
        <w:jc w:val="both"/>
        <w:rPr>
          <w:sz w:val="2"/>
          <w:szCs w:val="2"/>
        </w:rPr>
      </w:pPr>
    </w:p>
    <w:p w:rsidR="002377E2" w:rsidRPr="00CF05F5" w:rsidRDefault="002377E2" w:rsidP="00174B2A">
      <w:pPr>
        <w:bidi w:val="0"/>
        <w:ind w:right="-1"/>
        <w:jc w:val="lowKashida"/>
        <w:rPr>
          <w:sz w:val="24"/>
          <w:szCs w:val="24"/>
        </w:rPr>
      </w:pPr>
      <w:r w:rsidRPr="00CF05F5">
        <w:rPr>
          <w:sz w:val="24"/>
          <w:szCs w:val="24"/>
        </w:rPr>
        <w:t xml:space="preserve">The following figure shows the number of building licenses issued* </w:t>
      </w:r>
      <w:r w:rsidRPr="00CF05F5">
        <w:rPr>
          <w:rFonts w:cs="Times New Roman"/>
          <w:sz w:val="24"/>
          <w:szCs w:val="24"/>
        </w:rPr>
        <w:t>in Palestine**</w:t>
      </w:r>
      <w:r w:rsidRPr="00CF05F5">
        <w:rPr>
          <w:sz w:val="24"/>
          <w:szCs w:val="24"/>
        </w:rPr>
        <w:t xml:space="preserve"> from </w:t>
      </w:r>
      <w:r w:rsidRPr="00CF05F5">
        <w:rPr>
          <w:rFonts w:cs="Times New Roman"/>
          <w:sz w:val="24"/>
          <w:szCs w:val="24"/>
        </w:rPr>
        <w:t>the</w:t>
      </w:r>
      <w:r w:rsidRPr="00CF05F5">
        <w:rPr>
          <w:rFonts w:cs="Times New Roman" w:hint="cs"/>
          <w:sz w:val="24"/>
          <w:szCs w:val="24"/>
          <w:rtl/>
        </w:rPr>
        <w:t xml:space="preserve"> </w:t>
      </w:r>
      <w:r w:rsidR="00174B2A">
        <w:rPr>
          <w:rStyle w:val="hps"/>
          <w:rFonts w:cs="Times New Roman"/>
          <w:sz w:val="24"/>
          <w:szCs w:val="24"/>
        </w:rPr>
        <w:t>f</w:t>
      </w:r>
      <w:r w:rsidR="00847988">
        <w:rPr>
          <w:rStyle w:val="hps"/>
          <w:rFonts w:cs="Times New Roman"/>
          <w:sz w:val="24"/>
          <w:szCs w:val="24"/>
        </w:rPr>
        <w:t>irst</w:t>
      </w:r>
      <w:r w:rsidRPr="00CF05F5">
        <w:rPr>
          <w:rFonts w:cs="Times New Roman"/>
          <w:sz w:val="24"/>
          <w:szCs w:val="24"/>
        </w:rPr>
        <w:t xml:space="preserve"> quarter </w:t>
      </w:r>
      <w:r w:rsidR="00847988">
        <w:rPr>
          <w:rFonts w:cs="Times New Roman"/>
          <w:sz w:val="24"/>
          <w:szCs w:val="24"/>
        </w:rPr>
        <w:t>2015</w:t>
      </w:r>
      <w:r w:rsidRPr="00CF05F5">
        <w:rPr>
          <w:rFonts w:cs="Times New Roman"/>
          <w:sz w:val="24"/>
          <w:szCs w:val="24"/>
        </w:rPr>
        <w:t xml:space="preserve"> to the </w:t>
      </w:r>
      <w:r w:rsidR="00174B2A">
        <w:rPr>
          <w:rFonts w:cs="Times New Roman"/>
          <w:sz w:val="24"/>
          <w:szCs w:val="24"/>
        </w:rPr>
        <w:t>f</w:t>
      </w:r>
      <w:r w:rsidR="00847988">
        <w:rPr>
          <w:rFonts w:cs="Times New Roman"/>
          <w:sz w:val="24"/>
          <w:szCs w:val="24"/>
        </w:rPr>
        <w:t>irst</w:t>
      </w:r>
      <w:r w:rsidRPr="00CF05F5">
        <w:rPr>
          <w:rFonts w:cs="Times New Roman"/>
          <w:sz w:val="24"/>
          <w:szCs w:val="24"/>
        </w:rPr>
        <w:t xml:space="preserve"> quarter </w:t>
      </w:r>
      <w:r w:rsidR="00847988">
        <w:rPr>
          <w:rFonts w:cs="Times New Roman"/>
          <w:sz w:val="24"/>
          <w:szCs w:val="24"/>
        </w:rPr>
        <w:t>2016</w:t>
      </w:r>
      <w:r w:rsidRPr="00CF05F5">
        <w:rPr>
          <w:rFonts w:cs="Times New Roman"/>
          <w:sz w:val="24"/>
          <w:szCs w:val="24"/>
        </w:rPr>
        <w:t xml:space="preserve">: </w:t>
      </w:r>
    </w:p>
    <w:p w:rsidR="00EE1BE1" w:rsidRPr="00CF05F5" w:rsidRDefault="00EE1BE1" w:rsidP="00EE1BE1">
      <w:pPr>
        <w:bidi w:val="0"/>
        <w:ind w:right="-1"/>
        <w:jc w:val="lowKashida"/>
        <w:rPr>
          <w:sz w:val="8"/>
          <w:szCs w:val="8"/>
        </w:rPr>
      </w:pPr>
    </w:p>
    <w:tbl>
      <w:tblPr>
        <w:tblStyle w:val="TableGrid"/>
        <w:tblW w:w="0" w:type="auto"/>
        <w:jc w:val="center"/>
        <w:tblInd w:w="-78" w:type="dxa"/>
        <w:tblLook w:val="04A0"/>
      </w:tblPr>
      <w:tblGrid>
        <w:gridCol w:w="8992"/>
      </w:tblGrid>
      <w:tr w:rsidR="00887E50" w:rsidRPr="00CF05F5" w:rsidTr="00847988">
        <w:trPr>
          <w:trHeight w:val="4305"/>
          <w:jc w:val="center"/>
        </w:trPr>
        <w:tc>
          <w:tcPr>
            <w:tcW w:w="8990" w:type="dxa"/>
            <w:vAlign w:val="center"/>
          </w:tcPr>
          <w:p w:rsidR="00887E50" w:rsidRPr="00CF05F5" w:rsidRDefault="00887E50" w:rsidP="00887E50">
            <w:pPr>
              <w:pStyle w:val="BodyText3"/>
              <w:ind w:right="1"/>
              <w:jc w:val="center"/>
              <w:rPr>
                <w:rFonts w:cs="Times New Roman"/>
              </w:rPr>
            </w:pPr>
            <w:r w:rsidRPr="00CF05F5">
              <w:rPr>
                <w:rFonts w:cs="Times New Roman"/>
                <w:noProof/>
              </w:rPr>
              <w:drawing>
                <wp:inline distT="0" distB="0" distL="0" distR="0">
                  <wp:extent cx="5572125" cy="2414266"/>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2377E2" w:rsidRPr="00F627AE" w:rsidRDefault="002377E2" w:rsidP="007449AD">
      <w:pPr>
        <w:bidi w:val="0"/>
        <w:ind w:right="16"/>
        <w:rPr>
          <w:rFonts w:ascii="Arial" w:hAnsi="Arial" w:cs="Arial"/>
          <w:sz w:val="2"/>
          <w:szCs w:val="2"/>
        </w:rPr>
      </w:pPr>
    </w:p>
    <w:p w:rsidR="005576B3" w:rsidRDefault="005576B3" w:rsidP="005576B3">
      <w:pPr>
        <w:bidi w:val="0"/>
        <w:ind w:right="16"/>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*Excluding boundary wall licenses.</w:t>
      </w:r>
    </w:p>
    <w:p w:rsidR="002377E2" w:rsidRPr="00CF05F5" w:rsidRDefault="005576B3" w:rsidP="00BC70D8">
      <w:pPr>
        <w:bidi w:val="0"/>
        <w:ind w:left="142" w:right="16" w:hanging="142"/>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 xml:space="preserve">**The data </w:t>
      </w:r>
      <w:r w:rsidR="00BC70D8">
        <w:rPr>
          <w:rFonts w:ascii="Arial" w:hAnsi="Arial" w:cs="Arial"/>
          <w:sz w:val="18"/>
          <w:szCs w:val="18"/>
        </w:rPr>
        <w:t>excludes</w:t>
      </w:r>
      <w:r w:rsidR="00E86C33">
        <w:rPr>
          <w:rFonts w:ascii="Arial" w:hAnsi="Arial" w:cs="Arial"/>
          <w:sz w:val="18"/>
          <w:szCs w:val="18"/>
        </w:rPr>
        <w:t xml:space="preserve"> that</w:t>
      </w:r>
      <w:r w:rsidR="002377E2" w:rsidRPr="00CF05F5">
        <w:rPr>
          <w:rFonts w:ascii="Arial" w:hAnsi="Arial" w:cs="Arial"/>
          <w:sz w:val="18"/>
          <w:szCs w:val="18"/>
        </w:rPr>
        <w:t xml:space="preserve"> part of Jerusalem </w:t>
      </w:r>
      <w:r w:rsidR="00E86C33">
        <w:rPr>
          <w:rFonts w:ascii="Arial" w:hAnsi="Arial" w:cs="Arial"/>
          <w:sz w:val="18"/>
          <w:szCs w:val="18"/>
        </w:rPr>
        <w:t xml:space="preserve">Governorate </w:t>
      </w:r>
      <w:r w:rsidR="002377E2" w:rsidRPr="00CF05F5">
        <w:rPr>
          <w:rFonts w:ascii="Arial" w:hAnsi="Arial" w:cs="Arial"/>
          <w:sz w:val="18"/>
          <w:szCs w:val="18"/>
        </w:rPr>
        <w:t>which were annexed</w:t>
      </w:r>
      <w:r w:rsidR="00E86C33">
        <w:rPr>
          <w:rFonts w:ascii="Arial" w:hAnsi="Arial" w:cs="Arial"/>
          <w:sz w:val="18"/>
          <w:szCs w:val="18"/>
        </w:rPr>
        <w:t xml:space="preserve"> forcefully</w:t>
      </w:r>
      <w:r w:rsidR="002377E2" w:rsidRPr="00CF05F5">
        <w:rPr>
          <w:rFonts w:ascii="Arial" w:hAnsi="Arial" w:cs="Arial"/>
          <w:sz w:val="18"/>
          <w:szCs w:val="18"/>
        </w:rPr>
        <w:t xml:space="preserve"> by Israel</w:t>
      </w:r>
      <w:r w:rsidR="00E86C33">
        <w:rPr>
          <w:rFonts w:ascii="Arial" w:hAnsi="Arial" w:cs="Arial"/>
          <w:sz w:val="18"/>
          <w:szCs w:val="18"/>
        </w:rPr>
        <w:t xml:space="preserve"> following its occupation to the </w:t>
      </w:r>
      <w:r w:rsidR="00BC70D8">
        <w:rPr>
          <w:rFonts w:ascii="Arial" w:hAnsi="Arial" w:cs="Arial"/>
          <w:sz w:val="18"/>
          <w:szCs w:val="18"/>
        </w:rPr>
        <w:t>W</w:t>
      </w:r>
      <w:r w:rsidR="00E86C33">
        <w:rPr>
          <w:rFonts w:ascii="Arial" w:hAnsi="Arial" w:cs="Arial"/>
          <w:sz w:val="18"/>
          <w:szCs w:val="18"/>
        </w:rPr>
        <w:t xml:space="preserve">est </w:t>
      </w:r>
      <w:r w:rsidR="00BC70D8">
        <w:rPr>
          <w:rFonts w:ascii="Arial" w:hAnsi="Arial" w:cs="Arial"/>
          <w:sz w:val="18"/>
          <w:szCs w:val="18"/>
        </w:rPr>
        <w:t>B</w:t>
      </w:r>
      <w:r w:rsidR="00E86C33">
        <w:rPr>
          <w:rFonts w:ascii="Arial" w:hAnsi="Arial" w:cs="Arial"/>
          <w:sz w:val="18"/>
          <w:szCs w:val="18"/>
        </w:rPr>
        <w:t>ank</w:t>
      </w:r>
      <w:r w:rsidR="002377E2" w:rsidRPr="00CF05F5">
        <w:rPr>
          <w:rFonts w:ascii="Arial" w:hAnsi="Arial" w:cs="Arial"/>
          <w:sz w:val="18"/>
          <w:szCs w:val="18"/>
        </w:rPr>
        <w:t xml:space="preserve"> in 1967.</w:t>
      </w:r>
    </w:p>
    <w:p w:rsidR="002377E2" w:rsidRPr="004D77D3" w:rsidRDefault="002377E2" w:rsidP="002377E2">
      <w:pPr>
        <w:bidi w:val="0"/>
        <w:ind w:right="16"/>
        <w:rPr>
          <w:rFonts w:ascii="Arial" w:hAnsi="Arial" w:cs="Arial"/>
          <w:sz w:val="24"/>
          <w:szCs w:val="24"/>
        </w:rPr>
      </w:pPr>
    </w:p>
    <w:p w:rsidR="00AD2E2C" w:rsidRPr="00CF05F5" w:rsidRDefault="00EE1BE1" w:rsidP="00847988">
      <w:pPr>
        <w:pStyle w:val="BodyText3"/>
        <w:ind w:left="1" w:right="1"/>
        <w:jc w:val="lowKashida"/>
        <w:rPr>
          <w:rFonts w:cs="Times New Roman"/>
        </w:rPr>
      </w:pPr>
      <w:r w:rsidRPr="00CF05F5">
        <w:rPr>
          <w:rFonts w:cs="Times New Roman"/>
        </w:rPr>
        <w:t xml:space="preserve">The total number of building licenses issued in the </w:t>
      </w:r>
      <w:r w:rsidR="00847988">
        <w:rPr>
          <w:rFonts w:cs="Times New Roman"/>
        </w:rPr>
        <w:t>first</w:t>
      </w:r>
      <w:r w:rsidRPr="00CF05F5">
        <w:rPr>
          <w:rFonts w:asciiTheme="majorBidi" w:hAnsiTheme="majorBidi" w:cstheme="majorBidi"/>
          <w:sz w:val="16"/>
          <w:szCs w:val="16"/>
        </w:rPr>
        <w:t xml:space="preserve"> </w:t>
      </w:r>
      <w:r w:rsidRPr="00CF05F5">
        <w:rPr>
          <w:rFonts w:cs="Times New Roman"/>
        </w:rPr>
        <w:t xml:space="preserve">quarter of </w:t>
      </w:r>
      <w:r w:rsidR="00847988">
        <w:rPr>
          <w:rFonts w:cs="Times New Roman"/>
        </w:rPr>
        <w:t>2016</w:t>
      </w:r>
      <w:r w:rsidRPr="00CF05F5">
        <w:rPr>
          <w:rFonts w:cs="Times New Roman"/>
        </w:rPr>
        <w:t xml:space="preserve"> </w:t>
      </w:r>
      <w:r w:rsidR="003B6562">
        <w:rPr>
          <w:rFonts w:cs="Times New Roman"/>
        </w:rPr>
        <w:t>in</w:t>
      </w:r>
      <w:r w:rsidR="009346E8">
        <w:rPr>
          <w:rFonts w:cs="Times New Roman"/>
        </w:rPr>
        <w:t>creased</w:t>
      </w:r>
      <w:r w:rsidRPr="00CF05F5">
        <w:rPr>
          <w:rFonts w:cs="Times New Roman"/>
        </w:rPr>
        <w:t xml:space="preserve"> by </w:t>
      </w:r>
      <w:r w:rsidR="003B6562">
        <w:rPr>
          <w:rFonts w:cs="Times New Roman"/>
        </w:rPr>
        <w:t>20.</w:t>
      </w:r>
      <w:r w:rsidR="00847988">
        <w:rPr>
          <w:rFonts w:cs="Times New Roman"/>
        </w:rPr>
        <w:t>9</w:t>
      </w:r>
      <w:r w:rsidRPr="00CF05F5">
        <w:rPr>
          <w:rFonts w:cs="Times New Roman"/>
        </w:rPr>
        <w:t xml:space="preserve">% compared with the </w:t>
      </w:r>
      <w:r w:rsidR="00847988">
        <w:rPr>
          <w:rFonts w:cs="Times New Roman"/>
        </w:rPr>
        <w:t>fourth</w:t>
      </w:r>
      <w:r w:rsidRPr="00CF05F5">
        <w:rPr>
          <w:rFonts w:cs="Times New Roman"/>
        </w:rPr>
        <w:t xml:space="preserve"> quarter of </w:t>
      </w:r>
      <w:r w:rsidR="00CF05F5">
        <w:rPr>
          <w:rFonts w:cs="Times New Roman"/>
        </w:rPr>
        <w:t>2015</w:t>
      </w:r>
      <w:r w:rsidR="009F312B">
        <w:rPr>
          <w:rFonts w:cs="Times New Roman"/>
        </w:rPr>
        <w:t xml:space="preserve">, </w:t>
      </w:r>
      <w:r w:rsidR="003B6562">
        <w:rPr>
          <w:rFonts w:cs="Times New Roman"/>
        </w:rPr>
        <w:t>and</w:t>
      </w:r>
      <w:r w:rsidR="009F312B">
        <w:rPr>
          <w:rFonts w:cs="Times New Roman"/>
        </w:rPr>
        <w:t xml:space="preserve"> increased</w:t>
      </w:r>
      <w:r w:rsidR="00C0059B" w:rsidRPr="00CF05F5">
        <w:rPr>
          <w:rFonts w:cs="Times New Roman"/>
        </w:rPr>
        <w:t xml:space="preserve"> by</w:t>
      </w:r>
      <w:r w:rsidRPr="00CF05F5">
        <w:rPr>
          <w:rFonts w:cs="Times New Roman"/>
        </w:rPr>
        <w:t xml:space="preserve"> </w:t>
      </w:r>
      <w:r w:rsidR="00847988">
        <w:rPr>
          <w:rFonts w:cs="Times New Roman"/>
        </w:rPr>
        <w:t>64.1</w:t>
      </w:r>
      <w:r w:rsidRPr="00CF05F5">
        <w:rPr>
          <w:rFonts w:cs="Times New Roman"/>
        </w:rPr>
        <w:t xml:space="preserve">% </w:t>
      </w:r>
      <w:r w:rsidR="00C0059B" w:rsidRPr="00CF05F5">
        <w:rPr>
          <w:rFonts w:cs="Times New Roman"/>
        </w:rPr>
        <w:t>compared with</w:t>
      </w:r>
      <w:r w:rsidRPr="00CF05F5">
        <w:rPr>
          <w:rFonts w:cs="Times New Roman"/>
        </w:rPr>
        <w:t xml:space="preserve"> the </w:t>
      </w:r>
      <w:r w:rsidR="00847988">
        <w:rPr>
          <w:rFonts w:cs="Times New Roman"/>
        </w:rPr>
        <w:t>first</w:t>
      </w:r>
      <w:r w:rsidR="00847988" w:rsidRPr="00CF05F5">
        <w:rPr>
          <w:rFonts w:asciiTheme="majorBidi" w:hAnsiTheme="majorBidi" w:cstheme="majorBidi"/>
          <w:sz w:val="16"/>
          <w:szCs w:val="16"/>
        </w:rPr>
        <w:t xml:space="preserve"> </w:t>
      </w:r>
      <w:r w:rsidR="00847988" w:rsidRPr="00CF05F5">
        <w:rPr>
          <w:rFonts w:cs="Times New Roman"/>
        </w:rPr>
        <w:t>quarter</w:t>
      </w:r>
      <w:r w:rsidR="00847988">
        <w:rPr>
          <w:rFonts w:cs="Times New Roman"/>
        </w:rPr>
        <w:t xml:space="preserve"> of</w:t>
      </w:r>
      <w:r w:rsidRPr="00CF05F5">
        <w:rPr>
          <w:rFonts w:cs="Times New Roman"/>
        </w:rPr>
        <w:t xml:space="preserve"> </w:t>
      </w:r>
      <w:r w:rsidR="00847988">
        <w:rPr>
          <w:rFonts w:cs="Times New Roman"/>
        </w:rPr>
        <w:t>2015</w:t>
      </w:r>
      <w:r w:rsidR="004E4A08" w:rsidRPr="00CF05F5">
        <w:rPr>
          <w:rFonts w:cs="Times New Roman" w:hint="cs"/>
          <w:rtl/>
        </w:rPr>
        <w:t>.</w:t>
      </w:r>
      <w:r w:rsidRPr="00CF05F5">
        <w:rPr>
          <w:rFonts w:cs="Times New Roman"/>
        </w:rPr>
        <w:t xml:space="preserve">  </w:t>
      </w:r>
    </w:p>
    <w:p w:rsidR="00CF6D1F" w:rsidRDefault="00CF6D1F" w:rsidP="00FC7303">
      <w:pPr>
        <w:pStyle w:val="BodyText3"/>
        <w:ind w:left="1" w:right="1"/>
        <w:jc w:val="lowKashida"/>
        <w:rPr>
          <w:rFonts w:cs="Times New Roman"/>
        </w:rPr>
      </w:pPr>
    </w:p>
    <w:p w:rsidR="0020031A" w:rsidRPr="0020031A" w:rsidRDefault="00EE1BE1" w:rsidP="00F627AE">
      <w:pPr>
        <w:pStyle w:val="ListParagraph"/>
        <w:numPr>
          <w:ilvl w:val="1"/>
          <w:numId w:val="12"/>
        </w:numPr>
        <w:bidi w:val="0"/>
        <w:jc w:val="both"/>
        <w:rPr>
          <w:rFonts w:cs="Times New Roman"/>
          <w:sz w:val="24"/>
          <w:szCs w:val="24"/>
        </w:rPr>
      </w:pPr>
      <w:r w:rsidRPr="0020031A">
        <w:rPr>
          <w:rFonts w:cs="Times New Roman"/>
          <w:b/>
          <w:bCs/>
          <w:sz w:val="24"/>
          <w:szCs w:val="24"/>
        </w:rPr>
        <w:t>Number of Licenses by Governorate</w:t>
      </w:r>
      <w:r w:rsidR="00887E50">
        <w:rPr>
          <w:rFonts w:cs="Times New Roman"/>
          <w:sz w:val="24"/>
          <w:szCs w:val="24"/>
        </w:rPr>
        <w:t xml:space="preserve"> </w:t>
      </w:r>
      <w:r w:rsidRPr="0020031A">
        <w:rPr>
          <w:rFonts w:cs="Times New Roman"/>
          <w:sz w:val="24"/>
          <w:szCs w:val="24"/>
        </w:rPr>
        <w:t xml:space="preserve"> </w:t>
      </w:r>
    </w:p>
    <w:p w:rsidR="00EE1BE1" w:rsidRPr="0020031A" w:rsidRDefault="0008070B" w:rsidP="00F87D0A">
      <w:pPr>
        <w:bidi w:val="0"/>
        <w:jc w:val="both"/>
        <w:rPr>
          <w:rFonts w:cs="Times New Roman"/>
          <w:sz w:val="24"/>
          <w:szCs w:val="24"/>
        </w:rPr>
      </w:pPr>
      <w:r w:rsidRPr="0020031A">
        <w:rPr>
          <w:rFonts w:cs="Times New Roman"/>
          <w:sz w:val="24"/>
          <w:szCs w:val="24"/>
        </w:rPr>
        <w:t xml:space="preserve">Nablus recorded the highest number of building licenses </w:t>
      </w:r>
      <w:r>
        <w:rPr>
          <w:rFonts w:cs="Times New Roman"/>
          <w:sz w:val="24"/>
          <w:szCs w:val="24"/>
        </w:rPr>
        <w:t>with</w:t>
      </w:r>
      <w:r w:rsidRPr="0020031A">
        <w:rPr>
          <w:rFonts w:cs="Times New Roman"/>
          <w:sz w:val="24"/>
          <w:szCs w:val="24"/>
        </w:rPr>
        <w:t xml:space="preserve"> </w:t>
      </w:r>
      <w:r w:rsidR="00F87D0A">
        <w:rPr>
          <w:rFonts w:cs="Times New Roman" w:hint="cs"/>
          <w:sz w:val="24"/>
          <w:szCs w:val="24"/>
          <w:rtl/>
        </w:rPr>
        <w:t>627</w:t>
      </w:r>
      <w:r w:rsidRPr="0020031A">
        <w:rPr>
          <w:rFonts w:cs="Times New Roman"/>
          <w:sz w:val="24"/>
          <w:szCs w:val="24"/>
        </w:rPr>
        <w:t xml:space="preserve"> issued for residential </w:t>
      </w:r>
      <w:r w:rsidR="00EE1BE1" w:rsidRPr="0020031A">
        <w:rPr>
          <w:rFonts w:cs="Times New Roman"/>
          <w:sz w:val="24"/>
          <w:szCs w:val="24"/>
        </w:rPr>
        <w:t xml:space="preserve">buildings during the </w:t>
      </w:r>
      <w:r w:rsidR="00F87D0A">
        <w:rPr>
          <w:rFonts w:cs="Times New Roman"/>
          <w:sz w:val="24"/>
          <w:szCs w:val="24"/>
        </w:rPr>
        <w:t>first</w:t>
      </w:r>
      <w:r w:rsidR="00EE1BE1" w:rsidRPr="0020031A">
        <w:rPr>
          <w:rFonts w:asciiTheme="majorBidi" w:hAnsiTheme="majorBidi" w:cstheme="majorBidi"/>
          <w:sz w:val="16"/>
          <w:szCs w:val="16"/>
        </w:rPr>
        <w:t xml:space="preserve"> </w:t>
      </w:r>
      <w:r w:rsidR="00EE1BE1" w:rsidRPr="0020031A">
        <w:rPr>
          <w:rFonts w:cs="Times New Roman"/>
          <w:sz w:val="24"/>
          <w:szCs w:val="24"/>
        </w:rPr>
        <w:t xml:space="preserve">quarter of </w:t>
      </w:r>
      <w:r w:rsidR="00F87D0A">
        <w:rPr>
          <w:rFonts w:cs="Times New Roman"/>
          <w:sz w:val="24"/>
          <w:szCs w:val="24"/>
        </w:rPr>
        <w:t>2016</w:t>
      </w:r>
      <w:r w:rsidR="00EE1BE1" w:rsidRPr="0020031A">
        <w:rPr>
          <w:rFonts w:cs="Times New Roman"/>
          <w:sz w:val="24"/>
          <w:szCs w:val="24"/>
        </w:rPr>
        <w:t xml:space="preserve">, while </w:t>
      </w:r>
      <w:r w:rsidR="00866C3B">
        <w:rPr>
          <w:rFonts w:cs="Times New Roman"/>
          <w:sz w:val="24"/>
          <w:szCs w:val="24"/>
        </w:rPr>
        <w:t>Hebron</w:t>
      </w:r>
      <w:r w:rsidR="00EE1BE1" w:rsidRPr="0020031A">
        <w:rPr>
          <w:rFonts w:cs="Times New Roman"/>
          <w:sz w:val="24"/>
          <w:szCs w:val="24"/>
        </w:rPr>
        <w:t xml:space="preserve"> governorate occupied </w:t>
      </w:r>
      <w:r w:rsidR="003B6562">
        <w:rPr>
          <w:rFonts w:cs="Times New Roman"/>
          <w:sz w:val="24"/>
          <w:szCs w:val="24"/>
        </w:rPr>
        <w:t>the second</w:t>
      </w:r>
      <w:r w:rsidR="00EE1BE1" w:rsidRPr="0020031A">
        <w:rPr>
          <w:rFonts w:cs="Times New Roman"/>
          <w:sz w:val="24"/>
          <w:szCs w:val="24"/>
        </w:rPr>
        <w:t xml:space="preserve"> place with </w:t>
      </w:r>
      <w:r w:rsidR="00F87D0A">
        <w:rPr>
          <w:rFonts w:cs="Times New Roman"/>
          <w:sz w:val="24"/>
          <w:szCs w:val="24"/>
        </w:rPr>
        <w:t>445</w:t>
      </w:r>
      <w:r w:rsidR="00EE1BE1" w:rsidRPr="0020031A">
        <w:rPr>
          <w:rFonts w:cs="Times New Roman"/>
          <w:sz w:val="24"/>
          <w:szCs w:val="24"/>
        </w:rPr>
        <w:t xml:space="preserve"> licenses. The highest number of licenses for non-residential buildings was </w:t>
      </w:r>
      <w:r w:rsidR="00F87D0A">
        <w:rPr>
          <w:rFonts w:cs="Times New Roman"/>
          <w:sz w:val="24"/>
          <w:szCs w:val="24"/>
        </w:rPr>
        <w:t>74</w:t>
      </w:r>
      <w:r w:rsidR="00EE1BE1" w:rsidRPr="0020031A">
        <w:rPr>
          <w:rFonts w:cs="Times New Roman"/>
          <w:sz w:val="24"/>
          <w:szCs w:val="24"/>
        </w:rPr>
        <w:t xml:space="preserve"> </w:t>
      </w:r>
      <w:r w:rsidRPr="0020031A">
        <w:rPr>
          <w:rFonts w:cs="Times New Roman"/>
          <w:sz w:val="24"/>
          <w:szCs w:val="24"/>
        </w:rPr>
        <w:t xml:space="preserve">licenses in Nablus governorate, </w:t>
      </w:r>
      <w:r>
        <w:rPr>
          <w:rFonts w:cs="Times New Roman"/>
          <w:sz w:val="24"/>
          <w:szCs w:val="24"/>
        </w:rPr>
        <w:t>t</w:t>
      </w:r>
      <w:r w:rsidRPr="0020031A">
        <w:rPr>
          <w:rFonts w:cs="Times New Roman"/>
          <w:sz w:val="24"/>
          <w:szCs w:val="24"/>
        </w:rPr>
        <w:t xml:space="preserve">hen </w:t>
      </w:r>
      <w:r w:rsidR="00866C3B">
        <w:rPr>
          <w:rFonts w:cs="Times New Roman"/>
          <w:sz w:val="24"/>
          <w:szCs w:val="24"/>
        </w:rPr>
        <w:t>Hebron</w:t>
      </w:r>
      <w:r w:rsidRPr="0020031A">
        <w:rPr>
          <w:rFonts w:cs="Times New Roman"/>
          <w:sz w:val="24"/>
          <w:szCs w:val="24"/>
        </w:rPr>
        <w:t xml:space="preserve"> governorate </w:t>
      </w:r>
      <w:r>
        <w:rPr>
          <w:rFonts w:cs="Times New Roman"/>
          <w:sz w:val="24"/>
          <w:szCs w:val="24"/>
        </w:rPr>
        <w:t>came in</w:t>
      </w:r>
      <w:r w:rsidRPr="0020031A">
        <w:rPr>
          <w:rFonts w:cs="Times New Roman"/>
          <w:sz w:val="24"/>
          <w:szCs w:val="24"/>
        </w:rPr>
        <w:t xml:space="preserve"> </w:t>
      </w:r>
      <w:r w:rsidR="003B6562">
        <w:rPr>
          <w:rFonts w:cs="Times New Roman"/>
          <w:sz w:val="24"/>
          <w:szCs w:val="24"/>
        </w:rPr>
        <w:t>second</w:t>
      </w:r>
      <w:r w:rsidRPr="0020031A">
        <w:rPr>
          <w:rFonts w:cs="Times New Roman"/>
          <w:sz w:val="24"/>
          <w:szCs w:val="24"/>
        </w:rPr>
        <w:t xml:space="preserve"> </w:t>
      </w:r>
      <w:r w:rsidR="00263C9D" w:rsidRPr="0020031A">
        <w:rPr>
          <w:rFonts w:cs="Times New Roman"/>
          <w:sz w:val="24"/>
          <w:szCs w:val="24"/>
        </w:rPr>
        <w:t xml:space="preserve">with </w:t>
      </w:r>
      <w:r w:rsidR="00F87D0A">
        <w:rPr>
          <w:rFonts w:cs="Times New Roman"/>
          <w:sz w:val="24"/>
          <w:szCs w:val="24"/>
        </w:rPr>
        <w:t>45</w:t>
      </w:r>
      <w:r w:rsidR="00F67C8A" w:rsidRPr="0020031A">
        <w:rPr>
          <w:rFonts w:cs="Times New Roman"/>
          <w:sz w:val="24"/>
          <w:szCs w:val="24"/>
        </w:rPr>
        <w:t xml:space="preserve"> licenses</w:t>
      </w:r>
      <w:r w:rsidR="00EE1BE1" w:rsidRPr="0020031A">
        <w:rPr>
          <w:rFonts w:cs="Times New Roman"/>
          <w:sz w:val="24"/>
          <w:szCs w:val="24"/>
        </w:rPr>
        <w:t>.</w:t>
      </w:r>
    </w:p>
    <w:p w:rsidR="00E86C33" w:rsidRDefault="00E86C33" w:rsidP="00C00416">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21614A" w:rsidRDefault="0021614A" w:rsidP="0021614A">
      <w:pPr>
        <w:bidi w:val="0"/>
        <w:jc w:val="both"/>
        <w:rPr>
          <w:rFonts w:cs="Times New Roman"/>
          <w:sz w:val="24"/>
          <w:szCs w:val="24"/>
        </w:rPr>
      </w:pPr>
    </w:p>
    <w:p w:rsidR="00EE1BE1" w:rsidRDefault="00EE1BE1" w:rsidP="0088612C">
      <w:pPr>
        <w:bidi w:val="0"/>
        <w:jc w:val="both"/>
      </w:pPr>
      <w:r w:rsidRPr="00AB2CF1">
        <w:rPr>
          <w:rFonts w:cs="Times New Roman"/>
          <w:sz w:val="24"/>
          <w:szCs w:val="24"/>
        </w:rPr>
        <w:lastRenderedPageBreak/>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residential</w:t>
      </w:r>
      <w:r w:rsidRPr="00AB2CF1">
        <w:rPr>
          <w:rFonts w:cs="Times New Roman"/>
          <w:sz w:val="24"/>
          <w:szCs w:val="24"/>
        </w:rPr>
        <w:t xml:space="preserve"> building licenses issued</w:t>
      </w:r>
      <w:r w:rsidR="000E53D1">
        <w:rPr>
          <w:rFonts w:cs="Times New Roman"/>
          <w:sz w:val="24"/>
          <w:szCs w:val="24"/>
        </w:rPr>
        <w:t xml:space="preserve"> </w:t>
      </w:r>
      <w:r w:rsidR="00017E95">
        <w:rPr>
          <w:rFonts w:cs="Times New Roman"/>
          <w:sz w:val="24"/>
          <w:szCs w:val="24"/>
        </w:rPr>
        <w:t>distributed</w:t>
      </w:r>
      <w:r w:rsidR="000E53D1">
        <w:rPr>
          <w:rFonts w:cs="Times New Roman"/>
          <w:sz w:val="24"/>
          <w:szCs w:val="24"/>
        </w:rPr>
        <w:t xml:space="preserve"> </w:t>
      </w:r>
      <w:r w:rsidR="00017E95">
        <w:rPr>
          <w:rFonts w:cs="Times New Roman"/>
          <w:sz w:val="24"/>
          <w:szCs w:val="24"/>
        </w:rPr>
        <w:t>for</w:t>
      </w:r>
      <w:r w:rsidR="000E53D1">
        <w:rPr>
          <w:rFonts w:cs="Times New Roman"/>
          <w:sz w:val="24"/>
          <w:szCs w:val="24"/>
        </w:rPr>
        <w:t xml:space="preserve"> governorate</w:t>
      </w:r>
      <w:r w:rsidR="00017E95">
        <w:rPr>
          <w:rFonts w:cs="Times New Roman"/>
          <w:sz w:val="24"/>
          <w:szCs w:val="24"/>
        </w:rPr>
        <w:t>s</w:t>
      </w:r>
      <w:r w:rsidRPr="00AB2CF1">
        <w:rPr>
          <w:rFonts w:cs="Times New Roman"/>
          <w:sz w:val="24"/>
          <w:szCs w:val="24"/>
        </w:rPr>
        <w:t xml:space="preserve"> in </w:t>
      </w:r>
      <w:r>
        <w:rPr>
          <w:rFonts w:cs="Times New Roman"/>
          <w:sz w:val="24"/>
          <w:szCs w:val="24"/>
        </w:rPr>
        <w:t>Palestine</w:t>
      </w:r>
      <w:r w:rsidR="00BC70D8">
        <w:rPr>
          <w:rFonts w:cs="Times New Roman"/>
          <w:sz w:val="24"/>
          <w:szCs w:val="24"/>
        </w:rPr>
        <w:t>*</w:t>
      </w:r>
      <w:r w:rsidRPr="00AB2CF1">
        <w:rPr>
          <w:rFonts w:cs="Times New Roman"/>
          <w:sz w:val="24"/>
          <w:szCs w:val="24"/>
        </w:rPr>
        <w:t xml:space="preserve"> </w:t>
      </w:r>
      <w:r w:rsidR="00017E95">
        <w:rPr>
          <w:rFonts w:cs="Times New Roman"/>
          <w:sz w:val="24"/>
          <w:szCs w:val="24"/>
        </w:rPr>
        <w:t xml:space="preserve">for the </w:t>
      </w:r>
      <w:r w:rsidR="0088612C">
        <w:rPr>
          <w:rFonts w:cs="Times New Roman"/>
          <w:sz w:val="24"/>
          <w:szCs w:val="24"/>
        </w:rPr>
        <w:t>first quarter of 2016</w:t>
      </w:r>
      <w:r w:rsidR="00017E95">
        <w:rPr>
          <w:rFonts w:cs="Times New Roman"/>
          <w:sz w:val="24"/>
          <w:szCs w:val="24"/>
        </w:rPr>
        <w:t xml:space="preserve"> and </w:t>
      </w:r>
      <w:r w:rsidR="001F4E91">
        <w:rPr>
          <w:rFonts w:cs="Times New Roman"/>
          <w:sz w:val="24"/>
          <w:szCs w:val="24"/>
        </w:rPr>
        <w:t>fourth</w:t>
      </w:r>
      <w:r w:rsidR="00017E95">
        <w:rPr>
          <w:rFonts w:cs="Times New Roman"/>
          <w:sz w:val="24"/>
          <w:szCs w:val="24"/>
        </w:rPr>
        <w:t xml:space="preserve"> </w:t>
      </w:r>
      <w:r w:rsidR="00C00416">
        <w:rPr>
          <w:rFonts w:cs="Times New Roman"/>
          <w:sz w:val="24"/>
          <w:szCs w:val="24"/>
        </w:rPr>
        <w:t xml:space="preserve">quarter </w:t>
      </w:r>
      <w:r w:rsidR="00017E95">
        <w:rPr>
          <w:rFonts w:cs="Times New Roman"/>
          <w:sz w:val="24"/>
          <w:szCs w:val="24"/>
        </w:rPr>
        <w:t>of 2015</w:t>
      </w:r>
      <w:r w:rsidRPr="00AB2CF1">
        <w:rPr>
          <w:rFonts w:cs="Times New Roman"/>
          <w:sz w:val="24"/>
          <w:szCs w:val="24"/>
        </w:rPr>
        <w:t>:</w:t>
      </w:r>
    </w:p>
    <w:p w:rsidR="00B65199" w:rsidRPr="00B65199" w:rsidRDefault="00B65199" w:rsidP="00B65199">
      <w:pPr>
        <w:bidi w:val="0"/>
        <w:jc w:val="both"/>
        <w:rPr>
          <w:sz w:val="2"/>
          <w:szCs w:val="2"/>
        </w:rPr>
      </w:pPr>
    </w:p>
    <w:tbl>
      <w:tblPr>
        <w:tblStyle w:val="TableGrid"/>
        <w:tblW w:w="0" w:type="auto"/>
        <w:jc w:val="center"/>
        <w:tblLook w:val="04A0"/>
      </w:tblPr>
      <w:tblGrid>
        <w:gridCol w:w="8957"/>
      </w:tblGrid>
      <w:tr w:rsidR="00887E50" w:rsidTr="001B4B54">
        <w:trPr>
          <w:trHeight w:val="4711"/>
          <w:jc w:val="center"/>
        </w:trPr>
        <w:tc>
          <w:tcPr>
            <w:tcW w:w="8957" w:type="dxa"/>
            <w:vAlign w:val="center"/>
          </w:tcPr>
          <w:p w:rsidR="00887E50" w:rsidRDefault="00887E50" w:rsidP="00887E50">
            <w:pPr>
              <w:bidi w:val="0"/>
              <w:jc w:val="center"/>
              <w:rPr>
                <w:rStyle w:val="longtext1"/>
                <w:rFonts w:cs="Times New Roman"/>
                <w:spacing w:val="0"/>
                <w:sz w:val="24"/>
                <w:szCs w:val="24"/>
              </w:rPr>
            </w:pPr>
            <w:r w:rsidRPr="00887E50">
              <w:rPr>
                <w:rStyle w:val="longtext1"/>
                <w:rFonts w:cs="Times New Roman"/>
                <w:noProof/>
                <w:spacing w:val="0"/>
                <w:sz w:val="24"/>
                <w:szCs w:val="24"/>
              </w:rPr>
              <w:drawing>
                <wp:inline distT="0" distB="0" distL="0" distR="0">
                  <wp:extent cx="5534025" cy="283845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87E50" w:rsidRPr="00887E50" w:rsidRDefault="00887E50" w:rsidP="00382950">
      <w:pPr>
        <w:bidi w:val="0"/>
        <w:ind w:right="16" w:firstLine="222"/>
        <w:rPr>
          <w:rFonts w:ascii="Arial" w:hAnsi="Arial" w:cs="Arial"/>
          <w:sz w:val="4"/>
          <w:szCs w:val="4"/>
        </w:rPr>
      </w:pPr>
    </w:p>
    <w:p w:rsidR="00887E50" w:rsidRDefault="005576B3" w:rsidP="00BC70D8">
      <w:pPr>
        <w:bidi w:val="0"/>
        <w:ind w:left="142" w:right="16" w:hanging="142"/>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2D188C" w:rsidRPr="001B4B54" w:rsidRDefault="002D188C" w:rsidP="00320D72">
      <w:pPr>
        <w:bidi w:val="0"/>
        <w:jc w:val="both"/>
        <w:rPr>
          <w:b/>
          <w:bCs/>
          <w:sz w:val="28"/>
          <w:szCs w:val="28"/>
        </w:rPr>
      </w:pPr>
    </w:p>
    <w:p w:rsidR="002D188C" w:rsidRPr="00CF6D1F" w:rsidRDefault="002D188C" w:rsidP="002D188C">
      <w:pPr>
        <w:bidi w:val="0"/>
        <w:jc w:val="both"/>
        <w:rPr>
          <w:b/>
          <w:bCs/>
          <w:sz w:val="2"/>
          <w:szCs w:val="2"/>
        </w:rPr>
      </w:pPr>
    </w:p>
    <w:p w:rsidR="00B65199" w:rsidRPr="00B65199" w:rsidRDefault="00EE1BE1" w:rsidP="00174B2A">
      <w:pPr>
        <w:bidi w:val="0"/>
        <w:jc w:val="both"/>
        <w:rPr>
          <w:rFonts w:cs="Times New Roman"/>
          <w:sz w:val="2"/>
          <w:szCs w:val="2"/>
        </w:rPr>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non-residential</w:t>
      </w:r>
      <w:r w:rsidRPr="00AB2CF1">
        <w:rPr>
          <w:rFonts w:cs="Times New Roman"/>
          <w:sz w:val="24"/>
          <w:szCs w:val="24"/>
        </w:rPr>
        <w:t xml:space="preserve"> building licenses issued</w:t>
      </w:r>
      <w:r>
        <w:rPr>
          <w:rFonts w:cs="Times New Roman"/>
          <w:sz w:val="24"/>
          <w:szCs w:val="24"/>
        </w:rPr>
        <w:t>*</w:t>
      </w:r>
      <w:r w:rsidR="000E53D1">
        <w:rPr>
          <w:rFonts w:cs="Times New Roman"/>
          <w:sz w:val="24"/>
          <w:szCs w:val="24"/>
        </w:rPr>
        <w:t xml:space="preserve"> </w:t>
      </w:r>
      <w:r w:rsidR="00017E95">
        <w:rPr>
          <w:rFonts w:cs="Times New Roman"/>
          <w:sz w:val="24"/>
          <w:szCs w:val="24"/>
        </w:rPr>
        <w:t>distributed for governorates</w:t>
      </w:r>
      <w:r w:rsidR="00017E95" w:rsidRPr="00AB2CF1">
        <w:rPr>
          <w:rFonts w:cs="Times New Roman"/>
          <w:sz w:val="24"/>
          <w:szCs w:val="24"/>
        </w:rPr>
        <w:t xml:space="preserve"> in </w:t>
      </w:r>
      <w:r w:rsidR="00017E95">
        <w:rPr>
          <w:rFonts w:cs="Times New Roman"/>
          <w:sz w:val="24"/>
          <w:szCs w:val="24"/>
        </w:rPr>
        <w:t>Palestine</w:t>
      </w:r>
      <w:r w:rsidR="00E86C33">
        <w:rPr>
          <w:rFonts w:cs="Times New Roman"/>
          <w:sz w:val="24"/>
          <w:szCs w:val="24"/>
        </w:rPr>
        <w:t>**</w:t>
      </w:r>
      <w:r w:rsidR="00017E95" w:rsidRPr="00AB2CF1">
        <w:rPr>
          <w:rFonts w:cs="Times New Roman"/>
          <w:sz w:val="24"/>
          <w:szCs w:val="24"/>
        </w:rPr>
        <w:t xml:space="preserve"> </w:t>
      </w:r>
      <w:r w:rsidR="00017E95">
        <w:rPr>
          <w:rFonts w:cs="Times New Roman"/>
          <w:sz w:val="24"/>
          <w:szCs w:val="24"/>
        </w:rPr>
        <w:t xml:space="preserve">for the </w:t>
      </w:r>
      <w:r w:rsidR="0088612C">
        <w:rPr>
          <w:rFonts w:cs="Times New Roman"/>
          <w:sz w:val="24"/>
          <w:szCs w:val="24"/>
        </w:rPr>
        <w:t>first quarter of 2016</w:t>
      </w:r>
      <w:r w:rsidR="00017E95">
        <w:rPr>
          <w:rFonts w:cs="Times New Roman"/>
          <w:sz w:val="24"/>
          <w:szCs w:val="24"/>
        </w:rPr>
        <w:t xml:space="preserve"> and </w:t>
      </w:r>
      <w:r w:rsidR="001F4E91">
        <w:rPr>
          <w:rFonts w:cs="Times New Roman"/>
          <w:sz w:val="24"/>
          <w:szCs w:val="24"/>
        </w:rPr>
        <w:t>fourth</w:t>
      </w:r>
      <w:r w:rsidR="00017E95">
        <w:rPr>
          <w:rFonts w:cs="Times New Roman"/>
          <w:sz w:val="24"/>
          <w:szCs w:val="24"/>
        </w:rPr>
        <w:t xml:space="preserve"> quarter</w:t>
      </w:r>
      <w:r w:rsidR="00174B2A">
        <w:rPr>
          <w:rFonts w:cs="Times New Roman"/>
          <w:sz w:val="24"/>
          <w:szCs w:val="24"/>
        </w:rPr>
        <w:t xml:space="preserve">    </w:t>
      </w:r>
      <w:r w:rsidR="0088612C">
        <w:rPr>
          <w:rFonts w:cs="Times New Roman"/>
          <w:sz w:val="24"/>
          <w:szCs w:val="24"/>
        </w:rPr>
        <w:t xml:space="preserve"> </w:t>
      </w:r>
      <w:r w:rsidR="00017E95">
        <w:rPr>
          <w:rFonts w:cs="Times New Roman"/>
          <w:sz w:val="24"/>
          <w:szCs w:val="24"/>
        </w:rPr>
        <w:t xml:space="preserve"> of 2015</w:t>
      </w:r>
      <w:r w:rsidR="00017E95" w:rsidRPr="00AB2CF1">
        <w:rPr>
          <w:rFonts w:cs="Times New Roman"/>
          <w:sz w:val="24"/>
          <w:szCs w:val="24"/>
        </w:rPr>
        <w:t>:</w:t>
      </w:r>
    </w:p>
    <w:tbl>
      <w:tblPr>
        <w:tblStyle w:val="TableGrid"/>
        <w:tblW w:w="0" w:type="auto"/>
        <w:jc w:val="center"/>
        <w:tblInd w:w="238" w:type="dxa"/>
        <w:tblLook w:val="04A0"/>
      </w:tblPr>
      <w:tblGrid>
        <w:gridCol w:w="9048"/>
      </w:tblGrid>
      <w:tr w:rsidR="00887E50" w:rsidTr="0075197C">
        <w:trPr>
          <w:trHeight w:val="4675"/>
          <w:jc w:val="center"/>
        </w:trPr>
        <w:tc>
          <w:tcPr>
            <w:tcW w:w="9000" w:type="dxa"/>
            <w:vAlign w:val="center"/>
          </w:tcPr>
          <w:p w:rsidR="00887E50" w:rsidRDefault="00887E50" w:rsidP="00887E50">
            <w:pPr>
              <w:bidi w:val="0"/>
              <w:jc w:val="center"/>
              <w:rPr>
                <w:rFonts w:cs="Times New Roman"/>
                <w:sz w:val="24"/>
                <w:szCs w:val="24"/>
              </w:rPr>
            </w:pPr>
            <w:r w:rsidRPr="00887E50">
              <w:rPr>
                <w:rFonts w:cs="Times New Roman"/>
                <w:noProof/>
                <w:sz w:val="24"/>
                <w:szCs w:val="24"/>
              </w:rPr>
              <w:drawing>
                <wp:inline distT="0" distB="0" distL="0" distR="0">
                  <wp:extent cx="5648325" cy="2838450"/>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D2E2C" w:rsidRPr="00AD2E2C" w:rsidRDefault="00AD2E2C" w:rsidP="00AD2E2C">
      <w:pPr>
        <w:bidi w:val="0"/>
        <w:ind w:right="644"/>
        <w:rPr>
          <w:rFonts w:ascii="Arial" w:hAnsi="Arial" w:cs="Arial"/>
          <w:sz w:val="2"/>
          <w:szCs w:val="2"/>
        </w:rPr>
      </w:pPr>
    </w:p>
    <w:p w:rsidR="00AD2E2C" w:rsidRDefault="005576B3" w:rsidP="005576B3">
      <w:pPr>
        <w:bidi w:val="0"/>
        <w:ind w:right="644"/>
        <w:rPr>
          <w:rFonts w:ascii="Arial" w:hAnsi="Arial" w:cs="Arial"/>
          <w:sz w:val="18"/>
          <w:szCs w:val="18"/>
        </w:rPr>
      </w:pPr>
      <w:r>
        <w:rPr>
          <w:rFonts w:ascii="Arial" w:hAnsi="Arial" w:cs="Arial"/>
          <w:sz w:val="18"/>
          <w:szCs w:val="18"/>
        </w:rPr>
        <w:t xml:space="preserve">   </w:t>
      </w:r>
      <w:r w:rsidR="00887E50" w:rsidRPr="00AB2CF1">
        <w:rPr>
          <w:rFonts w:ascii="Arial" w:hAnsi="Arial" w:cs="Arial"/>
          <w:sz w:val="18"/>
          <w:szCs w:val="18"/>
        </w:rPr>
        <w:t>*</w:t>
      </w:r>
      <w:r w:rsidR="004D77D3">
        <w:rPr>
          <w:rFonts w:ascii="Arial" w:hAnsi="Arial" w:cs="Arial"/>
          <w:sz w:val="18"/>
          <w:szCs w:val="18"/>
        </w:rPr>
        <w:t xml:space="preserve"> </w:t>
      </w:r>
      <w:r w:rsidR="00887E50" w:rsidRPr="00AB2CF1">
        <w:rPr>
          <w:rFonts w:ascii="Arial" w:hAnsi="Arial" w:cs="Arial"/>
          <w:sz w:val="18"/>
          <w:szCs w:val="18"/>
        </w:rPr>
        <w:t xml:space="preserve">Excluding boundary wall licenses </w:t>
      </w:r>
    </w:p>
    <w:p w:rsidR="00E86C33" w:rsidRPr="00CF05F5" w:rsidRDefault="005576B3" w:rsidP="00BC70D8">
      <w:pPr>
        <w:bidi w:val="0"/>
        <w:ind w:left="142" w:right="16" w:hanging="142"/>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87E50" w:rsidRDefault="00887E50" w:rsidP="00E86C33">
      <w:pPr>
        <w:bidi w:val="0"/>
        <w:ind w:right="16"/>
        <w:rPr>
          <w:rFonts w:ascii="Arial" w:hAnsi="Arial" w:cs="Arial"/>
          <w:sz w:val="18"/>
          <w:szCs w:val="18"/>
        </w:rPr>
      </w:pPr>
    </w:p>
    <w:p w:rsidR="00C83657" w:rsidRDefault="00C83657">
      <w:pPr>
        <w:bidi w:val="0"/>
        <w:spacing w:after="200" w:line="276" w:lineRule="auto"/>
        <w:rPr>
          <w:rFonts w:ascii="Arial" w:hAnsi="Arial" w:cs="Arial"/>
          <w:sz w:val="18"/>
          <w:szCs w:val="18"/>
          <w:rtl/>
        </w:rPr>
      </w:pPr>
      <w:r>
        <w:rPr>
          <w:rFonts w:ascii="Arial" w:hAnsi="Arial" w:cs="Arial"/>
          <w:sz w:val="18"/>
          <w:szCs w:val="18"/>
          <w:rtl/>
        </w:rPr>
        <w:br w:type="page"/>
      </w:r>
    </w:p>
    <w:p w:rsidR="003B0E0E" w:rsidRPr="003B0E0E" w:rsidRDefault="0033746C" w:rsidP="000F3380">
      <w:pPr>
        <w:pStyle w:val="ListParagraph"/>
        <w:numPr>
          <w:ilvl w:val="1"/>
          <w:numId w:val="12"/>
        </w:numPr>
        <w:bidi w:val="0"/>
        <w:jc w:val="both"/>
        <w:rPr>
          <w:sz w:val="24"/>
          <w:szCs w:val="24"/>
        </w:rPr>
      </w:pPr>
      <w:r w:rsidRPr="003B0E0E">
        <w:rPr>
          <w:b/>
          <w:bCs/>
          <w:sz w:val="24"/>
          <w:szCs w:val="24"/>
        </w:rPr>
        <w:lastRenderedPageBreak/>
        <w:t>Licensed Area</w:t>
      </w:r>
      <w:r w:rsidR="000F3380">
        <w:rPr>
          <w:sz w:val="24"/>
          <w:szCs w:val="24"/>
        </w:rPr>
        <w:t xml:space="preserve"> </w:t>
      </w:r>
      <w:r w:rsidRPr="003B0E0E">
        <w:rPr>
          <w:sz w:val="24"/>
          <w:szCs w:val="24"/>
        </w:rPr>
        <w:t xml:space="preserve"> </w:t>
      </w:r>
    </w:p>
    <w:p w:rsidR="0033746C" w:rsidRPr="003B0E0E" w:rsidRDefault="0033746C" w:rsidP="0067159E">
      <w:pPr>
        <w:bidi w:val="0"/>
        <w:jc w:val="both"/>
        <w:rPr>
          <w:sz w:val="24"/>
          <w:szCs w:val="24"/>
        </w:rPr>
      </w:pPr>
      <w:r w:rsidRPr="003B0E0E">
        <w:rPr>
          <w:sz w:val="24"/>
          <w:szCs w:val="24"/>
        </w:rPr>
        <w:t xml:space="preserve">The following table compares the total licensed area in Palestine* for </w:t>
      </w:r>
      <w:r w:rsidRPr="003B0E0E">
        <w:rPr>
          <w:rFonts w:cs="Times New Roman"/>
          <w:sz w:val="24"/>
          <w:szCs w:val="24"/>
        </w:rPr>
        <w:t xml:space="preserve">the </w:t>
      </w:r>
      <w:r w:rsidR="0067159E">
        <w:rPr>
          <w:rFonts w:cs="Times New Roman"/>
          <w:sz w:val="24"/>
          <w:szCs w:val="24"/>
        </w:rPr>
        <w:t>f</w:t>
      </w:r>
      <w:r w:rsidR="0021614A">
        <w:rPr>
          <w:rFonts w:cs="Times New Roman"/>
          <w:sz w:val="24"/>
          <w:szCs w:val="24"/>
        </w:rPr>
        <w:t>irst</w:t>
      </w:r>
      <w:r w:rsidR="00396EDC">
        <w:rPr>
          <w:rFonts w:cs="Times New Roman"/>
          <w:sz w:val="24"/>
          <w:szCs w:val="24"/>
        </w:rPr>
        <w:t xml:space="preserve"> </w:t>
      </w:r>
      <w:r w:rsidRPr="003B0E0E">
        <w:rPr>
          <w:rFonts w:cs="Times New Roman"/>
          <w:sz w:val="24"/>
          <w:szCs w:val="24"/>
        </w:rPr>
        <w:t xml:space="preserve">quarter of </w:t>
      </w:r>
      <w:r w:rsidR="0021614A">
        <w:rPr>
          <w:rFonts w:cs="Times New Roman"/>
          <w:sz w:val="24"/>
          <w:szCs w:val="24"/>
        </w:rPr>
        <w:t>2016</w:t>
      </w:r>
      <w:r w:rsidRPr="003B0E0E">
        <w:rPr>
          <w:rFonts w:cs="Times New Roman"/>
          <w:sz w:val="24"/>
          <w:szCs w:val="24"/>
        </w:rPr>
        <w:t xml:space="preserve"> </w:t>
      </w:r>
      <w:r w:rsidRPr="003B0E0E">
        <w:rPr>
          <w:sz w:val="24"/>
          <w:szCs w:val="24"/>
        </w:rPr>
        <w:t>with the previous</w:t>
      </w:r>
      <w:r w:rsidR="005B3E35">
        <w:rPr>
          <w:sz w:val="24"/>
          <w:szCs w:val="24"/>
        </w:rPr>
        <w:t xml:space="preserve"> </w:t>
      </w:r>
      <w:r w:rsidRPr="003B0E0E">
        <w:rPr>
          <w:sz w:val="24"/>
          <w:szCs w:val="24"/>
        </w:rPr>
        <w:t>and corresponding quarters</w:t>
      </w:r>
      <w:r w:rsidR="00983268">
        <w:rPr>
          <w:sz w:val="24"/>
          <w:szCs w:val="24"/>
        </w:rPr>
        <w:t xml:space="preserve"> of</w:t>
      </w:r>
      <w:r w:rsidR="00F40EE3" w:rsidRPr="003B0E0E">
        <w:rPr>
          <w:sz w:val="24"/>
          <w:szCs w:val="24"/>
        </w:rPr>
        <w:t xml:space="preserve"> </w:t>
      </w:r>
      <w:r w:rsidR="0021614A">
        <w:rPr>
          <w:sz w:val="24"/>
          <w:szCs w:val="24"/>
        </w:rPr>
        <w:t>2015</w:t>
      </w:r>
      <w:r w:rsidRPr="003B0E0E">
        <w:rPr>
          <w:sz w:val="24"/>
          <w:szCs w:val="24"/>
        </w:rPr>
        <w:t>:</w:t>
      </w:r>
    </w:p>
    <w:p w:rsidR="00E357D6" w:rsidRPr="00AB2CF1" w:rsidRDefault="00E357D6" w:rsidP="0033746C">
      <w:pPr>
        <w:bidi w:val="0"/>
        <w:jc w:val="both"/>
        <w:rPr>
          <w:sz w:val="10"/>
          <w:szCs w:val="10"/>
        </w:rPr>
      </w:pPr>
    </w:p>
    <w:tbl>
      <w:tblPr>
        <w:tblStyle w:val="TableGrid"/>
        <w:tblW w:w="9177" w:type="dxa"/>
        <w:jc w:val="center"/>
        <w:tblLook w:val="04A0"/>
      </w:tblPr>
      <w:tblGrid>
        <w:gridCol w:w="2181"/>
        <w:gridCol w:w="1275"/>
        <w:gridCol w:w="18"/>
        <w:gridCol w:w="1062"/>
        <w:gridCol w:w="54"/>
        <w:gridCol w:w="1260"/>
        <w:gridCol w:w="1663"/>
        <w:gridCol w:w="1664"/>
      </w:tblGrid>
      <w:tr w:rsidR="00AB5032" w:rsidRPr="00AB2CF1" w:rsidTr="0021614A">
        <w:trPr>
          <w:trHeight w:val="340"/>
          <w:jc w:val="center"/>
        </w:trPr>
        <w:tc>
          <w:tcPr>
            <w:tcW w:w="2181" w:type="dxa"/>
            <w:vMerge w:val="restart"/>
            <w:vAlign w:val="center"/>
          </w:tcPr>
          <w:p w:rsidR="0033746C" w:rsidRPr="00AB2CF1" w:rsidRDefault="0033746C"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669" w:type="dxa"/>
            <w:gridSpan w:val="5"/>
            <w:vAlign w:val="center"/>
          </w:tcPr>
          <w:p w:rsidR="0033746C" w:rsidRPr="00AB2CF1" w:rsidRDefault="0033746C" w:rsidP="005B7BA2">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Licensed Area (1000 m</w:t>
            </w:r>
            <w:r w:rsidRPr="00AB2CF1">
              <w:rPr>
                <w:rFonts w:asciiTheme="minorBidi" w:hAnsiTheme="minorBidi" w:cstheme="minorBidi"/>
                <w:b/>
                <w:bCs/>
                <w:sz w:val="18"/>
                <w:szCs w:val="18"/>
                <w:vertAlign w:val="superscript"/>
              </w:rPr>
              <w:t>2</w:t>
            </w:r>
            <w:r w:rsidRPr="00AB2CF1">
              <w:rPr>
                <w:rFonts w:asciiTheme="minorBidi" w:hAnsiTheme="minorBidi" w:cstheme="minorBidi"/>
                <w:b/>
                <w:bCs/>
                <w:sz w:val="18"/>
                <w:szCs w:val="18"/>
              </w:rPr>
              <w:t>)</w:t>
            </w:r>
          </w:p>
        </w:tc>
        <w:tc>
          <w:tcPr>
            <w:tcW w:w="1663" w:type="dxa"/>
            <w:vMerge w:val="restart"/>
            <w:vAlign w:val="center"/>
          </w:tcPr>
          <w:p w:rsidR="0033746C" w:rsidRPr="00BD39D7" w:rsidRDefault="0033746C" w:rsidP="0021614A">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21614A">
              <w:rPr>
                <w:rFonts w:asciiTheme="minorBidi" w:hAnsiTheme="minorBidi" w:cstheme="minorBidi"/>
                <w:b/>
                <w:bCs/>
                <w:sz w:val="18"/>
                <w:szCs w:val="18"/>
              </w:rPr>
              <w:t>first</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sidR="0021614A">
              <w:rPr>
                <w:rFonts w:asciiTheme="minorBidi" w:hAnsiTheme="minorBidi" w:cstheme="minorBidi"/>
                <w:b/>
                <w:bCs/>
                <w:sz w:val="18"/>
                <w:szCs w:val="18"/>
              </w:rPr>
              <w:t>2016</w:t>
            </w:r>
            <w:r w:rsidRPr="00BD39D7">
              <w:rPr>
                <w:rFonts w:asciiTheme="minorBidi" w:hAnsiTheme="minorBidi" w:cstheme="minorBidi"/>
                <w:b/>
                <w:bCs/>
                <w:sz w:val="18"/>
                <w:szCs w:val="18"/>
              </w:rPr>
              <w:t xml:space="preserve"> from</w:t>
            </w:r>
          </w:p>
          <w:p w:rsidR="0033746C" w:rsidRPr="00BD39D7" w:rsidRDefault="0033746C" w:rsidP="0021614A">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21614A">
              <w:rPr>
                <w:rFonts w:asciiTheme="minorBidi" w:hAnsiTheme="minorBidi" w:cstheme="minorBidi"/>
                <w:b/>
                <w:bCs/>
                <w:sz w:val="18"/>
                <w:szCs w:val="18"/>
              </w:rPr>
              <w:t>first</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p>
          <w:p w:rsidR="0033746C" w:rsidRPr="00BD39D7" w:rsidRDefault="0021614A" w:rsidP="000F3D96">
            <w:pPr>
              <w:bidi w:val="0"/>
              <w:jc w:val="center"/>
              <w:rPr>
                <w:rFonts w:asciiTheme="minorBidi" w:hAnsiTheme="minorBidi" w:cstheme="minorBidi"/>
                <w:b/>
                <w:bCs/>
                <w:sz w:val="18"/>
                <w:szCs w:val="18"/>
                <w:rtl/>
              </w:rPr>
            </w:pPr>
            <w:r>
              <w:rPr>
                <w:rFonts w:asciiTheme="minorBidi" w:hAnsiTheme="minorBidi" w:cstheme="minorBidi"/>
                <w:b/>
                <w:bCs/>
                <w:sz w:val="18"/>
                <w:szCs w:val="18"/>
              </w:rPr>
              <w:t>2015</w:t>
            </w:r>
          </w:p>
        </w:tc>
        <w:tc>
          <w:tcPr>
            <w:tcW w:w="1664" w:type="dxa"/>
            <w:vMerge w:val="restart"/>
            <w:vAlign w:val="center"/>
          </w:tcPr>
          <w:p w:rsidR="0033746C" w:rsidRPr="00BD39D7" w:rsidRDefault="0033746C" w:rsidP="0021614A">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21614A">
              <w:rPr>
                <w:rFonts w:asciiTheme="minorBidi" w:hAnsiTheme="minorBidi" w:cstheme="minorBidi"/>
                <w:b/>
                <w:bCs/>
                <w:sz w:val="18"/>
                <w:szCs w:val="18"/>
              </w:rPr>
              <w:t>first</w:t>
            </w:r>
            <w:r>
              <w:rPr>
                <w:rFonts w:asciiTheme="majorBidi" w:hAnsiTheme="majorBidi" w:cstheme="majorBidi"/>
                <w:sz w:val="16"/>
                <w:szCs w:val="16"/>
              </w:rPr>
              <w:t xml:space="preserve"> </w:t>
            </w:r>
            <w:r>
              <w:rPr>
                <w:rFonts w:asciiTheme="minorBidi" w:hAnsiTheme="minorBidi" w:cstheme="minorBidi"/>
                <w:b/>
                <w:bCs/>
                <w:sz w:val="18"/>
                <w:szCs w:val="18"/>
              </w:rPr>
              <w:t>quarter</w:t>
            </w:r>
          </w:p>
          <w:p w:rsidR="008C0E2C" w:rsidRDefault="0021614A" w:rsidP="008C0E2C">
            <w:pPr>
              <w:bidi w:val="0"/>
              <w:jc w:val="center"/>
              <w:rPr>
                <w:rFonts w:asciiTheme="minorBidi" w:hAnsiTheme="minorBidi" w:cstheme="minorBidi"/>
                <w:b/>
                <w:bCs/>
                <w:sz w:val="18"/>
                <w:szCs w:val="18"/>
              </w:rPr>
            </w:pPr>
            <w:r>
              <w:rPr>
                <w:rFonts w:asciiTheme="minorBidi" w:hAnsiTheme="minorBidi" w:cstheme="minorBidi"/>
                <w:b/>
                <w:bCs/>
                <w:sz w:val="18"/>
                <w:szCs w:val="18"/>
              </w:rPr>
              <w:t>2016</w:t>
            </w:r>
            <w:r w:rsidR="0033746C" w:rsidRPr="00BD39D7">
              <w:rPr>
                <w:rFonts w:asciiTheme="minorBidi" w:hAnsiTheme="minorBidi" w:cstheme="minorBidi"/>
                <w:b/>
                <w:bCs/>
                <w:sz w:val="18"/>
                <w:szCs w:val="18"/>
              </w:rPr>
              <w:t xml:space="preserve">  from </w:t>
            </w:r>
            <w:r w:rsidR="008C0E2C">
              <w:rPr>
                <w:rFonts w:asciiTheme="minorBidi" w:hAnsiTheme="minorBidi" w:cstheme="minorBidi"/>
                <w:b/>
                <w:bCs/>
                <w:sz w:val="18"/>
                <w:szCs w:val="18"/>
              </w:rPr>
              <w:t xml:space="preserve">  </w:t>
            </w:r>
          </w:p>
          <w:p w:rsidR="0033746C" w:rsidRPr="00BD39D7" w:rsidRDefault="00CE2FD0" w:rsidP="0021614A">
            <w:pPr>
              <w:bidi w:val="0"/>
              <w:jc w:val="center"/>
              <w:rPr>
                <w:rFonts w:asciiTheme="minorBidi" w:hAnsiTheme="minorBidi" w:cstheme="minorBidi"/>
                <w:b/>
                <w:bCs/>
                <w:sz w:val="18"/>
                <w:szCs w:val="18"/>
                <w:rtl/>
              </w:rPr>
            </w:pPr>
            <w:r>
              <w:rPr>
                <w:rFonts w:asciiTheme="minorBidi" w:hAnsiTheme="minorBidi" w:cstheme="minorBidi"/>
                <w:b/>
                <w:bCs/>
                <w:sz w:val="18"/>
                <w:szCs w:val="18"/>
              </w:rPr>
              <w:t xml:space="preserve"> </w:t>
            </w:r>
            <w:r w:rsidR="0021614A">
              <w:rPr>
                <w:rFonts w:asciiTheme="minorBidi" w:hAnsiTheme="minorBidi" w:cstheme="minorBidi"/>
                <w:b/>
                <w:bCs/>
                <w:sz w:val="18"/>
                <w:szCs w:val="18"/>
              </w:rPr>
              <w:t>fourth</w:t>
            </w:r>
            <w:r w:rsidR="0033746C">
              <w:rPr>
                <w:rFonts w:asciiTheme="majorBidi" w:hAnsiTheme="majorBidi" w:cstheme="majorBidi"/>
                <w:sz w:val="16"/>
                <w:szCs w:val="16"/>
              </w:rPr>
              <w:t xml:space="preserve"> </w:t>
            </w:r>
            <w:r w:rsidR="0033746C">
              <w:rPr>
                <w:rFonts w:asciiTheme="minorBidi" w:hAnsiTheme="minorBidi" w:cstheme="minorBidi"/>
                <w:b/>
                <w:bCs/>
                <w:sz w:val="18"/>
                <w:szCs w:val="18"/>
              </w:rPr>
              <w:t>quarter</w:t>
            </w:r>
            <w:r w:rsidR="0033746C" w:rsidRPr="00BD39D7">
              <w:rPr>
                <w:rFonts w:asciiTheme="minorBidi" w:hAnsiTheme="minorBidi" w:cstheme="minorBidi"/>
                <w:b/>
                <w:bCs/>
                <w:sz w:val="18"/>
                <w:szCs w:val="18"/>
              </w:rPr>
              <w:t xml:space="preserve"> </w:t>
            </w:r>
            <w:r w:rsidR="00AB5032">
              <w:rPr>
                <w:rFonts w:asciiTheme="minorBidi" w:hAnsiTheme="minorBidi" w:cstheme="minorBidi"/>
                <w:b/>
                <w:bCs/>
                <w:sz w:val="18"/>
                <w:szCs w:val="18"/>
              </w:rPr>
              <w:t>2015</w:t>
            </w:r>
          </w:p>
        </w:tc>
      </w:tr>
      <w:tr w:rsidR="00AB5032" w:rsidRPr="00AB2CF1" w:rsidTr="0021614A">
        <w:trPr>
          <w:trHeight w:val="340"/>
          <w:jc w:val="center"/>
        </w:trPr>
        <w:tc>
          <w:tcPr>
            <w:tcW w:w="2181" w:type="dxa"/>
            <w:vMerge/>
            <w:tcBorders>
              <w:bottom w:val="single" w:sz="4" w:space="0" w:color="auto"/>
            </w:tcBorders>
          </w:tcPr>
          <w:p w:rsidR="00B522C5" w:rsidRPr="00AB2CF1" w:rsidRDefault="00B522C5" w:rsidP="00FE7096">
            <w:pPr>
              <w:bidi w:val="0"/>
              <w:jc w:val="lowKashida"/>
              <w:rPr>
                <w:rFonts w:asciiTheme="minorBidi" w:hAnsiTheme="minorBidi" w:cstheme="minorBidi"/>
                <w:sz w:val="24"/>
                <w:szCs w:val="24"/>
              </w:rPr>
            </w:pPr>
          </w:p>
        </w:tc>
        <w:tc>
          <w:tcPr>
            <w:tcW w:w="1275" w:type="dxa"/>
            <w:tcBorders>
              <w:bottom w:val="single" w:sz="4" w:space="0" w:color="auto"/>
            </w:tcBorders>
            <w:vAlign w:val="center"/>
          </w:tcPr>
          <w:p w:rsidR="001F4E91" w:rsidRDefault="0021614A" w:rsidP="001F4E91">
            <w:pPr>
              <w:bidi w:val="0"/>
              <w:jc w:val="center"/>
              <w:rPr>
                <w:rFonts w:asciiTheme="minorBidi" w:hAnsiTheme="minorBidi" w:cstheme="minorBidi"/>
                <w:sz w:val="18"/>
                <w:szCs w:val="18"/>
              </w:rPr>
            </w:pPr>
            <w:r>
              <w:rPr>
                <w:rFonts w:asciiTheme="minorBidi" w:hAnsiTheme="minorBidi" w:cstheme="minorBidi"/>
                <w:sz w:val="18"/>
                <w:szCs w:val="18"/>
              </w:rPr>
              <w:t>First</w:t>
            </w:r>
          </w:p>
          <w:p w:rsidR="00B522C5" w:rsidRPr="00BD39D7" w:rsidRDefault="00B522C5" w:rsidP="000116EE">
            <w:pPr>
              <w:jc w:val="center"/>
              <w:rPr>
                <w:rFonts w:asciiTheme="minorBidi" w:hAnsiTheme="minorBidi" w:cstheme="minorBidi"/>
                <w:sz w:val="18"/>
                <w:szCs w:val="18"/>
                <w:lang w:val="fr-FR"/>
              </w:rPr>
            </w:pPr>
            <w:r>
              <w:rPr>
                <w:rFonts w:asciiTheme="minorBidi" w:hAnsiTheme="minorBidi" w:cstheme="minorBidi"/>
                <w:sz w:val="18"/>
                <w:szCs w:val="18"/>
              </w:rPr>
              <w:t xml:space="preserve"> quarter</w:t>
            </w:r>
          </w:p>
          <w:p w:rsidR="00B522C5" w:rsidRPr="00BD39D7" w:rsidRDefault="0021614A" w:rsidP="000116EE">
            <w:pPr>
              <w:jc w:val="center"/>
              <w:rPr>
                <w:rFonts w:asciiTheme="minorBidi" w:hAnsiTheme="minorBidi" w:cstheme="minorBidi"/>
                <w:sz w:val="18"/>
                <w:szCs w:val="18"/>
              </w:rPr>
            </w:pPr>
            <w:r>
              <w:rPr>
                <w:rFonts w:asciiTheme="minorBidi" w:hAnsiTheme="minorBidi" w:cstheme="minorBidi"/>
                <w:sz w:val="18"/>
                <w:szCs w:val="18"/>
                <w:lang w:val="fr-FR"/>
              </w:rPr>
              <w:t>2015</w:t>
            </w:r>
          </w:p>
        </w:tc>
        <w:tc>
          <w:tcPr>
            <w:tcW w:w="1134" w:type="dxa"/>
            <w:gridSpan w:val="3"/>
            <w:tcBorders>
              <w:bottom w:val="single" w:sz="4" w:space="0" w:color="auto"/>
            </w:tcBorders>
            <w:vAlign w:val="center"/>
          </w:tcPr>
          <w:p w:rsidR="00AB5032" w:rsidRDefault="0021614A" w:rsidP="000116EE">
            <w:pPr>
              <w:bidi w:val="0"/>
              <w:jc w:val="center"/>
              <w:rPr>
                <w:rFonts w:asciiTheme="minorBidi" w:hAnsiTheme="minorBidi" w:cstheme="minorBidi"/>
                <w:sz w:val="18"/>
                <w:szCs w:val="18"/>
              </w:rPr>
            </w:pPr>
            <w:r>
              <w:rPr>
                <w:rFonts w:asciiTheme="minorBidi" w:hAnsiTheme="minorBidi" w:cstheme="minorBidi"/>
                <w:sz w:val="18"/>
                <w:szCs w:val="18"/>
              </w:rPr>
              <w:t>Fourth</w:t>
            </w:r>
          </w:p>
          <w:p w:rsidR="001835C0" w:rsidRPr="00BD39D7" w:rsidRDefault="001835C0" w:rsidP="00AB5032">
            <w:pPr>
              <w:bidi w:val="0"/>
              <w:jc w:val="center"/>
              <w:rPr>
                <w:rFonts w:asciiTheme="minorBidi" w:hAnsiTheme="minorBidi" w:cstheme="minorBidi"/>
                <w:sz w:val="18"/>
                <w:szCs w:val="18"/>
                <w:rtl/>
              </w:rPr>
            </w:pPr>
            <w:r>
              <w:rPr>
                <w:rFonts w:asciiTheme="minorBidi" w:hAnsiTheme="minorBidi" w:cstheme="minorBidi"/>
                <w:sz w:val="18"/>
                <w:szCs w:val="18"/>
              </w:rPr>
              <w:t>quarter</w:t>
            </w:r>
          </w:p>
          <w:p w:rsidR="00B522C5" w:rsidRPr="003C0AE5" w:rsidRDefault="008C0E2C" w:rsidP="000116EE">
            <w:pPr>
              <w:jc w:val="center"/>
              <w:rPr>
                <w:rFonts w:asciiTheme="minorBidi" w:hAnsiTheme="minorBidi" w:cstheme="minorBidi"/>
                <w:sz w:val="18"/>
                <w:szCs w:val="18"/>
                <w:rtl/>
              </w:rPr>
            </w:pPr>
            <w:r>
              <w:rPr>
                <w:rFonts w:asciiTheme="minorBidi" w:hAnsiTheme="minorBidi" w:cstheme="minorBidi" w:hint="cs"/>
                <w:sz w:val="18"/>
                <w:szCs w:val="18"/>
                <w:rtl/>
              </w:rPr>
              <w:t>2015</w:t>
            </w:r>
          </w:p>
        </w:tc>
        <w:tc>
          <w:tcPr>
            <w:tcW w:w="1260" w:type="dxa"/>
            <w:tcBorders>
              <w:bottom w:val="single" w:sz="4" w:space="0" w:color="auto"/>
            </w:tcBorders>
            <w:vAlign w:val="center"/>
          </w:tcPr>
          <w:p w:rsidR="00AB5032" w:rsidRDefault="0021614A" w:rsidP="000116EE">
            <w:pPr>
              <w:bidi w:val="0"/>
              <w:jc w:val="center"/>
              <w:rPr>
                <w:rFonts w:asciiTheme="minorBidi" w:hAnsiTheme="minorBidi" w:cstheme="minorBidi"/>
                <w:sz w:val="18"/>
                <w:szCs w:val="18"/>
              </w:rPr>
            </w:pPr>
            <w:r>
              <w:rPr>
                <w:rFonts w:asciiTheme="minorBidi" w:hAnsiTheme="minorBidi" w:cstheme="minorBidi"/>
                <w:sz w:val="18"/>
                <w:szCs w:val="18"/>
              </w:rPr>
              <w:t>First</w:t>
            </w:r>
          </w:p>
          <w:p w:rsidR="00B522C5" w:rsidRPr="00BD39D7" w:rsidRDefault="00B522C5" w:rsidP="00AB5032">
            <w:pPr>
              <w:bidi w:val="0"/>
              <w:jc w:val="center"/>
              <w:rPr>
                <w:rFonts w:asciiTheme="minorBidi" w:hAnsiTheme="minorBidi" w:cstheme="minorBidi"/>
                <w:sz w:val="18"/>
                <w:szCs w:val="18"/>
                <w:rtl/>
              </w:rPr>
            </w:pPr>
            <w:r>
              <w:rPr>
                <w:rFonts w:asciiTheme="minorBidi" w:hAnsiTheme="minorBidi" w:cstheme="minorBidi"/>
                <w:sz w:val="18"/>
                <w:szCs w:val="18"/>
              </w:rPr>
              <w:t>quarter</w:t>
            </w:r>
          </w:p>
          <w:p w:rsidR="00B522C5" w:rsidRPr="00BD39D7" w:rsidRDefault="0021614A" w:rsidP="000116EE">
            <w:pPr>
              <w:jc w:val="center"/>
              <w:rPr>
                <w:rFonts w:asciiTheme="minorBidi" w:hAnsiTheme="minorBidi" w:cstheme="minorBidi"/>
                <w:sz w:val="18"/>
                <w:szCs w:val="18"/>
                <w:rtl/>
                <w:lang w:val="fr-FR"/>
              </w:rPr>
            </w:pPr>
            <w:r>
              <w:rPr>
                <w:rFonts w:asciiTheme="minorBidi" w:hAnsiTheme="minorBidi" w:cstheme="minorBidi"/>
                <w:sz w:val="18"/>
                <w:szCs w:val="18"/>
              </w:rPr>
              <w:t>2016</w:t>
            </w:r>
          </w:p>
        </w:tc>
        <w:tc>
          <w:tcPr>
            <w:tcW w:w="1663" w:type="dxa"/>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c>
          <w:tcPr>
            <w:tcW w:w="1664" w:type="dxa"/>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r>
      <w:tr w:rsidR="004B5581" w:rsidRPr="00AB2CF1" w:rsidTr="0021614A">
        <w:trPr>
          <w:trHeight w:val="340"/>
          <w:jc w:val="center"/>
        </w:trPr>
        <w:tc>
          <w:tcPr>
            <w:tcW w:w="2181" w:type="dxa"/>
            <w:tcBorders>
              <w:top w:val="single" w:sz="4" w:space="0" w:color="auto"/>
              <w:left w:val="single" w:sz="4" w:space="0" w:color="auto"/>
              <w:bottom w:val="nil"/>
              <w:right w:val="single" w:sz="4" w:space="0" w:color="auto"/>
            </w:tcBorders>
            <w:vAlign w:val="center"/>
          </w:tcPr>
          <w:p w:rsidR="004B5581" w:rsidRPr="00703571" w:rsidRDefault="004B5581" w:rsidP="00F93D9E">
            <w:pPr>
              <w:bidi w:val="0"/>
              <w:rPr>
                <w:rFonts w:ascii="Arial" w:hAnsi="Arial" w:cs="Arial"/>
                <w:sz w:val="24"/>
                <w:szCs w:val="24"/>
              </w:rPr>
            </w:pPr>
            <w:r w:rsidRPr="00703571">
              <w:rPr>
                <w:rFonts w:ascii="Arial" w:hAnsi="Arial" w:cs="Arial"/>
                <w:b/>
                <w:bCs/>
                <w:sz w:val="18"/>
                <w:szCs w:val="18"/>
              </w:rPr>
              <w:t>Total area</w:t>
            </w:r>
          </w:p>
        </w:tc>
        <w:tc>
          <w:tcPr>
            <w:tcW w:w="1293" w:type="dxa"/>
            <w:gridSpan w:val="2"/>
            <w:tcBorders>
              <w:top w:val="single" w:sz="4" w:space="0" w:color="auto"/>
              <w:left w:val="single" w:sz="4" w:space="0" w:color="auto"/>
              <w:bottom w:val="nil"/>
              <w:right w:val="nil"/>
            </w:tcBorders>
            <w:vAlign w:val="center"/>
          </w:tcPr>
          <w:p w:rsidR="004B5581" w:rsidRDefault="004B5581" w:rsidP="0088612C">
            <w:pPr>
              <w:bidi w:val="0"/>
              <w:ind w:right="87" w:firstLineChars="100" w:firstLine="181"/>
              <w:jc w:val="right"/>
              <w:rPr>
                <w:rFonts w:ascii="Arial" w:hAnsi="Arial" w:cs="Arial"/>
                <w:b/>
                <w:bCs/>
                <w:sz w:val="18"/>
                <w:szCs w:val="18"/>
              </w:rPr>
            </w:pPr>
            <w:r>
              <w:rPr>
                <w:rFonts w:ascii="Arial" w:hAnsi="Arial" w:cs="Arial"/>
                <w:b/>
                <w:bCs/>
                <w:sz w:val="18"/>
                <w:szCs w:val="18"/>
              </w:rPr>
              <w:t>895.7</w:t>
            </w:r>
          </w:p>
        </w:tc>
        <w:tc>
          <w:tcPr>
            <w:tcW w:w="1062" w:type="dxa"/>
            <w:tcBorders>
              <w:top w:val="single" w:sz="4" w:space="0" w:color="auto"/>
              <w:left w:val="nil"/>
              <w:bottom w:val="nil"/>
              <w:right w:val="nil"/>
            </w:tcBorders>
            <w:vAlign w:val="center"/>
          </w:tcPr>
          <w:p w:rsidR="004B5581" w:rsidRPr="00F741A6" w:rsidRDefault="004B5581" w:rsidP="0088612C">
            <w:pPr>
              <w:ind w:firstLineChars="100" w:firstLine="181"/>
              <w:rPr>
                <w:rFonts w:ascii="Arial" w:hAnsi="Arial" w:cs="Arial"/>
                <w:b/>
                <w:bCs/>
                <w:sz w:val="18"/>
                <w:szCs w:val="18"/>
              </w:rPr>
            </w:pPr>
            <w:r>
              <w:rPr>
                <w:rFonts w:ascii="Arial" w:hAnsi="Arial" w:cs="Arial"/>
                <w:b/>
                <w:bCs/>
                <w:sz w:val="18"/>
                <w:szCs w:val="18"/>
              </w:rPr>
              <w:t>1,150.0</w:t>
            </w:r>
          </w:p>
        </w:tc>
        <w:tc>
          <w:tcPr>
            <w:tcW w:w="1314" w:type="dxa"/>
            <w:gridSpan w:val="2"/>
            <w:tcBorders>
              <w:top w:val="single" w:sz="4" w:space="0" w:color="auto"/>
              <w:left w:val="nil"/>
              <w:bottom w:val="nil"/>
              <w:right w:val="nil"/>
            </w:tcBorders>
            <w:vAlign w:val="center"/>
          </w:tcPr>
          <w:p w:rsidR="004B5581" w:rsidRDefault="004B5581" w:rsidP="0088612C">
            <w:pPr>
              <w:tabs>
                <w:tab w:val="left" w:pos="808"/>
              </w:tabs>
              <w:bidi w:val="0"/>
              <w:ind w:left="-92" w:right="44" w:firstLineChars="100" w:firstLine="181"/>
              <w:jc w:val="right"/>
              <w:rPr>
                <w:rFonts w:ascii="Arial" w:hAnsi="Arial" w:cs="Arial"/>
                <w:b/>
                <w:bCs/>
                <w:sz w:val="18"/>
                <w:szCs w:val="18"/>
              </w:rPr>
            </w:pPr>
            <w:r>
              <w:rPr>
                <w:rFonts w:ascii="Arial" w:hAnsi="Arial" w:cs="Arial"/>
                <w:b/>
                <w:bCs/>
                <w:sz w:val="18"/>
                <w:szCs w:val="18"/>
              </w:rPr>
              <w:t>1,322.4</w:t>
            </w:r>
          </w:p>
        </w:tc>
        <w:tc>
          <w:tcPr>
            <w:tcW w:w="1663" w:type="dxa"/>
            <w:tcBorders>
              <w:top w:val="single" w:sz="4" w:space="0" w:color="auto"/>
              <w:left w:val="nil"/>
              <w:bottom w:val="nil"/>
              <w:right w:val="nil"/>
            </w:tcBorders>
            <w:vAlign w:val="center"/>
          </w:tcPr>
          <w:p w:rsidR="004B5581" w:rsidRPr="00CE2DBE" w:rsidRDefault="004B5581" w:rsidP="0088612C">
            <w:pPr>
              <w:bidi w:val="0"/>
              <w:ind w:right="142"/>
              <w:jc w:val="right"/>
              <w:rPr>
                <w:b/>
                <w:bCs/>
              </w:rPr>
            </w:pPr>
            <w:r w:rsidRPr="00CE2DBE">
              <w:rPr>
                <w:b/>
                <w:bCs/>
              </w:rPr>
              <w:t>47.6</w:t>
            </w:r>
          </w:p>
        </w:tc>
        <w:tc>
          <w:tcPr>
            <w:tcW w:w="1664" w:type="dxa"/>
            <w:tcBorders>
              <w:top w:val="single" w:sz="4" w:space="0" w:color="auto"/>
              <w:left w:val="nil"/>
              <w:bottom w:val="nil"/>
              <w:right w:val="single" w:sz="4" w:space="0" w:color="auto"/>
            </w:tcBorders>
            <w:vAlign w:val="center"/>
          </w:tcPr>
          <w:p w:rsidR="004B5581" w:rsidRPr="00B44F26" w:rsidRDefault="004B5581" w:rsidP="0088612C">
            <w:pPr>
              <w:bidi w:val="0"/>
              <w:ind w:right="127"/>
              <w:jc w:val="right"/>
              <w:rPr>
                <w:b/>
                <w:bCs/>
              </w:rPr>
            </w:pPr>
            <w:r w:rsidRPr="00B44F26">
              <w:rPr>
                <w:b/>
                <w:bCs/>
              </w:rPr>
              <w:t>15.0</w:t>
            </w:r>
          </w:p>
        </w:tc>
      </w:tr>
      <w:tr w:rsidR="004B5581" w:rsidRPr="00AB2CF1" w:rsidTr="0021614A">
        <w:trPr>
          <w:trHeight w:val="340"/>
          <w:jc w:val="center"/>
        </w:trPr>
        <w:tc>
          <w:tcPr>
            <w:tcW w:w="2181" w:type="dxa"/>
            <w:tcBorders>
              <w:top w:val="nil"/>
              <w:left w:val="single" w:sz="4" w:space="0" w:color="auto"/>
              <w:bottom w:val="nil"/>
              <w:right w:val="single" w:sz="4" w:space="0" w:color="auto"/>
            </w:tcBorders>
            <w:vAlign w:val="center"/>
          </w:tcPr>
          <w:p w:rsidR="004B5581" w:rsidRPr="00703571" w:rsidRDefault="004B5581" w:rsidP="00F93D9E">
            <w:pPr>
              <w:bidi w:val="0"/>
              <w:rPr>
                <w:rFonts w:ascii="Arial" w:hAnsi="Arial" w:cs="Arial"/>
                <w:sz w:val="24"/>
                <w:szCs w:val="24"/>
              </w:rPr>
            </w:pPr>
            <w:r w:rsidRPr="00703571">
              <w:rPr>
                <w:rFonts w:ascii="Arial" w:hAnsi="Arial" w:cs="Arial"/>
                <w:sz w:val="18"/>
                <w:szCs w:val="18"/>
              </w:rPr>
              <w:t>New areas</w:t>
            </w:r>
          </w:p>
        </w:tc>
        <w:tc>
          <w:tcPr>
            <w:tcW w:w="1293" w:type="dxa"/>
            <w:gridSpan w:val="2"/>
            <w:tcBorders>
              <w:top w:val="nil"/>
              <w:left w:val="single" w:sz="4" w:space="0" w:color="auto"/>
              <w:bottom w:val="nil"/>
              <w:right w:val="nil"/>
            </w:tcBorders>
            <w:vAlign w:val="center"/>
          </w:tcPr>
          <w:p w:rsidR="004B5581" w:rsidRDefault="004B5581" w:rsidP="0088612C">
            <w:pPr>
              <w:bidi w:val="0"/>
              <w:ind w:right="87" w:firstLineChars="100" w:firstLine="180"/>
              <w:jc w:val="right"/>
              <w:rPr>
                <w:rFonts w:ascii="Arial" w:hAnsi="Arial" w:cs="Arial"/>
                <w:sz w:val="18"/>
                <w:szCs w:val="18"/>
              </w:rPr>
            </w:pPr>
            <w:r>
              <w:rPr>
                <w:rFonts w:ascii="Arial" w:hAnsi="Arial" w:cs="Arial"/>
                <w:sz w:val="18"/>
                <w:szCs w:val="18"/>
              </w:rPr>
              <w:t>813.2</w:t>
            </w:r>
          </w:p>
        </w:tc>
        <w:tc>
          <w:tcPr>
            <w:tcW w:w="1062" w:type="dxa"/>
            <w:tcBorders>
              <w:top w:val="nil"/>
              <w:left w:val="nil"/>
              <w:bottom w:val="nil"/>
              <w:right w:val="nil"/>
            </w:tcBorders>
            <w:vAlign w:val="center"/>
          </w:tcPr>
          <w:p w:rsidR="004B5581" w:rsidRPr="00F741A6" w:rsidRDefault="004B5581" w:rsidP="0088612C">
            <w:pPr>
              <w:ind w:firstLineChars="100" w:firstLine="180"/>
              <w:rPr>
                <w:rFonts w:ascii="Arial" w:hAnsi="Arial" w:cs="Arial"/>
                <w:sz w:val="18"/>
                <w:szCs w:val="18"/>
                <w:rtl/>
              </w:rPr>
            </w:pPr>
            <w:r>
              <w:rPr>
                <w:rFonts w:ascii="Arial" w:hAnsi="Arial" w:cs="Arial"/>
                <w:sz w:val="18"/>
                <w:szCs w:val="18"/>
              </w:rPr>
              <w:t>993.6</w:t>
            </w:r>
          </w:p>
        </w:tc>
        <w:tc>
          <w:tcPr>
            <w:tcW w:w="1314" w:type="dxa"/>
            <w:gridSpan w:val="2"/>
            <w:tcBorders>
              <w:top w:val="nil"/>
              <w:left w:val="nil"/>
              <w:bottom w:val="nil"/>
              <w:right w:val="nil"/>
            </w:tcBorders>
            <w:vAlign w:val="center"/>
          </w:tcPr>
          <w:p w:rsidR="004B5581" w:rsidRDefault="004B5581" w:rsidP="0088612C">
            <w:pPr>
              <w:tabs>
                <w:tab w:val="left" w:pos="808"/>
              </w:tabs>
              <w:bidi w:val="0"/>
              <w:ind w:left="-92" w:right="44" w:firstLineChars="100" w:firstLine="180"/>
              <w:jc w:val="right"/>
              <w:rPr>
                <w:rFonts w:ascii="Arial" w:hAnsi="Arial" w:cs="Arial"/>
                <w:sz w:val="18"/>
                <w:szCs w:val="18"/>
              </w:rPr>
            </w:pPr>
            <w:r>
              <w:rPr>
                <w:rFonts w:ascii="Arial" w:hAnsi="Arial" w:cs="Arial"/>
                <w:sz w:val="18"/>
                <w:szCs w:val="18"/>
              </w:rPr>
              <w:t>978.3</w:t>
            </w:r>
          </w:p>
        </w:tc>
        <w:tc>
          <w:tcPr>
            <w:tcW w:w="1663" w:type="dxa"/>
            <w:tcBorders>
              <w:top w:val="nil"/>
              <w:left w:val="nil"/>
              <w:bottom w:val="nil"/>
              <w:right w:val="nil"/>
            </w:tcBorders>
            <w:vAlign w:val="center"/>
          </w:tcPr>
          <w:p w:rsidR="004B5581" w:rsidRPr="00CE2DBE" w:rsidRDefault="004B5581" w:rsidP="0088612C">
            <w:pPr>
              <w:bidi w:val="0"/>
              <w:ind w:right="142"/>
              <w:jc w:val="right"/>
            </w:pPr>
            <w:r w:rsidRPr="00CE2DBE">
              <w:t>20.3</w:t>
            </w:r>
          </w:p>
        </w:tc>
        <w:tc>
          <w:tcPr>
            <w:tcW w:w="1664" w:type="dxa"/>
            <w:tcBorders>
              <w:top w:val="nil"/>
              <w:left w:val="nil"/>
              <w:bottom w:val="nil"/>
              <w:right w:val="single" w:sz="4" w:space="0" w:color="auto"/>
            </w:tcBorders>
            <w:vAlign w:val="center"/>
          </w:tcPr>
          <w:p w:rsidR="004B5581" w:rsidRPr="00B44F26" w:rsidRDefault="004B5581" w:rsidP="0088612C">
            <w:pPr>
              <w:bidi w:val="0"/>
              <w:ind w:right="127"/>
              <w:jc w:val="right"/>
            </w:pPr>
            <w:r w:rsidRPr="00B44F26">
              <w:t>-1.5</w:t>
            </w:r>
          </w:p>
        </w:tc>
      </w:tr>
      <w:tr w:rsidR="004B5581" w:rsidRPr="00AB2CF1" w:rsidTr="0021614A">
        <w:trPr>
          <w:trHeight w:val="340"/>
          <w:jc w:val="center"/>
        </w:trPr>
        <w:tc>
          <w:tcPr>
            <w:tcW w:w="2181" w:type="dxa"/>
            <w:tcBorders>
              <w:top w:val="nil"/>
              <w:left w:val="single" w:sz="4" w:space="0" w:color="auto"/>
              <w:bottom w:val="single" w:sz="4" w:space="0" w:color="auto"/>
              <w:right w:val="single" w:sz="4" w:space="0" w:color="auto"/>
            </w:tcBorders>
            <w:vAlign w:val="center"/>
          </w:tcPr>
          <w:p w:rsidR="004B5581" w:rsidRPr="00703571" w:rsidRDefault="004B5581" w:rsidP="00F93D9E">
            <w:pPr>
              <w:bidi w:val="0"/>
              <w:rPr>
                <w:rFonts w:ascii="Arial" w:hAnsi="Arial" w:cs="Arial"/>
                <w:sz w:val="24"/>
                <w:szCs w:val="24"/>
              </w:rPr>
            </w:pPr>
            <w:r w:rsidRPr="00703571">
              <w:rPr>
                <w:rFonts w:ascii="Arial" w:hAnsi="Arial" w:cs="Arial"/>
                <w:sz w:val="18"/>
                <w:szCs w:val="18"/>
              </w:rPr>
              <w:t>Existing areas</w:t>
            </w:r>
          </w:p>
        </w:tc>
        <w:tc>
          <w:tcPr>
            <w:tcW w:w="1293" w:type="dxa"/>
            <w:gridSpan w:val="2"/>
            <w:tcBorders>
              <w:top w:val="nil"/>
              <w:left w:val="single" w:sz="4" w:space="0" w:color="auto"/>
              <w:bottom w:val="single" w:sz="4" w:space="0" w:color="auto"/>
              <w:right w:val="nil"/>
            </w:tcBorders>
            <w:vAlign w:val="center"/>
          </w:tcPr>
          <w:p w:rsidR="004B5581" w:rsidRDefault="004B5581" w:rsidP="0088612C">
            <w:pPr>
              <w:bidi w:val="0"/>
              <w:ind w:right="87" w:firstLineChars="100" w:firstLine="180"/>
              <w:jc w:val="right"/>
              <w:rPr>
                <w:rFonts w:ascii="Arial" w:hAnsi="Arial" w:cs="Arial"/>
                <w:sz w:val="18"/>
                <w:szCs w:val="18"/>
              </w:rPr>
            </w:pPr>
            <w:r>
              <w:rPr>
                <w:rFonts w:ascii="Arial" w:hAnsi="Arial" w:cs="Arial"/>
                <w:sz w:val="18"/>
                <w:szCs w:val="18"/>
              </w:rPr>
              <w:t>82.5</w:t>
            </w:r>
          </w:p>
        </w:tc>
        <w:tc>
          <w:tcPr>
            <w:tcW w:w="1062" w:type="dxa"/>
            <w:tcBorders>
              <w:top w:val="nil"/>
              <w:left w:val="nil"/>
              <w:bottom w:val="single" w:sz="4" w:space="0" w:color="auto"/>
              <w:right w:val="nil"/>
            </w:tcBorders>
            <w:vAlign w:val="center"/>
          </w:tcPr>
          <w:p w:rsidR="004B5581" w:rsidRPr="00F741A6" w:rsidRDefault="004B5581" w:rsidP="0088612C">
            <w:pPr>
              <w:ind w:firstLineChars="100" w:firstLine="180"/>
              <w:rPr>
                <w:rFonts w:ascii="Arial" w:hAnsi="Arial" w:cs="Arial"/>
                <w:sz w:val="18"/>
                <w:szCs w:val="18"/>
              </w:rPr>
            </w:pPr>
            <w:r>
              <w:rPr>
                <w:rFonts w:ascii="Arial" w:hAnsi="Arial" w:cs="Arial"/>
                <w:sz w:val="18"/>
                <w:szCs w:val="18"/>
              </w:rPr>
              <w:t>156.4</w:t>
            </w:r>
          </w:p>
        </w:tc>
        <w:tc>
          <w:tcPr>
            <w:tcW w:w="1314" w:type="dxa"/>
            <w:gridSpan w:val="2"/>
            <w:tcBorders>
              <w:top w:val="nil"/>
              <w:left w:val="nil"/>
              <w:bottom w:val="single" w:sz="4" w:space="0" w:color="auto"/>
              <w:right w:val="nil"/>
            </w:tcBorders>
            <w:vAlign w:val="center"/>
          </w:tcPr>
          <w:p w:rsidR="004B5581" w:rsidRDefault="004B5581" w:rsidP="0088612C">
            <w:pPr>
              <w:tabs>
                <w:tab w:val="left" w:pos="808"/>
              </w:tabs>
              <w:bidi w:val="0"/>
              <w:ind w:left="-92" w:right="44" w:firstLineChars="100" w:firstLine="180"/>
              <w:jc w:val="right"/>
              <w:rPr>
                <w:rFonts w:ascii="Arial" w:hAnsi="Arial" w:cs="Arial"/>
                <w:sz w:val="18"/>
                <w:szCs w:val="18"/>
              </w:rPr>
            </w:pPr>
            <w:r>
              <w:rPr>
                <w:rFonts w:ascii="Arial" w:hAnsi="Arial" w:cs="Arial"/>
                <w:sz w:val="18"/>
                <w:szCs w:val="18"/>
              </w:rPr>
              <w:t>344.1</w:t>
            </w:r>
          </w:p>
        </w:tc>
        <w:tc>
          <w:tcPr>
            <w:tcW w:w="1663" w:type="dxa"/>
            <w:tcBorders>
              <w:top w:val="nil"/>
              <w:left w:val="nil"/>
              <w:bottom w:val="single" w:sz="4" w:space="0" w:color="auto"/>
              <w:right w:val="nil"/>
            </w:tcBorders>
            <w:vAlign w:val="center"/>
          </w:tcPr>
          <w:p w:rsidR="004B5581" w:rsidRPr="00CE2DBE" w:rsidRDefault="004B5581" w:rsidP="0088612C">
            <w:pPr>
              <w:bidi w:val="0"/>
              <w:ind w:right="142"/>
              <w:jc w:val="right"/>
            </w:pPr>
            <w:r w:rsidRPr="00CE2DBE">
              <w:t>317.0</w:t>
            </w:r>
          </w:p>
        </w:tc>
        <w:tc>
          <w:tcPr>
            <w:tcW w:w="1664" w:type="dxa"/>
            <w:tcBorders>
              <w:top w:val="nil"/>
              <w:left w:val="nil"/>
              <w:bottom w:val="single" w:sz="4" w:space="0" w:color="auto"/>
              <w:right w:val="single" w:sz="4" w:space="0" w:color="auto"/>
            </w:tcBorders>
            <w:vAlign w:val="center"/>
          </w:tcPr>
          <w:p w:rsidR="004B5581" w:rsidRPr="00B44F26" w:rsidRDefault="004B5581" w:rsidP="0088612C">
            <w:pPr>
              <w:bidi w:val="0"/>
              <w:ind w:right="127"/>
              <w:jc w:val="right"/>
            </w:pPr>
            <w:r w:rsidRPr="00B44F26">
              <w:t>120.0</w:t>
            </w:r>
          </w:p>
        </w:tc>
      </w:tr>
    </w:tbl>
    <w:tbl>
      <w:tblPr>
        <w:bidiVisual/>
        <w:tblW w:w="9230" w:type="dxa"/>
        <w:jc w:val="center"/>
        <w:tblInd w:w="324" w:type="dxa"/>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E86C33" w:rsidRPr="00CF05F5" w:rsidRDefault="000F3380" w:rsidP="00E86C33">
            <w:pPr>
              <w:bidi w:val="0"/>
              <w:ind w:left="142" w:right="16" w:hanging="142"/>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w:t>
            </w:r>
            <w:r w:rsidR="00E86C33" w:rsidRPr="00CF05F5">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A0D39" w:rsidRPr="00AB2CF1" w:rsidRDefault="008A0D39" w:rsidP="005576B3">
            <w:pPr>
              <w:bidi w:val="0"/>
              <w:ind w:right="16"/>
              <w:rPr>
                <w:rFonts w:ascii="Arial" w:hAnsi="Arial" w:cs="Arial"/>
                <w:sz w:val="18"/>
                <w:szCs w:val="18"/>
              </w:rPr>
            </w:pPr>
          </w:p>
        </w:tc>
      </w:tr>
    </w:tbl>
    <w:p w:rsidR="00FE7096" w:rsidRPr="000F3380" w:rsidRDefault="00FE7096" w:rsidP="00FE7096">
      <w:pPr>
        <w:bidi w:val="0"/>
        <w:jc w:val="both"/>
        <w:rPr>
          <w:sz w:val="24"/>
          <w:szCs w:val="24"/>
        </w:rPr>
      </w:pPr>
    </w:p>
    <w:p w:rsidR="003B0E0E" w:rsidRPr="00C83657" w:rsidRDefault="0033746C" w:rsidP="000F3380">
      <w:pPr>
        <w:pStyle w:val="ListParagraph"/>
        <w:numPr>
          <w:ilvl w:val="1"/>
          <w:numId w:val="12"/>
        </w:numPr>
        <w:bidi w:val="0"/>
        <w:jc w:val="both"/>
        <w:rPr>
          <w:rFonts w:cs="Times New Roman"/>
          <w:sz w:val="24"/>
          <w:szCs w:val="24"/>
        </w:rPr>
      </w:pPr>
      <w:r w:rsidRPr="00C83657">
        <w:rPr>
          <w:rFonts w:cs="Times New Roman"/>
          <w:b/>
          <w:bCs/>
          <w:sz w:val="24"/>
          <w:szCs w:val="24"/>
        </w:rPr>
        <w:t>Licensed Boundary Walls</w:t>
      </w:r>
      <w:r w:rsidR="000F3380" w:rsidRPr="00C83657">
        <w:rPr>
          <w:rFonts w:cs="Times New Roman"/>
          <w:b/>
          <w:bCs/>
          <w:sz w:val="24"/>
          <w:szCs w:val="24"/>
        </w:rPr>
        <w:t xml:space="preserve"> </w:t>
      </w:r>
      <w:r w:rsidRPr="00C83657">
        <w:rPr>
          <w:rFonts w:cs="Times New Roman"/>
          <w:sz w:val="24"/>
          <w:szCs w:val="24"/>
        </w:rPr>
        <w:t xml:space="preserve"> </w:t>
      </w:r>
    </w:p>
    <w:p w:rsidR="00897DCD" w:rsidRDefault="0033746C" w:rsidP="0088612C">
      <w:pPr>
        <w:bidi w:val="0"/>
        <w:jc w:val="both"/>
        <w:rPr>
          <w:rFonts w:asciiTheme="majorBidi" w:hAnsiTheme="majorBidi" w:cstheme="majorBidi"/>
          <w:sz w:val="24"/>
          <w:szCs w:val="24"/>
        </w:rPr>
      </w:pPr>
      <w:r w:rsidRPr="003B0E0E">
        <w:rPr>
          <w:rFonts w:asciiTheme="majorBidi" w:hAnsiTheme="majorBidi" w:cstheme="majorBidi"/>
          <w:sz w:val="24"/>
          <w:szCs w:val="24"/>
        </w:rPr>
        <w:t xml:space="preserve">The following table compares licenses issued for boundary walls in Palestine* for the </w:t>
      </w:r>
      <w:r w:rsidR="0021614A">
        <w:rPr>
          <w:rFonts w:cs="Times New Roman"/>
          <w:sz w:val="24"/>
          <w:szCs w:val="24"/>
        </w:rPr>
        <w:t>first</w:t>
      </w:r>
      <w:r w:rsidRPr="003B0E0E">
        <w:rPr>
          <w:rFonts w:asciiTheme="majorBidi" w:hAnsiTheme="majorBidi" w:cstheme="majorBidi"/>
          <w:sz w:val="16"/>
          <w:szCs w:val="16"/>
        </w:rPr>
        <w:t xml:space="preserve"> </w:t>
      </w:r>
      <w:r w:rsidRPr="003B0E0E">
        <w:rPr>
          <w:rFonts w:asciiTheme="majorBidi" w:hAnsiTheme="majorBidi" w:cstheme="majorBidi"/>
          <w:sz w:val="24"/>
          <w:szCs w:val="24"/>
        </w:rPr>
        <w:t xml:space="preserve">quarter of </w:t>
      </w:r>
      <w:r w:rsidR="0021614A">
        <w:rPr>
          <w:rFonts w:asciiTheme="majorBidi" w:hAnsiTheme="majorBidi" w:cstheme="majorBidi"/>
          <w:sz w:val="24"/>
          <w:szCs w:val="24"/>
        </w:rPr>
        <w:t>2016</w:t>
      </w:r>
      <w:r w:rsidRPr="003B0E0E">
        <w:rPr>
          <w:rFonts w:asciiTheme="majorBidi" w:hAnsiTheme="majorBidi" w:cstheme="majorBidi"/>
          <w:sz w:val="24"/>
          <w:szCs w:val="24"/>
        </w:rPr>
        <w:t xml:space="preserve"> with the previous</w:t>
      </w:r>
      <w:r w:rsidR="005B3E35">
        <w:rPr>
          <w:rFonts w:asciiTheme="majorBidi" w:hAnsiTheme="majorBidi" w:cstheme="majorBidi"/>
          <w:sz w:val="24"/>
          <w:szCs w:val="24"/>
        </w:rPr>
        <w:t xml:space="preserve"> </w:t>
      </w:r>
      <w:r w:rsidRPr="003B0E0E">
        <w:rPr>
          <w:rFonts w:asciiTheme="majorBidi" w:hAnsiTheme="majorBidi" w:cstheme="majorBidi"/>
          <w:sz w:val="24"/>
          <w:szCs w:val="24"/>
        </w:rPr>
        <w:t>and corresponding</w:t>
      </w:r>
      <w:r w:rsidR="005666EC">
        <w:rPr>
          <w:rFonts w:asciiTheme="majorBidi" w:hAnsiTheme="majorBidi" w:cstheme="majorBidi"/>
          <w:sz w:val="24"/>
          <w:szCs w:val="24"/>
        </w:rPr>
        <w:t xml:space="preserve"> </w:t>
      </w:r>
      <w:r w:rsidRPr="003B0E0E">
        <w:rPr>
          <w:rFonts w:asciiTheme="majorBidi" w:hAnsiTheme="majorBidi" w:cstheme="majorBidi"/>
          <w:sz w:val="24"/>
          <w:szCs w:val="24"/>
        </w:rPr>
        <w:t>quarters</w:t>
      </w:r>
      <w:r w:rsidR="0021614A">
        <w:rPr>
          <w:rFonts w:asciiTheme="majorBidi" w:hAnsiTheme="majorBidi" w:cstheme="majorBidi"/>
          <w:sz w:val="24"/>
          <w:szCs w:val="24"/>
        </w:rPr>
        <w:t xml:space="preserve"> </w:t>
      </w:r>
      <w:r w:rsidR="00983268">
        <w:rPr>
          <w:rFonts w:asciiTheme="majorBidi" w:hAnsiTheme="majorBidi" w:cstheme="majorBidi"/>
          <w:sz w:val="24"/>
          <w:szCs w:val="24"/>
        </w:rPr>
        <w:t>of</w:t>
      </w:r>
      <w:r w:rsidR="00F40EE3" w:rsidRPr="003B0E0E">
        <w:rPr>
          <w:rFonts w:asciiTheme="majorBidi" w:hAnsiTheme="majorBidi" w:cstheme="majorBidi"/>
          <w:sz w:val="24"/>
          <w:szCs w:val="24"/>
        </w:rPr>
        <w:t xml:space="preserve"> </w:t>
      </w:r>
      <w:r w:rsidR="0021614A">
        <w:rPr>
          <w:rFonts w:asciiTheme="majorBidi" w:hAnsiTheme="majorBidi" w:cstheme="majorBidi"/>
          <w:sz w:val="24"/>
          <w:szCs w:val="24"/>
        </w:rPr>
        <w:t>2015</w:t>
      </w:r>
      <w:r w:rsidRPr="003B0E0E">
        <w:rPr>
          <w:rFonts w:asciiTheme="majorBidi" w:hAnsiTheme="majorBidi" w:cstheme="majorBidi"/>
          <w:sz w:val="24"/>
          <w:szCs w:val="24"/>
        </w:rPr>
        <w:t>:</w:t>
      </w:r>
    </w:p>
    <w:p w:rsidR="005B3E35" w:rsidRPr="005B3E35" w:rsidRDefault="005B3E35" w:rsidP="005B3E35">
      <w:pPr>
        <w:bidi w:val="0"/>
        <w:jc w:val="both"/>
        <w:rPr>
          <w:rFonts w:asciiTheme="majorBidi" w:hAnsiTheme="majorBidi" w:cstheme="majorBidi"/>
          <w:sz w:val="2"/>
          <w:szCs w:val="2"/>
        </w:rPr>
      </w:pPr>
    </w:p>
    <w:tbl>
      <w:tblPr>
        <w:tblStyle w:val="TableGrid"/>
        <w:tblW w:w="9215" w:type="dxa"/>
        <w:jc w:val="center"/>
        <w:tblLayout w:type="fixed"/>
        <w:tblLook w:val="04A0"/>
      </w:tblPr>
      <w:tblGrid>
        <w:gridCol w:w="3475"/>
        <w:gridCol w:w="993"/>
        <w:gridCol w:w="850"/>
        <w:gridCol w:w="992"/>
        <w:gridCol w:w="1488"/>
        <w:gridCol w:w="1417"/>
      </w:tblGrid>
      <w:tr w:rsidR="004B5581" w:rsidRPr="00AB2CF1" w:rsidTr="003E2BFB">
        <w:trPr>
          <w:trHeight w:val="340"/>
          <w:jc w:val="center"/>
        </w:trPr>
        <w:tc>
          <w:tcPr>
            <w:tcW w:w="3475" w:type="dxa"/>
            <w:vMerge w:val="restart"/>
            <w:vAlign w:val="center"/>
          </w:tcPr>
          <w:p w:rsidR="004B5581" w:rsidRPr="00703571" w:rsidRDefault="004B5581" w:rsidP="00FE7096">
            <w:pPr>
              <w:bidi w:val="0"/>
              <w:jc w:val="center"/>
              <w:rPr>
                <w:rFonts w:ascii="Arial" w:hAnsi="Arial" w:cs="Arial"/>
                <w:b/>
                <w:bCs/>
                <w:sz w:val="24"/>
                <w:szCs w:val="24"/>
              </w:rPr>
            </w:pPr>
            <w:r w:rsidRPr="00703571">
              <w:rPr>
                <w:rFonts w:ascii="Arial" w:hAnsi="Arial" w:cs="Arial"/>
                <w:b/>
                <w:bCs/>
                <w:sz w:val="18"/>
                <w:szCs w:val="18"/>
              </w:rPr>
              <w:t>Indicator</w:t>
            </w:r>
          </w:p>
        </w:tc>
        <w:tc>
          <w:tcPr>
            <w:tcW w:w="2835" w:type="dxa"/>
            <w:gridSpan w:val="3"/>
            <w:vAlign w:val="center"/>
          </w:tcPr>
          <w:p w:rsidR="004B5581" w:rsidRPr="00703571" w:rsidRDefault="004B5581" w:rsidP="00FE7096">
            <w:pPr>
              <w:bidi w:val="0"/>
              <w:jc w:val="center"/>
              <w:rPr>
                <w:rFonts w:ascii="Arial" w:hAnsi="Arial" w:cs="Arial"/>
                <w:b/>
                <w:bCs/>
                <w:sz w:val="24"/>
                <w:szCs w:val="24"/>
              </w:rPr>
            </w:pPr>
            <w:proofErr w:type="spellStart"/>
            <w:r w:rsidRPr="00703571">
              <w:rPr>
                <w:rFonts w:ascii="Arial" w:hAnsi="Arial" w:cs="Arial"/>
                <w:b/>
                <w:bCs/>
                <w:sz w:val="18"/>
                <w:szCs w:val="18"/>
                <w:lang w:val="fr-FR"/>
              </w:rPr>
              <w:t>Licensed</w:t>
            </w:r>
            <w:proofErr w:type="spellEnd"/>
            <w:r w:rsidRPr="00703571">
              <w:rPr>
                <w:rFonts w:ascii="Arial" w:hAnsi="Arial" w:cs="Arial"/>
                <w:b/>
                <w:bCs/>
                <w:sz w:val="18"/>
                <w:szCs w:val="18"/>
                <w:lang w:val="fr-FR"/>
              </w:rPr>
              <w:t xml:space="preserve">  </w:t>
            </w:r>
            <w:proofErr w:type="spellStart"/>
            <w:r w:rsidRPr="00703571">
              <w:rPr>
                <w:rFonts w:ascii="Arial" w:hAnsi="Arial" w:cs="Arial"/>
                <w:b/>
                <w:bCs/>
                <w:sz w:val="18"/>
                <w:szCs w:val="18"/>
                <w:lang w:val="fr-FR"/>
              </w:rPr>
              <w:t>boundary</w:t>
            </w:r>
            <w:proofErr w:type="spellEnd"/>
            <w:r w:rsidRPr="00703571">
              <w:rPr>
                <w:rFonts w:ascii="Arial" w:hAnsi="Arial" w:cs="Arial"/>
                <w:b/>
                <w:bCs/>
                <w:sz w:val="18"/>
                <w:szCs w:val="18"/>
                <w:lang w:val="fr-FR"/>
              </w:rPr>
              <w:t xml:space="preserve">  </w:t>
            </w:r>
            <w:proofErr w:type="spellStart"/>
            <w:r w:rsidRPr="00703571">
              <w:rPr>
                <w:rFonts w:ascii="Arial" w:hAnsi="Arial" w:cs="Arial"/>
                <w:b/>
                <w:bCs/>
                <w:sz w:val="18"/>
                <w:szCs w:val="18"/>
                <w:lang w:val="fr-FR"/>
              </w:rPr>
              <w:t>walls</w:t>
            </w:r>
            <w:proofErr w:type="spellEnd"/>
          </w:p>
        </w:tc>
        <w:tc>
          <w:tcPr>
            <w:tcW w:w="1488" w:type="dxa"/>
            <w:vMerge w:val="restart"/>
            <w:vAlign w:val="center"/>
          </w:tcPr>
          <w:p w:rsidR="004B5581" w:rsidRPr="00BD39D7" w:rsidRDefault="004B5581" w:rsidP="0088612C">
            <w:pPr>
              <w:bidi w:val="0"/>
              <w:jc w:val="center"/>
              <w:rPr>
                <w:rFonts w:asciiTheme="minorBidi" w:hAnsiTheme="minorBidi" w:cstheme="minorBidi"/>
                <w:b/>
                <w:bCs/>
                <w:sz w:val="18"/>
                <w:szCs w:val="18"/>
              </w:rPr>
            </w:pPr>
            <w:r>
              <w:rPr>
                <w:rFonts w:asciiTheme="minorBidi" w:hAnsiTheme="minorBidi" w:cstheme="minorBidi"/>
                <w:b/>
                <w:bCs/>
                <w:sz w:val="18"/>
                <w:szCs w:val="18"/>
              </w:rPr>
              <w:t>% Change in first</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2016</w:t>
            </w:r>
            <w:r w:rsidRPr="00BD39D7">
              <w:rPr>
                <w:rFonts w:asciiTheme="minorBidi" w:hAnsiTheme="minorBidi" w:cstheme="minorBidi"/>
                <w:b/>
                <w:bCs/>
                <w:sz w:val="18"/>
                <w:szCs w:val="18"/>
              </w:rPr>
              <w:t xml:space="preserve"> from</w:t>
            </w:r>
          </w:p>
          <w:p w:rsidR="004B5581" w:rsidRPr="00BD39D7" w:rsidRDefault="004B5581" w:rsidP="0088612C">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Pr>
                <w:rFonts w:asciiTheme="minorBidi" w:hAnsiTheme="minorBidi" w:cstheme="minorBidi"/>
                <w:b/>
                <w:bCs/>
                <w:sz w:val="18"/>
                <w:szCs w:val="18"/>
              </w:rPr>
              <w:t>first quarter</w:t>
            </w:r>
            <w:r w:rsidRPr="00BD39D7">
              <w:rPr>
                <w:rFonts w:asciiTheme="minorBidi" w:hAnsiTheme="minorBidi" w:cstheme="minorBidi"/>
                <w:b/>
                <w:bCs/>
                <w:sz w:val="18"/>
                <w:szCs w:val="18"/>
              </w:rPr>
              <w:t xml:space="preserve"> </w:t>
            </w:r>
          </w:p>
          <w:p w:rsidR="004B5581" w:rsidRPr="00BD39D7" w:rsidRDefault="004B5581" w:rsidP="0088612C">
            <w:pPr>
              <w:bidi w:val="0"/>
              <w:jc w:val="center"/>
              <w:rPr>
                <w:rFonts w:asciiTheme="minorBidi" w:hAnsiTheme="minorBidi" w:cstheme="minorBidi"/>
                <w:b/>
                <w:bCs/>
                <w:sz w:val="18"/>
                <w:szCs w:val="18"/>
                <w:rtl/>
              </w:rPr>
            </w:pPr>
            <w:r>
              <w:rPr>
                <w:rFonts w:asciiTheme="minorBidi" w:hAnsiTheme="minorBidi" w:cstheme="minorBidi"/>
                <w:b/>
                <w:bCs/>
                <w:sz w:val="18"/>
                <w:szCs w:val="18"/>
              </w:rPr>
              <w:t>2015</w:t>
            </w:r>
          </w:p>
        </w:tc>
        <w:tc>
          <w:tcPr>
            <w:tcW w:w="1417" w:type="dxa"/>
            <w:vMerge w:val="restart"/>
            <w:vAlign w:val="center"/>
          </w:tcPr>
          <w:p w:rsidR="004B5581" w:rsidRPr="00BD39D7" w:rsidRDefault="004B5581" w:rsidP="0088612C">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first</w:t>
            </w:r>
            <w:r>
              <w:rPr>
                <w:rFonts w:asciiTheme="majorBidi" w:hAnsiTheme="majorBidi" w:cstheme="majorBidi"/>
                <w:sz w:val="16"/>
                <w:szCs w:val="16"/>
              </w:rPr>
              <w:t xml:space="preserve"> </w:t>
            </w:r>
            <w:r>
              <w:rPr>
                <w:rFonts w:asciiTheme="minorBidi" w:hAnsiTheme="minorBidi" w:cstheme="minorBidi"/>
                <w:b/>
                <w:bCs/>
                <w:sz w:val="18"/>
                <w:szCs w:val="18"/>
              </w:rPr>
              <w:t>quarter</w:t>
            </w:r>
          </w:p>
          <w:p w:rsidR="004B5581" w:rsidRDefault="004B5581" w:rsidP="0088612C">
            <w:pPr>
              <w:bidi w:val="0"/>
              <w:jc w:val="center"/>
              <w:rPr>
                <w:rFonts w:asciiTheme="minorBidi" w:hAnsiTheme="minorBidi" w:cstheme="minorBidi"/>
                <w:b/>
                <w:bCs/>
                <w:sz w:val="18"/>
                <w:szCs w:val="18"/>
              </w:rPr>
            </w:pPr>
            <w:r>
              <w:rPr>
                <w:rFonts w:asciiTheme="minorBidi" w:hAnsiTheme="minorBidi" w:cstheme="minorBidi"/>
                <w:b/>
                <w:bCs/>
                <w:sz w:val="18"/>
                <w:szCs w:val="18"/>
              </w:rPr>
              <w:t>2016</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 xml:space="preserve">  </w:t>
            </w:r>
          </w:p>
          <w:p w:rsidR="004B5581" w:rsidRPr="00BD39D7" w:rsidRDefault="004B5581" w:rsidP="0088612C">
            <w:pPr>
              <w:bidi w:val="0"/>
              <w:jc w:val="center"/>
              <w:rPr>
                <w:rFonts w:asciiTheme="minorBidi" w:hAnsiTheme="minorBidi" w:cstheme="minorBidi"/>
                <w:b/>
                <w:bCs/>
                <w:sz w:val="18"/>
                <w:szCs w:val="18"/>
                <w:rtl/>
              </w:rPr>
            </w:pPr>
            <w:r>
              <w:rPr>
                <w:rFonts w:asciiTheme="minorBidi" w:hAnsiTheme="minorBidi" w:cstheme="minorBidi"/>
                <w:b/>
                <w:bCs/>
                <w:sz w:val="18"/>
                <w:szCs w:val="18"/>
              </w:rPr>
              <w:t xml:space="preserve"> fourth</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2015</w:t>
            </w:r>
          </w:p>
        </w:tc>
      </w:tr>
      <w:tr w:rsidR="004B5581" w:rsidRPr="00AB2CF1" w:rsidTr="003E2BFB">
        <w:trPr>
          <w:trHeight w:val="340"/>
          <w:jc w:val="center"/>
        </w:trPr>
        <w:tc>
          <w:tcPr>
            <w:tcW w:w="3475" w:type="dxa"/>
            <w:vMerge/>
            <w:tcBorders>
              <w:bottom w:val="single" w:sz="4" w:space="0" w:color="auto"/>
            </w:tcBorders>
          </w:tcPr>
          <w:p w:rsidR="004B5581" w:rsidRPr="00703571" w:rsidRDefault="004B5581" w:rsidP="00FE7096">
            <w:pPr>
              <w:bidi w:val="0"/>
              <w:jc w:val="lowKashida"/>
              <w:rPr>
                <w:rFonts w:ascii="Arial" w:hAnsi="Arial" w:cs="Arial"/>
                <w:sz w:val="24"/>
                <w:szCs w:val="24"/>
              </w:rPr>
            </w:pPr>
          </w:p>
        </w:tc>
        <w:tc>
          <w:tcPr>
            <w:tcW w:w="993" w:type="dxa"/>
            <w:tcBorders>
              <w:bottom w:val="single" w:sz="4" w:space="0" w:color="auto"/>
            </w:tcBorders>
            <w:vAlign w:val="center"/>
          </w:tcPr>
          <w:p w:rsidR="004B5581" w:rsidRDefault="004B5581" w:rsidP="0088612C">
            <w:pPr>
              <w:bidi w:val="0"/>
              <w:jc w:val="center"/>
              <w:rPr>
                <w:rFonts w:asciiTheme="minorBidi" w:hAnsiTheme="minorBidi" w:cstheme="minorBidi"/>
                <w:sz w:val="18"/>
                <w:szCs w:val="18"/>
              </w:rPr>
            </w:pPr>
            <w:r>
              <w:rPr>
                <w:rFonts w:asciiTheme="minorBidi" w:hAnsiTheme="minorBidi" w:cstheme="minorBidi"/>
                <w:sz w:val="18"/>
                <w:szCs w:val="18"/>
              </w:rPr>
              <w:t>First</w:t>
            </w:r>
          </w:p>
          <w:p w:rsidR="004B5581" w:rsidRPr="00BD39D7" w:rsidRDefault="004B5581" w:rsidP="0088612C">
            <w:pPr>
              <w:jc w:val="center"/>
              <w:rPr>
                <w:rFonts w:asciiTheme="minorBidi" w:hAnsiTheme="minorBidi" w:cstheme="minorBidi"/>
                <w:sz w:val="18"/>
                <w:szCs w:val="18"/>
                <w:lang w:val="fr-FR"/>
              </w:rPr>
            </w:pPr>
            <w:r>
              <w:rPr>
                <w:rFonts w:asciiTheme="minorBidi" w:hAnsiTheme="minorBidi" w:cstheme="minorBidi"/>
                <w:sz w:val="18"/>
                <w:szCs w:val="18"/>
              </w:rPr>
              <w:t xml:space="preserve"> quarter</w:t>
            </w:r>
          </w:p>
          <w:p w:rsidR="004B5581" w:rsidRPr="00BD39D7" w:rsidRDefault="004B5581" w:rsidP="0088612C">
            <w:pPr>
              <w:jc w:val="center"/>
              <w:rPr>
                <w:rFonts w:asciiTheme="minorBidi" w:hAnsiTheme="minorBidi" w:cstheme="minorBidi"/>
                <w:sz w:val="18"/>
                <w:szCs w:val="18"/>
              </w:rPr>
            </w:pPr>
            <w:r>
              <w:rPr>
                <w:rFonts w:asciiTheme="minorBidi" w:hAnsiTheme="minorBidi" w:cstheme="minorBidi"/>
                <w:sz w:val="18"/>
                <w:szCs w:val="18"/>
                <w:lang w:val="fr-FR"/>
              </w:rPr>
              <w:t>2015</w:t>
            </w:r>
          </w:p>
        </w:tc>
        <w:tc>
          <w:tcPr>
            <w:tcW w:w="850" w:type="dxa"/>
            <w:tcBorders>
              <w:bottom w:val="single" w:sz="4" w:space="0" w:color="auto"/>
            </w:tcBorders>
            <w:vAlign w:val="center"/>
          </w:tcPr>
          <w:p w:rsidR="004B5581" w:rsidRDefault="004B5581" w:rsidP="0088612C">
            <w:pPr>
              <w:bidi w:val="0"/>
              <w:jc w:val="center"/>
              <w:rPr>
                <w:rFonts w:asciiTheme="minorBidi" w:hAnsiTheme="minorBidi" w:cstheme="minorBidi"/>
                <w:sz w:val="18"/>
                <w:szCs w:val="18"/>
              </w:rPr>
            </w:pPr>
            <w:r>
              <w:rPr>
                <w:rFonts w:asciiTheme="minorBidi" w:hAnsiTheme="minorBidi" w:cstheme="minorBidi"/>
                <w:sz w:val="18"/>
                <w:szCs w:val="18"/>
              </w:rPr>
              <w:t>Fourth</w:t>
            </w:r>
          </w:p>
          <w:p w:rsidR="004B5581" w:rsidRPr="00BD39D7" w:rsidRDefault="004B5581" w:rsidP="0088612C">
            <w:pPr>
              <w:bidi w:val="0"/>
              <w:jc w:val="center"/>
              <w:rPr>
                <w:rFonts w:asciiTheme="minorBidi" w:hAnsiTheme="minorBidi" w:cstheme="minorBidi"/>
                <w:sz w:val="18"/>
                <w:szCs w:val="18"/>
                <w:rtl/>
              </w:rPr>
            </w:pPr>
            <w:r>
              <w:rPr>
                <w:rFonts w:asciiTheme="minorBidi" w:hAnsiTheme="minorBidi" w:cstheme="minorBidi"/>
                <w:sz w:val="18"/>
                <w:szCs w:val="18"/>
              </w:rPr>
              <w:t>quarter</w:t>
            </w:r>
          </w:p>
          <w:p w:rsidR="004B5581" w:rsidRPr="003C0AE5" w:rsidRDefault="004B5581" w:rsidP="0088612C">
            <w:pPr>
              <w:jc w:val="center"/>
              <w:rPr>
                <w:rFonts w:asciiTheme="minorBidi" w:hAnsiTheme="minorBidi" w:cstheme="minorBidi"/>
                <w:sz w:val="18"/>
                <w:szCs w:val="18"/>
                <w:rtl/>
              </w:rPr>
            </w:pPr>
            <w:r>
              <w:rPr>
                <w:rFonts w:asciiTheme="minorBidi" w:hAnsiTheme="minorBidi" w:cstheme="minorBidi" w:hint="cs"/>
                <w:sz w:val="18"/>
                <w:szCs w:val="18"/>
                <w:rtl/>
              </w:rPr>
              <w:t>2015</w:t>
            </w:r>
          </w:p>
        </w:tc>
        <w:tc>
          <w:tcPr>
            <w:tcW w:w="992" w:type="dxa"/>
            <w:tcBorders>
              <w:bottom w:val="single" w:sz="4" w:space="0" w:color="auto"/>
            </w:tcBorders>
            <w:vAlign w:val="center"/>
          </w:tcPr>
          <w:p w:rsidR="004B5581" w:rsidRDefault="004B5581" w:rsidP="0088612C">
            <w:pPr>
              <w:bidi w:val="0"/>
              <w:jc w:val="center"/>
              <w:rPr>
                <w:rFonts w:asciiTheme="minorBidi" w:hAnsiTheme="minorBidi" w:cstheme="minorBidi"/>
                <w:sz w:val="18"/>
                <w:szCs w:val="18"/>
              </w:rPr>
            </w:pPr>
            <w:r>
              <w:rPr>
                <w:rFonts w:asciiTheme="minorBidi" w:hAnsiTheme="minorBidi" w:cstheme="minorBidi"/>
                <w:sz w:val="18"/>
                <w:szCs w:val="18"/>
              </w:rPr>
              <w:t>First</w:t>
            </w:r>
          </w:p>
          <w:p w:rsidR="004B5581" w:rsidRPr="00BD39D7" w:rsidRDefault="004B5581" w:rsidP="0088612C">
            <w:pPr>
              <w:bidi w:val="0"/>
              <w:jc w:val="center"/>
              <w:rPr>
                <w:rFonts w:asciiTheme="minorBidi" w:hAnsiTheme="minorBidi" w:cstheme="minorBidi"/>
                <w:sz w:val="18"/>
                <w:szCs w:val="18"/>
                <w:rtl/>
              </w:rPr>
            </w:pPr>
            <w:r>
              <w:rPr>
                <w:rFonts w:asciiTheme="minorBidi" w:hAnsiTheme="minorBidi" w:cstheme="minorBidi"/>
                <w:sz w:val="18"/>
                <w:szCs w:val="18"/>
              </w:rPr>
              <w:t>quarter</w:t>
            </w:r>
          </w:p>
          <w:p w:rsidR="004B5581" w:rsidRPr="00BD39D7" w:rsidRDefault="004B5581" w:rsidP="0088612C">
            <w:pPr>
              <w:jc w:val="center"/>
              <w:rPr>
                <w:rFonts w:asciiTheme="minorBidi" w:hAnsiTheme="minorBidi" w:cstheme="minorBidi"/>
                <w:sz w:val="18"/>
                <w:szCs w:val="18"/>
                <w:rtl/>
                <w:lang w:val="fr-FR"/>
              </w:rPr>
            </w:pPr>
            <w:r>
              <w:rPr>
                <w:rFonts w:asciiTheme="minorBidi" w:hAnsiTheme="minorBidi" w:cstheme="minorBidi"/>
                <w:sz w:val="18"/>
                <w:szCs w:val="18"/>
              </w:rPr>
              <w:t>2016</w:t>
            </w:r>
          </w:p>
        </w:tc>
        <w:tc>
          <w:tcPr>
            <w:tcW w:w="1488" w:type="dxa"/>
            <w:vMerge/>
            <w:tcBorders>
              <w:bottom w:val="single" w:sz="4" w:space="0" w:color="auto"/>
            </w:tcBorders>
            <w:vAlign w:val="center"/>
          </w:tcPr>
          <w:p w:rsidR="004B5581" w:rsidRPr="00703571" w:rsidRDefault="004B5581" w:rsidP="00FE7096">
            <w:pPr>
              <w:bidi w:val="0"/>
              <w:jc w:val="center"/>
              <w:rPr>
                <w:rFonts w:ascii="Arial" w:hAnsi="Arial" w:cs="Arial"/>
                <w:sz w:val="24"/>
                <w:szCs w:val="24"/>
              </w:rPr>
            </w:pPr>
          </w:p>
        </w:tc>
        <w:tc>
          <w:tcPr>
            <w:tcW w:w="1417" w:type="dxa"/>
            <w:vMerge/>
            <w:tcBorders>
              <w:bottom w:val="single" w:sz="4" w:space="0" w:color="auto"/>
            </w:tcBorders>
            <w:vAlign w:val="center"/>
          </w:tcPr>
          <w:p w:rsidR="004B5581" w:rsidRPr="00703571" w:rsidRDefault="004B5581" w:rsidP="00FE7096">
            <w:pPr>
              <w:bidi w:val="0"/>
              <w:jc w:val="center"/>
              <w:rPr>
                <w:rFonts w:ascii="Arial" w:hAnsi="Arial" w:cs="Arial"/>
                <w:sz w:val="24"/>
                <w:szCs w:val="24"/>
              </w:rPr>
            </w:pPr>
          </w:p>
        </w:tc>
      </w:tr>
      <w:tr w:rsidR="004B5581" w:rsidRPr="00AB2CF1" w:rsidTr="00304A32">
        <w:trPr>
          <w:trHeight w:val="340"/>
          <w:jc w:val="center"/>
        </w:trPr>
        <w:tc>
          <w:tcPr>
            <w:tcW w:w="3475" w:type="dxa"/>
            <w:tcBorders>
              <w:top w:val="single" w:sz="4" w:space="0" w:color="auto"/>
              <w:left w:val="single" w:sz="4" w:space="0" w:color="auto"/>
              <w:bottom w:val="nil"/>
              <w:right w:val="single" w:sz="4" w:space="0" w:color="auto"/>
            </w:tcBorders>
            <w:vAlign w:val="center"/>
          </w:tcPr>
          <w:p w:rsidR="004B5581" w:rsidRPr="00703571" w:rsidRDefault="004B5581" w:rsidP="00771168">
            <w:pPr>
              <w:bidi w:val="0"/>
              <w:rPr>
                <w:rFonts w:ascii="Arial" w:hAnsi="Arial" w:cs="Arial"/>
                <w:sz w:val="24"/>
                <w:szCs w:val="24"/>
              </w:rPr>
            </w:pPr>
            <w:r w:rsidRPr="00703571">
              <w:rPr>
                <w:rFonts w:ascii="Arial" w:hAnsi="Arial" w:cs="Arial"/>
                <w:sz w:val="18"/>
                <w:szCs w:val="18"/>
              </w:rPr>
              <w:t>Number of licenses for walls</w:t>
            </w:r>
          </w:p>
        </w:tc>
        <w:tc>
          <w:tcPr>
            <w:tcW w:w="993" w:type="dxa"/>
            <w:tcBorders>
              <w:top w:val="single" w:sz="4" w:space="0" w:color="auto"/>
              <w:left w:val="single" w:sz="4" w:space="0" w:color="auto"/>
              <w:bottom w:val="nil"/>
              <w:right w:val="nil"/>
            </w:tcBorders>
            <w:vAlign w:val="center"/>
          </w:tcPr>
          <w:p w:rsidR="004B5581" w:rsidRPr="001C57F0" w:rsidRDefault="004B5581" w:rsidP="0088612C">
            <w:pPr>
              <w:ind w:left="144" w:right="57" w:firstLine="7"/>
              <w:rPr>
                <w:rFonts w:asciiTheme="minorBidi" w:eastAsia="Arial Unicode MS" w:hAnsiTheme="minorBidi" w:cstheme="minorBidi"/>
                <w:sz w:val="18"/>
                <w:szCs w:val="18"/>
                <w:rtl/>
              </w:rPr>
            </w:pPr>
            <w:r>
              <w:rPr>
                <w:rFonts w:asciiTheme="minorBidi" w:eastAsia="Arial Unicode MS" w:hAnsiTheme="minorBidi" w:cstheme="minorBidi"/>
                <w:sz w:val="18"/>
                <w:szCs w:val="18"/>
              </w:rPr>
              <w:t>44</w:t>
            </w:r>
          </w:p>
        </w:tc>
        <w:tc>
          <w:tcPr>
            <w:tcW w:w="850" w:type="dxa"/>
            <w:tcBorders>
              <w:top w:val="single" w:sz="4" w:space="0" w:color="auto"/>
              <w:left w:val="nil"/>
              <w:bottom w:val="nil"/>
              <w:right w:val="nil"/>
            </w:tcBorders>
            <w:vAlign w:val="center"/>
          </w:tcPr>
          <w:p w:rsidR="004B5581" w:rsidRPr="001C57F0" w:rsidRDefault="004B5581" w:rsidP="0088612C">
            <w:pPr>
              <w:ind w:right="57" w:firstLine="3"/>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85</w:t>
            </w:r>
          </w:p>
        </w:tc>
        <w:tc>
          <w:tcPr>
            <w:tcW w:w="992" w:type="dxa"/>
            <w:tcBorders>
              <w:top w:val="single" w:sz="4" w:space="0" w:color="auto"/>
              <w:left w:val="nil"/>
              <w:bottom w:val="nil"/>
              <w:right w:val="nil"/>
            </w:tcBorders>
            <w:vAlign w:val="center"/>
          </w:tcPr>
          <w:p w:rsidR="004B5581" w:rsidRPr="00963EE2" w:rsidRDefault="004B5581" w:rsidP="0088612C">
            <w:pPr>
              <w:bidi w:val="0"/>
              <w:ind w:firstLineChars="100" w:firstLine="180"/>
              <w:jc w:val="right"/>
              <w:rPr>
                <w:rFonts w:ascii="Arial" w:hAnsi="Arial" w:cs="Arial"/>
                <w:color w:val="000000"/>
                <w:sz w:val="18"/>
                <w:szCs w:val="18"/>
              </w:rPr>
            </w:pPr>
            <w:r w:rsidRPr="00963EE2">
              <w:rPr>
                <w:rFonts w:ascii="Arial" w:hAnsi="Arial" w:cs="Arial"/>
                <w:color w:val="000000"/>
                <w:sz w:val="18"/>
                <w:szCs w:val="18"/>
              </w:rPr>
              <w:t>54</w:t>
            </w:r>
          </w:p>
        </w:tc>
        <w:tc>
          <w:tcPr>
            <w:tcW w:w="1488" w:type="dxa"/>
            <w:tcBorders>
              <w:top w:val="single" w:sz="4" w:space="0" w:color="auto"/>
              <w:left w:val="nil"/>
              <w:bottom w:val="nil"/>
              <w:right w:val="nil"/>
            </w:tcBorders>
            <w:vAlign w:val="center"/>
          </w:tcPr>
          <w:p w:rsidR="004B5581" w:rsidRDefault="004B5581" w:rsidP="0088612C">
            <w:pPr>
              <w:bidi w:val="0"/>
              <w:jc w:val="right"/>
            </w:pPr>
            <w:r>
              <w:t>22.7</w:t>
            </w:r>
          </w:p>
        </w:tc>
        <w:tc>
          <w:tcPr>
            <w:tcW w:w="1417" w:type="dxa"/>
            <w:tcBorders>
              <w:top w:val="single" w:sz="4" w:space="0" w:color="auto"/>
              <w:left w:val="nil"/>
              <w:bottom w:val="nil"/>
              <w:right w:val="single" w:sz="4" w:space="0" w:color="auto"/>
            </w:tcBorders>
            <w:vAlign w:val="center"/>
          </w:tcPr>
          <w:p w:rsidR="004B5581" w:rsidRDefault="004B5581" w:rsidP="0088612C">
            <w:pPr>
              <w:bidi w:val="0"/>
              <w:jc w:val="right"/>
            </w:pPr>
            <w:r>
              <w:t>-36.5</w:t>
            </w:r>
          </w:p>
        </w:tc>
      </w:tr>
      <w:tr w:rsidR="004B5581" w:rsidRPr="00AB2CF1" w:rsidTr="00304A32">
        <w:trPr>
          <w:trHeight w:val="340"/>
          <w:jc w:val="center"/>
        </w:trPr>
        <w:tc>
          <w:tcPr>
            <w:tcW w:w="3475" w:type="dxa"/>
            <w:tcBorders>
              <w:top w:val="nil"/>
              <w:left w:val="single" w:sz="4" w:space="0" w:color="auto"/>
              <w:bottom w:val="single" w:sz="4" w:space="0" w:color="auto"/>
              <w:right w:val="single" w:sz="4" w:space="0" w:color="auto"/>
            </w:tcBorders>
            <w:vAlign w:val="center"/>
          </w:tcPr>
          <w:p w:rsidR="004B5581" w:rsidRPr="00703571" w:rsidRDefault="004B5581" w:rsidP="00771168">
            <w:pPr>
              <w:bidi w:val="0"/>
              <w:rPr>
                <w:rFonts w:ascii="Arial" w:hAnsi="Arial" w:cs="Arial"/>
                <w:sz w:val="24"/>
                <w:szCs w:val="24"/>
              </w:rPr>
            </w:pPr>
            <w:r w:rsidRPr="00703571">
              <w:rPr>
                <w:rFonts w:ascii="Arial" w:hAnsi="Arial" w:cs="Arial"/>
                <w:sz w:val="18"/>
                <w:szCs w:val="18"/>
              </w:rPr>
              <w:t>Length of licensed walls  (1000 meters)</w:t>
            </w:r>
          </w:p>
        </w:tc>
        <w:tc>
          <w:tcPr>
            <w:tcW w:w="993" w:type="dxa"/>
            <w:tcBorders>
              <w:top w:val="nil"/>
              <w:left w:val="single" w:sz="4" w:space="0" w:color="auto"/>
              <w:bottom w:val="single" w:sz="4" w:space="0" w:color="auto"/>
              <w:right w:val="nil"/>
            </w:tcBorders>
            <w:vAlign w:val="center"/>
          </w:tcPr>
          <w:p w:rsidR="004B5581" w:rsidRPr="001C57F0" w:rsidRDefault="004B5581" w:rsidP="0088612C">
            <w:pPr>
              <w:ind w:left="144" w:right="57" w:firstLine="7"/>
              <w:rPr>
                <w:rFonts w:asciiTheme="minorBidi" w:eastAsia="Arial Unicode MS" w:hAnsiTheme="minorBidi" w:cstheme="minorBidi"/>
                <w:sz w:val="18"/>
                <w:szCs w:val="18"/>
              </w:rPr>
            </w:pPr>
            <w:r>
              <w:rPr>
                <w:rFonts w:asciiTheme="minorBidi" w:eastAsia="Arial Unicode MS" w:hAnsiTheme="minorBidi" w:cstheme="minorBidi"/>
                <w:sz w:val="18"/>
                <w:szCs w:val="18"/>
              </w:rPr>
              <w:t>2.6</w:t>
            </w:r>
          </w:p>
        </w:tc>
        <w:tc>
          <w:tcPr>
            <w:tcW w:w="850" w:type="dxa"/>
            <w:tcBorders>
              <w:top w:val="nil"/>
              <w:left w:val="nil"/>
              <w:bottom w:val="single" w:sz="4" w:space="0" w:color="auto"/>
              <w:right w:val="nil"/>
            </w:tcBorders>
            <w:vAlign w:val="center"/>
          </w:tcPr>
          <w:p w:rsidR="004B5581" w:rsidRPr="001C57F0" w:rsidRDefault="004B5581" w:rsidP="0088612C">
            <w:pPr>
              <w:ind w:right="57" w:firstLine="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6.9</w:t>
            </w:r>
          </w:p>
        </w:tc>
        <w:tc>
          <w:tcPr>
            <w:tcW w:w="992" w:type="dxa"/>
            <w:tcBorders>
              <w:top w:val="nil"/>
              <w:left w:val="nil"/>
              <w:bottom w:val="single" w:sz="4" w:space="0" w:color="auto"/>
              <w:right w:val="nil"/>
            </w:tcBorders>
            <w:vAlign w:val="center"/>
          </w:tcPr>
          <w:p w:rsidR="004B5581" w:rsidRPr="001C57F0" w:rsidRDefault="004B5581" w:rsidP="0088612C">
            <w:pPr>
              <w:ind w:right="57" w:firstLine="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4.2</w:t>
            </w:r>
          </w:p>
        </w:tc>
        <w:tc>
          <w:tcPr>
            <w:tcW w:w="1488" w:type="dxa"/>
            <w:tcBorders>
              <w:top w:val="nil"/>
              <w:left w:val="nil"/>
              <w:bottom w:val="single" w:sz="4" w:space="0" w:color="auto"/>
              <w:right w:val="nil"/>
            </w:tcBorders>
            <w:vAlign w:val="center"/>
          </w:tcPr>
          <w:p w:rsidR="004B5581" w:rsidRDefault="004B5581" w:rsidP="0088612C">
            <w:pPr>
              <w:bidi w:val="0"/>
              <w:jc w:val="right"/>
            </w:pPr>
            <w:r>
              <w:t>61.5</w:t>
            </w:r>
          </w:p>
        </w:tc>
        <w:tc>
          <w:tcPr>
            <w:tcW w:w="1417" w:type="dxa"/>
            <w:tcBorders>
              <w:top w:val="nil"/>
              <w:left w:val="nil"/>
              <w:bottom w:val="single" w:sz="4" w:space="0" w:color="auto"/>
              <w:right w:val="single" w:sz="4" w:space="0" w:color="auto"/>
            </w:tcBorders>
            <w:vAlign w:val="center"/>
          </w:tcPr>
          <w:p w:rsidR="004B5581" w:rsidRDefault="004B5581" w:rsidP="0088612C">
            <w:pPr>
              <w:bidi w:val="0"/>
              <w:jc w:val="right"/>
            </w:pPr>
            <w:r>
              <w:t>-39.1</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E86C33" w:rsidRPr="00CF05F5" w:rsidRDefault="008A0D39" w:rsidP="00E86C33">
            <w:pPr>
              <w:bidi w:val="0"/>
              <w:ind w:left="142" w:right="16" w:hanging="142"/>
              <w:rPr>
                <w:rFonts w:ascii="Arial" w:hAnsi="Arial" w:cs="Arial"/>
                <w:sz w:val="18"/>
                <w:szCs w:val="18"/>
              </w:rPr>
            </w:pPr>
            <w:r w:rsidRPr="00AB2CF1">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C83657" w:rsidRDefault="00C83657" w:rsidP="00C83657">
            <w:pPr>
              <w:bidi w:val="0"/>
              <w:ind w:right="16"/>
              <w:rPr>
                <w:rFonts w:ascii="Arial" w:hAnsi="Arial" w:cs="Arial"/>
                <w:sz w:val="24"/>
                <w:szCs w:val="24"/>
              </w:rPr>
            </w:pPr>
          </w:p>
          <w:p w:rsidR="0075197C" w:rsidRPr="00C83657" w:rsidRDefault="0075197C" w:rsidP="0075197C">
            <w:pPr>
              <w:bidi w:val="0"/>
              <w:ind w:right="16"/>
              <w:rPr>
                <w:rFonts w:ascii="Arial" w:hAnsi="Arial" w:cs="Arial"/>
                <w:sz w:val="24"/>
                <w:szCs w:val="24"/>
              </w:rPr>
            </w:pPr>
          </w:p>
        </w:tc>
      </w:tr>
    </w:tbl>
    <w:p w:rsidR="003B0E0E" w:rsidRPr="003B0E0E" w:rsidRDefault="0033746C" w:rsidP="0075197C">
      <w:pPr>
        <w:pStyle w:val="ListParagraph"/>
        <w:numPr>
          <w:ilvl w:val="1"/>
          <w:numId w:val="12"/>
        </w:numPr>
        <w:bidi w:val="0"/>
        <w:ind w:right="-1"/>
        <w:jc w:val="lowKashida"/>
        <w:rPr>
          <w:sz w:val="24"/>
          <w:szCs w:val="24"/>
        </w:rPr>
      </w:pPr>
      <w:r w:rsidRPr="003B0E0E">
        <w:rPr>
          <w:b/>
          <w:bCs/>
          <w:sz w:val="24"/>
          <w:szCs w:val="24"/>
        </w:rPr>
        <w:t>Number and Area of Licensed Dwellings</w:t>
      </w:r>
      <w:r w:rsidR="0075197C">
        <w:rPr>
          <w:b/>
          <w:bCs/>
          <w:sz w:val="24"/>
          <w:szCs w:val="24"/>
        </w:rPr>
        <w:t xml:space="preserve"> </w:t>
      </w:r>
      <w:r w:rsidRPr="003B0E0E">
        <w:rPr>
          <w:sz w:val="24"/>
          <w:szCs w:val="24"/>
        </w:rPr>
        <w:t xml:space="preserve"> </w:t>
      </w:r>
    </w:p>
    <w:p w:rsidR="00434A05" w:rsidRDefault="0033746C" w:rsidP="000E45B7">
      <w:pPr>
        <w:bidi w:val="0"/>
        <w:ind w:right="-1"/>
        <w:jc w:val="lowKashida"/>
        <w:rPr>
          <w:sz w:val="4"/>
          <w:szCs w:val="4"/>
        </w:rPr>
      </w:pPr>
      <w:r w:rsidRPr="003B0E0E">
        <w:rPr>
          <w:sz w:val="24"/>
          <w:szCs w:val="24"/>
        </w:rPr>
        <w:t xml:space="preserve">The following table compares the number and total area of licensed dwellings in Palestine* for the </w:t>
      </w:r>
      <w:r w:rsidR="0021614A">
        <w:rPr>
          <w:rFonts w:cs="Times New Roman"/>
          <w:sz w:val="24"/>
          <w:szCs w:val="24"/>
        </w:rPr>
        <w:t>first</w:t>
      </w:r>
      <w:r w:rsidR="002E0539">
        <w:rPr>
          <w:rFonts w:cs="Times New Roman"/>
          <w:sz w:val="24"/>
          <w:szCs w:val="24"/>
        </w:rPr>
        <w:t xml:space="preserve"> </w:t>
      </w:r>
      <w:r w:rsidRPr="003B0E0E">
        <w:rPr>
          <w:rFonts w:asciiTheme="majorBidi" w:hAnsiTheme="majorBidi" w:cstheme="majorBidi"/>
          <w:sz w:val="24"/>
          <w:szCs w:val="24"/>
        </w:rPr>
        <w:t>quarter</w:t>
      </w:r>
      <w:r w:rsidRPr="003B0E0E">
        <w:rPr>
          <w:rFonts w:cs="Times New Roman"/>
          <w:sz w:val="24"/>
          <w:szCs w:val="24"/>
        </w:rPr>
        <w:t xml:space="preserve"> of </w:t>
      </w:r>
      <w:r w:rsidR="0021614A">
        <w:rPr>
          <w:rFonts w:cs="Times New Roman"/>
          <w:sz w:val="24"/>
          <w:szCs w:val="24"/>
        </w:rPr>
        <w:t>2016</w:t>
      </w:r>
      <w:r w:rsidRPr="003B0E0E">
        <w:rPr>
          <w:rFonts w:cs="Times New Roman"/>
          <w:sz w:val="24"/>
          <w:szCs w:val="24"/>
        </w:rPr>
        <w:t xml:space="preserve"> </w:t>
      </w:r>
      <w:r w:rsidR="000E45B7" w:rsidRPr="003B0E0E">
        <w:rPr>
          <w:rFonts w:asciiTheme="majorBidi" w:hAnsiTheme="majorBidi" w:cstheme="majorBidi"/>
          <w:sz w:val="24"/>
          <w:szCs w:val="24"/>
        </w:rPr>
        <w:t>with the previous</w:t>
      </w:r>
      <w:r w:rsidR="000E45B7">
        <w:rPr>
          <w:rFonts w:asciiTheme="majorBidi" w:hAnsiTheme="majorBidi" w:cstheme="majorBidi"/>
          <w:sz w:val="24"/>
          <w:szCs w:val="24"/>
        </w:rPr>
        <w:t xml:space="preserve"> </w:t>
      </w:r>
      <w:r w:rsidR="000E45B7" w:rsidRPr="003B0E0E">
        <w:rPr>
          <w:rFonts w:asciiTheme="majorBidi" w:hAnsiTheme="majorBidi" w:cstheme="majorBidi"/>
          <w:sz w:val="24"/>
          <w:szCs w:val="24"/>
        </w:rPr>
        <w:t>and corresponding</w:t>
      </w:r>
      <w:r w:rsidR="000E45B7">
        <w:rPr>
          <w:rFonts w:asciiTheme="majorBidi" w:hAnsiTheme="majorBidi" w:cstheme="majorBidi"/>
          <w:sz w:val="24"/>
          <w:szCs w:val="24"/>
        </w:rPr>
        <w:t xml:space="preserve"> </w:t>
      </w:r>
      <w:r w:rsidR="000E45B7" w:rsidRPr="003B0E0E">
        <w:rPr>
          <w:rFonts w:asciiTheme="majorBidi" w:hAnsiTheme="majorBidi" w:cstheme="majorBidi"/>
          <w:sz w:val="24"/>
          <w:szCs w:val="24"/>
        </w:rPr>
        <w:t>quarters</w:t>
      </w:r>
      <w:r w:rsidR="000E45B7">
        <w:rPr>
          <w:rFonts w:asciiTheme="majorBidi" w:hAnsiTheme="majorBidi" w:cstheme="majorBidi"/>
          <w:sz w:val="24"/>
          <w:szCs w:val="24"/>
        </w:rPr>
        <w:t xml:space="preserve"> of</w:t>
      </w:r>
      <w:r w:rsidR="000E45B7" w:rsidRPr="003B0E0E">
        <w:rPr>
          <w:rFonts w:asciiTheme="majorBidi" w:hAnsiTheme="majorBidi" w:cstheme="majorBidi"/>
          <w:sz w:val="24"/>
          <w:szCs w:val="24"/>
        </w:rPr>
        <w:t xml:space="preserve"> </w:t>
      </w:r>
      <w:r w:rsidR="000E45B7">
        <w:rPr>
          <w:rFonts w:asciiTheme="majorBidi" w:hAnsiTheme="majorBidi" w:cstheme="majorBidi"/>
          <w:sz w:val="24"/>
          <w:szCs w:val="24"/>
        </w:rPr>
        <w:t>2015</w:t>
      </w:r>
      <w:r w:rsidR="000E45B7" w:rsidRPr="003B0E0E">
        <w:rPr>
          <w:rFonts w:asciiTheme="majorBidi" w:hAnsiTheme="majorBidi" w:cstheme="majorBidi"/>
          <w:sz w:val="24"/>
          <w:szCs w:val="24"/>
        </w:rPr>
        <w:t>:</w:t>
      </w:r>
    </w:p>
    <w:p w:rsidR="000E45B7" w:rsidRPr="005576B3" w:rsidRDefault="000E45B7" w:rsidP="000E45B7">
      <w:pPr>
        <w:bidi w:val="0"/>
        <w:ind w:right="-1"/>
        <w:jc w:val="lowKashida"/>
        <w:rPr>
          <w:sz w:val="4"/>
          <w:szCs w:val="4"/>
        </w:rPr>
      </w:pPr>
    </w:p>
    <w:tbl>
      <w:tblPr>
        <w:tblStyle w:val="TableGrid"/>
        <w:tblW w:w="9072" w:type="dxa"/>
        <w:jc w:val="center"/>
        <w:tblLook w:val="04A0"/>
      </w:tblPr>
      <w:tblGrid>
        <w:gridCol w:w="3120"/>
        <w:gridCol w:w="992"/>
        <w:gridCol w:w="1027"/>
        <w:gridCol w:w="992"/>
        <w:gridCol w:w="1525"/>
        <w:gridCol w:w="35"/>
        <w:gridCol w:w="1381"/>
      </w:tblGrid>
      <w:tr w:rsidR="004B5581" w:rsidRPr="00AB2CF1" w:rsidTr="004D77D3">
        <w:trPr>
          <w:trHeight w:val="432"/>
          <w:jc w:val="center"/>
        </w:trPr>
        <w:tc>
          <w:tcPr>
            <w:tcW w:w="3120" w:type="dxa"/>
            <w:vMerge w:val="restart"/>
            <w:vAlign w:val="center"/>
          </w:tcPr>
          <w:p w:rsidR="004B5581" w:rsidRPr="00AB2CF1" w:rsidRDefault="004B5581"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011" w:type="dxa"/>
            <w:gridSpan w:val="3"/>
            <w:vAlign w:val="center"/>
          </w:tcPr>
          <w:p w:rsidR="004B5581" w:rsidRDefault="004B5581" w:rsidP="00771168">
            <w:pPr>
              <w:bidi w:val="0"/>
              <w:jc w:val="center"/>
              <w:rPr>
                <w:rFonts w:ascii="Arial" w:hAnsi="Arial" w:cs="Arial"/>
                <w:b/>
                <w:bCs/>
                <w:sz w:val="18"/>
                <w:szCs w:val="18"/>
              </w:rPr>
            </w:pPr>
            <w:r w:rsidRPr="00AB2CF1">
              <w:rPr>
                <w:rFonts w:ascii="Arial" w:hAnsi="Arial" w:cs="Arial"/>
                <w:b/>
                <w:bCs/>
                <w:sz w:val="18"/>
                <w:szCs w:val="18"/>
              </w:rPr>
              <w:t xml:space="preserve">Number of dwellings and </w:t>
            </w:r>
          </w:p>
          <w:p w:rsidR="004B5581" w:rsidRPr="00AB2CF1" w:rsidRDefault="004B5581" w:rsidP="000F3380">
            <w:pPr>
              <w:bidi w:val="0"/>
              <w:jc w:val="center"/>
              <w:rPr>
                <w:rFonts w:asciiTheme="minorBidi" w:hAnsiTheme="minorBidi" w:cstheme="minorBidi"/>
                <w:b/>
                <w:bCs/>
                <w:sz w:val="24"/>
                <w:szCs w:val="24"/>
              </w:rPr>
            </w:pPr>
            <w:r w:rsidRPr="00AB2CF1">
              <w:rPr>
                <w:rFonts w:ascii="Arial" w:hAnsi="Arial" w:cs="Arial"/>
                <w:b/>
                <w:bCs/>
                <w:sz w:val="18"/>
                <w:szCs w:val="18"/>
              </w:rPr>
              <w:t>their area</w:t>
            </w:r>
          </w:p>
        </w:tc>
        <w:tc>
          <w:tcPr>
            <w:tcW w:w="1525" w:type="dxa"/>
            <w:vMerge w:val="restart"/>
            <w:vAlign w:val="center"/>
          </w:tcPr>
          <w:p w:rsidR="004B5581" w:rsidRPr="00BD39D7" w:rsidRDefault="004B5581" w:rsidP="0088612C">
            <w:pPr>
              <w:bidi w:val="0"/>
              <w:jc w:val="center"/>
              <w:rPr>
                <w:rFonts w:asciiTheme="minorBidi" w:hAnsiTheme="minorBidi" w:cstheme="minorBidi"/>
                <w:b/>
                <w:bCs/>
                <w:sz w:val="18"/>
                <w:szCs w:val="18"/>
              </w:rPr>
            </w:pPr>
            <w:r>
              <w:rPr>
                <w:rFonts w:asciiTheme="minorBidi" w:hAnsiTheme="minorBidi" w:cstheme="minorBidi"/>
                <w:b/>
                <w:bCs/>
                <w:sz w:val="18"/>
                <w:szCs w:val="18"/>
              </w:rPr>
              <w:t>% Change in first</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2016</w:t>
            </w:r>
            <w:r w:rsidRPr="00BD39D7">
              <w:rPr>
                <w:rFonts w:asciiTheme="minorBidi" w:hAnsiTheme="minorBidi" w:cstheme="minorBidi"/>
                <w:b/>
                <w:bCs/>
                <w:sz w:val="18"/>
                <w:szCs w:val="18"/>
              </w:rPr>
              <w:t xml:space="preserve"> from</w:t>
            </w:r>
          </w:p>
          <w:p w:rsidR="004B5581" w:rsidRPr="00BD39D7" w:rsidRDefault="004B5581" w:rsidP="0088612C">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Pr>
                <w:rFonts w:asciiTheme="minorBidi" w:hAnsiTheme="minorBidi" w:cstheme="minorBidi"/>
                <w:b/>
                <w:bCs/>
                <w:sz w:val="18"/>
                <w:szCs w:val="18"/>
              </w:rPr>
              <w:t>first quarter</w:t>
            </w:r>
            <w:r w:rsidRPr="00BD39D7">
              <w:rPr>
                <w:rFonts w:asciiTheme="minorBidi" w:hAnsiTheme="minorBidi" w:cstheme="minorBidi"/>
                <w:b/>
                <w:bCs/>
                <w:sz w:val="18"/>
                <w:szCs w:val="18"/>
              </w:rPr>
              <w:t xml:space="preserve"> </w:t>
            </w:r>
          </w:p>
          <w:p w:rsidR="004B5581" w:rsidRPr="00BD39D7" w:rsidRDefault="004B5581" w:rsidP="0088612C">
            <w:pPr>
              <w:bidi w:val="0"/>
              <w:jc w:val="center"/>
              <w:rPr>
                <w:rFonts w:asciiTheme="minorBidi" w:hAnsiTheme="minorBidi" w:cstheme="minorBidi"/>
                <w:b/>
                <w:bCs/>
                <w:sz w:val="18"/>
                <w:szCs w:val="18"/>
                <w:rtl/>
              </w:rPr>
            </w:pPr>
            <w:r>
              <w:rPr>
                <w:rFonts w:asciiTheme="minorBidi" w:hAnsiTheme="minorBidi" w:cstheme="minorBidi"/>
                <w:b/>
                <w:bCs/>
                <w:sz w:val="18"/>
                <w:szCs w:val="18"/>
              </w:rPr>
              <w:t>2015</w:t>
            </w:r>
          </w:p>
        </w:tc>
        <w:tc>
          <w:tcPr>
            <w:tcW w:w="1416" w:type="dxa"/>
            <w:gridSpan w:val="2"/>
            <w:vMerge w:val="restart"/>
            <w:vAlign w:val="center"/>
          </w:tcPr>
          <w:p w:rsidR="004B5581" w:rsidRPr="00BD39D7" w:rsidRDefault="004B5581" w:rsidP="0088612C">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first</w:t>
            </w:r>
            <w:r>
              <w:rPr>
                <w:rFonts w:asciiTheme="majorBidi" w:hAnsiTheme="majorBidi" w:cstheme="majorBidi"/>
                <w:sz w:val="16"/>
                <w:szCs w:val="16"/>
              </w:rPr>
              <w:t xml:space="preserve"> </w:t>
            </w:r>
            <w:r>
              <w:rPr>
                <w:rFonts w:asciiTheme="minorBidi" w:hAnsiTheme="minorBidi" w:cstheme="minorBidi"/>
                <w:b/>
                <w:bCs/>
                <w:sz w:val="18"/>
                <w:szCs w:val="18"/>
              </w:rPr>
              <w:t>quarter</w:t>
            </w:r>
          </w:p>
          <w:p w:rsidR="004B5581" w:rsidRDefault="004B5581" w:rsidP="0088612C">
            <w:pPr>
              <w:bidi w:val="0"/>
              <w:jc w:val="center"/>
              <w:rPr>
                <w:rFonts w:asciiTheme="minorBidi" w:hAnsiTheme="minorBidi" w:cstheme="minorBidi"/>
                <w:b/>
                <w:bCs/>
                <w:sz w:val="18"/>
                <w:szCs w:val="18"/>
              </w:rPr>
            </w:pPr>
            <w:r>
              <w:rPr>
                <w:rFonts w:asciiTheme="minorBidi" w:hAnsiTheme="minorBidi" w:cstheme="minorBidi"/>
                <w:b/>
                <w:bCs/>
                <w:sz w:val="18"/>
                <w:szCs w:val="18"/>
              </w:rPr>
              <w:t>2016</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 xml:space="preserve">  </w:t>
            </w:r>
          </w:p>
          <w:p w:rsidR="004B5581" w:rsidRPr="00BD39D7" w:rsidRDefault="004B5581" w:rsidP="0088612C">
            <w:pPr>
              <w:bidi w:val="0"/>
              <w:jc w:val="center"/>
              <w:rPr>
                <w:rFonts w:asciiTheme="minorBidi" w:hAnsiTheme="minorBidi" w:cstheme="minorBidi"/>
                <w:b/>
                <w:bCs/>
                <w:sz w:val="18"/>
                <w:szCs w:val="18"/>
                <w:rtl/>
              </w:rPr>
            </w:pPr>
            <w:r>
              <w:rPr>
                <w:rFonts w:asciiTheme="minorBidi" w:hAnsiTheme="minorBidi" w:cstheme="minorBidi"/>
                <w:b/>
                <w:bCs/>
                <w:sz w:val="18"/>
                <w:szCs w:val="18"/>
              </w:rPr>
              <w:t xml:space="preserve"> fourth</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2015</w:t>
            </w:r>
          </w:p>
        </w:tc>
      </w:tr>
      <w:tr w:rsidR="004B5581" w:rsidRPr="00AB2CF1" w:rsidTr="004D77D3">
        <w:trPr>
          <w:trHeight w:val="378"/>
          <w:jc w:val="center"/>
        </w:trPr>
        <w:tc>
          <w:tcPr>
            <w:tcW w:w="3120" w:type="dxa"/>
            <w:vMerge/>
            <w:tcBorders>
              <w:bottom w:val="single" w:sz="4" w:space="0" w:color="auto"/>
            </w:tcBorders>
          </w:tcPr>
          <w:p w:rsidR="004B5581" w:rsidRPr="00AB2CF1" w:rsidRDefault="004B5581" w:rsidP="00FE7096">
            <w:pPr>
              <w:bidi w:val="0"/>
              <w:jc w:val="lowKashida"/>
              <w:rPr>
                <w:rFonts w:asciiTheme="minorBidi" w:hAnsiTheme="minorBidi" w:cstheme="minorBidi"/>
                <w:sz w:val="24"/>
                <w:szCs w:val="24"/>
              </w:rPr>
            </w:pPr>
          </w:p>
        </w:tc>
        <w:tc>
          <w:tcPr>
            <w:tcW w:w="992" w:type="dxa"/>
            <w:tcBorders>
              <w:bottom w:val="single" w:sz="4" w:space="0" w:color="auto"/>
            </w:tcBorders>
            <w:vAlign w:val="center"/>
          </w:tcPr>
          <w:p w:rsidR="004B5581" w:rsidRDefault="004B5581" w:rsidP="0088612C">
            <w:pPr>
              <w:bidi w:val="0"/>
              <w:jc w:val="center"/>
              <w:rPr>
                <w:rFonts w:asciiTheme="minorBidi" w:hAnsiTheme="minorBidi" w:cstheme="minorBidi"/>
                <w:sz w:val="18"/>
                <w:szCs w:val="18"/>
              </w:rPr>
            </w:pPr>
            <w:r>
              <w:rPr>
                <w:rFonts w:asciiTheme="minorBidi" w:hAnsiTheme="minorBidi" w:cstheme="minorBidi"/>
                <w:sz w:val="18"/>
                <w:szCs w:val="18"/>
              </w:rPr>
              <w:t>First</w:t>
            </w:r>
          </w:p>
          <w:p w:rsidR="004B5581" w:rsidRPr="00BD39D7" w:rsidRDefault="004B5581" w:rsidP="0088612C">
            <w:pPr>
              <w:jc w:val="center"/>
              <w:rPr>
                <w:rFonts w:asciiTheme="minorBidi" w:hAnsiTheme="minorBidi" w:cstheme="minorBidi"/>
                <w:sz w:val="18"/>
                <w:szCs w:val="18"/>
                <w:lang w:val="fr-FR"/>
              </w:rPr>
            </w:pPr>
            <w:r>
              <w:rPr>
                <w:rFonts w:asciiTheme="minorBidi" w:hAnsiTheme="minorBidi" w:cstheme="minorBidi"/>
                <w:sz w:val="18"/>
                <w:szCs w:val="18"/>
              </w:rPr>
              <w:t xml:space="preserve"> quarter</w:t>
            </w:r>
          </w:p>
          <w:p w:rsidR="004B5581" w:rsidRPr="00BD39D7" w:rsidRDefault="004B5581" w:rsidP="0088612C">
            <w:pPr>
              <w:jc w:val="center"/>
              <w:rPr>
                <w:rFonts w:asciiTheme="minorBidi" w:hAnsiTheme="minorBidi" w:cstheme="minorBidi"/>
                <w:sz w:val="18"/>
                <w:szCs w:val="18"/>
              </w:rPr>
            </w:pPr>
            <w:r>
              <w:rPr>
                <w:rFonts w:asciiTheme="minorBidi" w:hAnsiTheme="minorBidi" w:cstheme="minorBidi"/>
                <w:sz w:val="18"/>
                <w:szCs w:val="18"/>
                <w:lang w:val="fr-FR"/>
              </w:rPr>
              <w:t>2015</w:t>
            </w:r>
          </w:p>
        </w:tc>
        <w:tc>
          <w:tcPr>
            <w:tcW w:w="1027" w:type="dxa"/>
            <w:tcBorders>
              <w:bottom w:val="single" w:sz="4" w:space="0" w:color="auto"/>
            </w:tcBorders>
            <w:vAlign w:val="center"/>
          </w:tcPr>
          <w:p w:rsidR="004B5581" w:rsidRDefault="004B5581" w:rsidP="0088612C">
            <w:pPr>
              <w:bidi w:val="0"/>
              <w:jc w:val="center"/>
              <w:rPr>
                <w:rFonts w:asciiTheme="minorBidi" w:hAnsiTheme="minorBidi" w:cstheme="minorBidi"/>
                <w:sz w:val="18"/>
                <w:szCs w:val="18"/>
              </w:rPr>
            </w:pPr>
            <w:r>
              <w:rPr>
                <w:rFonts w:asciiTheme="minorBidi" w:hAnsiTheme="minorBidi" w:cstheme="minorBidi"/>
                <w:sz w:val="18"/>
                <w:szCs w:val="18"/>
              </w:rPr>
              <w:t>Fourth</w:t>
            </w:r>
          </w:p>
          <w:p w:rsidR="004B5581" w:rsidRPr="00BD39D7" w:rsidRDefault="004B5581" w:rsidP="0088612C">
            <w:pPr>
              <w:bidi w:val="0"/>
              <w:jc w:val="center"/>
              <w:rPr>
                <w:rFonts w:asciiTheme="minorBidi" w:hAnsiTheme="minorBidi" w:cstheme="minorBidi"/>
                <w:sz w:val="18"/>
                <w:szCs w:val="18"/>
                <w:rtl/>
              </w:rPr>
            </w:pPr>
            <w:r>
              <w:rPr>
                <w:rFonts w:asciiTheme="minorBidi" w:hAnsiTheme="minorBidi" w:cstheme="minorBidi"/>
                <w:sz w:val="18"/>
                <w:szCs w:val="18"/>
              </w:rPr>
              <w:t>quarter</w:t>
            </w:r>
          </w:p>
          <w:p w:rsidR="004B5581" w:rsidRPr="003C0AE5" w:rsidRDefault="004B5581" w:rsidP="0088612C">
            <w:pPr>
              <w:jc w:val="center"/>
              <w:rPr>
                <w:rFonts w:asciiTheme="minorBidi" w:hAnsiTheme="minorBidi" w:cstheme="minorBidi"/>
                <w:sz w:val="18"/>
                <w:szCs w:val="18"/>
                <w:rtl/>
              </w:rPr>
            </w:pPr>
            <w:r>
              <w:rPr>
                <w:rFonts w:asciiTheme="minorBidi" w:hAnsiTheme="minorBidi" w:cstheme="minorBidi" w:hint="cs"/>
                <w:sz w:val="18"/>
                <w:szCs w:val="18"/>
                <w:rtl/>
              </w:rPr>
              <w:t>2015</w:t>
            </w:r>
          </w:p>
        </w:tc>
        <w:tc>
          <w:tcPr>
            <w:tcW w:w="992" w:type="dxa"/>
            <w:tcBorders>
              <w:bottom w:val="single" w:sz="4" w:space="0" w:color="auto"/>
            </w:tcBorders>
            <w:vAlign w:val="center"/>
          </w:tcPr>
          <w:p w:rsidR="004B5581" w:rsidRDefault="004B5581" w:rsidP="0088612C">
            <w:pPr>
              <w:bidi w:val="0"/>
              <w:jc w:val="center"/>
              <w:rPr>
                <w:rFonts w:asciiTheme="minorBidi" w:hAnsiTheme="minorBidi" w:cstheme="minorBidi"/>
                <w:sz w:val="18"/>
                <w:szCs w:val="18"/>
              </w:rPr>
            </w:pPr>
            <w:r>
              <w:rPr>
                <w:rFonts w:asciiTheme="minorBidi" w:hAnsiTheme="minorBidi" w:cstheme="minorBidi"/>
                <w:sz w:val="18"/>
                <w:szCs w:val="18"/>
              </w:rPr>
              <w:t>First</w:t>
            </w:r>
          </w:p>
          <w:p w:rsidR="004B5581" w:rsidRPr="00BD39D7" w:rsidRDefault="004B5581" w:rsidP="0088612C">
            <w:pPr>
              <w:bidi w:val="0"/>
              <w:jc w:val="center"/>
              <w:rPr>
                <w:rFonts w:asciiTheme="minorBidi" w:hAnsiTheme="minorBidi" w:cstheme="minorBidi"/>
                <w:sz w:val="18"/>
                <w:szCs w:val="18"/>
                <w:rtl/>
              </w:rPr>
            </w:pPr>
            <w:r>
              <w:rPr>
                <w:rFonts w:asciiTheme="minorBidi" w:hAnsiTheme="minorBidi" w:cstheme="minorBidi"/>
                <w:sz w:val="18"/>
                <w:szCs w:val="18"/>
              </w:rPr>
              <w:t>quarter</w:t>
            </w:r>
          </w:p>
          <w:p w:rsidR="004B5581" w:rsidRPr="00BD39D7" w:rsidRDefault="004B5581" w:rsidP="0088612C">
            <w:pPr>
              <w:jc w:val="center"/>
              <w:rPr>
                <w:rFonts w:asciiTheme="minorBidi" w:hAnsiTheme="minorBidi" w:cstheme="minorBidi"/>
                <w:sz w:val="18"/>
                <w:szCs w:val="18"/>
                <w:rtl/>
                <w:lang w:val="fr-FR"/>
              </w:rPr>
            </w:pPr>
            <w:r>
              <w:rPr>
                <w:rFonts w:asciiTheme="minorBidi" w:hAnsiTheme="minorBidi" w:cstheme="minorBidi"/>
                <w:sz w:val="18"/>
                <w:szCs w:val="18"/>
              </w:rPr>
              <w:t>2016</w:t>
            </w:r>
          </w:p>
        </w:tc>
        <w:tc>
          <w:tcPr>
            <w:tcW w:w="1525" w:type="dxa"/>
            <w:vMerge/>
            <w:tcBorders>
              <w:bottom w:val="single" w:sz="4" w:space="0" w:color="auto"/>
            </w:tcBorders>
          </w:tcPr>
          <w:p w:rsidR="004B5581" w:rsidRPr="00AB2CF1" w:rsidRDefault="004B5581" w:rsidP="00FE7096">
            <w:pPr>
              <w:bidi w:val="0"/>
              <w:jc w:val="lowKashida"/>
              <w:rPr>
                <w:rFonts w:asciiTheme="minorBidi" w:hAnsiTheme="minorBidi" w:cstheme="minorBidi"/>
                <w:sz w:val="24"/>
                <w:szCs w:val="24"/>
              </w:rPr>
            </w:pPr>
          </w:p>
        </w:tc>
        <w:tc>
          <w:tcPr>
            <w:tcW w:w="1416" w:type="dxa"/>
            <w:gridSpan w:val="2"/>
            <w:vMerge/>
            <w:tcBorders>
              <w:bottom w:val="single" w:sz="4" w:space="0" w:color="auto"/>
            </w:tcBorders>
          </w:tcPr>
          <w:p w:rsidR="004B5581" w:rsidRPr="00AB2CF1" w:rsidRDefault="004B5581" w:rsidP="00FE7096">
            <w:pPr>
              <w:bidi w:val="0"/>
              <w:jc w:val="lowKashida"/>
              <w:rPr>
                <w:rFonts w:asciiTheme="minorBidi" w:hAnsiTheme="minorBidi" w:cstheme="minorBidi"/>
                <w:sz w:val="24"/>
                <w:szCs w:val="24"/>
              </w:rPr>
            </w:pPr>
          </w:p>
        </w:tc>
      </w:tr>
      <w:tr w:rsidR="00D77BF1" w:rsidRPr="00AB2CF1" w:rsidTr="004D77D3">
        <w:trPr>
          <w:trHeight w:val="378"/>
          <w:jc w:val="center"/>
        </w:trPr>
        <w:tc>
          <w:tcPr>
            <w:tcW w:w="3120" w:type="dxa"/>
            <w:tcBorders>
              <w:top w:val="single" w:sz="4" w:space="0" w:color="auto"/>
              <w:left w:val="single" w:sz="4" w:space="0" w:color="auto"/>
              <w:bottom w:val="nil"/>
              <w:right w:val="single" w:sz="4" w:space="0" w:color="auto"/>
            </w:tcBorders>
            <w:vAlign w:val="center"/>
          </w:tcPr>
          <w:p w:rsidR="00D77BF1" w:rsidRPr="00703571" w:rsidRDefault="00D77BF1" w:rsidP="00BB1FD0">
            <w:pPr>
              <w:bidi w:val="0"/>
              <w:rPr>
                <w:rFonts w:ascii="Arial" w:hAnsi="Arial" w:cs="Arial"/>
                <w:sz w:val="24"/>
                <w:szCs w:val="24"/>
              </w:rPr>
            </w:pPr>
            <w:r w:rsidRPr="00703571">
              <w:rPr>
                <w:rFonts w:ascii="Arial" w:hAnsi="Arial" w:cs="Arial"/>
                <w:sz w:val="18"/>
                <w:szCs w:val="18"/>
              </w:rPr>
              <w:t>Number of new dwellings</w:t>
            </w:r>
          </w:p>
        </w:tc>
        <w:tc>
          <w:tcPr>
            <w:tcW w:w="992" w:type="dxa"/>
            <w:tcBorders>
              <w:top w:val="single" w:sz="4" w:space="0" w:color="auto"/>
              <w:left w:val="single" w:sz="4" w:space="0" w:color="auto"/>
              <w:bottom w:val="nil"/>
              <w:right w:val="nil"/>
            </w:tcBorders>
            <w:vAlign w:val="center"/>
          </w:tcPr>
          <w:p w:rsidR="00D77BF1" w:rsidRDefault="00D77BF1" w:rsidP="0088612C">
            <w:pPr>
              <w:bidi w:val="0"/>
              <w:ind w:left="-56" w:right="60" w:firstLineChars="100" w:firstLine="180"/>
              <w:jc w:val="right"/>
              <w:rPr>
                <w:rFonts w:ascii="Arial" w:hAnsi="Arial" w:cs="Arial"/>
                <w:sz w:val="18"/>
                <w:szCs w:val="18"/>
              </w:rPr>
            </w:pPr>
            <w:r>
              <w:rPr>
                <w:rFonts w:ascii="Arial" w:hAnsi="Arial" w:cs="Arial"/>
                <w:sz w:val="18"/>
                <w:szCs w:val="18"/>
              </w:rPr>
              <w:t>3,226</w:t>
            </w:r>
          </w:p>
        </w:tc>
        <w:tc>
          <w:tcPr>
            <w:tcW w:w="1027" w:type="dxa"/>
            <w:tcBorders>
              <w:top w:val="single" w:sz="4" w:space="0" w:color="auto"/>
              <w:left w:val="nil"/>
              <w:bottom w:val="nil"/>
              <w:right w:val="nil"/>
            </w:tcBorders>
            <w:vAlign w:val="center"/>
          </w:tcPr>
          <w:p w:rsidR="00D77BF1" w:rsidRPr="00385802" w:rsidRDefault="00D77BF1" w:rsidP="0088612C">
            <w:pPr>
              <w:ind w:left="122" w:right="-130"/>
              <w:rPr>
                <w:rFonts w:ascii="Arial" w:eastAsia="Arial Unicode MS" w:hAnsi="Arial" w:cs="Arial"/>
                <w:sz w:val="18"/>
                <w:szCs w:val="18"/>
              </w:rPr>
            </w:pPr>
            <w:r w:rsidRPr="00385802">
              <w:rPr>
                <w:rFonts w:ascii="Arial" w:eastAsia="Arial Unicode MS" w:hAnsi="Arial" w:cs="Arial"/>
                <w:sz w:val="18"/>
                <w:szCs w:val="18"/>
              </w:rPr>
              <w:t>4,350</w:t>
            </w:r>
          </w:p>
        </w:tc>
        <w:tc>
          <w:tcPr>
            <w:tcW w:w="992" w:type="dxa"/>
            <w:tcBorders>
              <w:top w:val="single" w:sz="4" w:space="0" w:color="auto"/>
              <w:left w:val="nil"/>
              <w:bottom w:val="nil"/>
              <w:right w:val="nil"/>
            </w:tcBorders>
            <w:vAlign w:val="center"/>
          </w:tcPr>
          <w:p w:rsidR="00D77BF1" w:rsidRDefault="00D77BF1" w:rsidP="0088612C">
            <w:pPr>
              <w:bidi w:val="0"/>
              <w:ind w:right="94" w:firstLineChars="100" w:firstLine="180"/>
              <w:jc w:val="right"/>
              <w:rPr>
                <w:rFonts w:ascii="Arial" w:hAnsi="Arial" w:cs="Arial"/>
                <w:sz w:val="18"/>
                <w:szCs w:val="18"/>
              </w:rPr>
            </w:pPr>
            <w:r>
              <w:rPr>
                <w:rFonts w:ascii="Arial" w:hAnsi="Arial" w:cs="Arial"/>
                <w:sz w:val="18"/>
                <w:szCs w:val="18"/>
              </w:rPr>
              <w:t>4,191</w:t>
            </w:r>
          </w:p>
        </w:tc>
        <w:tc>
          <w:tcPr>
            <w:tcW w:w="1560" w:type="dxa"/>
            <w:gridSpan w:val="2"/>
            <w:tcBorders>
              <w:top w:val="single" w:sz="4" w:space="0" w:color="auto"/>
              <w:left w:val="nil"/>
              <w:bottom w:val="nil"/>
              <w:right w:val="nil"/>
            </w:tcBorders>
            <w:vAlign w:val="center"/>
          </w:tcPr>
          <w:p w:rsidR="00D77BF1" w:rsidRDefault="00D77BF1" w:rsidP="0088612C">
            <w:pPr>
              <w:bidi w:val="0"/>
              <w:ind w:right="140"/>
              <w:jc w:val="right"/>
            </w:pPr>
            <w:r>
              <w:t>29.9</w:t>
            </w:r>
          </w:p>
        </w:tc>
        <w:tc>
          <w:tcPr>
            <w:tcW w:w="1381" w:type="dxa"/>
            <w:tcBorders>
              <w:top w:val="single" w:sz="4" w:space="0" w:color="auto"/>
              <w:left w:val="nil"/>
              <w:bottom w:val="nil"/>
              <w:right w:val="single" w:sz="4" w:space="0" w:color="auto"/>
            </w:tcBorders>
            <w:vAlign w:val="center"/>
          </w:tcPr>
          <w:p w:rsidR="00D77BF1" w:rsidRDefault="00D77BF1" w:rsidP="0088612C">
            <w:pPr>
              <w:bidi w:val="0"/>
              <w:ind w:right="176" w:firstLineChars="100" w:firstLine="180"/>
              <w:jc w:val="right"/>
              <w:rPr>
                <w:rFonts w:ascii="Arial" w:hAnsi="Arial" w:cs="Arial"/>
                <w:sz w:val="18"/>
                <w:szCs w:val="18"/>
              </w:rPr>
            </w:pPr>
            <w:r>
              <w:rPr>
                <w:rFonts w:ascii="Arial" w:hAnsi="Arial" w:cs="Arial"/>
                <w:sz w:val="18"/>
                <w:szCs w:val="18"/>
              </w:rPr>
              <w:t>-3.7</w:t>
            </w:r>
          </w:p>
        </w:tc>
      </w:tr>
      <w:tr w:rsidR="00D77BF1" w:rsidRPr="00AB2CF1" w:rsidTr="004D77D3">
        <w:trPr>
          <w:trHeight w:val="378"/>
          <w:jc w:val="center"/>
        </w:trPr>
        <w:tc>
          <w:tcPr>
            <w:tcW w:w="3120" w:type="dxa"/>
            <w:tcBorders>
              <w:top w:val="nil"/>
              <w:left w:val="single" w:sz="4" w:space="0" w:color="auto"/>
              <w:bottom w:val="nil"/>
              <w:right w:val="single" w:sz="4" w:space="0" w:color="auto"/>
            </w:tcBorders>
            <w:vAlign w:val="center"/>
          </w:tcPr>
          <w:p w:rsidR="00D77BF1" w:rsidRPr="00703571" w:rsidRDefault="00D77BF1" w:rsidP="00BB1FD0">
            <w:pPr>
              <w:bidi w:val="0"/>
              <w:rPr>
                <w:rFonts w:ascii="Arial" w:hAnsi="Arial" w:cs="Arial"/>
                <w:sz w:val="24"/>
                <w:szCs w:val="24"/>
              </w:rPr>
            </w:pPr>
            <w:r w:rsidRPr="00703571">
              <w:rPr>
                <w:rFonts w:ascii="Arial" w:hAnsi="Arial" w:cs="Arial"/>
                <w:sz w:val="18"/>
                <w:szCs w:val="18"/>
              </w:rPr>
              <w:t>Area of new dwellings (1000 m</w:t>
            </w:r>
            <w:r w:rsidRPr="00703571">
              <w:rPr>
                <w:rFonts w:ascii="Arial" w:hAnsi="Arial" w:cs="Arial"/>
                <w:sz w:val="18"/>
                <w:szCs w:val="18"/>
                <w:vertAlign w:val="superscript"/>
              </w:rPr>
              <w:t>2</w:t>
            </w:r>
            <w:r w:rsidRPr="00703571">
              <w:rPr>
                <w:rFonts w:ascii="Arial" w:hAnsi="Arial" w:cs="Arial"/>
                <w:sz w:val="18"/>
                <w:szCs w:val="18"/>
              </w:rPr>
              <w:t>)</w:t>
            </w:r>
          </w:p>
        </w:tc>
        <w:tc>
          <w:tcPr>
            <w:tcW w:w="992" w:type="dxa"/>
            <w:tcBorders>
              <w:top w:val="nil"/>
              <w:left w:val="single" w:sz="4" w:space="0" w:color="auto"/>
              <w:bottom w:val="nil"/>
              <w:right w:val="nil"/>
            </w:tcBorders>
            <w:vAlign w:val="center"/>
          </w:tcPr>
          <w:p w:rsidR="00D77BF1" w:rsidRDefault="00D77BF1" w:rsidP="0088612C">
            <w:pPr>
              <w:bidi w:val="0"/>
              <w:ind w:left="-56" w:right="60" w:firstLineChars="100" w:firstLine="180"/>
              <w:jc w:val="right"/>
              <w:rPr>
                <w:rFonts w:ascii="Arial" w:hAnsi="Arial" w:cs="Arial"/>
                <w:sz w:val="18"/>
                <w:szCs w:val="18"/>
              </w:rPr>
            </w:pPr>
            <w:r>
              <w:rPr>
                <w:rFonts w:ascii="Arial" w:hAnsi="Arial" w:cs="Arial"/>
                <w:sz w:val="18"/>
                <w:szCs w:val="18"/>
              </w:rPr>
              <w:t>595.3</w:t>
            </w:r>
          </w:p>
        </w:tc>
        <w:tc>
          <w:tcPr>
            <w:tcW w:w="1027" w:type="dxa"/>
            <w:tcBorders>
              <w:top w:val="nil"/>
              <w:left w:val="nil"/>
              <w:bottom w:val="nil"/>
              <w:right w:val="nil"/>
            </w:tcBorders>
            <w:vAlign w:val="center"/>
          </w:tcPr>
          <w:p w:rsidR="00D77BF1" w:rsidRPr="00385802" w:rsidRDefault="00D77BF1" w:rsidP="0088612C">
            <w:pPr>
              <w:ind w:left="122" w:right="-130"/>
              <w:rPr>
                <w:rFonts w:ascii="Arial" w:eastAsia="Arial Unicode MS" w:hAnsi="Arial" w:cs="Arial"/>
                <w:sz w:val="18"/>
                <w:szCs w:val="18"/>
                <w:rtl/>
              </w:rPr>
            </w:pPr>
            <w:r w:rsidRPr="00385802">
              <w:rPr>
                <w:rFonts w:ascii="Arial" w:eastAsia="Arial Unicode MS" w:hAnsi="Arial" w:cs="Arial"/>
                <w:sz w:val="18"/>
                <w:szCs w:val="18"/>
              </w:rPr>
              <w:t>739.7</w:t>
            </w:r>
          </w:p>
        </w:tc>
        <w:tc>
          <w:tcPr>
            <w:tcW w:w="992" w:type="dxa"/>
            <w:tcBorders>
              <w:top w:val="nil"/>
              <w:left w:val="nil"/>
              <w:bottom w:val="nil"/>
              <w:right w:val="nil"/>
            </w:tcBorders>
            <w:vAlign w:val="center"/>
          </w:tcPr>
          <w:p w:rsidR="00D77BF1" w:rsidRDefault="00D77BF1" w:rsidP="0088612C">
            <w:pPr>
              <w:bidi w:val="0"/>
              <w:ind w:right="94" w:firstLineChars="100" w:firstLine="180"/>
              <w:jc w:val="right"/>
              <w:rPr>
                <w:rFonts w:ascii="Arial" w:hAnsi="Arial" w:cs="Arial"/>
                <w:sz w:val="18"/>
                <w:szCs w:val="18"/>
              </w:rPr>
            </w:pPr>
            <w:r>
              <w:rPr>
                <w:rFonts w:ascii="Arial" w:hAnsi="Arial" w:cs="Arial"/>
                <w:sz w:val="18"/>
                <w:szCs w:val="18"/>
              </w:rPr>
              <w:t>796.8</w:t>
            </w:r>
          </w:p>
        </w:tc>
        <w:tc>
          <w:tcPr>
            <w:tcW w:w="1560" w:type="dxa"/>
            <w:gridSpan w:val="2"/>
            <w:tcBorders>
              <w:top w:val="nil"/>
              <w:left w:val="nil"/>
              <w:bottom w:val="nil"/>
              <w:right w:val="nil"/>
            </w:tcBorders>
            <w:vAlign w:val="center"/>
          </w:tcPr>
          <w:p w:rsidR="00D77BF1" w:rsidRDefault="00D77BF1" w:rsidP="0088612C">
            <w:pPr>
              <w:bidi w:val="0"/>
              <w:ind w:right="140"/>
              <w:jc w:val="right"/>
            </w:pPr>
            <w:r>
              <w:t>33.</w:t>
            </w:r>
            <w:r w:rsidR="0088612C">
              <w:t>8</w:t>
            </w:r>
          </w:p>
        </w:tc>
        <w:tc>
          <w:tcPr>
            <w:tcW w:w="1381" w:type="dxa"/>
            <w:tcBorders>
              <w:top w:val="nil"/>
              <w:left w:val="nil"/>
              <w:bottom w:val="nil"/>
              <w:right w:val="single" w:sz="4" w:space="0" w:color="auto"/>
            </w:tcBorders>
            <w:vAlign w:val="center"/>
          </w:tcPr>
          <w:p w:rsidR="00D77BF1" w:rsidRDefault="00D77BF1" w:rsidP="0088612C">
            <w:pPr>
              <w:bidi w:val="0"/>
              <w:ind w:right="176" w:firstLineChars="100" w:firstLine="180"/>
              <w:jc w:val="right"/>
              <w:rPr>
                <w:rFonts w:ascii="Arial" w:hAnsi="Arial" w:cs="Arial"/>
                <w:sz w:val="18"/>
                <w:szCs w:val="18"/>
              </w:rPr>
            </w:pPr>
            <w:r>
              <w:rPr>
                <w:rFonts w:ascii="Arial" w:hAnsi="Arial" w:cs="Arial"/>
                <w:sz w:val="18"/>
                <w:szCs w:val="18"/>
              </w:rPr>
              <w:t>7.7</w:t>
            </w:r>
          </w:p>
        </w:tc>
      </w:tr>
      <w:tr w:rsidR="00D77BF1" w:rsidRPr="00AB2CF1" w:rsidTr="004D77D3">
        <w:trPr>
          <w:trHeight w:val="378"/>
          <w:jc w:val="center"/>
        </w:trPr>
        <w:tc>
          <w:tcPr>
            <w:tcW w:w="3120" w:type="dxa"/>
            <w:tcBorders>
              <w:top w:val="nil"/>
              <w:left w:val="single" w:sz="4" w:space="0" w:color="auto"/>
              <w:bottom w:val="nil"/>
              <w:right w:val="single" w:sz="4" w:space="0" w:color="auto"/>
            </w:tcBorders>
            <w:vAlign w:val="center"/>
          </w:tcPr>
          <w:p w:rsidR="00D77BF1" w:rsidRPr="00703571" w:rsidRDefault="00D77BF1" w:rsidP="00BB1FD0">
            <w:pPr>
              <w:bidi w:val="0"/>
              <w:rPr>
                <w:rFonts w:ascii="Arial" w:hAnsi="Arial" w:cs="Arial"/>
                <w:sz w:val="24"/>
                <w:szCs w:val="24"/>
              </w:rPr>
            </w:pPr>
            <w:r w:rsidRPr="00703571">
              <w:rPr>
                <w:rFonts w:ascii="Arial" w:hAnsi="Arial" w:cs="Arial"/>
                <w:sz w:val="18"/>
                <w:szCs w:val="18"/>
              </w:rPr>
              <w:t>Number of existing dwellings</w:t>
            </w:r>
          </w:p>
        </w:tc>
        <w:tc>
          <w:tcPr>
            <w:tcW w:w="992" w:type="dxa"/>
            <w:tcBorders>
              <w:top w:val="nil"/>
              <w:left w:val="single" w:sz="4" w:space="0" w:color="auto"/>
              <w:bottom w:val="nil"/>
              <w:right w:val="nil"/>
            </w:tcBorders>
            <w:vAlign w:val="center"/>
          </w:tcPr>
          <w:p w:rsidR="00D77BF1" w:rsidRDefault="00D77BF1" w:rsidP="0088612C">
            <w:pPr>
              <w:bidi w:val="0"/>
              <w:ind w:left="-56" w:right="60" w:firstLineChars="100" w:firstLine="180"/>
              <w:jc w:val="right"/>
              <w:rPr>
                <w:rFonts w:ascii="Arial" w:hAnsi="Arial" w:cs="Arial"/>
                <w:sz w:val="18"/>
                <w:szCs w:val="18"/>
              </w:rPr>
            </w:pPr>
            <w:r>
              <w:rPr>
                <w:rFonts w:ascii="Arial" w:hAnsi="Arial" w:cs="Arial"/>
                <w:sz w:val="18"/>
                <w:szCs w:val="18"/>
              </w:rPr>
              <w:t>452</w:t>
            </w:r>
          </w:p>
        </w:tc>
        <w:tc>
          <w:tcPr>
            <w:tcW w:w="1027" w:type="dxa"/>
            <w:tcBorders>
              <w:top w:val="nil"/>
              <w:left w:val="nil"/>
              <w:bottom w:val="nil"/>
              <w:right w:val="nil"/>
            </w:tcBorders>
            <w:vAlign w:val="center"/>
          </w:tcPr>
          <w:p w:rsidR="00D77BF1" w:rsidRPr="00385802" w:rsidRDefault="00D77BF1" w:rsidP="0088612C">
            <w:pPr>
              <w:ind w:left="122"/>
              <w:rPr>
                <w:rFonts w:ascii="Arial" w:eastAsia="Arial Unicode MS" w:hAnsi="Arial" w:cs="Arial"/>
                <w:sz w:val="18"/>
                <w:szCs w:val="18"/>
              </w:rPr>
            </w:pPr>
            <w:r w:rsidRPr="00385802">
              <w:rPr>
                <w:rFonts w:ascii="Arial" w:eastAsia="Arial Unicode MS" w:hAnsi="Arial" w:cs="Arial"/>
                <w:sz w:val="18"/>
                <w:szCs w:val="18"/>
              </w:rPr>
              <w:t>904</w:t>
            </w:r>
          </w:p>
        </w:tc>
        <w:tc>
          <w:tcPr>
            <w:tcW w:w="992" w:type="dxa"/>
            <w:tcBorders>
              <w:top w:val="nil"/>
              <w:left w:val="nil"/>
              <w:bottom w:val="nil"/>
              <w:right w:val="nil"/>
            </w:tcBorders>
            <w:vAlign w:val="center"/>
          </w:tcPr>
          <w:p w:rsidR="00D77BF1" w:rsidRDefault="00D77BF1" w:rsidP="0088612C">
            <w:pPr>
              <w:bidi w:val="0"/>
              <w:ind w:right="94" w:firstLineChars="100" w:firstLine="180"/>
              <w:jc w:val="right"/>
              <w:rPr>
                <w:rFonts w:ascii="Arial" w:hAnsi="Arial" w:cs="Arial"/>
                <w:sz w:val="18"/>
                <w:szCs w:val="18"/>
              </w:rPr>
            </w:pPr>
            <w:r>
              <w:rPr>
                <w:rFonts w:ascii="Arial" w:hAnsi="Arial" w:cs="Arial"/>
                <w:sz w:val="18"/>
                <w:szCs w:val="18"/>
              </w:rPr>
              <w:t>1,750</w:t>
            </w:r>
          </w:p>
        </w:tc>
        <w:tc>
          <w:tcPr>
            <w:tcW w:w="1560" w:type="dxa"/>
            <w:gridSpan w:val="2"/>
            <w:tcBorders>
              <w:top w:val="nil"/>
              <w:left w:val="nil"/>
              <w:bottom w:val="nil"/>
              <w:right w:val="nil"/>
            </w:tcBorders>
            <w:vAlign w:val="center"/>
          </w:tcPr>
          <w:p w:rsidR="00D77BF1" w:rsidRDefault="00D77BF1" w:rsidP="0088612C">
            <w:pPr>
              <w:bidi w:val="0"/>
              <w:ind w:right="140"/>
              <w:jc w:val="right"/>
            </w:pPr>
            <w:r>
              <w:t>287.2</w:t>
            </w:r>
          </w:p>
        </w:tc>
        <w:tc>
          <w:tcPr>
            <w:tcW w:w="1381" w:type="dxa"/>
            <w:tcBorders>
              <w:top w:val="nil"/>
              <w:left w:val="nil"/>
              <w:bottom w:val="nil"/>
              <w:right w:val="single" w:sz="4" w:space="0" w:color="auto"/>
            </w:tcBorders>
            <w:vAlign w:val="center"/>
          </w:tcPr>
          <w:p w:rsidR="00D77BF1" w:rsidRDefault="00D77BF1" w:rsidP="0088612C">
            <w:pPr>
              <w:bidi w:val="0"/>
              <w:ind w:right="176" w:firstLineChars="100" w:firstLine="180"/>
              <w:jc w:val="right"/>
              <w:rPr>
                <w:rFonts w:ascii="Arial" w:hAnsi="Arial" w:cs="Arial"/>
                <w:sz w:val="18"/>
                <w:szCs w:val="18"/>
              </w:rPr>
            </w:pPr>
            <w:r>
              <w:rPr>
                <w:rFonts w:ascii="Arial" w:hAnsi="Arial" w:cs="Arial"/>
                <w:sz w:val="18"/>
                <w:szCs w:val="18"/>
              </w:rPr>
              <w:t>93.6</w:t>
            </w:r>
          </w:p>
        </w:tc>
      </w:tr>
      <w:tr w:rsidR="00D77BF1" w:rsidRPr="00AB2CF1" w:rsidTr="004D77D3">
        <w:trPr>
          <w:trHeight w:val="378"/>
          <w:jc w:val="center"/>
        </w:trPr>
        <w:tc>
          <w:tcPr>
            <w:tcW w:w="3120" w:type="dxa"/>
            <w:tcBorders>
              <w:top w:val="nil"/>
              <w:left w:val="single" w:sz="4" w:space="0" w:color="auto"/>
              <w:bottom w:val="single" w:sz="4" w:space="0" w:color="auto"/>
              <w:right w:val="single" w:sz="4" w:space="0" w:color="auto"/>
            </w:tcBorders>
            <w:vAlign w:val="center"/>
          </w:tcPr>
          <w:p w:rsidR="00D77BF1" w:rsidRPr="00703571" w:rsidRDefault="00D77BF1" w:rsidP="00BB1FD0">
            <w:pPr>
              <w:bidi w:val="0"/>
              <w:rPr>
                <w:rFonts w:ascii="Arial" w:hAnsi="Arial" w:cs="Arial"/>
                <w:sz w:val="18"/>
                <w:szCs w:val="18"/>
              </w:rPr>
            </w:pPr>
            <w:r w:rsidRPr="00703571">
              <w:rPr>
                <w:rFonts w:ascii="Arial" w:hAnsi="Arial" w:cs="Arial"/>
                <w:sz w:val="18"/>
                <w:szCs w:val="18"/>
              </w:rPr>
              <w:t>Area of existing dwellings (1000 m</w:t>
            </w:r>
            <w:r w:rsidRPr="00703571">
              <w:rPr>
                <w:rFonts w:ascii="Arial" w:hAnsi="Arial" w:cs="Arial"/>
                <w:sz w:val="18"/>
                <w:szCs w:val="18"/>
                <w:vertAlign w:val="superscript"/>
              </w:rPr>
              <w:t>2</w:t>
            </w:r>
            <w:r w:rsidRPr="00703571">
              <w:rPr>
                <w:rFonts w:ascii="Arial" w:hAnsi="Arial" w:cs="Arial"/>
                <w:sz w:val="18"/>
                <w:szCs w:val="18"/>
              </w:rPr>
              <w:t>)</w:t>
            </w:r>
          </w:p>
        </w:tc>
        <w:tc>
          <w:tcPr>
            <w:tcW w:w="992" w:type="dxa"/>
            <w:tcBorders>
              <w:top w:val="nil"/>
              <w:left w:val="single" w:sz="4" w:space="0" w:color="auto"/>
              <w:bottom w:val="single" w:sz="4" w:space="0" w:color="auto"/>
              <w:right w:val="nil"/>
            </w:tcBorders>
            <w:vAlign w:val="center"/>
          </w:tcPr>
          <w:p w:rsidR="00D77BF1" w:rsidRDefault="00D77BF1" w:rsidP="0088612C">
            <w:pPr>
              <w:bidi w:val="0"/>
              <w:ind w:left="-56" w:right="60" w:firstLineChars="100" w:firstLine="180"/>
              <w:jc w:val="right"/>
              <w:rPr>
                <w:rFonts w:ascii="Arial" w:hAnsi="Arial" w:cs="Arial"/>
                <w:sz w:val="18"/>
                <w:szCs w:val="18"/>
              </w:rPr>
            </w:pPr>
            <w:r>
              <w:rPr>
                <w:rFonts w:ascii="Arial" w:hAnsi="Arial" w:cs="Arial"/>
                <w:sz w:val="18"/>
                <w:szCs w:val="18"/>
              </w:rPr>
              <w:t>75.3</w:t>
            </w:r>
          </w:p>
        </w:tc>
        <w:tc>
          <w:tcPr>
            <w:tcW w:w="1027" w:type="dxa"/>
            <w:tcBorders>
              <w:top w:val="nil"/>
              <w:left w:val="nil"/>
              <w:bottom w:val="single" w:sz="4" w:space="0" w:color="auto"/>
              <w:right w:val="nil"/>
            </w:tcBorders>
            <w:vAlign w:val="center"/>
          </w:tcPr>
          <w:p w:rsidR="00D77BF1" w:rsidRPr="00385802" w:rsidRDefault="00D77BF1" w:rsidP="0088612C">
            <w:pPr>
              <w:ind w:left="122"/>
              <w:rPr>
                <w:rFonts w:ascii="Arial" w:eastAsia="Arial Unicode MS" w:hAnsi="Arial" w:cs="Arial"/>
                <w:sz w:val="18"/>
                <w:szCs w:val="18"/>
              </w:rPr>
            </w:pPr>
            <w:r w:rsidRPr="00385802">
              <w:rPr>
                <w:rFonts w:ascii="Arial" w:eastAsia="Arial Unicode MS" w:hAnsi="Arial" w:cs="Arial"/>
                <w:sz w:val="18"/>
                <w:szCs w:val="18"/>
              </w:rPr>
              <w:t>134.5</w:t>
            </w:r>
          </w:p>
        </w:tc>
        <w:tc>
          <w:tcPr>
            <w:tcW w:w="992" w:type="dxa"/>
            <w:tcBorders>
              <w:top w:val="nil"/>
              <w:left w:val="nil"/>
              <w:bottom w:val="single" w:sz="4" w:space="0" w:color="auto"/>
              <w:right w:val="nil"/>
            </w:tcBorders>
            <w:vAlign w:val="center"/>
          </w:tcPr>
          <w:p w:rsidR="00D77BF1" w:rsidRDefault="00D77BF1" w:rsidP="0088612C">
            <w:pPr>
              <w:bidi w:val="0"/>
              <w:ind w:right="94" w:firstLineChars="100" w:firstLine="180"/>
              <w:jc w:val="right"/>
              <w:rPr>
                <w:rFonts w:ascii="Arial" w:hAnsi="Arial" w:cs="Arial"/>
                <w:sz w:val="18"/>
                <w:szCs w:val="18"/>
              </w:rPr>
            </w:pPr>
            <w:r>
              <w:rPr>
                <w:rFonts w:ascii="Arial" w:hAnsi="Arial" w:cs="Arial"/>
                <w:sz w:val="18"/>
                <w:szCs w:val="18"/>
              </w:rPr>
              <w:t>278.2</w:t>
            </w:r>
          </w:p>
        </w:tc>
        <w:tc>
          <w:tcPr>
            <w:tcW w:w="1560" w:type="dxa"/>
            <w:gridSpan w:val="2"/>
            <w:tcBorders>
              <w:top w:val="nil"/>
              <w:left w:val="nil"/>
              <w:bottom w:val="single" w:sz="4" w:space="0" w:color="auto"/>
              <w:right w:val="nil"/>
            </w:tcBorders>
            <w:vAlign w:val="center"/>
          </w:tcPr>
          <w:p w:rsidR="00D77BF1" w:rsidRDefault="00D77BF1" w:rsidP="0088612C">
            <w:pPr>
              <w:bidi w:val="0"/>
              <w:ind w:right="140"/>
              <w:jc w:val="right"/>
            </w:pPr>
            <w:r>
              <w:t>269.</w:t>
            </w:r>
            <w:r w:rsidR="0088612C">
              <w:t>5</w:t>
            </w:r>
          </w:p>
        </w:tc>
        <w:tc>
          <w:tcPr>
            <w:tcW w:w="1381" w:type="dxa"/>
            <w:tcBorders>
              <w:top w:val="nil"/>
              <w:left w:val="nil"/>
              <w:bottom w:val="single" w:sz="4" w:space="0" w:color="auto"/>
              <w:right w:val="single" w:sz="4" w:space="0" w:color="auto"/>
            </w:tcBorders>
            <w:vAlign w:val="center"/>
          </w:tcPr>
          <w:p w:rsidR="00D77BF1" w:rsidRDefault="00D77BF1" w:rsidP="0088612C">
            <w:pPr>
              <w:bidi w:val="0"/>
              <w:ind w:right="176" w:firstLineChars="100" w:firstLine="180"/>
              <w:jc w:val="right"/>
              <w:rPr>
                <w:rFonts w:ascii="Arial" w:hAnsi="Arial" w:cs="Arial"/>
                <w:sz w:val="18"/>
                <w:szCs w:val="18"/>
              </w:rPr>
            </w:pPr>
            <w:r>
              <w:rPr>
                <w:rFonts w:ascii="Arial" w:hAnsi="Arial" w:cs="Arial"/>
                <w:sz w:val="18"/>
                <w:szCs w:val="18"/>
              </w:rPr>
              <w:t>106.8</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E86C33" w:rsidRPr="00CF05F5" w:rsidRDefault="008A0D39" w:rsidP="00E86C33">
            <w:pPr>
              <w:bidi w:val="0"/>
              <w:ind w:left="142" w:right="16" w:hanging="142"/>
              <w:rPr>
                <w:rFonts w:ascii="Arial" w:hAnsi="Arial" w:cs="Arial"/>
                <w:sz w:val="18"/>
                <w:szCs w:val="18"/>
              </w:rPr>
            </w:pPr>
            <w:r w:rsidRPr="00AB2CF1">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A0D39" w:rsidRPr="00AB2CF1" w:rsidRDefault="008A0D39" w:rsidP="008A0D39">
            <w:pPr>
              <w:bidi w:val="0"/>
              <w:ind w:right="16"/>
              <w:rPr>
                <w:rFonts w:ascii="Arial" w:hAnsi="Arial" w:cs="Arial"/>
                <w:sz w:val="18"/>
                <w:szCs w:val="18"/>
              </w:rPr>
            </w:pP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5C1454" w:rsidRDefault="005C1454" w:rsidP="0007460F">
      <w:pPr>
        <w:bidi w:val="0"/>
        <w:ind w:right="-2"/>
        <w:jc w:val="center"/>
        <w:rPr>
          <w:sz w:val="24"/>
          <w:szCs w:val="24"/>
        </w:rPr>
      </w:pPr>
    </w:p>
    <w:p w:rsidR="005C1454" w:rsidRDefault="005C1454" w:rsidP="005C1454">
      <w:pPr>
        <w:bidi w:val="0"/>
        <w:ind w:right="-2"/>
        <w:jc w:val="center"/>
        <w:rPr>
          <w:sz w:val="24"/>
          <w:szCs w:val="24"/>
        </w:rPr>
      </w:pPr>
    </w:p>
    <w:p w:rsidR="005C1454" w:rsidRDefault="005C1454" w:rsidP="005C1454">
      <w:pPr>
        <w:bidi w:val="0"/>
        <w:ind w:right="-2"/>
        <w:jc w:val="center"/>
        <w:rPr>
          <w:sz w:val="24"/>
          <w:szCs w:val="24"/>
        </w:rPr>
      </w:pPr>
    </w:p>
    <w:p w:rsidR="00C53343" w:rsidRDefault="00C53343" w:rsidP="005C1454">
      <w:pPr>
        <w:bidi w:val="0"/>
        <w:ind w:right="-2"/>
        <w:jc w:val="center"/>
        <w:rPr>
          <w:sz w:val="24"/>
          <w:szCs w:val="24"/>
        </w:rPr>
      </w:pPr>
      <w:r>
        <w:rPr>
          <w:sz w:val="24"/>
          <w:szCs w:val="24"/>
        </w:rPr>
        <w:br w:type="page"/>
      </w:r>
    </w:p>
    <w:p w:rsidR="0002066D" w:rsidRPr="00FE7096" w:rsidRDefault="0002066D" w:rsidP="00B61EAF">
      <w:pPr>
        <w:bidi w:val="0"/>
        <w:ind w:right="-2"/>
        <w:jc w:val="center"/>
        <w:rPr>
          <w:sz w:val="24"/>
          <w:szCs w:val="24"/>
        </w:rPr>
      </w:pPr>
      <w:r w:rsidRPr="00FE7096">
        <w:rPr>
          <w:sz w:val="24"/>
          <w:szCs w:val="24"/>
        </w:rPr>
        <w:lastRenderedPageBreak/>
        <w:t>Chapter Two</w:t>
      </w:r>
    </w:p>
    <w:p w:rsidR="0002066D" w:rsidRPr="0017058D" w:rsidRDefault="0002066D" w:rsidP="00FE7096">
      <w:pPr>
        <w:bidi w:val="0"/>
        <w:ind w:right="720"/>
        <w:jc w:val="both"/>
        <w:rPr>
          <w:sz w:val="24"/>
          <w:szCs w:val="24"/>
        </w:rPr>
      </w:pPr>
    </w:p>
    <w:p w:rsidR="00FF3651" w:rsidRPr="00FE7096" w:rsidRDefault="00FF3651" w:rsidP="00FF3651">
      <w:pPr>
        <w:bidi w:val="0"/>
        <w:ind w:right="-1"/>
        <w:jc w:val="center"/>
        <w:rPr>
          <w:b/>
          <w:bCs/>
          <w:sz w:val="28"/>
          <w:szCs w:val="28"/>
        </w:rPr>
      </w:pPr>
      <w:r w:rsidRPr="00FE7096">
        <w:rPr>
          <w:b/>
          <w:bCs/>
          <w:sz w:val="28"/>
          <w:szCs w:val="28"/>
        </w:rPr>
        <w:t xml:space="preserve">Methodology </w:t>
      </w:r>
      <w:r>
        <w:rPr>
          <w:b/>
          <w:bCs/>
          <w:sz w:val="28"/>
          <w:szCs w:val="28"/>
        </w:rPr>
        <w:t>and</w:t>
      </w:r>
      <w:r w:rsidRPr="00FE7096">
        <w:rPr>
          <w:b/>
          <w:bCs/>
          <w:sz w:val="28"/>
          <w:szCs w:val="28"/>
        </w:rPr>
        <w:t xml:space="preserve"> Data Quality</w:t>
      </w:r>
    </w:p>
    <w:p w:rsidR="00FF3651" w:rsidRPr="00FE7096" w:rsidRDefault="00FF3651" w:rsidP="00FF3651">
      <w:pPr>
        <w:bidi w:val="0"/>
        <w:ind w:right="-1"/>
        <w:jc w:val="both"/>
        <w:rPr>
          <w:b/>
          <w:bCs/>
          <w:sz w:val="22"/>
          <w:szCs w:val="22"/>
        </w:rPr>
      </w:pPr>
    </w:p>
    <w:p w:rsidR="00FF3651" w:rsidRPr="00FD1957" w:rsidRDefault="00FF3651" w:rsidP="00FF3651">
      <w:pPr>
        <w:bidi w:val="0"/>
        <w:jc w:val="both"/>
        <w:rPr>
          <w:b/>
          <w:bCs/>
          <w:sz w:val="24"/>
          <w:szCs w:val="24"/>
        </w:rPr>
      </w:pPr>
      <w:r w:rsidRPr="00FD1957">
        <w:rPr>
          <w:b/>
          <w:bCs/>
          <w:sz w:val="24"/>
          <w:szCs w:val="24"/>
        </w:rPr>
        <w:t>2.1 Objectives</w:t>
      </w:r>
      <w:r>
        <w:rPr>
          <w:b/>
          <w:bCs/>
          <w:sz w:val="24"/>
          <w:szCs w:val="24"/>
        </w:rPr>
        <w:t xml:space="preserve"> </w:t>
      </w:r>
      <w:r w:rsidRPr="00FD1957">
        <w:rPr>
          <w:b/>
          <w:bCs/>
          <w:sz w:val="24"/>
          <w:szCs w:val="24"/>
        </w:rPr>
        <w:t xml:space="preserve"> </w:t>
      </w:r>
    </w:p>
    <w:p w:rsidR="00FF3651" w:rsidRPr="000C0E0B" w:rsidRDefault="00FF3651" w:rsidP="00FF3651">
      <w:pPr>
        <w:pStyle w:val="BodyText2"/>
        <w:tabs>
          <w:tab w:val="right" w:pos="8931"/>
        </w:tabs>
        <w:bidi w:val="0"/>
        <w:spacing w:after="0" w:line="240" w:lineRule="auto"/>
        <w:jc w:val="both"/>
        <w:rPr>
          <w:sz w:val="24"/>
          <w:szCs w:val="24"/>
        </w:rPr>
      </w:pPr>
      <w:r w:rsidRPr="000C0E0B">
        <w:rPr>
          <w:sz w:val="24"/>
          <w:szCs w:val="24"/>
        </w:rPr>
        <w:t xml:space="preserve">This type of statistics provides information on the number of building licenses, </w:t>
      </w:r>
      <w:r>
        <w:rPr>
          <w:sz w:val="24"/>
          <w:szCs w:val="24"/>
        </w:rPr>
        <w:t xml:space="preserve">the area of </w:t>
      </w:r>
      <w:r w:rsidRPr="000C0E0B">
        <w:rPr>
          <w:sz w:val="24"/>
          <w:szCs w:val="24"/>
        </w:rPr>
        <w:t xml:space="preserve">licensed buildings, </w:t>
      </w:r>
      <w:r>
        <w:rPr>
          <w:sz w:val="24"/>
          <w:szCs w:val="24"/>
        </w:rPr>
        <w:t xml:space="preserve">and the </w:t>
      </w:r>
      <w:r w:rsidRPr="000C0E0B">
        <w:rPr>
          <w:sz w:val="24"/>
          <w:szCs w:val="24"/>
        </w:rPr>
        <w:t>number and area of licensed dwellings and stores</w:t>
      </w:r>
      <w:r>
        <w:rPr>
          <w:sz w:val="24"/>
          <w:szCs w:val="24"/>
        </w:rPr>
        <w:t>,</w:t>
      </w:r>
      <w:r w:rsidRPr="000C0E0B">
        <w:rPr>
          <w:sz w:val="24"/>
          <w:szCs w:val="24"/>
        </w:rPr>
        <w:t xml:space="preserve"> </w:t>
      </w:r>
      <w:r>
        <w:rPr>
          <w:sz w:val="24"/>
          <w:szCs w:val="24"/>
        </w:rPr>
        <w:t xml:space="preserve">taking into </w:t>
      </w:r>
      <w:r w:rsidRPr="000C0E0B">
        <w:rPr>
          <w:sz w:val="24"/>
          <w:szCs w:val="24"/>
        </w:rPr>
        <w:t>consider</w:t>
      </w:r>
      <w:r>
        <w:rPr>
          <w:sz w:val="24"/>
          <w:szCs w:val="24"/>
        </w:rPr>
        <w:t>ation</w:t>
      </w:r>
      <w:r w:rsidRPr="000C0E0B">
        <w:rPr>
          <w:sz w:val="24"/>
          <w:szCs w:val="24"/>
        </w:rPr>
        <w:t xml:space="preserve"> the following variables:</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Issuing authorit</w:t>
      </w:r>
      <w:r>
        <w:rPr>
          <w:sz w:val="24"/>
          <w:szCs w:val="24"/>
        </w:rPr>
        <w:t>y</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Geographic location</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Status of the buildings to be licensed (new, existing, new or existing additions)</w:t>
      </w:r>
    </w:p>
    <w:p w:rsidR="00FF3651" w:rsidRPr="000C0E0B" w:rsidRDefault="00FF3651" w:rsidP="00DC57D2">
      <w:pPr>
        <w:numPr>
          <w:ilvl w:val="0"/>
          <w:numId w:val="6"/>
        </w:numPr>
        <w:tabs>
          <w:tab w:val="clear" w:pos="720"/>
          <w:tab w:val="num" w:pos="426"/>
          <w:tab w:val="right" w:pos="9072"/>
        </w:tabs>
        <w:bidi w:val="0"/>
        <w:ind w:left="426" w:right="13" w:hanging="284"/>
        <w:jc w:val="both"/>
        <w:rPr>
          <w:sz w:val="24"/>
          <w:szCs w:val="24"/>
        </w:rPr>
      </w:pPr>
      <w:r>
        <w:rPr>
          <w:sz w:val="24"/>
          <w:szCs w:val="24"/>
        </w:rPr>
        <w:t>Ownership of b</w:t>
      </w:r>
      <w:r w:rsidRPr="000C0E0B">
        <w:rPr>
          <w:sz w:val="24"/>
          <w:szCs w:val="24"/>
        </w:rPr>
        <w:t>uilding (private, governmental, local authorities, cooperative,</w:t>
      </w:r>
      <w:r w:rsidR="00DC57D2" w:rsidRPr="00DC57D2">
        <w:t xml:space="preserve"> </w:t>
      </w:r>
      <w:r w:rsidR="00DC57D2">
        <w:rPr>
          <w:sz w:val="24"/>
          <w:szCs w:val="24"/>
        </w:rPr>
        <w:t>c</w:t>
      </w:r>
      <w:r w:rsidR="00DC57D2" w:rsidRPr="00DC57D2">
        <w:rPr>
          <w:sz w:val="24"/>
          <w:szCs w:val="24"/>
        </w:rPr>
        <w:t>harity</w:t>
      </w:r>
      <w:r w:rsidRPr="000C0E0B">
        <w:rPr>
          <w:sz w:val="24"/>
          <w:szCs w:val="24"/>
        </w:rPr>
        <w:t xml:space="preserve"> etc.)</w:t>
      </w:r>
    </w:p>
    <w:p w:rsidR="00FF3651" w:rsidRDefault="00FF3651" w:rsidP="00F27FEF">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Utilization of the building (residential, non-residential</w:t>
      </w:r>
      <w:r w:rsidR="00F27FEF">
        <w:rPr>
          <w:sz w:val="24"/>
          <w:szCs w:val="24"/>
        </w:rPr>
        <w:t>,</w:t>
      </w:r>
      <w:r w:rsidR="00F27FEF" w:rsidRPr="00F27FEF">
        <w:t xml:space="preserve"> </w:t>
      </w:r>
      <w:r w:rsidR="00F27FEF">
        <w:rPr>
          <w:sz w:val="24"/>
          <w:szCs w:val="24"/>
        </w:rPr>
        <w:t>b</w:t>
      </w:r>
      <w:r w:rsidR="00F27FEF" w:rsidRPr="00F27FEF">
        <w:rPr>
          <w:sz w:val="24"/>
          <w:szCs w:val="24"/>
        </w:rPr>
        <w:t>oundary walls</w:t>
      </w:r>
      <w:r w:rsidRPr="000C0E0B">
        <w:rPr>
          <w:sz w:val="24"/>
          <w:szCs w:val="24"/>
        </w:rPr>
        <w:t>.)</w:t>
      </w:r>
    </w:p>
    <w:p w:rsidR="00FF3651" w:rsidRDefault="00FF3651" w:rsidP="00FF3651">
      <w:pPr>
        <w:tabs>
          <w:tab w:val="right" w:pos="9072"/>
        </w:tabs>
        <w:bidi w:val="0"/>
        <w:ind w:right="720"/>
        <w:jc w:val="both"/>
        <w:rPr>
          <w:sz w:val="24"/>
          <w:szCs w:val="24"/>
        </w:rPr>
      </w:pPr>
    </w:p>
    <w:p w:rsidR="00FF3651" w:rsidRPr="00653646" w:rsidRDefault="00FF3651" w:rsidP="00FF3651">
      <w:pPr>
        <w:tabs>
          <w:tab w:val="right" w:pos="9072"/>
        </w:tabs>
        <w:bidi w:val="0"/>
        <w:ind w:right="720"/>
        <w:jc w:val="both"/>
        <w:rPr>
          <w:b/>
          <w:bCs/>
          <w:sz w:val="24"/>
          <w:szCs w:val="24"/>
        </w:rPr>
      </w:pPr>
      <w:r w:rsidRPr="00653646">
        <w:rPr>
          <w:b/>
          <w:bCs/>
          <w:sz w:val="24"/>
          <w:szCs w:val="24"/>
        </w:rPr>
        <w:t>2.2 Coverage</w:t>
      </w:r>
    </w:p>
    <w:p w:rsidR="00FF3651" w:rsidRPr="00653646" w:rsidRDefault="00FF3651" w:rsidP="00FF3651">
      <w:pPr>
        <w:tabs>
          <w:tab w:val="right" w:pos="9072"/>
        </w:tabs>
        <w:bidi w:val="0"/>
        <w:ind w:right="-2"/>
        <w:jc w:val="both"/>
        <w:rPr>
          <w:sz w:val="24"/>
          <w:szCs w:val="24"/>
        </w:rPr>
      </w:pPr>
      <w:r w:rsidRPr="00653646">
        <w:rPr>
          <w:sz w:val="24"/>
          <w:szCs w:val="24"/>
        </w:rPr>
        <w:t>Comprehensive coverage of all parties engaged in issuing building licenses in Palestine.</w:t>
      </w:r>
    </w:p>
    <w:p w:rsidR="00232717" w:rsidRPr="00653646" w:rsidRDefault="00232717" w:rsidP="00232717">
      <w:pPr>
        <w:tabs>
          <w:tab w:val="right" w:pos="9072"/>
        </w:tabs>
        <w:bidi w:val="0"/>
        <w:ind w:right="-2"/>
        <w:jc w:val="both"/>
        <w:rPr>
          <w:sz w:val="24"/>
          <w:szCs w:val="24"/>
        </w:rPr>
      </w:pPr>
    </w:p>
    <w:p w:rsidR="0033746C" w:rsidRPr="00653646" w:rsidRDefault="00B86EA9" w:rsidP="0033746C">
      <w:pPr>
        <w:pStyle w:val="Footer"/>
        <w:tabs>
          <w:tab w:val="clear" w:pos="4153"/>
          <w:tab w:val="clear" w:pos="8306"/>
          <w:tab w:val="num" w:pos="540"/>
        </w:tabs>
        <w:bidi w:val="0"/>
        <w:rPr>
          <w:b/>
          <w:bCs/>
          <w:sz w:val="24"/>
          <w:szCs w:val="24"/>
        </w:rPr>
      </w:pPr>
      <w:r w:rsidRPr="00653646">
        <w:rPr>
          <w:b/>
          <w:bCs/>
          <w:sz w:val="24"/>
          <w:szCs w:val="24"/>
        </w:rPr>
        <w:t>2.</w:t>
      </w:r>
      <w:r w:rsidR="006C3812" w:rsidRPr="00653646">
        <w:rPr>
          <w:b/>
          <w:bCs/>
          <w:sz w:val="24"/>
          <w:szCs w:val="24"/>
        </w:rPr>
        <w:t>3</w:t>
      </w:r>
      <w:r w:rsidRPr="00653646">
        <w:rPr>
          <w:b/>
          <w:bCs/>
          <w:sz w:val="24"/>
          <w:szCs w:val="24"/>
        </w:rPr>
        <w:t xml:space="preserve"> </w:t>
      </w:r>
      <w:r w:rsidR="0033746C" w:rsidRPr="00653646">
        <w:rPr>
          <w:b/>
          <w:bCs/>
          <w:sz w:val="24"/>
          <w:szCs w:val="24"/>
        </w:rPr>
        <w:t>Data Collection</w:t>
      </w:r>
    </w:p>
    <w:p w:rsidR="0033746C" w:rsidRPr="00653646" w:rsidRDefault="0033746C" w:rsidP="0033746C">
      <w:pPr>
        <w:tabs>
          <w:tab w:val="right" w:pos="9072"/>
        </w:tabs>
        <w:bidi w:val="0"/>
        <w:ind w:right="-2"/>
        <w:jc w:val="both"/>
        <w:rPr>
          <w:sz w:val="24"/>
          <w:szCs w:val="24"/>
        </w:rPr>
      </w:pPr>
      <w:r w:rsidRPr="00653646">
        <w:rPr>
          <w:sz w:val="24"/>
          <w:szCs w:val="24"/>
        </w:rPr>
        <w:t>Data w</w:t>
      </w:r>
      <w:r>
        <w:rPr>
          <w:sz w:val="24"/>
          <w:szCs w:val="24"/>
        </w:rPr>
        <w:t>ere</w:t>
      </w:r>
      <w:r w:rsidRPr="00653646">
        <w:rPr>
          <w:sz w:val="24"/>
          <w:szCs w:val="24"/>
        </w:rPr>
        <w:t xml:space="preserve"> collected by field workers through direct interviews with the issuing authority and according to </w:t>
      </w:r>
      <w:r>
        <w:rPr>
          <w:sz w:val="24"/>
          <w:szCs w:val="24"/>
        </w:rPr>
        <w:t>purpose</w:t>
      </w:r>
      <w:r w:rsidRPr="00653646">
        <w:rPr>
          <w:sz w:val="24"/>
          <w:szCs w:val="24"/>
        </w:rPr>
        <w:t xml:space="preserve">. </w:t>
      </w:r>
    </w:p>
    <w:p w:rsidR="004722EF" w:rsidRPr="00653646" w:rsidRDefault="004722EF" w:rsidP="0033746C">
      <w:pPr>
        <w:pStyle w:val="Footer"/>
        <w:tabs>
          <w:tab w:val="clear" w:pos="4153"/>
          <w:tab w:val="clear" w:pos="8306"/>
          <w:tab w:val="num" w:pos="540"/>
        </w:tabs>
        <w:bidi w:val="0"/>
        <w:rPr>
          <w:sz w:val="24"/>
          <w:szCs w:val="24"/>
        </w:rPr>
      </w:pPr>
    </w:p>
    <w:p w:rsidR="00FF3651" w:rsidRPr="00653646" w:rsidRDefault="00FF3651" w:rsidP="00FF3651">
      <w:pPr>
        <w:tabs>
          <w:tab w:val="right" w:pos="9072"/>
        </w:tabs>
        <w:bidi w:val="0"/>
        <w:ind w:right="-2"/>
        <w:jc w:val="both"/>
        <w:rPr>
          <w:b/>
          <w:bCs/>
          <w:sz w:val="24"/>
          <w:szCs w:val="24"/>
        </w:rPr>
      </w:pPr>
      <w:r w:rsidRPr="00653646">
        <w:rPr>
          <w:b/>
          <w:bCs/>
          <w:sz w:val="24"/>
          <w:szCs w:val="24"/>
        </w:rPr>
        <w:t>2.4 Data Entry Process</w:t>
      </w:r>
    </w:p>
    <w:p w:rsidR="00FF3651" w:rsidRPr="00653646" w:rsidRDefault="00DD3C4E" w:rsidP="00FF3651">
      <w:pPr>
        <w:tabs>
          <w:tab w:val="right" w:pos="9072"/>
        </w:tabs>
        <w:bidi w:val="0"/>
        <w:ind w:right="-2"/>
        <w:jc w:val="both"/>
        <w:rPr>
          <w:sz w:val="24"/>
          <w:szCs w:val="24"/>
        </w:rPr>
      </w:pPr>
      <w:r w:rsidRPr="00653646">
        <w:rPr>
          <w:sz w:val="24"/>
          <w:szCs w:val="24"/>
        </w:rPr>
        <w:t xml:space="preserve">The instructions, forms and necessary </w:t>
      </w:r>
      <w:r>
        <w:rPr>
          <w:sz w:val="24"/>
          <w:szCs w:val="24"/>
        </w:rPr>
        <w:t>resources</w:t>
      </w:r>
      <w:r w:rsidRPr="00653646">
        <w:rPr>
          <w:sz w:val="24"/>
          <w:szCs w:val="24"/>
        </w:rPr>
        <w:t xml:space="preserve"> for data entry were prepared in advance</w:t>
      </w:r>
      <w:r w:rsidR="00FF3651" w:rsidRPr="00653646">
        <w:rPr>
          <w:sz w:val="24"/>
          <w:szCs w:val="24"/>
        </w:rPr>
        <w:t>. Data entry workers were trained as supervisors and data entry operators. The data entry team was composed of an entry supervisor, data entry processors and entry checkers.</w:t>
      </w:r>
    </w:p>
    <w:p w:rsidR="00EF36BF" w:rsidRPr="00653646" w:rsidRDefault="00EF36BF" w:rsidP="00FF3651">
      <w:pPr>
        <w:tabs>
          <w:tab w:val="right" w:pos="9072"/>
        </w:tabs>
        <w:bidi w:val="0"/>
        <w:ind w:right="-2"/>
        <w:jc w:val="both"/>
        <w:rPr>
          <w:sz w:val="24"/>
          <w:szCs w:val="24"/>
          <w:rtl/>
        </w:rPr>
      </w:pPr>
    </w:p>
    <w:p w:rsidR="00D62B04" w:rsidRPr="00653646" w:rsidRDefault="00EF36BF" w:rsidP="00D62B04">
      <w:pPr>
        <w:tabs>
          <w:tab w:val="right" w:pos="9072"/>
        </w:tabs>
        <w:bidi w:val="0"/>
        <w:ind w:right="-2"/>
        <w:jc w:val="both"/>
        <w:rPr>
          <w:rFonts w:asciiTheme="majorBidi" w:hAnsiTheme="majorBidi" w:cstheme="majorBidi"/>
          <w:b/>
          <w:bCs/>
          <w:sz w:val="24"/>
          <w:szCs w:val="24"/>
        </w:rPr>
      </w:pPr>
      <w:r w:rsidRPr="00653646">
        <w:rPr>
          <w:rFonts w:asciiTheme="majorBidi" w:hAnsiTheme="majorBidi" w:cstheme="majorBidi"/>
          <w:b/>
          <w:bCs/>
          <w:sz w:val="24"/>
          <w:szCs w:val="24"/>
        </w:rPr>
        <w:t xml:space="preserve">2.5 </w:t>
      </w:r>
      <w:r w:rsidR="00D62B04" w:rsidRPr="00653646">
        <w:rPr>
          <w:rFonts w:asciiTheme="majorBidi" w:hAnsiTheme="majorBidi" w:cstheme="majorBidi"/>
          <w:b/>
          <w:bCs/>
          <w:sz w:val="24"/>
          <w:szCs w:val="24"/>
        </w:rPr>
        <w:t xml:space="preserve">Data </w:t>
      </w:r>
      <w:r w:rsidR="00D62B04" w:rsidRPr="00653646">
        <w:rPr>
          <w:rStyle w:val="shorttext"/>
          <w:rFonts w:asciiTheme="majorBidi" w:hAnsiTheme="majorBidi" w:cstheme="majorBidi"/>
          <w:b/>
          <w:bCs/>
          <w:sz w:val="24"/>
          <w:szCs w:val="24"/>
        </w:rPr>
        <w:t xml:space="preserve">Processing and </w:t>
      </w:r>
      <w:r w:rsidR="00D62B04" w:rsidRPr="00653646">
        <w:rPr>
          <w:rFonts w:asciiTheme="majorBidi" w:hAnsiTheme="majorBidi" w:cstheme="majorBidi"/>
          <w:b/>
          <w:bCs/>
          <w:sz w:val="24"/>
          <w:szCs w:val="24"/>
        </w:rPr>
        <w:t>Tabulation</w:t>
      </w:r>
    </w:p>
    <w:p w:rsidR="00DD3C4E" w:rsidRPr="00653646" w:rsidRDefault="00DD3C4E" w:rsidP="00DD3C4E">
      <w:pPr>
        <w:tabs>
          <w:tab w:val="right" w:pos="9072"/>
        </w:tabs>
        <w:bidi w:val="0"/>
        <w:ind w:right="-2"/>
        <w:jc w:val="both"/>
        <w:rPr>
          <w:sz w:val="24"/>
          <w:szCs w:val="24"/>
        </w:rPr>
      </w:pPr>
      <w:r w:rsidRPr="00653646">
        <w:rPr>
          <w:sz w:val="24"/>
          <w:szCs w:val="24"/>
        </w:rPr>
        <w:t xml:space="preserve">Following the process of data entry, checking and </w:t>
      </w:r>
      <w:r>
        <w:rPr>
          <w:sz w:val="24"/>
          <w:szCs w:val="24"/>
        </w:rPr>
        <w:t>v</w:t>
      </w:r>
      <w:r w:rsidRPr="00653646">
        <w:rPr>
          <w:sz w:val="24"/>
          <w:szCs w:val="24"/>
        </w:rPr>
        <w:t>e</w:t>
      </w:r>
      <w:r>
        <w:rPr>
          <w:sz w:val="24"/>
          <w:szCs w:val="24"/>
        </w:rPr>
        <w:t>r</w:t>
      </w:r>
      <w:r w:rsidRPr="00653646">
        <w:rPr>
          <w:sz w:val="24"/>
          <w:szCs w:val="24"/>
        </w:rPr>
        <w:t>ification of work</w:t>
      </w:r>
      <w:r>
        <w:rPr>
          <w:sz w:val="24"/>
          <w:szCs w:val="24"/>
        </w:rPr>
        <w:t xml:space="preserve"> and</w:t>
      </w:r>
      <w:r w:rsidRPr="00653646">
        <w:rPr>
          <w:sz w:val="24"/>
          <w:szCs w:val="24"/>
        </w:rPr>
        <w:t xml:space="preserve"> preliminary tables of the survey results </w:t>
      </w:r>
      <w:r>
        <w:rPr>
          <w:sz w:val="24"/>
          <w:szCs w:val="24"/>
        </w:rPr>
        <w:t>were prepared</w:t>
      </w:r>
      <w:r w:rsidRPr="00653646">
        <w:rPr>
          <w:sz w:val="24"/>
          <w:szCs w:val="24"/>
        </w:rPr>
        <w:t xml:space="preserve"> by the </w:t>
      </w:r>
      <w:r>
        <w:rPr>
          <w:sz w:val="24"/>
          <w:szCs w:val="24"/>
        </w:rPr>
        <w:t xml:space="preserve">department </w:t>
      </w:r>
      <w:r w:rsidRPr="00653646">
        <w:rPr>
          <w:sz w:val="24"/>
          <w:szCs w:val="24"/>
        </w:rPr>
        <w:t xml:space="preserve">responsible in accordance with the tabulation forms </w:t>
      </w:r>
      <w:r>
        <w:rPr>
          <w:sz w:val="24"/>
          <w:szCs w:val="24"/>
        </w:rPr>
        <w:t>defined</w:t>
      </w:r>
      <w:r w:rsidRPr="00653646">
        <w:rPr>
          <w:sz w:val="24"/>
          <w:szCs w:val="24"/>
        </w:rPr>
        <w:t xml:space="preserve"> previously for this survey. These tables </w:t>
      </w:r>
      <w:r>
        <w:rPr>
          <w:sz w:val="24"/>
          <w:szCs w:val="24"/>
        </w:rPr>
        <w:t>we</w:t>
      </w:r>
      <w:r w:rsidRPr="00653646">
        <w:rPr>
          <w:sz w:val="24"/>
          <w:szCs w:val="24"/>
        </w:rPr>
        <w:t>re checked according to</w:t>
      </w:r>
      <w:r>
        <w:rPr>
          <w:sz w:val="24"/>
          <w:szCs w:val="24"/>
        </w:rPr>
        <w:t xml:space="preserve"> regulations</w:t>
      </w:r>
      <w:r w:rsidRPr="00D62B04">
        <w:rPr>
          <w:sz w:val="24"/>
          <w:szCs w:val="24"/>
        </w:rPr>
        <w:t xml:space="preserve"> </w:t>
      </w:r>
      <w:r w:rsidRPr="00653646">
        <w:rPr>
          <w:sz w:val="24"/>
          <w:szCs w:val="24"/>
        </w:rPr>
        <w:t xml:space="preserve">and </w:t>
      </w:r>
      <w:r>
        <w:rPr>
          <w:sz w:val="24"/>
          <w:szCs w:val="24"/>
        </w:rPr>
        <w:t>specific criteria</w:t>
      </w:r>
      <w:r w:rsidRPr="00653646">
        <w:rPr>
          <w:sz w:val="24"/>
          <w:szCs w:val="24"/>
        </w:rPr>
        <w:t xml:space="preserve"> to obtain </w:t>
      </w:r>
      <w:r>
        <w:rPr>
          <w:sz w:val="24"/>
          <w:szCs w:val="24"/>
        </w:rPr>
        <w:t xml:space="preserve">the </w:t>
      </w:r>
      <w:r w:rsidRPr="00653646">
        <w:rPr>
          <w:sz w:val="24"/>
          <w:szCs w:val="24"/>
        </w:rPr>
        <w:t>final tables.</w:t>
      </w:r>
    </w:p>
    <w:p w:rsidR="00535D43" w:rsidRPr="00653646" w:rsidRDefault="00535D43" w:rsidP="00535D43">
      <w:pPr>
        <w:numPr>
          <w:ilvl w:val="12"/>
          <w:numId w:val="0"/>
        </w:numPr>
        <w:bidi w:val="0"/>
        <w:ind w:left="284" w:right="-1" w:hanging="284"/>
        <w:jc w:val="both"/>
        <w:rPr>
          <w:b/>
          <w:bCs/>
          <w:sz w:val="24"/>
          <w:szCs w:val="24"/>
        </w:rPr>
      </w:pPr>
    </w:p>
    <w:p w:rsidR="00535D43" w:rsidRPr="00653646" w:rsidRDefault="00535D43" w:rsidP="00EF36BF">
      <w:pPr>
        <w:bidi w:val="0"/>
        <w:jc w:val="both"/>
        <w:rPr>
          <w:rFonts w:cs="Times New Roman"/>
          <w:b/>
          <w:bCs/>
          <w:sz w:val="24"/>
          <w:szCs w:val="24"/>
        </w:rPr>
      </w:pPr>
      <w:r w:rsidRPr="00653646">
        <w:rPr>
          <w:rFonts w:cs="Times New Roman"/>
          <w:b/>
          <w:bCs/>
          <w:sz w:val="24"/>
          <w:szCs w:val="24"/>
        </w:rPr>
        <w:t>2.</w:t>
      </w:r>
      <w:r w:rsidR="00EF36BF" w:rsidRPr="00653646">
        <w:rPr>
          <w:rFonts w:cs="Times New Roman"/>
          <w:b/>
          <w:bCs/>
          <w:sz w:val="24"/>
          <w:szCs w:val="24"/>
        </w:rPr>
        <w:t>6</w:t>
      </w:r>
      <w:r w:rsidRPr="00653646">
        <w:rPr>
          <w:rFonts w:cs="Times New Roman"/>
          <w:b/>
          <w:bCs/>
          <w:sz w:val="24"/>
          <w:szCs w:val="24"/>
        </w:rPr>
        <w:t xml:space="preserve"> Accuracy of Data</w:t>
      </w:r>
    </w:p>
    <w:p w:rsidR="00535D43" w:rsidRDefault="00535D43" w:rsidP="00535D43">
      <w:pPr>
        <w:bidi w:val="0"/>
        <w:jc w:val="both"/>
        <w:rPr>
          <w:rFonts w:cs="Times New Roman"/>
          <w:b/>
          <w:bCs/>
          <w:sz w:val="16"/>
          <w:szCs w:val="16"/>
        </w:rPr>
      </w:pPr>
    </w:p>
    <w:p w:rsidR="00535D43" w:rsidRDefault="00FA0737" w:rsidP="00535D43">
      <w:pPr>
        <w:bidi w:val="0"/>
        <w:jc w:val="both"/>
        <w:rPr>
          <w:rFonts w:cs="Times New Roman"/>
          <w:b/>
          <w:bCs/>
          <w:sz w:val="24"/>
          <w:szCs w:val="24"/>
        </w:rPr>
      </w:pPr>
      <w:r>
        <w:rPr>
          <w:rFonts w:cs="Times New Roman"/>
          <w:b/>
          <w:bCs/>
          <w:sz w:val="24"/>
          <w:szCs w:val="24"/>
        </w:rPr>
        <w:t>Sampling</w:t>
      </w:r>
      <w:r w:rsidR="00535D43">
        <w:rPr>
          <w:rFonts w:cs="Times New Roman"/>
          <w:b/>
          <w:bCs/>
          <w:sz w:val="24"/>
          <w:szCs w:val="24"/>
        </w:rPr>
        <w:t xml:space="preserve"> Errors:</w:t>
      </w:r>
    </w:p>
    <w:p w:rsidR="00535D43" w:rsidRPr="000C0E0B" w:rsidRDefault="00535D43" w:rsidP="005A77A5">
      <w:pPr>
        <w:pStyle w:val="BodyTextIndent2"/>
        <w:bidi w:val="0"/>
        <w:spacing w:after="0" w:line="240" w:lineRule="auto"/>
        <w:ind w:left="0"/>
        <w:jc w:val="both"/>
        <w:rPr>
          <w:sz w:val="24"/>
          <w:szCs w:val="24"/>
        </w:rPr>
      </w:pPr>
      <w:r w:rsidRPr="000C0E0B">
        <w:rPr>
          <w:sz w:val="24"/>
          <w:szCs w:val="24"/>
        </w:rPr>
        <w:t xml:space="preserve">The survey was implemented </w:t>
      </w:r>
      <w:r>
        <w:rPr>
          <w:sz w:val="24"/>
          <w:szCs w:val="24"/>
        </w:rPr>
        <w:t>via</w:t>
      </w:r>
      <w:r w:rsidRPr="000C0E0B">
        <w:rPr>
          <w:sz w:val="24"/>
          <w:szCs w:val="24"/>
        </w:rPr>
        <w:t xml:space="preserve"> a comprehensive census </w:t>
      </w:r>
      <w:r>
        <w:rPr>
          <w:sz w:val="24"/>
          <w:szCs w:val="24"/>
        </w:rPr>
        <w:t>o</w:t>
      </w:r>
      <w:r w:rsidRPr="000C0E0B">
        <w:rPr>
          <w:sz w:val="24"/>
          <w:szCs w:val="24"/>
        </w:rPr>
        <w:t>f all studied statistical units (</w:t>
      </w:r>
      <w:r>
        <w:rPr>
          <w:sz w:val="24"/>
          <w:szCs w:val="24"/>
        </w:rPr>
        <w:t>l</w:t>
      </w:r>
      <w:r w:rsidRPr="000C0E0B">
        <w:rPr>
          <w:sz w:val="24"/>
          <w:szCs w:val="24"/>
        </w:rPr>
        <w:t>icenses)</w:t>
      </w:r>
      <w:r>
        <w:rPr>
          <w:sz w:val="24"/>
          <w:szCs w:val="24"/>
        </w:rPr>
        <w:t xml:space="preserve"> and</w:t>
      </w:r>
      <w:r w:rsidRPr="000C0E0B">
        <w:rPr>
          <w:sz w:val="24"/>
          <w:szCs w:val="24"/>
        </w:rPr>
        <w:t xml:space="preserve"> therefore</w:t>
      </w:r>
      <w:r>
        <w:rPr>
          <w:sz w:val="24"/>
          <w:szCs w:val="24"/>
        </w:rPr>
        <w:t>,</w:t>
      </w:r>
      <w:r w:rsidRPr="000C0E0B">
        <w:rPr>
          <w:sz w:val="24"/>
          <w:szCs w:val="24"/>
        </w:rPr>
        <w:t xml:space="preserve"> </w:t>
      </w:r>
      <w:r>
        <w:rPr>
          <w:sz w:val="24"/>
          <w:szCs w:val="24"/>
        </w:rPr>
        <w:t>i</w:t>
      </w:r>
      <w:r w:rsidRPr="000C0E0B">
        <w:rPr>
          <w:sz w:val="24"/>
          <w:szCs w:val="24"/>
        </w:rPr>
        <w:t>s free of sampling errors.</w:t>
      </w:r>
    </w:p>
    <w:p w:rsidR="00535D43" w:rsidRPr="00FE7096" w:rsidRDefault="00535D43" w:rsidP="00535D43">
      <w:pPr>
        <w:bidi w:val="0"/>
        <w:jc w:val="both"/>
        <w:rPr>
          <w:rFonts w:cs="Times New Roman"/>
          <w:b/>
          <w:bCs/>
        </w:rPr>
      </w:pPr>
    </w:p>
    <w:p w:rsidR="00535D43" w:rsidRDefault="00535D43" w:rsidP="00FA0737">
      <w:pPr>
        <w:bidi w:val="0"/>
        <w:jc w:val="both"/>
        <w:rPr>
          <w:rFonts w:cs="Times New Roman"/>
          <w:b/>
          <w:bCs/>
          <w:sz w:val="24"/>
          <w:szCs w:val="24"/>
        </w:rPr>
      </w:pPr>
      <w:r>
        <w:rPr>
          <w:rFonts w:cs="Times New Roman"/>
          <w:b/>
          <w:bCs/>
          <w:sz w:val="24"/>
          <w:szCs w:val="24"/>
        </w:rPr>
        <w:t>Non-</w:t>
      </w:r>
      <w:r w:rsidR="00FA0737">
        <w:rPr>
          <w:rFonts w:cs="Times New Roman"/>
          <w:b/>
          <w:bCs/>
          <w:sz w:val="24"/>
          <w:szCs w:val="24"/>
        </w:rPr>
        <w:t>Sampling</w:t>
      </w:r>
      <w:r>
        <w:rPr>
          <w:rFonts w:cs="Times New Roman"/>
          <w:b/>
          <w:bCs/>
          <w:sz w:val="24"/>
          <w:szCs w:val="24"/>
        </w:rPr>
        <w:t xml:space="preserve"> Errors:</w:t>
      </w:r>
    </w:p>
    <w:p w:rsidR="00DD3C4E" w:rsidRDefault="00DD3C4E" w:rsidP="00731B2C">
      <w:pPr>
        <w:bidi w:val="0"/>
        <w:jc w:val="both"/>
        <w:rPr>
          <w:rFonts w:cs="Times New Roman"/>
          <w:color w:val="000000"/>
          <w:sz w:val="24"/>
          <w:szCs w:val="24"/>
          <w:lang w:bidi="ar-LB"/>
        </w:rPr>
      </w:pPr>
      <w:r>
        <w:rPr>
          <w:rFonts w:cs="Times New Roman"/>
          <w:color w:val="000000"/>
          <w:sz w:val="24"/>
          <w:szCs w:val="24"/>
          <w:lang w:bidi="ar-LB"/>
        </w:rPr>
        <w:t>Non-</w:t>
      </w:r>
      <w:r w:rsidR="00731B2C">
        <w:rPr>
          <w:rFonts w:cs="Times New Roman"/>
          <w:color w:val="000000"/>
          <w:sz w:val="24"/>
          <w:szCs w:val="24"/>
          <w:lang w:bidi="ar-LB"/>
        </w:rPr>
        <w:t>sampling</w:t>
      </w:r>
      <w:r>
        <w:rPr>
          <w:rFonts w:cs="Times New Roman"/>
          <w:color w:val="000000"/>
          <w:sz w:val="24"/>
          <w:szCs w:val="24"/>
          <w:lang w:bidi="ar-LB"/>
        </w:rPr>
        <w:t xml:space="preserve"> errors are possible at all stages of the project during data collection or processing. In this survey, non-</w:t>
      </w:r>
      <w:r w:rsidR="005A77A5">
        <w:rPr>
          <w:rFonts w:cs="Times New Roman"/>
          <w:color w:val="000000"/>
          <w:sz w:val="24"/>
          <w:szCs w:val="24"/>
          <w:lang w:bidi="ar-LB"/>
        </w:rPr>
        <w:t>sampling</w:t>
      </w:r>
      <w:r>
        <w:rPr>
          <w:rFonts w:cs="Times New Roman"/>
          <w:color w:val="000000"/>
          <w:sz w:val="24"/>
          <w:szCs w:val="24"/>
          <w:lang w:bidi="ar-LB"/>
        </w:rPr>
        <w:t xml:space="preserve">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validation rules were applied to the program to check the consistency of data. Periodic data files were received by project managers to check the accuracy and consistency of data.</w:t>
      </w:r>
    </w:p>
    <w:p w:rsidR="00DD3C4E" w:rsidRDefault="00DD3C4E" w:rsidP="00FF3651">
      <w:pPr>
        <w:bidi w:val="0"/>
        <w:jc w:val="both"/>
        <w:rPr>
          <w:rFonts w:cs="Times New Roman"/>
          <w:color w:val="000000"/>
          <w:sz w:val="22"/>
          <w:szCs w:val="22"/>
          <w:lang w:bidi="ar-LB"/>
        </w:rPr>
      </w:pPr>
    </w:p>
    <w:p w:rsidR="005A77A5" w:rsidRDefault="005A77A5" w:rsidP="005A77A5">
      <w:pPr>
        <w:bidi w:val="0"/>
        <w:jc w:val="both"/>
        <w:rPr>
          <w:rFonts w:cs="Times New Roman"/>
          <w:color w:val="000000"/>
          <w:sz w:val="22"/>
          <w:szCs w:val="22"/>
          <w:lang w:bidi="ar-LB"/>
        </w:rPr>
      </w:pPr>
    </w:p>
    <w:p w:rsidR="00F27FEF" w:rsidRDefault="00F27FEF" w:rsidP="00F27FEF">
      <w:pPr>
        <w:bidi w:val="0"/>
        <w:jc w:val="both"/>
        <w:rPr>
          <w:rFonts w:cs="Times New Roman"/>
          <w:color w:val="000000"/>
          <w:sz w:val="22"/>
          <w:szCs w:val="22"/>
          <w:lang w:bidi="ar-LB"/>
        </w:rPr>
      </w:pPr>
    </w:p>
    <w:p w:rsidR="00F27FEF" w:rsidRDefault="00F27FEF" w:rsidP="00F27FEF">
      <w:pPr>
        <w:bidi w:val="0"/>
        <w:jc w:val="both"/>
        <w:rPr>
          <w:rFonts w:cs="Times New Roman"/>
          <w:color w:val="000000"/>
          <w:sz w:val="22"/>
          <w:szCs w:val="22"/>
          <w:lang w:bidi="ar-LB"/>
        </w:rPr>
      </w:pPr>
    </w:p>
    <w:p w:rsidR="00FF3651" w:rsidRDefault="00FF3651" w:rsidP="005A77A5">
      <w:pPr>
        <w:bidi w:val="0"/>
        <w:jc w:val="both"/>
        <w:rPr>
          <w:rFonts w:cs="Times New Roman"/>
          <w:b/>
          <w:bCs/>
          <w:sz w:val="24"/>
          <w:szCs w:val="24"/>
        </w:rPr>
      </w:pPr>
      <w:r>
        <w:rPr>
          <w:rFonts w:cs="Times New Roman"/>
          <w:b/>
          <w:bCs/>
          <w:sz w:val="24"/>
          <w:szCs w:val="24"/>
        </w:rPr>
        <w:lastRenderedPageBreak/>
        <w:t>2.7 Comparison of Data</w:t>
      </w:r>
    </w:p>
    <w:p w:rsidR="00FF3651" w:rsidRDefault="00FF3651" w:rsidP="00FF3651">
      <w:pPr>
        <w:pStyle w:val="BodyText3"/>
        <w:ind w:left="13" w:right="13"/>
        <w:rPr>
          <w:rFonts w:cs="Times New Roman"/>
        </w:rPr>
      </w:pPr>
      <w:r>
        <w:rPr>
          <w:rFonts w:cs="Times New Roman"/>
        </w:rPr>
        <w:t>Comparison exercises were carried out with surveys of building licenses for the previous and corresponding quarters and the results reveal fluctuations with previous survey data.</w:t>
      </w:r>
    </w:p>
    <w:p w:rsidR="00FF3651" w:rsidRPr="00FE7096" w:rsidRDefault="00FF3651" w:rsidP="00FF3651">
      <w:pPr>
        <w:bidi w:val="0"/>
        <w:ind w:right="360"/>
        <w:jc w:val="both"/>
        <w:rPr>
          <w:rFonts w:cs="Times New Roman"/>
          <w:b/>
          <w:bCs/>
          <w:color w:val="000000"/>
          <w:sz w:val="22"/>
          <w:szCs w:val="22"/>
        </w:rPr>
      </w:pPr>
    </w:p>
    <w:p w:rsidR="00FF3651" w:rsidRDefault="00FF3651" w:rsidP="00FF3651">
      <w:pPr>
        <w:bidi w:val="0"/>
        <w:ind w:right="360"/>
        <w:jc w:val="both"/>
        <w:rPr>
          <w:rFonts w:cs="Times New Roman"/>
          <w:b/>
          <w:bCs/>
          <w:color w:val="000000"/>
          <w:sz w:val="24"/>
          <w:szCs w:val="24"/>
        </w:rPr>
      </w:pPr>
      <w:r>
        <w:rPr>
          <w:rFonts w:cs="Times New Roman"/>
          <w:b/>
          <w:bCs/>
          <w:color w:val="000000"/>
          <w:sz w:val="24"/>
          <w:szCs w:val="24"/>
        </w:rPr>
        <w:t>2.8 Technical Notes</w:t>
      </w:r>
    </w:p>
    <w:p w:rsidR="00FF3651" w:rsidRDefault="00FF3651" w:rsidP="00FF3651">
      <w:pPr>
        <w:bidi w:val="0"/>
        <w:jc w:val="both"/>
        <w:rPr>
          <w:rFonts w:cs="Times New Roman"/>
          <w:color w:val="000000"/>
          <w:sz w:val="24"/>
          <w:szCs w:val="24"/>
        </w:rPr>
      </w:pPr>
      <w:r>
        <w:rPr>
          <w:rFonts w:cs="Times New Roman"/>
          <w:color w:val="000000"/>
          <w:sz w:val="24"/>
          <w:szCs w:val="24"/>
        </w:rPr>
        <w:t>There are important technical notes which should be taken into consideration when reviewing this report:</w:t>
      </w:r>
    </w:p>
    <w:p w:rsidR="00FF3651" w:rsidRPr="00E26CB1" w:rsidRDefault="00FF3651" w:rsidP="00203218">
      <w:pPr>
        <w:numPr>
          <w:ilvl w:val="0"/>
          <w:numId w:val="7"/>
        </w:numPr>
        <w:tabs>
          <w:tab w:val="clear" w:pos="862"/>
        </w:tabs>
        <w:bidi w:val="0"/>
        <w:ind w:left="426" w:right="-1" w:hanging="284"/>
        <w:jc w:val="both"/>
        <w:rPr>
          <w:sz w:val="24"/>
          <w:szCs w:val="24"/>
        </w:rPr>
      </w:pPr>
      <w:r w:rsidRPr="00E26CB1">
        <w:rPr>
          <w:sz w:val="24"/>
          <w:szCs w:val="24"/>
        </w:rPr>
        <w:t>Tables exclude building licenses for the parts of Jerusalem an</w:t>
      </w:r>
      <w:r w:rsidR="00203218">
        <w:rPr>
          <w:sz w:val="24"/>
          <w:szCs w:val="24"/>
        </w:rPr>
        <w:t xml:space="preserve">nexed by Israel in 1967, while </w:t>
      </w:r>
      <w:r w:rsidRPr="00E26CB1">
        <w:rPr>
          <w:sz w:val="24"/>
          <w:szCs w:val="24"/>
        </w:rPr>
        <w:t>include the remaining parts of the governorate.</w:t>
      </w:r>
    </w:p>
    <w:p w:rsidR="00FF3651" w:rsidRPr="00E26CB1" w:rsidRDefault="00FF3651" w:rsidP="00FF3651">
      <w:pPr>
        <w:numPr>
          <w:ilvl w:val="0"/>
          <w:numId w:val="7"/>
        </w:numPr>
        <w:tabs>
          <w:tab w:val="clear" w:pos="862"/>
        </w:tabs>
        <w:bidi w:val="0"/>
        <w:ind w:left="426" w:right="-1" w:hanging="284"/>
        <w:jc w:val="both"/>
        <w:rPr>
          <w:sz w:val="24"/>
          <w:szCs w:val="24"/>
        </w:rPr>
      </w:pPr>
      <w:r w:rsidRPr="00E26CB1">
        <w:rPr>
          <w:sz w:val="24"/>
          <w:szCs w:val="24"/>
        </w:rPr>
        <w:t>The details of the value of some indicators may not add up to their total due to the rounding of calculations.</w:t>
      </w:r>
    </w:p>
    <w:p w:rsidR="00FF3651" w:rsidRDefault="00FF3651" w:rsidP="00FF3651">
      <w:pPr>
        <w:numPr>
          <w:ilvl w:val="0"/>
          <w:numId w:val="7"/>
        </w:numPr>
        <w:tabs>
          <w:tab w:val="clear" w:pos="862"/>
        </w:tabs>
        <w:bidi w:val="0"/>
        <w:ind w:left="426" w:right="-1" w:hanging="284"/>
        <w:jc w:val="both"/>
        <w:rPr>
          <w:sz w:val="24"/>
          <w:szCs w:val="24"/>
        </w:rPr>
      </w:pPr>
      <w:r w:rsidRPr="005B2C60">
        <w:rPr>
          <w:sz w:val="24"/>
          <w:szCs w:val="24"/>
        </w:rPr>
        <w:t xml:space="preserve">Governorates may not appear in some tables </w:t>
      </w:r>
      <w:r>
        <w:rPr>
          <w:sz w:val="24"/>
          <w:szCs w:val="24"/>
        </w:rPr>
        <w:t>if licenses were not issued by these governorates.</w:t>
      </w:r>
    </w:p>
    <w:p w:rsidR="00FF3651" w:rsidRDefault="00FF3651" w:rsidP="00FF3651">
      <w:pPr>
        <w:numPr>
          <w:ilvl w:val="0"/>
          <w:numId w:val="7"/>
        </w:numPr>
        <w:tabs>
          <w:tab w:val="clear" w:pos="862"/>
        </w:tabs>
        <w:bidi w:val="0"/>
        <w:ind w:left="426" w:right="-1" w:hanging="284"/>
        <w:jc w:val="both"/>
        <w:rPr>
          <w:sz w:val="24"/>
          <w:szCs w:val="24"/>
        </w:rPr>
      </w:pPr>
      <w:r>
        <w:rPr>
          <w:sz w:val="24"/>
          <w:szCs w:val="24"/>
        </w:rPr>
        <w:t>The zero value for the licensed area of some licenses was due to the rounding of calculations.</w:t>
      </w:r>
    </w:p>
    <w:p w:rsidR="00535D43" w:rsidRPr="00FE7096" w:rsidRDefault="00535D43" w:rsidP="0033746C">
      <w:pPr>
        <w:bidi w:val="0"/>
        <w:ind w:right="360"/>
        <w:jc w:val="both"/>
        <w:rPr>
          <w:b/>
          <w:bCs/>
        </w:rPr>
      </w:pPr>
    </w:p>
    <w:p w:rsidR="0002066D" w:rsidRDefault="0002066D" w:rsidP="00FE7096">
      <w:pPr>
        <w:bidi w:val="0"/>
        <w:ind w:left="426" w:right="-1"/>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4B5581" w:rsidRDefault="004B5581" w:rsidP="004B5581">
      <w:pPr>
        <w:bidi w:val="0"/>
        <w:ind w:right="13"/>
        <w:jc w:val="both"/>
        <w:rPr>
          <w:sz w:val="24"/>
          <w:szCs w:val="24"/>
        </w:rPr>
      </w:pPr>
    </w:p>
    <w:p w:rsidR="0002066D" w:rsidRPr="00026D5A" w:rsidRDefault="0002066D" w:rsidP="00807B2D">
      <w:pPr>
        <w:tabs>
          <w:tab w:val="right" w:pos="9070"/>
        </w:tabs>
        <w:bidi w:val="0"/>
        <w:ind w:right="-2"/>
        <w:jc w:val="center"/>
        <w:rPr>
          <w:sz w:val="24"/>
          <w:szCs w:val="24"/>
        </w:rPr>
      </w:pPr>
      <w:r w:rsidRPr="00026D5A">
        <w:rPr>
          <w:sz w:val="24"/>
          <w:szCs w:val="24"/>
        </w:rPr>
        <w:lastRenderedPageBreak/>
        <w:t>Chapter Three</w:t>
      </w:r>
    </w:p>
    <w:p w:rsidR="0002066D" w:rsidRPr="00642381" w:rsidRDefault="0002066D" w:rsidP="00FE7096">
      <w:pPr>
        <w:bidi w:val="0"/>
        <w:ind w:right="13"/>
        <w:jc w:val="center"/>
        <w:rPr>
          <w:b/>
          <w:bCs/>
          <w:sz w:val="24"/>
          <w:szCs w:val="24"/>
        </w:rPr>
      </w:pPr>
    </w:p>
    <w:p w:rsidR="0002066D" w:rsidRPr="00FE7096" w:rsidRDefault="0002066D" w:rsidP="00535D43">
      <w:pPr>
        <w:bidi w:val="0"/>
        <w:ind w:right="-1"/>
        <w:jc w:val="center"/>
        <w:rPr>
          <w:b/>
          <w:bCs/>
          <w:sz w:val="28"/>
          <w:szCs w:val="28"/>
        </w:rPr>
      </w:pPr>
      <w:r w:rsidRPr="00FE7096">
        <w:rPr>
          <w:b/>
          <w:bCs/>
          <w:sz w:val="28"/>
          <w:szCs w:val="28"/>
        </w:rPr>
        <w:t xml:space="preserve">Concepts </w:t>
      </w:r>
      <w:r w:rsidR="00535D43">
        <w:rPr>
          <w:b/>
          <w:bCs/>
          <w:sz w:val="28"/>
          <w:szCs w:val="28"/>
        </w:rPr>
        <w:t>a</w:t>
      </w:r>
      <w:r w:rsidR="00535D43" w:rsidRPr="00FE7096">
        <w:rPr>
          <w:b/>
          <w:bCs/>
          <w:sz w:val="28"/>
          <w:szCs w:val="28"/>
        </w:rPr>
        <w:t xml:space="preserve">nd </w:t>
      </w:r>
      <w:r w:rsidRPr="00FE7096">
        <w:rPr>
          <w:b/>
          <w:bCs/>
          <w:sz w:val="28"/>
          <w:szCs w:val="28"/>
        </w:rPr>
        <w:t>Definitions</w:t>
      </w:r>
    </w:p>
    <w:p w:rsidR="0002066D" w:rsidRDefault="0002066D" w:rsidP="00FE7096">
      <w:pPr>
        <w:bidi w:val="0"/>
        <w:ind w:right="-1"/>
        <w:jc w:val="both"/>
        <w:rPr>
          <w:b/>
          <w:bCs/>
          <w:sz w:val="24"/>
          <w:szCs w:val="24"/>
        </w:rPr>
      </w:pPr>
    </w:p>
    <w:p w:rsidR="00FF3651" w:rsidRPr="00C90F36" w:rsidRDefault="00FF3651" w:rsidP="00783058">
      <w:pPr>
        <w:bidi w:val="0"/>
        <w:ind w:right="283"/>
        <w:jc w:val="both"/>
        <w:rPr>
          <w:b/>
          <w:bCs/>
          <w:sz w:val="24"/>
          <w:szCs w:val="24"/>
        </w:rPr>
      </w:pPr>
      <w:r w:rsidRPr="00C90F36">
        <w:rPr>
          <w:b/>
          <w:bCs/>
          <w:sz w:val="24"/>
          <w:szCs w:val="24"/>
        </w:rPr>
        <w:t>Statistical Unit</w:t>
      </w:r>
      <w:r w:rsidR="00783058">
        <w:rPr>
          <w:b/>
          <w:bCs/>
          <w:sz w:val="24"/>
          <w:szCs w:val="24"/>
        </w:rPr>
        <w:t xml:space="preserve"> in Building Licenses</w:t>
      </w:r>
      <w:r w:rsidRPr="00C90F36">
        <w:rPr>
          <w:b/>
          <w:bCs/>
          <w:sz w:val="24"/>
          <w:szCs w:val="24"/>
        </w:rPr>
        <w:t>:</w:t>
      </w:r>
    </w:p>
    <w:p w:rsidR="00FF3651" w:rsidRPr="00C90F36" w:rsidRDefault="00FF3651" w:rsidP="00FF3651">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 issued by any authorized authority.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p>
    <w:p w:rsidR="007201AE" w:rsidRPr="00C90F36" w:rsidRDefault="007201AE" w:rsidP="007201AE">
      <w:pPr>
        <w:bidi w:val="0"/>
        <w:ind w:right="283"/>
        <w:jc w:val="both"/>
        <w:rPr>
          <w:b/>
          <w:bCs/>
          <w:color w:val="FF0000"/>
          <w:sz w:val="24"/>
          <w:szCs w:val="24"/>
        </w:rPr>
      </w:pPr>
    </w:p>
    <w:p w:rsidR="00E45A47" w:rsidRPr="00C90F36" w:rsidRDefault="00E45A47" w:rsidP="00E45A47">
      <w:pPr>
        <w:bidi w:val="0"/>
        <w:ind w:right="283"/>
        <w:jc w:val="both"/>
        <w:rPr>
          <w:b/>
          <w:bCs/>
          <w:sz w:val="24"/>
          <w:szCs w:val="24"/>
        </w:rPr>
      </w:pPr>
      <w:r w:rsidRPr="00C90F36">
        <w:rPr>
          <w:b/>
          <w:bCs/>
          <w:sz w:val="24"/>
          <w:szCs w:val="24"/>
        </w:rPr>
        <w:t>Building Ownership:</w:t>
      </w:r>
    </w:p>
    <w:p w:rsidR="00E45A47" w:rsidRPr="00C90F36" w:rsidRDefault="00E45A47" w:rsidP="001E542C">
      <w:pPr>
        <w:numPr>
          <w:ilvl w:val="0"/>
          <w:numId w:val="8"/>
        </w:numPr>
        <w:bidi w:val="0"/>
        <w:ind w:left="426" w:right="-2" w:hanging="284"/>
        <w:jc w:val="both"/>
        <w:rPr>
          <w:sz w:val="24"/>
          <w:szCs w:val="24"/>
        </w:rPr>
      </w:pPr>
      <w:r w:rsidRPr="00C90F36">
        <w:rPr>
          <w:sz w:val="24"/>
          <w:szCs w:val="24"/>
        </w:rPr>
        <w:t>Private</w:t>
      </w:r>
      <w:r>
        <w:rPr>
          <w:sz w:val="24"/>
          <w:szCs w:val="24"/>
        </w:rPr>
        <w:t>:</w:t>
      </w:r>
      <w:r w:rsidRPr="00DE4337">
        <w:rPr>
          <w:rFonts w:cs="Times New Roman"/>
          <w:sz w:val="18"/>
          <w:szCs w:val="18"/>
        </w:rPr>
        <w:t xml:space="preserve"> </w:t>
      </w:r>
      <w:r>
        <w:rPr>
          <w:sz w:val="24"/>
          <w:szCs w:val="24"/>
        </w:rPr>
        <w:t xml:space="preserve">A </w:t>
      </w:r>
      <w:r w:rsidRPr="00DE4337">
        <w:rPr>
          <w:sz w:val="24"/>
          <w:szCs w:val="24"/>
        </w:rPr>
        <w:t xml:space="preserve">building owned by </w:t>
      </w:r>
      <w:r>
        <w:rPr>
          <w:sz w:val="24"/>
          <w:szCs w:val="24"/>
        </w:rPr>
        <w:t>an</w:t>
      </w:r>
      <w:r w:rsidRPr="00DE4337">
        <w:rPr>
          <w:sz w:val="24"/>
          <w:szCs w:val="24"/>
        </w:rPr>
        <w:t xml:space="preserve"> individual or group of individuals or by</w:t>
      </w:r>
      <w:r>
        <w:rPr>
          <w:sz w:val="24"/>
          <w:szCs w:val="24"/>
        </w:rPr>
        <w:t xml:space="preserve"> the</w:t>
      </w:r>
      <w:r w:rsidRPr="00DE4337">
        <w:rPr>
          <w:sz w:val="24"/>
          <w:szCs w:val="24"/>
        </w:rPr>
        <w:t xml:space="preserve"> private sector.</w:t>
      </w:r>
    </w:p>
    <w:p w:rsidR="00E45A47" w:rsidRPr="00C90F36" w:rsidRDefault="00E45A47" w:rsidP="001E542C">
      <w:pPr>
        <w:numPr>
          <w:ilvl w:val="0"/>
          <w:numId w:val="8"/>
        </w:numPr>
        <w:bidi w:val="0"/>
        <w:ind w:left="426" w:right="-2" w:hanging="284"/>
        <w:jc w:val="both"/>
        <w:rPr>
          <w:sz w:val="24"/>
          <w:szCs w:val="24"/>
        </w:rPr>
      </w:pPr>
      <w:r w:rsidRPr="00C90F36">
        <w:rPr>
          <w:sz w:val="24"/>
          <w:szCs w:val="24"/>
        </w:rPr>
        <w:t>Governmental</w:t>
      </w:r>
      <w:r>
        <w:rPr>
          <w:sz w:val="24"/>
          <w:szCs w:val="24"/>
        </w:rPr>
        <w:t>:</w:t>
      </w:r>
      <w:r w:rsidRPr="005556E8">
        <w:rPr>
          <w:sz w:val="24"/>
          <w:szCs w:val="24"/>
        </w:rPr>
        <w:t xml:space="preserve"> </w:t>
      </w:r>
      <w:r>
        <w:rPr>
          <w:sz w:val="24"/>
          <w:szCs w:val="24"/>
        </w:rPr>
        <w:t>O</w:t>
      </w:r>
      <w:r w:rsidRPr="005556E8">
        <w:rPr>
          <w:sz w:val="24"/>
          <w:szCs w:val="24"/>
        </w:rPr>
        <w:t>wned by</w:t>
      </w:r>
      <w:r w:rsidR="000A0BBF">
        <w:rPr>
          <w:sz w:val="24"/>
          <w:szCs w:val="24"/>
        </w:rPr>
        <w:t xml:space="preserve"> a</w:t>
      </w:r>
      <w:r w:rsidRPr="005556E8">
        <w:rPr>
          <w:sz w:val="24"/>
          <w:szCs w:val="24"/>
        </w:rPr>
        <w:t xml:space="preserve"> </w:t>
      </w:r>
      <w:r w:rsidR="000A0BBF">
        <w:rPr>
          <w:sz w:val="24"/>
          <w:szCs w:val="24"/>
        </w:rPr>
        <w:t>S</w:t>
      </w:r>
      <w:r w:rsidR="00BE13B6">
        <w:rPr>
          <w:sz w:val="24"/>
          <w:szCs w:val="24"/>
        </w:rPr>
        <w:t>tate of Palestine</w:t>
      </w:r>
      <w:r w:rsidRPr="005556E8">
        <w:rPr>
          <w:sz w:val="24"/>
          <w:szCs w:val="24"/>
        </w:rPr>
        <w:t xml:space="preserve"> institution.</w:t>
      </w:r>
    </w:p>
    <w:p w:rsidR="00E45A47" w:rsidRPr="00C90F36" w:rsidRDefault="00E45A47" w:rsidP="001E542C">
      <w:pPr>
        <w:numPr>
          <w:ilvl w:val="0"/>
          <w:numId w:val="8"/>
        </w:numPr>
        <w:bidi w:val="0"/>
        <w:ind w:left="426" w:right="-2" w:hanging="284"/>
        <w:jc w:val="both"/>
        <w:rPr>
          <w:sz w:val="24"/>
          <w:szCs w:val="24"/>
        </w:rPr>
      </w:pPr>
      <w:r>
        <w:rPr>
          <w:sz w:val="24"/>
          <w:szCs w:val="24"/>
        </w:rPr>
        <w:t>Local Authority: O</w:t>
      </w:r>
      <w:r w:rsidRPr="005556E8">
        <w:rPr>
          <w:sz w:val="24"/>
          <w:szCs w:val="24"/>
        </w:rPr>
        <w:t>wned by a municipality or a rural council.</w:t>
      </w:r>
    </w:p>
    <w:p w:rsidR="00E45A47" w:rsidRPr="00C90F36" w:rsidRDefault="00E45A47" w:rsidP="001E542C">
      <w:pPr>
        <w:numPr>
          <w:ilvl w:val="0"/>
          <w:numId w:val="8"/>
        </w:numPr>
        <w:bidi w:val="0"/>
        <w:ind w:left="426" w:right="-2" w:hanging="284"/>
        <w:jc w:val="both"/>
        <w:rPr>
          <w:sz w:val="24"/>
          <w:szCs w:val="24"/>
        </w:rPr>
      </w:pPr>
      <w:r w:rsidRPr="00C90F36">
        <w:rPr>
          <w:sz w:val="24"/>
          <w:szCs w:val="24"/>
        </w:rPr>
        <w:t>Cooperative</w:t>
      </w:r>
      <w:r>
        <w:rPr>
          <w:sz w:val="24"/>
          <w:szCs w:val="24"/>
        </w:rPr>
        <w:t>: O</w:t>
      </w:r>
      <w:r w:rsidRPr="005556E8">
        <w:rPr>
          <w:sz w:val="24"/>
          <w:szCs w:val="24"/>
        </w:rPr>
        <w:t>wne</w:t>
      </w:r>
      <w:r>
        <w:rPr>
          <w:sz w:val="24"/>
          <w:szCs w:val="24"/>
        </w:rPr>
        <w:t>d</w:t>
      </w:r>
      <w:r w:rsidRPr="005556E8">
        <w:rPr>
          <w:sz w:val="24"/>
          <w:szCs w:val="24"/>
        </w:rPr>
        <w:t xml:space="preserve"> </w:t>
      </w:r>
      <w:r>
        <w:rPr>
          <w:sz w:val="24"/>
          <w:szCs w:val="24"/>
        </w:rPr>
        <w:t>by</w:t>
      </w:r>
      <w:r w:rsidRPr="005556E8">
        <w:rPr>
          <w:sz w:val="24"/>
          <w:szCs w:val="24"/>
        </w:rPr>
        <w:t xml:space="preserve"> a cooperative organization, </w:t>
      </w:r>
      <w:r>
        <w:rPr>
          <w:sz w:val="24"/>
          <w:szCs w:val="24"/>
        </w:rPr>
        <w:t>regardless</w:t>
      </w:r>
      <w:r w:rsidRPr="005556E8">
        <w:rPr>
          <w:sz w:val="24"/>
          <w:szCs w:val="24"/>
        </w:rPr>
        <w:t xml:space="preserve"> of its aims.</w:t>
      </w:r>
    </w:p>
    <w:p w:rsidR="00E45A47" w:rsidRPr="00E33BA2" w:rsidRDefault="00E45A47" w:rsidP="001E542C">
      <w:pPr>
        <w:numPr>
          <w:ilvl w:val="0"/>
          <w:numId w:val="8"/>
        </w:numPr>
        <w:bidi w:val="0"/>
        <w:ind w:left="426" w:right="-2" w:hanging="284"/>
        <w:jc w:val="both"/>
        <w:rPr>
          <w:sz w:val="24"/>
          <w:szCs w:val="24"/>
        </w:rPr>
      </w:pPr>
      <w:r>
        <w:rPr>
          <w:sz w:val="24"/>
          <w:szCs w:val="24"/>
        </w:rPr>
        <w:t>Charity Building: O</w:t>
      </w:r>
      <w:r w:rsidRPr="00E33BA2">
        <w:rPr>
          <w:sz w:val="24"/>
          <w:szCs w:val="24"/>
        </w:rPr>
        <w:t>wne</w:t>
      </w:r>
      <w:r>
        <w:rPr>
          <w:sz w:val="24"/>
          <w:szCs w:val="24"/>
        </w:rPr>
        <w:t>d by a c</w:t>
      </w:r>
      <w:r w:rsidRPr="00E33BA2">
        <w:rPr>
          <w:sz w:val="24"/>
          <w:szCs w:val="24"/>
        </w:rPr>
        <w:t xml:space="preserve">haritable </w:t>
      </w:r>
      <w:r>
        <w:rPr>
          <w:sz w:val="24"/>
          <w:szCs w:val="24"/>
        </w:rPr>
        <w:t>s</w:t>
      </w:r>
      <w:r w:rsidRPr="00E33BA2">
        <w:rPr>
          <w:sz w:val="24"/>
          <w:szCs w:val="24"/>
        </w:rPr>
        <w:t>ociety</w:t>
      </w:r>
      <w:r>
        <w:rPr>
          <w:sz w:val="24"/>
          <w:szCs w:val="24"/>
        </w:rPr>
        <w:t>.</w:t>
      </w:r>
    </w:p>
    <w:p w:rsidR="00E45A47" w:rsidRPr="00C90F36" w:rsidRDefault="00E45A47" w:rsidP="001E542C">
      <w:pPr>
        <w:numPr>
          <w:ilvl w:val="0"/>
          <w:numId w:val="8"/>
        </w:numPr>
        <w:bidi w:val="0"/>
        <w:ind w:left="426" w:right="-2" w:hanging="284"/>
        <w:jc w:val="both"/>
        <w:rPr>
          <w:sz w:val="24"/>
          <w:szCs w:val="24"/>
        </w:rPr>
      </w:pPr>
      <w:r w:rsidRPr="00C90F36">
        <w:rPr>
          <w:sz w:val="24"/>
          <w:szCs w:val="24"/>
        </w:rPr>
        <w:t>Other, e.g., religious groups, UNRWA, etc.</w:t>
      </w:r>
    </w:p>
    <w:p w:rsidR="007201AE" w:rsidRPr="00C90F36" w:rsidRDefault="007201AE" w:rsidP="007201AE">
      <w:pPr>
        <w:bidi w:val="0"/>
        <w:ind w:right="283"/>
        <w:jc w:val="both"/>
        <w:rPr>
          <w:b/>
          <w:bCs/>
          <w:sz w:val="24"/>
          <w:szCs w:val="24"/>
        </w:rPr>
      </w:pPr>
    </w:p>
    <w:p w:rsidR="00E45A47" w:rsidRPr="00C90F36" w:rsidRDefault="00E45A47" w:rsidP="00E45A47">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p>
    <w:p w:rsidR="00E45A47" w:rsidRPr="00C90F36" w:rsidRDefault="00E45A47" w:rsidP="00E45A47">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Pr>
          <w:sz w:val="24"/>
          <w:szCs w:val="24"/>
        </w:rPr>
        <w:t>A</w:t>
      </w:r>
      <w:r w:rsidRPr="00C90F36">
        <w:rPr>
          <w:rFonts w:cs="Times New Roman"/>
          <w:sz w:val="24"/>
          <w:szCs w:val="24"/>
        </w:rPr>
        <w:t xml:space="preserve"> building </w:t>
      </w:r>
      <w:r>
        <w:rPr>
          <w:rFonts w:cs="Times New Roman"/>
          <w:sz w:val="24"/>
          <w:szCs w:val="24"/>
        </w:rPr>
        <w:t>proposed</w:t>
      </w:r>
      <w:r w:rsidRPr="00C90F36">
        <w:rPr>
          <w:rFonts w:cs="Times New Roman"/>
          <w:sz w:val="24"/>
          <w:szCs w:val="24"/>
        </w:rPr>
        <w:t xml:space="preserve"> </w:t>
      </w:r>
      <w:r>
        <w:rPr>
          <w:rFonts w:cs="Times New Roman"/>
          <w:sz w:val="24"/>
          <w:szCs w:val="24"/>
        </w:rPr>
        <w:t xml:space="preserve">for </w:t>
      </w:r>
      <w:r w:rsidRPr="00C90F36">
        <w:rPr>
          <w:rFonts w:cs="Times New Roman"/>
          <w:sz w:val="24"/>
          <w:szCs w:val="24"/>
        </w:rPr>
        <w:t>establish</w:t>
      </w:r>
      <w:r>
        <w:rPr>
          <w:rFonts w:cs="Times New Roman"/>
          <w:sz w:val="24"/>
          <w:szCs w:val="24"/>
        </w:rPr>
        <w:t xml:space="preserve">ment </w:t>
      </w:r>
      <w:r w:rsidRPr="00C90F36">
        <w:rPr>
          <w:rFonts w:cs="Times New Roman"/>
          <w:sz w:val="24"/>
          <w:szCs w:val="24"/>
        </w:rPr>
        <w:t>on a vacant site</w:t>
      </w:r>
      <w:r>
        <w:rPr>
          <w:rFonts w:cs="Times New Roman"/>
          <w:sz w:val="24"/>
          <w:szCs w:val="24"/>
        </w:rPr>
        <w:t>.</w:t>
      </w:r>
    </w:p>
    <w:p w:rsidR="00E45A47" w:rsidRDefault="00E45A47" w:rsidP="00E45A47">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A</w:t>
      </w:r>
      <w:r w:rsidRPr="00C90F36">
        <w:rPr>
          <w:sz w:val="24"/>
          <w:szCs w:val="24"/>
        </w:rPr>
        <w:t>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Pr>
          <w:sz w:val="24"/>
          <w:szCs w:val="24"/>
        </w:rPr>
        <w:t>.</w:t>
      </w:r>
    </w:p>
    <w:p w:rsidR="00E45A47" w:rsidRPr="00C90F36" w:rsidRDefault="00E45A47" w:rsidP="00E45A47">
      <w:pPr>
        <w:numPr>
          <w:ilvl w:val="0"/>
          <w:numId w:val="5"/>
        </w:numPr>
        <w:tabs>
          <w:tab w:val="clear" w:pos="720"/>
        </w:tabs>
        <w:bidi w:val="0"/>
        <w:ind w:left="426" w:right="-1" w:hanging="284"/>
        <w:jc w:val="both"/>
        <w:rPr>
          <w:sz w:val="24"/>
          <w:szCs w:val="24"/>
        </w:rPr>
      </w:pPr>
      <w:r w:rsidRPr="00C90F36">
        <w:rPr>
          <w:sz w:val="24"/>
          <w:szCs w:val="24"/>
        </w:rPr>
        <w:t>Addition to non-licensed</w:t>
      </w:r>
      <w:r>
        <w:rPr>
          <w:sz w:val="24"/>
          <w:szCs w:val="24"/>
        </w:rPr>
        <w:t xml:space="preserve">: An </w:t>
      </w:r>
      <w:r w:rsidRPr="00C90F36">
        <w:rPr>
          <w:sz w:val="24"/>
          <w:szCs w:val="24"/>
        </w:rPr>
        <w:t>existing building (or part of a building) that requires licensing.</w:t>
      </w:r>
    </w:p>
    <w:p w:rsidR="00E45A47" w:rsidRPr="0029263B" w:rsidRDefault="00E45A47" w:rsidP="00E45A47">
      <w:pPr>
        <w:numPr>
          <w:ilvl w:val="0"/>
          <w:numId w:val="5"/>
        </w:numPr>
        <w:tabs>
          <w:tab w:val="clear" w:pos="720"/>
        </w:tabs>
        <w:bidi w:val="0"/>
        <w:ind w:left="426" w:right="-1" w:hanging="284"/>
        <w:jc w:val="both"/>
        <w:rPr>
          <w:sz w:val="24"/>
          <w:szCs w:val="24"/>
          <w:rtl/>
        </w:rPr>
      </w:pPr>
      <w:r w:rsidRPr="0029263B">
        <w:rPr>
          <w:sz w:val="24"/>
          <w:szCs w:val="24"/>
        </w:rPr>
        <w:t>Existing building</w:t>
      </w:r>
      <w:r>
        <w:rPr>
          <w:sz w:val="24"/>
          <w:szCs w:val="24"/>
        </w:rPr>
        <w:t>: L</w:t>
      </w:r>
      <w:r w:rsidRPr="0029263B">
        <w:rPr>
          <w:sz w:val="24"/>
          <w:szCs w:val="24"/>
        </w:rPr>
        <w:t xml:space="preserve">icense </w:t>
      </w:r>
      <w:r>
        <w:rPr>
          <w:sz w:val="24"/>
          <w:szCs w:val="24"/>
        </w:rPr>
        <w:t>for</w:t>
      </w:r>
      <w:r w:rsidRPr="0029263B">
        <w:rPr>
          <w:sz w:val="24"/>
          <w:szCs w:val="24"/>
        </w:rPr>
        <w:t xml:space="preserve"> the entire existing building (built previously and to be licensed now</w:t>
      </w:r>
      <w:r>
        <w:rPr>
          <w:sz w:val="24"/>
          <w:szCs w:val="24"/>
        </w:rPr>
        <w:t>).</w:t>
      </w:r>
      <w:r w:rsidRPr="0029263B">
        <w:rPr>
          <w:rFonts w:hint="cs"/>
          <w:sz w:val="24"/>
          <w:szCs w:val="24"/>
          <w:rtl/>
        </w:rPr>
        <w:t xml:space="preserve"> </w:t>
      </w:r>
    </w:p>
    <w:p w:rsidR="00E45A47" w:rsidRPr="0029263B" w:rsidRDefault="00E45A47" w:rsidP="00E45A47">
      <w:pPr>
        <w:numPr>
          <w:ilvl w:val="0"/>
          <w:numId w:val="5"/>
        </w:numPr>
        <w:tabs>
          <w:tab w:val="clear" w:pos="720"/>
        </w:tabs>
        <w:bidi w:val="0"/>
        <w:ind w:left="426" w:right="-1" w:hanging="284"/>
        <w:jc w:val="both"/>
        <w:rPr>
          <w:sz w:val="24"/>
          <w:szCs w:val="24"/>
        </w:rPr>
      </w:pPr>
      <w:r w:rsidRPr="0029263B">
        <w:rPr>
          <w:sz w:val="24"/>
          <w:szCs w:val="24"/>
        </w:rPr>
        <w:t>Existing extension</w:t>
      </w:r>
      <w:r>
        <w:rPr>
          <w:sz w:val="24"/>
          <w:szCs w:val="24"/>
        </w:rPr>
        <w:t>: A</w:t>
      </w:r>
      <w:r w:rsidRPr="0029263B">
        <w:rPr>
          <w:sz w:val="24"/>
          <w:szCs w:val="24"/>
        </w:rPr>
        <w:t xml:space="preserve">ny extension on </w:t>
      </w:r>
      <w:r>
        <w:rPr>
          <w:sz w:val="24"/>
          <w:szCs w:val="24"/>
        </w:rPr>
        <w:t xml:space="preserve">an </w:t>
      </w:r>
      <w:r w:rsidRPr="0029263B">
        <w:rPr>
          <w:sz w:val="24"/>
          <w:szCs w:val="24"/>
        </w:rPr>
        <w:t xml:space="preserve">existing building that </w:t>
      </w:r>
      <w:r>
        <w:rPr>
          <w:sz w:val="24"/>
          <w:szCs w:val="24"/>
        </w:rPr>
        <w:t>requires</w:t>
      </w:r>
      <w:r w:rsidRPr="0029263B">
        <w:rPr>
          <w:sz w:val="24"/>
          <w:szCs w:val="24"/>
        </w:rPr>
        <w:t xml:space="preserve"> licensing.</w:t>
      </w:r>
    </w:p>
    <w:p w:rsidR="007201AE" w:rsidRPr="00C90F36" w:rsidRDefault="007201AE" w:rsidP="007201AE">
      <w:pPr>
        <w:bidi w:val="0"/>
        <w:ind w:right="283"/>
        <w:jc w:val="both"/>
        <w:rPr>
          <w:b/>
          <w:bCs/>
          <w:sz w:val="24"/>
          <w:szCs w:val="24"/>
        </w:rPr>
      </w:pPr>
    </w:p>
    <w:p w:rsidR="00E45A47" w:rsidRPr="00C90F36" w:rsidRDefault="00E45A47" w:rsidP="00E45A47">
      <w:pPr>
        <w:bidi w:val="0"/>
        <w:ind w:right="283"/>
        <w:jc w:val="both"/>
        <w:rPr>
          <w:b/>
          <w:bCs/>
          <w:sz w:val="24"/>
          <w:szCs w:val="24"/>
        </w:rPr>
      </w:pPr>
      <w:r w:rsidRPr="00C90F36">
        <w:rPr>
          <w:b/>
          <w:bCs/>
          <w:sz w:val="24"/>
          <w:szCs w:val="24"/>
        </w:rPr>
        <w:t>Building Utilization:</w:t>
      </w:r>
    </w:p>
    <w:p w:rsidR="00E45A47" w:rsidRPr="00C90F36" w:rsidRDefault="00E45A47" w:rsidP="001E542C">
      <w:pPr>
        <w:numPr>
          <w:ilvl w:val="0"/>
          <w:numId w:val="13"/>
        </w:numPr>
        <w:bidi w:val="0"/>
        <w:ind w:left="426" w:right="-2" w:hanging="284"/>
        <w:jc w:val="both"/>
        <w:rPr>
          <w:sz w:val="24"/>
          <w:szCs w:val="24"/>
        </w:rPr>
      </w:pPr>
      <w:r w:rsidRPr="00C90F36">
        <w:rPr>
          <w:sz w:val="24"/>
          <w:szCs w:val="24"/>
        </w:rPr>
        <w:t>Residential: The building is considered residential if more than half of its total area is constructed for residential purposes.  The building could consist of:</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Complete dwellings.</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Rooms added to the dwellings.</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 xml:space="preserve">Extension of other facilities, e.g., kitchen, bathroom, cesspool, garage. </w:t>
      </w:r>
    </w:p>
    <w:p w:rsidR="00E45A47" w:rsidRPr="00A25642" w:rsidRDefault="00E45A47" w:rsidP="001E542C">
      <w:pPr>
        <w:numPr>
          <w:ilvl w:val="0"/>
          <w:numId w:val="13"/>
        </w:numPr>
        <w:bidi w:val="0"/>
        <w:ind w:left="426" w:right="-2" w:hanging="284"/>
        <w:jc w:val="both"/>
        <w:rPr>
          <w:sz w:val="24"/>
          <w:szCs w:val="24"/>
        </w:rPr>
      </w:pPr>
      <w:r w:rsidRPr="00A25642">
        <w:rPr>
          <w:sz w:val="24"/>
          <w:szCs w:val="24"/>
        </w:rPr>
        <w:t xml:space="preserve">Non-Residential: </w:t>
      </w:r>
      <w:r w:rsidRPr="00A25642">
        <w:rPr>
          <w:rFonts w:cs="Times New Roman"/>
          <w:sz w:val="24"/>
          <w:szCs w:val="24"/>
        </w:rPr>
        <w:t xml:space="preserve">When </w:t>
      </w:r>
      <w:r>
        <w:rPr>
          <w:rFonts w:cs="Times New Roman"/>
          <w:sz w:val="24"/>
          <w:szCs w:val="24"/>
        </w:rPr>
        <w:t>a</w:t>
      </w:r>
      <w:r w:rsidRPr="00A25642">
        <w:rPr>
          <w:rFonts w:cs="Times New Roman"/>
          <w:sz w:val="24"/>
          <w:szCs w:val="24"/>
        </w:rPr>
        <w:t xml:space="preserve"> building is not</w:t>
      </w:r>
      <w:r>
        <w:rPr>
          <w:rFonts w:cs="Times New Roman"/>
          <w:sz w:val="24"/>
          <w:szCs w:val="24"/>
        </w:rPr>
        <w:t xml:space="preserve"> prepared</w:t>
      </w:r>
      <w:r w:rsidRPr="00A25642">
        <w:rPr>
          <w:rFonts w:cs="Times New Roman"/>
          <w:sz w:val="24"/>
          <w:szCs w:val="24"/>
        </w:rPr>
        <w:t xml:space="preserve"> for residential purposes or more than half of its area </w:t>
      </w:r>
      <w:r>
        <w:rPr>
          <w:rFonts w:cs="Times New Roman"/>
          <w:sz w:val="24"/>
          <w:szCs w:val="24"/>
        </w:rPr>
        <w:t>is</w:t>
      </w:r>
      <w:r w:rsidRPr="00A25642">
        <w:rPr>
          <w:rFonts w:cs="Times New Roman"/>
          <w:sz w:val="24"/>
          <w:szCs w:val="24"/>
        </w:rPr>
        <w:t xml:space="preserve"> for non-residential purposes</w:t>
      </w:r>
      <w:r>
        <w:rPr>
          <w:rFonts w:cs="Times New Roman"/>
          <w:sz w:val="24"/>
          <w:szCs w:val="24"/>
        </w:rPr>
        <w:t>,</w:t>
      </w:r>
      <w:r w:rsidRPr="00A25642">
        <w:rPr>
          <w:rFonts w:cs="Times New Roman"/>
          <w:sz w:val="24"/>
          <w:szCs w:val="24"/>
        </w:rPr>
        <w:t xml:space="preserve"> it </w:t>
      </w:r>
      <w:r>
        <w:rPr>
          <w:rFonts w:cs="Times New Roman"/>
          <w:sz w:val="24"/>
          <w:szCs w:val="24"/>
        </w:rPr>
        <w:t>is</w:t>
      </w:r>
      <w:r w:rsidRPr="00A25642">
        <w:rPr>
          <w:rFonts w:cs="Times New Roman"/>
          <w:sz w:val="24"/>
          <w:szCs w:val="24"/>
        </w:rPr>
        <w:t xml:space="preserve"> classified as industrial, commercial, educational, etc.</w:t>
      </w:r>
    </w:p>
    <w:p w:rsidR="00E45A47" w:rsidRPr="00C90F36" w:rsidRDefault="00E45A47" w:rsidP="001E542C">
      <w:pPr>
        <w:numPr>
          <w:ilvl w:val="0"/>
          <w:numId w:val="13"/>
        </w:numPr>
        <w:bidi w:val="0"/>
        <w:ind w:left="426" w:right="-2" w:hanging="284"/>
        <w:jc w:val="both"/>
        <w:rPr>
          <w:sz w:val="24"/>
          <w:szCs w:val="24"/>
        </w:rPr>
      </w:pPr>
      <w:r>
        <w:rPr>
          <w:sz w:val="24"/>
          <w:szCs w:val="24"/>
        </w:rPr>
        <w:t>Boundary wall</w:t>
      </w:r>
      <w:r w:rsidRPr="00C90F36">
        <w:rPr>
          <w:sz w:val="24"/>
          <w:szCs w:val="24"/>
        </w:rPr>
        <w:t xml:space="preserve">: </w:t>
      </w:r>
      <w:r w:rsidRPr="00C90F36">
        <w:rPr>
          <w:rFonts w:cs="Times New Roman"/>
          <w:sz w:val="24"/>
          <w:szCs w:val="24"/>
        </w:rPr>
        <w:t xml:space="preserve">This is </w:t>
      </w:r>
      <w:r>
        <w:rPr>
          <w:rFonts w:cs="Times New Roman"/>
          <w:sz w:val="24"/>
          <w:szCs w:val="24"/>
        </w:rPr>
        <w:t>when a</w:t>
      </w:r>
      <w:r w:rsidRPr="00C90F36">
        <w:rPr>
          <w:rFonts w:cs="Times New Roman"/>
          <w:sz w:val="24"/>
          <w:szCs w:val="24"/>
        </w:rPr>
        <w:t xml:space="preserve"> boundary wall undergoes separate licensing.</w:t>
      </w:r>
      <w:r w:rsidR="001408E0">
        <w:rPr>
          <w:rFonts w:cs="Times New Roman"/>
          <w:sz w:val="24"/>
          <w:szCs w:val="24"/>
        </w:rPr>
        <w:t xml:space="preserve"> Due to the different characteristics of the wall (it is a licensed, for example, </w:t>
      </w:r>
      <w:proofErr w:type="spellStart"/>
      <w:r w:rsidR="001408E0">
        <w:rPr>
          <w:rFonts w:cs="Times New Roman"/>
          <w:sz w:val="24"/>
          <w:szCs w:val="24"/>
        </w:rPr>
        <w:t>m.r</w:t>
      </w:r>
      <w:proofErr w:type="spellEnd"/>
      <w:r w:rsidR="001408E0">
        <w:rPr>
          <w:rFonts w:cs="Times New Roman"/>
          <w:sz w:val="24"/>
          <w:szCs w:val="24"/>
        </w:rPr>
        <w:t xml:space="preserve"> and not meter square).</w:t>
      </w:r>
      <w:r w:rsidRPr="00C90F36">
        <w:rPr>
          <w:rFonts w:cs="Times New Roman"/>
          <w:sz w:val="24"/>
          <w:szCs w:val="24"/>
        </w:rPr>
        <w:t xml:space="preserve">  If the building license includes the wall, then it is not included herein.</w:t>
      </w:r>
    </w:p>
    <w:p w:rsidR="007201AE" w:rsidRPr="00C90F36" w:rsidRDefault="007201AE" w:rsidP="007201AE">
      <w:pPr>
        <w:bidi w:val="0"/>
        <w:ind w:right="283"/>
        <w:jc w:val="both"/>
        <w:rPr>
          <w:b/>
          <w:bCs/>
          <w:sz w:val="24"/>
          <w:szCs w:val="24"/>
        </w:rPr>
      </w:pPr>
    </w:p>
    <w:p w:rsidR="00FF3651" w:rsidRPr="00C90F36" w:rsidRDefault="00FF3651" w:rsidP="00FF3651">
      <w:pPr>
        <w:bidi w:val="0"/>
        <w:jc w:val="both"/>
        <w:rPr>
          <w:b/>
          <w:bCs/>
          <w:sz w:val="24"/>
          <w:szCs w:val="24"/>
        </w:rPr>
      </w:pPr>
      <w:r w:rsidRPr="00C90F36">
        <w:rPr>
          <w:b/>
          <w:bCs/>
          <w:sz w:val="24"/>
          <w:szCs w:val="24"/>
        </w:rPr>
        <w:t>Dwelling:</w:t>
      </w:r>
    </w:p>
    <w:p w:rsidR="00FF3651" w:rsidRPr="00C90F36" w:rsidRDefault="00FF3651" w:rsidP="00B300A6">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w:t>
      </w:r>
      <w:r w:rsidR="004D3556" w:rsidRPr="00C90F36">
        <w:rPr>
          <w:rFonts w:cs="Times New Roman"/>
          <w:sz w:val="24"/>
          <w:szCs w:val="24"/>
        </w:rPr>
        <w:t>m</w:t>
      </w:r>
      <w:r w:rsidR="004D3556">
        <w:rPr>
          <w:rFonts w:cs="Times New Roman"/>
          <w:sz w:val="24"/>
          <w:szCs w:val="24"/>
        </w:rPr>
        <w:t>ay</w:t>
      </w:r>
      <w:r w:rsidRPr="00C90F36">
        <w:rPr>
          <w:rFonts w:cs="Times New Roman"/>
          <w:sz w:val="24"/>
          <w:szCs w:val="24"/>
        </w:rPr>
        <w:t xml:space="preserve"> not be constructed for living purposes</w:t>
      </w:r>
      <w:r>
        <w:rPr>
          <w:rFonts w:cs="Times New Roman"/>
          <w:sz w:val="24"/>
          <w:szCs w:val="24"/>
        </w:rPr>
        <w:t>,</w:t>
      </w:r>
      <w:r w:rsidRPr="00C90F36">
        <w:rPr>
          <w:rFonts w:cs="Times New Roman"/>
          <w:sz w:val="24"/>
          <w:szCs w:val="24"/>
        </w:rPr>
        <w:t xml:space="preserve">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Pr>
          <w:rFonts w:cs="Times New Roman"/>
          <w:sz w:val="24"/>
          <w:szCs w:val="24"/>
        </w:rPr>
        <w:t>by</w:t>
      </w:r>
      <w:r w:rsidRPr="00C90F36">
        <w:rPr>
          <w:rFonts w:cs="Times New Roman"/>
          <w:sz w:val="24"/>
          <w:szCs w:val="24"/>
        </w:rPr>
        <w:t xml:space="preserve"> a household during the enumeration. Likewise, the unit might be utilized for habitation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 vacant.</w:t>
      </w:r>
    </w:p>
    <w:p w:rsidR="009F67CA" w:rsidRDefault="009F67CA" w:rsidP="00FE7096">
      <w:pPr>
        <w:bidi w:val="0"/>
        <w:jc w:val="both"/>
      </w:pPr>
    </w:p>
    <w:sectPr w:rsidR="009F67CA" w:rsidSect="001E542C">
      <w:headerReference w:type="default" r:id="rId11"/>
      <w:footerReference w:type="default" r:id="rId12"/>
      <w:pgSz w:w="11906" w:h="16838" w:code="9"/>
      <w:pgMar w:top="1418" w:right="1418" w:bottom="1418" w:left="1418" w:header="709" w:footer="709" w:gutter="0"/>
      <w:pgNumType w:start="13"/>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C6A" w:rsidRDefault="006D6C6A" w:rsidP="00E703CA">
      <w:r>
        <w:separator/>
      </w:r>
    </w:p>
  </w:endnote>
  <w:endnote w:type="continuationSeparator" w:id="0">
    <w:p w:rsidR="006D6C6A" w:rsidRDefault="006D6C6A"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88612C" w:rsidRDefault="0088612C">
        <w:pPr>
          <w:pStyle w:val="Footer"/>
          <w:jc w:val="center"/>
        </w:pPr>
        <w:r>
          <w:t>]</w:t>
        </w:r>
        <w:fldSimple w:instr=" PAGE   \* MERGEFORMAT ">
          <w:r w:rsidR="0075197C">
            <w:rPr>
              <w:noProof/>
              <w:rtl/>
            </w:rPr>
            <w:t>13</w:t>
          </w:r>
        </w:fldSimple>
        <w:r>
          <w:t>[</w:t>
        </w:r>
      </w:p>
    </w:sdtContent>
  </w:sdt>
  <w:p w:rsidR="0088612C" w:rsidRDefault="008861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C6A" w:rsidRDefault="006D6C6A" w:rsidP="00E703CA">
      <w:r>
        <w:separator/>
      </w:r>
    </w:p>
  </w:footnote>
  <w:footnote w:type="continuationSeparator" w:id="0">
    <w:p w:rsidR="006D6C6A" w:rsidRDefault="006D6C6A"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12C" w:rsidRPr="00887E50" w:rsidRDefault="0088612C" w:rsidP="00847988">
    <w:pPr>
      <w:pStyle w:val="Header"/>
      <w:bidi w:val="0"/>
      <w:rPr>
        <w:rFonts w:ascii="Arial" w:hAnsi="Arial" w:cs="Arial"/>
        <w:sz w:val="16"/>
        <w:szCs w:val="16"/>
      </w:rPr>
    </w:pPr>
    <w:r>
      <w:rPr>
        <w:rFonts w:ascii="Arial" w:hAnsi="Arial" w:cs="Arial"/>
        <w:sz w:val="16"/>
        <w:szCs w:val="16"/>
      </w:rPr>
      <w:t>PCBS: Building License</w:t>
    </w:r>
    <w:r w:rsidRPr="00887E50">
      <w:rPr>
        <w:rFonts w:ascii="Arial" w:hAnsi="Arial" w:cs="Arial"/>
        <w:sz w:val="16"/>
        <w:szCs w:val="16"/>
      </w:rPr>
      <w:t xml:space="preserve"> Statistics, </w:t>
    </w:r>
    <w:r>
      <w:rPr>
        <w:rFonts w:ascii="Arial" w:hAnsi="Arial" w:cs="Arial"/>
        <w:sz w:val="16"/>
        <w:szCs w:val="16"/>
      </w:rPr>
      <w:t xml:space="preserve">First </w:t>
    </w:r>
    <w:r w:rsidRPr="00887E50">
      <w:rPr>
        <w:rFonts w:ascii="Arial" w:hAnsi="Arial" w:cs="Arial"/>
        <w:sz w:val="16"/>
        <w:szCs w:val="16"/>
      </w:rPr>
      <w:t xml:space="preserve"> Quarter </w:t>
    </w:r>
    <w:r>
      <w:rPr>
        <w:rFonts w:ascii="Arial" w:hAnsi="Arial" w:cs="Arial"/>
        <w:sz w:val="16"/>
        <w:szCs w:val="16"/>
      </w:rPr>
      <w:t>2016</w:t>
    </w:r>
  </w:p>
  <w:p w:rsidR="0088612C" w:rsidRPr="00482852" w:rsidRDefault="0088612C" w:rsidP="00482852">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B2A6239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6">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7">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70D579AC"/>
    <w:multiLevelType w:val="hybridMultilevel"/>
    <w:tmpl w:val="FDD81438"/>
    <w:lvl w:ilvl="0" w:tplc="0409000F">
      <w:start w:val="1"/>
      <w:numFmt w:val="decimal"/>
      <w:lvlText w:val="%1."/>
      <w:lvlJc w:val="left"/>
      <w:pPr>
        <w:ind w:left="862" w:hanging="360"/>
      </w:pPr>
    </w:lvl>
    <w:lvl w:ilvl="1" w:tplc="1B6A210A">
      <w:numFmt w:val="bullet"/>
      <w:lvlText w:val="-"/>
      <w:lvlJc w:val="left"/>
      <w:pPr>
        <w:ind w:left="1582" w:hanging="360"/>
      </w:pPr>
      <w:rPr>
        <w:rFonts w:ascii="Times New Roman" w:eastAsia="Times New Roman" w:hAnsi="Times New Roman" w:cs="Times New Roman"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nsid w:val="760F7661"/>
    <w:multiLevelType w:val="hybridMultilevel"/>
    <w:tmpl w:val="101A0E94"/>
    <w:lvl w:ilvl="0" w:tplc="8F80AEE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1">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1"/>
  </w:num>
  <w:num w:numId="2">
    <w:abstractNumId w:val="4"/>
  </w:num>
  <w:num w:numId="3">
    <w:abstractNumId w:val="5"/>
  </w:num>
  <w:num w:numId="4">
    <w:abstractNumId w:val="12"/>
  </w:num>
  <w:num w:numId="5">
    <w:abstractNumId w:val="0"/>
  </w:num>
  <w:num w:numId="6">
    <w:abstractNumId w:val="7"/>
  </w:num>
  <w:num w:numId="7">
    <w:abstractNumId w:val="6"/>
  </w:num>
  <w:num w:numId="8">
    <w:abstractNumId w:val="9"/>
  </w:num>
  <w:num w:numId="9">
    <w:abstractNumId w:val="2"/>
  </w:num>
  <w:num w:numId="10">
    <w:abstractNumId w:val="1"/>
  </w:num>
  <w:num w:numId="11">
    <w:abstractNumId w:val="10"/>
  </w:num>
  <w:num w:numId="12">
    <w:abstractNumId w:val="3"/>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190CB0"/>
    <w:rsid w:val="000013A6"/>
    <w:rsid w:val="0000426C"/>
    <w:rsid w:val="000059A8"/>
    <w:rsid w:val="00005D56"/>
    <w:rsid w:val="000078F1"/>
    <w:rsid w:val="0001026E"/>
    <w:rsid w:val="000116EE"/>
    <w:rsid w:val="00017E95"/>
    <w:rsid w:val="0002066D"/>
    <w:rsid w:val="00020723"/>
    <w:rsid w:val="00023079"/>
    <w:rsid w:val="00027EC1"/>
    <w:rsid w:val="0003061D"/>
    <w:rsid w:val="00031C73"/>
    <w:rsid w:val="00033797"/>
    <w:rsid w:val="000338DA"/>
    <w:rsid w:val="0003530C"/>
    <w:rsid w:val="000402A2"/>
    <w:rsid w:val="00040453"/>
    <w:rsid w:val="00040D98"/>
    <w:rsid w:val="00041B52"/>
    <w:rsid w:val="00047DF0"/>
    <w:rsid w:val="00051254"/>
    <w:rsid w:val="0005134C"/>
    <w:rsid w:val="000517B6"/>
    <w:rsid w:val="00053CB7"/>
    <w:rsid w:val="000541B3"/>
    <w:rsid w:val="000549E2"/>
    <w:rsid w:val="00061019"/>
    <w:rsid w:val="00066134"/>
    <w:rsid w:val="000668B6"/>
    <w:rsid w:val="0007063F"/>
    <w:rsid w:val="000708D7"/>
    <w:rsid w:val="000728C0"/>
    <w:rsid w:val="00074371"/>
    <w:rsid w:val="0007460F"/>
    <w:rsid w:val="000756F7"/>
    <w:rsid w:val="0007591D"/>
    <w:rsid w:val="0008070B"/>
    <w:rsid w:val="0008271E"/>
    <w:rsid w:val="00085CFC"/>
    <w:rsid w:val="00086E48"/>
    <w:rsid w:val="00093404"/>
    <w:rsid w:val="000947C1"/>
    <w:rsid w:val="00095597"/>
    <w:rsid w:val="000973A7"/>
    <w:rsid w:val="000A0BBF"/>
    <w:rsid w:val="000A1D52"/>
    <w:rsid w:val="000A20FB"/>
    <w:rsid w:val="000A2449"/>
    <w:rsid w:val="000A4DB0"/>
    <w:rsid w:val="000A5FBE"/>
    <w:rsid w:val="000C0D42"/>
    <w:rsid w:val="000C0E0B"/>
    <w:rsid w:val="000C1092"/>
    <w:rsid w:val="000C64A6"/>
    <w:rsid w:val="000C7670"/>
    <w:rsid w:val="000D0105"/>
    <w:rsid w:val="000D66BA"/>
    <w:rsid w:val="000D7E10"/>
    <w:rsid w:val="000E247C"/>
    <w:rsid w:val="000E45B7"/>
    <w:rsid w:val="000E49EF"/>
    <w:rsid w:val="000E53D1"/>
    <w:rsid w:val="000F05A4"/>
    <w:rsid w:val="000F3380"/>
    <w:rsid w:val="000F380F"/>
    <w:rsid w:val="000F3D96"/>
    <w:rsid w:val="000F5156"/>
    <w:rsid w:val="0010213C"/>
    <w:rsid w:val="001026A1"/>
    <w:rsid w:val="00106EB4"/>
    <w:rsid w:val="00110610"/>
    <w:rsid w:val="00110FD6"/>
    <w:rsid w:val="00113176"/>
    <w:rsid w:val="00113A14"/>
    <w:rsid w:val="001163FA"/>
    <w:rsid w:val="00117040"/>
    <w:rsid w:val="00120F55"/>
    <w:rsid w:val="00121FF7"/>
    <w:rsid w:val="0012211E"/>
    <w:rsid w:val="00131593"/>
    <w:rsid w:val="00131EE6"/>
    <w:rsid w:val="001348B1"/>
    <w:rsid w:val="00136517"/>
    <w:rsid w:val="001408E0"/>
    <w:rsid w:val="00141FA7"/>
    <w:rsid w:val="001449CE"/>
    <w:rsid w:val="001460EF"/>
    <w:rsid w:val="0014613D"/>
    <w:rsid w:val="001475C3"/>
    <w:rsid w:val="001500AF"/>
    <w:rsid w:val="00152CFB"/>
    <w:rsid w:val="0016036B"/>
    <w:rsid w:val="00160A67"/>
    <w:rsid w:val="00165FC5"/>
    <w:rsid w:val="00170340"/>
    <w:rsid w:val="0017058D"/>
    <w:rsid w:val="00170DBA"/>
    <w:rsid w:val="00171E5B"/>
    <w:rsid w:val="00174B2A"/>
    <w:rsid w:val="0017650F"/>
    <w:rsid w:val="001835C0"/>
    <w:rsid w:val="0018476A"/>
    <w:rsid w:val="00184B31"/>
    <w:rsid w:val="001860CB"/>
    <w:rsid w:val="0018797F"/>
    <w:rsid w:val="00190403"/>
    <w:rsid w:val="00190CB0"/>
    <w:rsid w:val="00190D2E"/>
    <w:rsid w:val="00193DD9"/>
    <w:rsid w:val="00195DC3"/>
    <w:rsid w:val="001A38D5"/>
    <w:rsid w:val="001A3FBA"/>
    <w:rsid w:val="001A70F2"/>
    <w:rsid w:val="001A7A7B"/>
    <w:rsid w:val="001B014D"/>
    <w:rsid w:val="001B1849"/>
    <w:rsid w:val="001B1E03"/>
    <w:rsid w:val="001B4B54"/>
    <w:rsid w:val="001B5137"/>
    <w:rsid w:val="001B69DE"/>
    <w:rsid w:val="001B725C"/>
    <w:rsid w:val="001B7A0C"/>
    <w:rsid w:val="001B7BC2"/>
    <w:rsid w:val="001C12C5"/>
    <w:rsid w:val="001C2EAF"/>
    <w:rsid w:val="001C5E68"/>
    <w:rsid w:val="001C6687"/>
    <w:rsid w:val="001C71FE"/>
    <w:rsid w:val="001E3A91"/>
    <w:rsid w:val="001E3D3F"/>
    <w:rsid w:val="001E542C"/>
    <w:rsid w:val="001F043E"/>
    <w:rsid w:val="001F1017"/>
    <w:rsid w:val="001F3C44"/>
    <w:rsid w:val="001F4350"/>
    <w:rsid w:val="001F4E91"/>
    <w:rsid w:val="001F5C78"/>
    <w:rsid w:val="001F713E"/>
    <w:rsid w:val="0020031A"/>
    <w:rsid w:val="00200997"/>
    <w:rsid w:val="00203218"/>
    <w:rsid w:val="002035E2"/>
    <w:rsid w:val="002139B8"/>
    <w:rsid w:val="0021614A"/>
    <w:rsid w:val="00220E07"/>
    <w:rsid w:val="00226D02"/>
    <w:rsid w:val="00230C44"/>
    <w:rsid w:val="00232717"/>
    <w:rsid w:val="00232CAA"/>
    <w:rsid w:val="0023370D"/>
    <w:rsid w:val="0023456C"/>
    <w:rsid w:val="00234B2A"/>
    <w:rsid w:val="002353F5"/>
    <w:rsid w:val="002358B9"/>
    <w:rsid w:val="002377E2"/>
    <w:rsid w:val="002411F2"/>
    <w:rsid w:val="00241D99"/>
    <w:rsid w:val="002421AD"/>
    <w:rsid w:val="0024590F"/>
    <w:rsid w:val="00247B84"/>
    <w:rsid w:val="00250A24"/>
    <w:rsid w:val="00263C9D"/>
    <w:rsid w:val="00264295"/>
    <w:rsid w:val="00271C83"/>
    <w:rsid w:val="00275475"/>
    <w:rsid w:val="0027634C"/>
    <w:rsid w:val="00283473"/>
    <w:rsid w:val="00286EBF"/>
    <w:rsid w:val="00291C51"/>
    <w:rsid w:val="0029263B"/>
    <w:rsid w:val="002937AC"/>
    <w:rsid w:val="00294CD6"/>
    <w:rsid w:val="0029537E"/>
    <w:rsid w:val="002958E0"/>
    <w:rsid w:val="002A0208"/>
    <w:rsid w:val="002A1695"/>
    <w:rsid w:val="002A265C"/>
    <w:rsid w:val="002A4FF0"/>
    <w:rsid w:val="002B06C4"/>
    <w:rsid w:val="002B24DA"/>
    <w:rsid w:val="002B55BE"/>
    <w:rsid w:val="002B6E44"/>
    <w:rsid w:val="002C1E91"/>
    <w:rsid w:val="002C220B"/>
    <w:rsid w:val="002C2ACA"/>
    <w:rsid w:val="002C5943"/>
    <w:rsid w:val="002D090A"/>
    <w:rsid w:val="002D188C"/>
    <w:rsid w:val="002D199B"/>
    <w:rsid w:val="002D2F50"/>
    <w:rsid w:val="002E0539"/>
    <w:rsid w:val="002E1F31"/>
    <w:rsid w:val="002F0814"/>
    <w:rsid w:val="002F1EE1"/>
    <w:rsid w:val="002F20FE"/>
    <w:rsid w:val="002F64D7"/>
    <w:rsid w:val="002F749C"/>
    <w:rsid w:val="0030132A"/>
    <w:rsid w:val="00304A32"/>
    <w:rsid w:val="0030686B"/>
    <w:rsid w:val="00315250"/>
    <w:rsid w:val="00317B75"/>
    <w:rsid w:val="00320962"/>
    <w:rsid w:val="00320D72"/>
    <w:rsid w:val="00324BB6"/>
    <w:rsid w:val="00336E3D"/>
    <w:rsid w:val="0033746C"/>
    <w:rsid w:val="00342299"/>
    <w:rsid w:val="00342D89"/>
    <w:rsid w:val="00343DC6"/>
    <w:rsid w:val="00344ED9"/>
    <w:rsid w:val="003451A7"/>
    <w:rsid w:val="00350E4C"/>
    <w:rsid w:val="00353125"/>
    <w:rsid w:val="00355238"/>
    <w:rsid w:val="00356147"/>
    <w:rsid w:val="00356B4A"/>
    <w:rsid w:val="00360B76"/>
    <w:rsid w:val="00361AA7"/>
    <w:rsid w:val="003640BA"/>
    <w:rsid w:val="0036466C"/>
    <w:rsid w:val="00365A27"/>
    <w:rsid w:val="00372540"/>
    <w:rsid w:val="00372DB2"/>
    <w:rsid w:val="00374099"/>
    <w:rsid w:val="0037620F"/>
    <w:rsid w:val="00376600"/>
    <w:rsid w:val="00376C8C"/>
    <w:rsid w:val="003802C1"/>
    <w:rsid w:val="0038248D"/>
    <w:rsid w:val="00382950"/>
    <w:rsid w:val="0038461F"/>
    <w:rsid w:val="00386D56"/>
    <w:rsid w:val="00391406"/>
    <w:rsid w:val="00392E26"/>
    <w:rsid w:val="00396EDC"/>
    <w:rsid w:val="003A2ACE"/>
    <w:rsid w:val="003A2D3E"/>
    <w:rsid w:val="003A3AE3"/>
    <w:rsid w:val="003A72E0"/>
    <w:rsid w:val="003B0126"/>
    <w:rsid w:val="003B0AD8"/>
    <w:rsid w:val="003B0CE5"/>
    <w:rsid w:val="003B0E0E"/>
    <w:rsid w:val="003B62DF"/>
    <w:rsid w:val="003B6562"/>
    <w:rsid w:val="003C0AE5"/>
    <w:rsid w:val="003C1F3D"/>
    <w:rsid w:val="003D04B8"/>
    <w:rsid w:val="003D589B"/>
    <w:rsid w:val="003D5A0B"/>
    <w:rsid w:val="003D5FA4"/>
    <w:rsid w:val="003E2B71"/>
    <w:rsid w:val="003E2BFB"/>
    <w:rsid w:val="003F5B92"/>
    <w:rsid w:val="0040510E"/>
    <w:rsid w:val="004126FC"/>
    <w:rsid w:val="004131A7"/>
    <w:rsid w:val="00416218"/>
    <w:rsid w:val="00416A42"/>
    <w:rsid w:val="004203D9"/>
    <w:rsid w:val="00420B97"/>
    <w:rsid w:val="00421394"/>
    <w:rsid w:val="00424D91"/>
    <w:rsid w:val="00427B62"/>
    <w:rsid w:val="00427FCA"/>
    <w:rsid w:val="004302F1"/>
    <w:rsid w:val="00431E88"/>
    <w:rsid w:val="00434A05"/>
    <w:rsid w:val="00440BC4"/>
    <w:rsid w:val="0044174D"/>
    <w:rsid w:val="004568C0"/>
    <w:rsid w:val="00456A95"/>
    <w:rsid w:val="0046160C"/>
    <w:rsid w:val="004722EF"/>
    <w:rsid w:val="004734F6"/>
    <w:rsid w:val="004738DD"/>
    <w:rsid w:val="00475B7E"/>
    <w:rsid w:val="00476471"/>
    <w:rsid w:val="00476ED7"/>
    <w:rsid w:val="004779B9"/>
    <w:rsid w:val="00477F6C"/>
    <w:rsid w:val="00482852"/>
    <w:rsid w:val="0048677E"/>
    <w:rsid w:val="0048697D"/>
    <w:rsid w:val="00491434"/>
    <w:rsid w:val="00492347"/>
    <w:rsid w:val="004926FD"/>
    <w:rsid w:val="00493DD5"/>
    <w:rsid w:val="004951FB"/>
    <w:rsid w:val="00497B92"/>
    <w:rsid w:val="00497D2E"/>
    <w:rsid w:val="004A2789"/>
    <w:rsid w:val="004A4499"/>
    <w:rsid w:val="004A51BE"/>
    <w:rsid w:val="004A52F7"/>
    <w:rsid w:val="004A616C"/>
    <w:rsid w:val="004B4914"/>
    <w:rsid w:val="004B5581"/>
    <w:rsid w:val="004B620D"/>
    <w:rsid w:val="004C1573"/>
    <w:rsid w:val="004C1F3B"/>
    <w:rsid w:val="004C3246"/>
    <w:rsid w:val="004C4EC9"/>
    <w:rsid w:val="004C57F4"/>
    <w:rsid w:val="004C74FC"/>
    <w:rsid w:val="004D005C"/>
    <w:rsid w:val="004D1125"/>
    <w:rsid w:val="004D1136"/>
    <w:rsid w:val="004D114A"/>
    <w:rsid w:val="004D3556"/>
    <w:rsid w:val="004D77D3"/>
    <w:rsid w:val="004E4968"/>
    <w:rsid w:val="004E4A08"/>
    <w:rsid w:val="004E4CEF"/>
    <w:rsid w:val="004E76AF"/>
    <w:rsid w:val="004E78E4"/>
    <w:rsid w:val="004E7B4C"/>
    <w:rsid w:val="004F18BC"/>
    <w:rsid w:val="004F393C"/>
    <w:rsid w:val="004F3F52"/>
    <w:rsid w:val="004F47A1"/>
    <w:rsid w:val="004F58B4"/>
    <w:rsid w:val="0050464E"/>
    <w:rsid w:val="00505B3D"/>
    <w:rsid w:val="00506540"/>
    <w:rsid w:val="00507254"/>
    <w:rsid w:val="00507845"/>
    <w:rsid w:val="00510AF2"/>
    <w:rsid w:val="00514CD8"/>
    <w:rsid w:val="005158EF"/>
    <w:rsid w:val="005170B2"/>
    <w:rsid w:val="0052010C"/>
    <w:rsid w:val="0052423D"/>
    <w:rsid w:val="00526753"/>
    <w:rsid w:val="00526BFD"/>
    <w:rsid w:val="00530C48"/>
    <w:rsid w:val="00530DA8"/>
    <w:rsid w:val="00531627"/>
    <w:rsid w:val="00535D43"/>
    <w:rsid w:val="00535D45"/>
    <w:rsid w:val="0053710A"/>
    <w:rsid w:val="0053797C"/>
    <w:rsid w:val="00543D98"/>
    <w:rsid w:val="00545CB4"/>
    <w:rsid w:val="00552B4A"/>
    <w:rsid w:val="00554905"/>
    <w:rsid w:val="00554A81"/>
    <w:rsid w:val="005556E8"/>
    <w:rsid w:val="005576B3"/>
    <w:rsid w:val="00557E2F"/>
    <w:rsid w:val="00560B70"/>
    <w:rsid w:val="00562FD1"/>
    <w:rsid w:val="005657BD"/>
    <w:rsid w:val="00565EE2"/>
    <w:rsid w:val="005666EC"/>
    <w:rsid w:val="00566D01"/>
    <w:rsid w:val="005720A1"/>
    <w:rsid w:val="00577EC1"/>
    <w:rsid w:val="00582764"/>
    <w:rsid w:val="0059490F"/>
    <w:rsid w:val="00594E49"/>
    <w:rsid w:val="00596979"/>
    <w:rsid w:val="005A77A5"/>
    <w:rsid w:val="005B0436"/>
    <w:rsid w:val="005B0D81"/>
    <w:rsid w:val="005B2C60"/>
    <w:rsid w:val="005B3E35"/>
    <w:rsid w:val="005B3F84"/>
    <w:rsid w:val="005B4771"/>
    <w:rsid w:val="005B5D96"/>
    <w:rsid w:val="005B7BA2"/>
    <w:rsid w:val="005C1454"/>
    <w:rsid w:val="005C2BC8"/>
    <w:rsid w:val="005C332B"/>
    <w:rsid w:val="005C5662"/>
    <w:rsid w:val="005C568E"/>
    <w:rsid w:val="005C5837"/>
    <w:rsid w:val="005C6E80"/>
    <w:rsid w:val="005C728D"/>
    <w:rsid w:val="005C7849"/>
    <w:rsid w:val="005D0E2B"/>
    <w:rsid w:val="005D1370"/>
    <w:rsid w:val="005D23AF"/>
    <w:rsid w:val="005D4665"/>
    <w:rsid w:val="005E1977"/>
    <w:rsid w:val="005E20D8"/>
    <w:rsid w:val="005E3B38"/>
    <w:rsid w:val="005E3F44"/>
    <w:rsid w:val="005E5F0E"/>
    <w:rsid w:val="005F0BC4"/>
    <w:rsid w:val="005F2879"/>
    <w:rsid w:val="00601AF9"/>
    <w:rsid w:val="00604301"/>
    <w:rsid w:val="00604B5B"/>
    <w:rsid w:val="00607D46"/>
    <w:rsid w:val="0061154C"/>
    <w:rsid w:val="00611DFC"/>
    <w:rsid w:val="00613606"/>
    <w:rsid w:val="00620931"/>
    <w:rsid w:val="006212AC"/>
    <w:rsid w:val="00623160"/>
    <w:rsid w:val="0063759D"/>
    <w:rsid w:val="00637E1F"/>
    <w:rsid w:val="006465BE"/>
    <w:rsid w:val="0065298E"/>
    <w:rsid w:val="00653646"/>
    <w:rsid w:val="00653882"/>
    <w:rsid w:val="0066161E"/>
    <w:rsid w:val="00661862"/>
    <w:rsid w:val="00661F07"/>
    <w:rsid w:val="0067159E"/>
    <w:rsid w:val="00673618"/>
    <w:rsid w:val="00677BA8"/>
    <w:rsid w:val="00680B34"/>
    <w:rsid w:val="00680FAA"/>
    <w:rsid w:val="00681D89"/>
    <w:rsid w:val="006825DD"/>
    <w:rsid w:val="0068522B"/>
    <w:rsid w:val="006903AE"/>
    <w:rsid w:val="00692353"/>
    <w:rsid w:val="006956B1"/>
    <w:rsid w:val="006A0C1D"/>
    <w:rsid w:val="006A1407"/>
    <w:rsid w:val="006B39FE"/>
    <w:rsid w:val="006C3812"/>
    <w:rsid w:val="006C4062"/>
    <w:rsid w:val="006C49AB"/>
    <w:rsid w:val="006C6B3C"/>
    <w:rsid w:val="006D1487"/>
    <w:rsid w:val="006D36AE"/>
    <w:rsid w:val="006D3D00"/>
    <w:rsid w:val="006D595B"/>
    <w:rsid w:val="006D6C6A"/>
    <w:rsid w:val="006E17F3"/>
    <w:rsid w:val="006E69DD"/>
    <w:rsid w:val="006F14C1"/>
    <w:rsid w:val="006F3574"/>
    <w:rsid w:val="006F5B46"/>
    <w:rsid w:val="007010B0"/>
    <w:rsid w:val="00703571"/>
    <w:rsid w:val="0070479F"/>
    <w:rsid w:val="00710BF7"/>
    <w:rsid w:val="00716F2A"/>
    <w:rsid w:val="007201AE"/>
    <w:rsid w:val="00720A7B"/>
    <w:rsid w:val="00721FE0"/>
    <w:rsid w:val="00727E20"/>
    <w:rsid w:val="00731B2C"/>
    <w:rsid w:val="0073209C"/>
    <w:rsid w:val="0073403B"/>
    <w:rsid w:val="007347B3"/>
    <w:rsid w:val="007378BD"/>
    <w:rsid w:val="00737AF8"/>
    <w:rsid w:val="00737B02"/>
    <w:rsid w:val="0074096A"/>
    <w:rsid w:val="007438E3"/>
    <w:rsid w:val="0074464E"/>
    <w:rsid w:val="007449AD"/>
    <w:rsid w:val="00744BED"/>
    <w:rsid w:val="0074527F"/>
    <w:rsid w:val="007455A2"/>
    <w:rsid w:val="0075197C"/>
    <w:rsid w:val="007566AC"/>
    <w:rsid w:val="007625E6"/>
    <w:rsid w:val="007641D6"/>
    <w:rsid w:val="0076697D"/>
    <w:rsid w:val="0076787F"/>
    <w:rsid w:val="00767E7C"/>
    <w:rsid w:val="00771168"/>
    <w:rsid w:val="007732DB"/>
    <w:rsid w:val="00782261"/>
    <w:rsid w:val="00782B49"/>
    <w:rsid w:val="00783058"/>
    <w:rsid w:val="0078744B"/>
    <w:rsid w:val="00787823"/>
    <w:rsid w:val="007923BE"/>
    <w:rsid w:val="0079692F"/>
    <w:rsid w:val="00796B0F"/>
    <w:rsid w:val="0079714E"/>
    <w:rsid w:val="007A0443"/>
    <w:rsid w:val="007A126A"/>
    <w:rsid w:val="007A214F"/>
    <w:rsid w:val="007C2E25"/>
    <w:rsid w:val="007D0E5E"/>
    <w:rsid w:val="007D2A00"/>
    <w:rsid w:val="007D3C04"/>
    <w:rsid w:val="007D7395"/>
    <w:rsid w:val="007E0C97"/>
    <w:rsid w:val="007E114E"/>
    <w:rsid w:val="007E2FD6"/>
    <w:rsid w:val="007E568B"/>
    <w:rsid w:val="007E5E01"/>
    <w:rsid w:val="007E6720"/>
    <w:rsid w:val="007E783E"/>
    <w:rsid w:val="007E7E10"/>
    <w:rsid w:val="007F0D90"/>
    <w:rsid w:val="007F1D83"/>
    <w:rsid w:val="007F2D46"/>
    <w:rsid w:val="007F384C"/>
    <w:rsid w:val="007F5839"/>
    <w:rsid w:val="007F6DCD"/>
    <w:rsid w:val="00800EC9"/>
    <w:rsid w:val="0080252B"/>
    <w:rsid w:val="008031B2"/>
    <w:rsid w:val="00804818"/>
    <w:rsid w:val="00805444"/>
    <w:rsid w:val="00807B2D"/>
    <w:rsid w:val="008120BB"/>
    <w:rsid w:val="008120C3"/>
    <w:rsid w:val="00815BD1"/>
    <w:rsid w:val="008221E1"/>
    <w:rsid w:val="0082771E"/>
    <w:rsid w:val="00830AA0"/>
    <w:rsid w:val="00834916"/>
    <w:rsid w:val="00837537"/>
    <w:rsid w:val="00844AE9"/>
    <w:rsid w:val="00844BFE"/>
    <w:rsid w:val="00845B3C"/>
    <w:rsid w:val="0084739B"/>
    <w:rsid w:val="00847988"/>
    <w:rsid w:val="00855FD9"/>
    <w:rsid w:val="00857A35"/>
    <w:rsid w:val="008631C8"/>
    <w:rsid w:val="008639A5"/>
    <w:rsid w:val="00863B50"/>
    <w:rsid w:val="00866C3B"/>
    <w:rsid w:val="008673E7"/>
    <w:rsid w:val="00877535"/>
    <w:rsid w:val="008775A1"/>
    <w:rsid w:val="00877F9F"/>
    <w:rsid w:val="008832B7"/>
    <w:rsid w:val="00884090"/>
    <w:rsid w:val="00885CC1"/>
    <w:rsid w:val="0088612C"/>
    <w:rsid w:val="0088617D"/>
    <w:rsid w:val="00887E50"/>
    <w:rsid w:val="00893760"/>
    <w:rsid w:val="008952A3"/>
    <w:rsid w:val="00897DCD"/>
    <w:rsid w:val="008A057F"/>
    <w:rsid w:val="008A0D39"/>
    <w:rsid w:val="008A4B67"/>
    <w:rsid w:val="008A50EC"/>
    <w:rsid w:val="008A6FAD"/>
    <w:rsid w:val="008A7112"/>
    <w:rsid w:val="008B13C8"/>
    <w:rsid w:val="008B5FA9"/>
    <w:rsid w:val="008B7461"/>
    <w:rsid w:val="008C0E2C"/>
    <w:rsid w:val="008C251A"/>
    <w:rsid w:val="008C307C"/>
    <w:rsid w:val="008C3F81"/>
    <w:rsid w:val="008C61EB"/>
    <w:rsid w:val="008C6A5D"/>
    <w:rsid w:val="008C78B0"/>
    <w:rsid w:val="008D12DF"/>
    <w:rsid w:val="008D2B6F"/>
    <w:rsid w:val="008D3369"/>
    <w:rsid w:val="008D5A4C"/>
    <w:rsid w:val="008D5DA8"/>
    <w:rsid w:val="008D644A"/>
    <w:rsid w:val="008E0CD1"/>
    <w:rsid w:val="008E2BB6"/>
    <w:rsid w:val="008E5AED"/>
    <w:rsid w:val="008E5BAB"/>
    <w:rsid w:val="008F06BE"/>
    <w:rsid w:val="008F2452"/>
    <w:rsid w:val="008F33B3"/>
    <w:rsid w:val="008F732A"/>
    <w:rsid w:val="009012E6"/>
    <w:rsid w:val="009028EE"/>
    <w:rsid w:val="00905E5F"/>
    <w:rsid w:val="00911962"/>
    <w:rsid w:val="00912620"/>
    <w:rsid w:val="00914484"/>
    <w:rsid w:val="009161AE"/>
    <w:rsid w:val="00921045"/>
    <w:rsid w:val="00922333"/>
    <w:rsid w:val="009241E9"/>
    <w:rsid w:val="00926008"/>
    <w:rsid w:val="009309E1"/>
    <w:rsid w:val="00932C63"/>
    <w:rsid w:val="00933006"/>
    <w:rsid w:val="00933F40"/>
    <w:rsid w:val="00933F77"/>
    <w:rsid w:val="0093416C"/>
    <w:rsid w:val="0093427B"/>
    <w:rsid w:val="009346E8"/>
    <w:rsid w:val="00934A0D"/>
    <w:rsid w:val="0094191A"/>
    <w:rsid w:val="00942AF2"/>
    <w:rsid w:val="00943088"/>
    <w:rsid w:val="0094338F"/>
    <w:rsid w:val="00943BAD"/>
    <w:rsid w:val="00946B4E"/>
    <w:rsid w:val="0094761C"/>
    <w:rsid w:val="00952574"/>
    <w:rsid w:val="00952BF7"/>
    <w:rsid w:val="00952F03"/>
    <w:rsid w:val="00952F37"/>
    <w:rsid w:val="00955B61"/>
    <w:rsid w:val="00957052"/>
    <w:rsid w:val="009624CC"/>
    <w:rsid w:val="00965249"/>
    <w:rsid w:val="0096668F"/>
    <w:rsid w:val="00971686"/>
    <w:rsid w:val="0097309A"/>
    <w:rsid w:val="00973151"/>
    <w:rsid w:val="009745D3"/>
    <w:rsid w:val="00974AD0"/>
    <w:rsid w:val="009755FE"/>
    <w:rsid w:val="00976D31"/>
    <w:rsid w:val="00977517"/>
    <w:rsid w:val="00983268"/>
    <w:rsid w:val="0098572B"/>
    <w:rsid w:val="00987B6B"/>
    <w:rsid w:val="00987D94"/>
    <w:rsid w:val="009A0C3C"/>
    <w:rsid w:val="009A3611"/>
    <w:rsid w:val="009A3A56"/>
    <w:rsid w:val="009B0F12"/>
    <w:rsid w:val="009B3155"/>
    <w:rsid w:val="009B3379"/>
    <w:rsid w:val="009B357F"/>
    <w:rsid w:val="009B38E0"/>
    <w:rsid w:val="009C0065"/>
    <w:rsid w:val="009C1315"/>
    <w:rsid w:val="009D254E"/>
    <w:rsid w:val="009D2E2D"/>
    <w:rsid w:val="009E0B6D"/>
    <w:rsid w:val="009E3A5B"/>
    <w:rsid w:val="009F189E"/>
    <w:rsid w:val="009F312B"/>
    <w:rsid w:val="009F4623"/>
    <w:rsid w:val="009F4F88"/>
    <w:rsid w:val="009F5762"/>
    <w:rsid w:val="009F67CA"/>
    <w:rsid w:val="00A0106A"/>
    <w:rsid w:val="00A01C6B"/>
    <w:rsid w:val="00A01E5D"/>
    <w:rsid w:val="00A03B5C"/>
    <w:rsid w:val="00A0699E"/>
    <w:rsid w:val="00A15D11"/>
    <w:rsid w:val="00A15F83"/>
    <w:rsid w:val="00A16B57"/>
    <w:rsid w:val="00A178CB"/>
    <w:rsid w:val="00A217F3"/>
    <w:rsid w:val="00A25268"/>
    <w:rsid w:val="00A25642"/>
    <w:rsid w:val="00A25C0D"/>
    <w:rsid w:val="00A31911"/>
    <w:rsid w:val="00A33318"/>
    <w:rsid w:val="00A33323"/>
    <w:rsid w:val="00A33DFC"/>
    <w:rsid w:val="00A40085"/>
    <w:rsid w:val="00A41425"/>
    <w:rsid w:val="00A41E77"/>
    <w:rsid w:val="00A46723"/>
    <w:rsid w:val="00A47201"/>
    <w:rsid w:val="00A5099F"/>
    <w:rsid w:val="00A52E50"/>
    <w:rsid w:val="00A53BCF"/>
    <w:rsid w:val="00A61551"/>
    <w:rsid w:val="00A63E69"/>
    <w:rsid w:val="00A671A6"/>
    <w:rsid w:val="00A72073"/>
    <w:rsid w:val="00A72342"/>
    <w:rsid w:val="00A72B66"/>
    <w:rsid w:val="00A750AA"/>
    <w:rsid w:val="00A77604"/>
    <w:rsid w:val="00A835CF"/>
    <w:rsid w:val="00A83C96"/>
    <w:rsid w:val="00A84163"/>
    <w:rsid w:val="00A84E9C"/>
    <w:rsid w:val="00A907CC"/>
    <w:rsid w:val="00A942A4"/>
    <w:rsid w:val="00A96358"/>
    <w:rsid w:val="00A96BA4"/>
    <w:rsid w:val="00AA1094"/>
    <w:rsid w:val="00AA2148"/>
    <w:rsid w:val="00AA28F3"/>
    <w:rsid w:val="00AA71B3"/>
    <w:rsid w:val="00AA726A"/>
    <w:rsid w:val="00AB1F0F"/>
    <w:rsid w:val="00AB2CF1"/>
    <w:rsid w:val="00AB4886"/>
    <w:rsid w:val="00AB5032"/>
    <w:rsid w:val="00AB51E0"/>
    <w:rsid w:val="00AB52CD"/>
    <w:rsid w:val="00AB6407"/>
    <w:rsid w:val="00AC34A0"/>
    <w:rsid w:val="00AC5D49"/>
    <w:rsid w:val="00AD2E2C"/>
    <w:rsid w:val="00AD6678"/>
    <w:rsid w:val="00AE1C05"/>
    <w:rsid w:val="00AE5839"/>
    <w:rsid w:val="00AE6845"/>
    <w:rsid w:val="00AF4693"/>
    <w:rsid w:val="00AF536F"/>
    <w:rsid w:val="00B00C0F"/>
    <w:rsid w:val="00B05639"/>
    <w:rsid w:val="00B068AC"/>
    <w:rsid w:val="00B11161"/>
    <w:rsid w:val="00B14F5D"/>
    <w:rsid w:val="00B161FB"/>
    <w:rsid w:val="00B256D1"/>
    <w:rsid w:val="00B25DE8"/>
    <w:rsid w:val="00B2606F"/>
    <w:rsid w:val="00B26886"/>
    <w:rsid w:val="00B300A6"/>
    <w:rsid w:val="00B30798"/>
    <w:rsid w:val="00B308AC"/>
    <w:rsid w:val="00B30ACB"/>
    <w:rsid w:val="00B3204D"/>
    <w:rsid w:val="00B33FFD"/>
    <w:rsid w:val="00B361A1"/>
    <w:rsid w:val="00B36C97"/>
    <w:rsid w:val="00B423C6"/>
    <w:rsid w:val="00B43B0D"/>
    <w:rsid w:val="00B43F81"/>
    <w:rsid w:val="00B45F50"/>
    <w:rsid w:val="00B522C5"/>
    <w:rsid w:val="00B576BF"/>
    <w:rsid w:val="00B613F2"/>
    <w:rsid w:val="00B61AC9"/>
    <w:rsid w:val="00B61EAF"/>
    <w:rsid w:val="00B65199"/>
    <w:rsid w:val="00B6795B"/>
    <w:rsid w:val="00B67E61"/>
    <w:rsid w:val="00B702E5"/>
    <w:rsid w:val="00B70723"/>
    <w:rsid w:val="00B74566"/>
    <w:rsid w:val="00B747E3"/>
    <w:rsid w:val="00B80487"/>
    <w:rsid w:val="00B81330"/>
    <w:rsid w:val="00B8182A"/>
    <w:rsid w:val="00B8182B"/>
    <w:rsid w:val="00B81F5D"/>
    <w:rsid w:val="00B82709"/>
    <w:rsid w:val="00B82F0F"/>
    <w:rsid w:val="00B82F42"/>
    <w:rsid w:val="00B83A31"/>
    <w:rsid w:val="00B866FC"/>
    <w:rsid w:val="00B86EA9"/>
    <w:rsid w:val="00B93D92"/>
    <w:rsid w:val="00B956D7"/>
    <w:rsid w:val="00BA2E40"/>
    <w:rsid w:val="00BA48BE"/>
    <w:rsid w:val="00BA6C01"/>
    <w:rsid w:val="00BB1FD0"/>
    <w:rsid w:val="00BB3E92"/>
    <w:rsid w:val="00BB4300"/>
    <w:rsid w:val="00BC0416"/>
    <w:rsid w:val="00BC06DA"/>
    <w:rsid w:val="00BC0B40"/>
    <w:rsid w:val="00BC1529"/>
    <w:rsid w:val="00BC2791"/>
    <w:rsid w:val="00BC3C5A"/>
    <w:rsid w:val="00BC63AB"/>
    <w:rsid w:val="00BC70D8"/>
    <w:rsid w:val="00BD2CC3"/>
    <w:rsid w:val="00BD39D7"/>
    <w:rsid w:val="00BD39F8"/>
    <w:rsid w:val="00BD3FBB"/>
    <w:rsid w:val="00BD475D"/>
    <w:rsid w:val="00BD75D7"/>
    <w:rsid w:val="00BE13B6"/>
    <w:rsid w:val="00BE1A53"/>
    <w:rsid w:val="00BE4568"/>
    <w:rsid w:val="00BF21BC"/>
    <w:rsid w:val="00BF3F66"/>
    <w:rsid w:val="00BF43BC"/>
    <w:rsid w:val="00C00416"/>
    <w:rsid w:val="00C0043A"/>
    <w:rsid w:val="00C0059B"/>
    <w:rsid w:val="00C032D5"/>
    <w:rsid w:val="00C04934"/>
    <w:rsid w:val="00C07E48"/>
    <w:rsid w:val="00C1154D"/>
    <w:rsid w:val="00C33BF7"/>
    <w:rsid w:val="00C44132"/>
    <w:rsid w:val="00C53343"/>
    <w:rsid w:val="00C5400C"/>
    <w:rsid w:val="00C6154E"/>
    <w:rsid w:val="00C6252A"/>
    <w:rsid w:val="00C656F1"/>
    <w:rsid w:val="00C66826"/>
    <w:rsid w:val="00C66D53"/>
    <w:rsid w:val="00C75219"/>
    <w:rsid w:val="00C75579"/>
    <w:rsid w:val="00C75C49"/>
    <w:rsid w:val="00C7629F"/>
    <w:rsid w:val="00C76E45"/>
    <w:rsid w:val="00C774A0"/>
    <w:rsid w:val="00C77E16"/>
    <w:rsid w:val="00C83657"/>
    <w:rsid w:val="00C83BA3"/>
    <w:rsid w:val="00C83EA3"/>
    <w:rsid w:val="00C850C8"/>
    <w:rsid w:val="00C863C0"/>
    <w:rsid w:val="00C87EA1"/>
    <w:rsid w:val="00C909AD"/>
    <w:rsid w:val="00C92CF6"/>
    <w:rsid w:val="00C93E7D"/>
    <w:rsid w:val="00C948CE"/>
    <w:rsid w:val="00C95259"/>
    <w:rsid w:val="00C969FD"/>
    <w:rsid w:val="00C96A5A"/>
    <w:rsid w:val="00CA131A"/>
    <w:rsid w:val="00CA1553"/>
    <w:rsid w:val="00CB438D"/>
    <w:rsid w:val="00CB7D1E"/>
    <w:rsid w:val="00CB7F73"/>
    <w:rsid w:val="00CC08B9"/>
    <w:rsid w:val="00CC25C1"/>
    <w:rsid w:val="00CC2A64"/>
    <w:rsid w:val="00CC3C85"/>
    <w:rsid w:val="00CC4FFA"/>
    <w:rsid w:val="00CC5F49"/>
    <w:rsid w:val="00CD05C7"/>
    <w:rsid w:val="00CD3516"/>
    <w:rsid w:val="00CD37DF"/>
    <w:rsid w:val="00CD722C"/>
    <w:rsid w:val="00CE04A0"/>
    <w:rsid w:val="00CE2FD0"/>
    <w:rsid w:val="00CE4E25"/>
    <w:rsid w:val="00CF05F5"/>
    <w:rsid w:val="00CF218D"/>
    <w:rsid w:val="00CF5942"/>
    <w:rsid w:val="00CF62F1"/>
    <w:rsid w:val="00CF6D1F"/>
    <w:rsid w:val="00D04269"/>
    <w:rsid w:val="00D05E81"/>
    <w:rsid w:val="00D12072"/>
    <w:rsid w:val="00D149C8"/>
    <w:rsid w:val="00D202CF"/>
    <w:rsid w:val="00D232A6"/>
    <w:rsid w:val="00D30512"/>
    <w:rsid w:val="00D32076"/>
    <w:rsid w:val="00D36736"/>
    <w:rsid w:val="00D4269C"/>
    <w:rsid w:val="00D469A0"/>
    <w:rsid w:val="00D47871"/>
    <w:rsid w:val="00D5030D"/>
    <w:rsid w:val="00D52826"/>
    <w:rsid w:val="00D54FC3"/>
    <w:rsid w:val="00D62B04"/>
    <w:rsid w:val="00D62F06"/>
    <w:rsid w:val="00D64EE2"/>
    <w:rsid w:val="00D747ED"/>
    <w:rsid w:val="00D74D8B"/>
    <w:rsid w:val="00D77BF1"/>
    <w:rsid w:val="00D87257"/>
    <w:rsid w:val="00D90C74"/>
    <w:rsid w:val="00D93301"/>
    <w:rsid w:val="00D94AE2"/>
    <w:rsid w:val="00D97500"/>
    <w:rsid w:val="00DA0953"/>
    <w:rsid w:val="00DB026F"/>
    <w:rsid w:val="00DB1461"/>
    <w:rsid w:val="00DB6B72"/>
    <w:rsid w:val="00DC28FC"/>
    <w:rsid w:val="00DC2F0A"/>
    <w:rsid w:val="00DC409E"/>
    <w:rsid w:val="00DC54F1"/>
    <w:rsid w:val="00DC5587"/>
    <w:rsid w:val="00DC57D2"/>
    <w:rsid w:val="00DD0B2A"/>
    <w:rsid w:val="00DD11F5"/>
    <w:rsid w:val="00DD1C14"/>
    <w:rsid w:val="00DD2882"/>
    <w:rsid w:val="00DD3C4E"/>
    <w:rsid w:val="00DD4DD3"/>
    <w:rsid w:val="00DE1606"/>
    <w:rsid w:val="00DE4337"/>
    <w:rsid w:val="00DE4A4A"/>
    <w:rsid w:val="00DE511D"/>
    <w:rsid w:val="00DE6324"/>
    <w:rsid w:val="00DE7F18"/>
    <w:rsid w:val="00DF13F7"/>
    <w:rsid w:val="00DF2BD7"/>
    <w:rsid w:val="00DF4D5F"/>
    <w:rsid w:val="00DF575B"/>
    <w:rsid w:val="00E0024F"/>
    <w:rsid w:val="00E028C9"/>
    <w:rsid w:val="00E05F81"/>
    <w:rsid w:val="00E07382"/>
    <w:rsid w:val="00E15CEB"/>
    <w:rsid w:val="00E21F48"/>
    <w:rsid w:val="00E233A3"/>
    <w:rsid w:val="00E24F13"/>
    <w:rsid w:val="00E26ABE"/>
    <w:rsid w:val="00E26CB1"/>
    <w:rsid w:val="00E26E6C"/>
    <w:rsid w:val="00E33BA2"/>
    <w:rsid w:val="00E357D6"/>
    <w:rsid w:val="00E364A2"/>
    <w:rsid w:val="00E36CAC"/>
    <w:rsid w:val="00E403C0"/>
    <w:rsid w:val="00E4245F"/>
    <w:rsid w:val="00E43DB2"/>
    <w:rsid w:val="00E45A47"/>
    <w:rsid w:val="00E50B6A"/>
    <w:rsid w:val="00E52E7A"/>
    <w:rsid w:val="00E53531"/>
    <w:rsid w:val="00E53CD6"/>
    <w:rsid w:val="00E55C4A"/>
    <w:rsid w:val="00E56E86"/>
    <w:rsid w:val="00E63ADE"/>
    <w:rsid w:val="00E65C53"/>
    <w:rsid w:val="00E703CA"/>
    <w:rsid w:val="00E7087B"/>
    <w:rsid w:val="00E70B52"/>
    <w:rsid w:val="00E75C4A"/>
    <w:rsid w:val="00E849E3"/>
    <w:rsid w:val="00E86423"/>
    <w:rsid w:val="00E86C33"/>
    <w:rsid w:val="00E870CC"/>
    <w:rsid w:val="00E90806"/>
    <w:rsid w:val="00E90A8A"/>
    <w:rsid w:val="00E90E73"/>
    <w:rsid w:val="00E94726"/>
    <w:rsid w:val="00EA0A4D"/>
    <w:rsid w:val="00EA246F"/>
    <w:rsid w:val="00EA4638"/>
    <w:rsid w:val="00EA710E"/>
    <w:rsid w:val="00EA79B7"/>
    <w:rsid w:val="00EB585A"/>
    <w:rsid w:val="00EC0066"/>
    <w:rsid w:val="00EC5D70"/>
    <w:rsid w:val="00EC622D"/>
    <w:rsid w:val="00ED089F"/>
    <w:rsid w:val="00ED3E1F"/>
    <w:rsid w:val="00ED652A"/>
    <w:rsid w:val="00ED6CB9"/>
    <w:rsid w:val="00EE1BE1"/>
    <w:rsid w:val="00EE2C8A"/>
    <w:rsid w:val="00EE2ECC"/>
    <w:rsid w:val="00EE46C1"/>
    <w:rsid w:val="00EE52BF"/>
    <w:rsid w:val="00EE5BCC"/>
    <w:rsid w:val="00EF1CF9"/>
    <w:rsid w:val="00EF36BF"/>
    <w:rsid w:val="00EF59B4"/>
    <w:rsid w:val="00F0147D"/>
    <w:rsid w:val="00F01A77"/>
    <w:rsid w:val="00F02CFA"/>
    <w:rsid w:val="00F0426F"/>
    <w:rsid w:val="00F0784D"/>
    <w:rsid w:val="00F07B6F"/>
    <w:rsid w:val="00F110B5"/>
    <w:rsid w:val="00F119F2"/>
    <w:rsid w:val="00F14996"/>
    <w:rsid w:val="00F150AD"/>
    <w:rsid w:val="00F16FB5"/>
    <w:rsid w:val="00F172F5"/>
    <w:rsid w:val="00F212F2"/>
    <w:rsid w:val="00F25B17"/>
    <w:rsid w:val="00F26640"/>
    <w:rsid w:val="00F27430"/>
    <w:rsid w:val="00F27FEF"/>
    <w:rsid w:val="00F306BF"/>
    <w:rsid w:val="00F376ED"/>
    <w:rsid w:val="00F37BEE"/>
    <w:rsid w:val="00F40EE3"/>
    <w:rsid w:val="00F44927"/>
    <w:rsid w:val="00F451FF"/>
    <w:rsid w:val="00F46E25"/>
    <w:rsid w:val="00F477F4"/>
    <w:rsid w:val="00F52009"/>
    <w:rsid w:val="00F546B6"/>
    <w:rsid w:val="00F627AE"/>
    <w:rsid w:val="00F665E4"/>
    <w:rsid w:val="00F66F78"/>
    <w:rsid w:val="00F671BA"/>
    <w:rsid w:val="00F67AAB"/>
    <w:rsid w:val="00F67C8A"/>
    <w:rsid w:val="00F77408"/>
    <w:rsid w:val="00F810FC"/>
    <w:rsid w:val="00F81EB9"/>
    <w:rsid w:val="00F8225F"/>
    <w:rsid w:val="00F823B5"/>
    <w:rsid w:val="00F83B73"/>
    <w:rsid w:val="00F849E8"/>
    <w:rsid w:val="00F870A8"/>
    <w:rsid w:val="00F87D0A"/>
    <w:rsid w:val="00F92741"/>
    <w:rsid w:val="00F92E5A"/>
    <w:rsid w:val="00F93D9E"/>
    <w:rsid w:val="00F9506C"/>
    <w:rsid w:val="00F96BAE"/>
    <w:rsid w:val="00FA0737"/>
    <w:rsid w:val="00FA0E69"/>
    <w:rsid w:val="00FB0A62"/>
    <w:rsid w:val="00FB0D88"/>
    <w:rsid w:val="00FB4E90"/>
    <w:rsid w:val="00FC08C6"/>
    <w:rsid w:val="00FC0AF2"/>
    <w:rsid w:val="00FC2236"/>
    <w:rsid w:val="00FC66CA"/>
    <w:rsid w:val="00FC7303"/>
    <w:rsid w:val="00FD0075"/>
    <w:rsid w:val="00FD1145"/>
    <w:rsid w:val="00FD178F"/>
    <w:rsid w:val="00FD1E42"/>
    <w:rsid w:val="00FD3478"/>
    <w:rsid w:val="00FD6FD1"/>
    <w:rsid w:val="00FD7563"/>
    <w:rsid w:val="00FE2E12"/>
    <w:rsid w:val="00FE3B4A"/>
    <w:rsid w:val="00FE3D4E"/>
    <w:rsid w:val="00FE4E71"/>
    <w:rsid w:val="00FE57FD"/>
    <w:rsid w:val="00FE7096"/>
    <w:rsid w:val="00FE7552"/>
    <w:rsid w:val="00FF100A"/>
    <w:rsid w:val="00FF3651"/>
    <w:rsid w:val="00FF6B53"/>
    <w:rsid w:val="00FF774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63506509405571"/>
          <c:y val="0.13586309711286312"/>
          <c:w val="0.85552240978543159"/>
          <c:h val="0.67161868766405375"/>
        </c:manualLayout>
      </c:layout>
      <c:lineChart>
        <c:grouping val="standard"/>
        <c:ser>
          <c:idx val="0"/>
          <c:order val="0"/>
          <c:tx>
            <c:strRef>
              <c:f>Sheet1!$B$1:$B$3</c:f>
              <c:strCache>
                <c:ptCount val="1"/>
                <c:pt idx="0">
                  <c:v>Total Licenses</c:v>
                </c:pt>
              </c:strCache>
            </c:strRef>
          </c:tx>
          <c:spPr>
            <a:ln w="25376">
              <a:solidFill>
                <a:srgbClr val="000000"/>
              </a:solidFill>
              <a:prstDash val="lgDash"/>
            </a:ln>
          </c:spPr>
          <c:marker>
            <c:symbol val="none"/>
          </c:marker>
          <c:dLbls>
            <c:dLbl>
              <c:idx val="0"/>
              <c:layout>
                <c:manualLayout>
                  <c:x val="-5.488157134604317E-2"/>
                  <c:y val="-8.5333333333333344E-2"/>
                </c:manualLayout>
              </c:layout>
              <c:dLblPos val="r"/>
              <c:showVal val="1"/>
            </c:dLbl>
            <c:dLbl>
              <c:idx val="1"/>
              <c:layout>
                <c:manualLayout>
                  <c:x val="-4.5060658578856105E-2"/>
                  <c:y val="-6.4000000000000182E-2"/>
                </c:manualLayout>
              </c:layout>
              <c:dLblPos val="r"/>
              <c:showVal val="1"/>
            </c:dLbl>
            <c:dLbl>
              <c:idx val="2"/>
              <c:layout>
                <c:manualLayout>
                  <c:x val="-5.2570768341998877E-2"/>
                  <c:y val="-4.8000000000000063E-2"/>
                </c:manualLayout>
              </c:layout>
              <c:dLblPos val="r"/>
              <c:showVal val="1"/>
            </c:dLbl>
            <c:dLbl>
              <c:idx val="3"/>
              <c:layout>
                <c:manualLayout>
                  <c:x val="-5.2570768341998926E-2"/>
                  <c:y val="-4.8000000000000063E-2"/>
                </c:manualLayout>
              </c:layout>
              <c:dLblPos val="r"/>
              <c:showVal val="1"/>
            </c:dLbl>
            <c:dLbl>
              <c:idx val="4"/>
              <c:layout>
                <c:manualLayout>
                  <c:x val="-5.488157134604317E-2"/>
                  <c:y val="-3.2000000000000056E-2"/>
                </c:manualLayout>
              </c:layout>
              <c:dLblPos val="r"/>
              <c:showVal val="1"/>
            </c:dLbl>
            <c:txPr>
              <a:bodyPr/>
              <a:lstStyle/>
              <a:p>
                <a:pPr>
                  <a:defRPr lang="ar-SA"/>
                </a:pPr>
                <a:endParaRPr lang="ar-SA"/>
              </a:p>
            </c:txPr>
            <c:dLblPos val="ctr"/>
            <c:showVal val="1"/>
          </c:dLbls>
          <c:cat>
            <c:strRef>
              <c:f>Sheet1!$A$4:$A$8</c:f>
              <c:strCache>
                <c:ptCount val="5"/>
                <c:pt idx="0">
                  <c:v>    Q I 2015</c:v>
                </c:pt>
                <c:pt idx="1">
                  <c:v>    Q II 2015</c:v>
                </c:pt>
                <c:pt idx="2">
                  <c:v>   Q III 2015</c:v>
                </c:pt>
                <c:pt idx="3">
                  <c:v>   Q IV 2015</c:v>
                </c:pt>
                <c:pt idx="4">
                  <c:v>    Q I 2016</c:v>
                </c:pt>
              </c:strCache>
            </c:strRef>
          </c:cat>
          <c:val>
            <c:numRef>
              <c:f>Sheet1!$B$4:$B$8</c:f>
              <c:numCache>
                <c:formatCode>_-* #,##0_-;_-* #,##0\-;_-* "-"??_-;_-@_-</c:formatCode>
                <c:ptCount val="5"/>
                <c:pt idx="0">
                  <c:v>1970</c:v>
                </c:pt>
                <c:pt idx="1">
                  <c:v>2345</c:v>
                </c:pt>
                <c:pt idx="2">
                  <c:v>2225</c:v>
                </c:pt>
                <c:pt idx="3">
                  <c:v>2674</c:v>
                </c:pt>
                <c:pt idx="4" formatCode="#,##0">
                  <c:v>3232</c:v>
                </c:pt>
              </c:numCache>
            </c:numRef>
          </c:val>
        </c:ser>
        <c:ser>
          <c:idx val="1"/>
          <c:order val="1"/>
          <c:tx>
            <c:strRef>
              <c:f>Sheet1!$C$1:$C$3</c:f>
              <c:strCache>
                <c:ptCount val="1"/>
                <c:pt idx="0">
                  <c:v>Licenses  for new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3.9283651068746435E-2"/>
                  <c:y val="-5.3333333333333809E-2"/>
                </c:manualLayout>
              </c:layout>
              <c:dLblPos val="r"/>
              <c:showVal val="1"/>
            </c:dLbl>
            <c:dLbl>
              <c:idx val="1"/>
              <c:layout>
                <c:manualLayout>
                  <c:x val="-4.1594454072790304E-2"/>
                  <c:y val="-4.2666666666666783E-2"/>
                </c:manualLayout>
              </c:layout>
              <c:dLblPos val="r"/>
              <c:showVal val="1"/>
            </c:dLbl>
            <c:dLbl>
              <c:idx val="2"/>
              <c:layout>
                <c:manualLayout>
                  <c:x val="-4.1594454072790304E-2"/>
                  <c:y val="-4.2666666666666783E-2"/>
                </c:manualLayout>
              </c:layout>
              <c:dLblPos val="r"/>
              <c:showVal val="1"/>
            </c:dLbl>
            <c:dLbl>
              <c:idx val="3"/>
              <c:layout>
                <c:manualLayout>
                  <c:x val="-4.4482957827845906E-2"/>
                  <c:y val="-4.8000000000000063E-2"/>
                </c:manualLayout>
              </c:layout>
              <c:dLblPos val="r"/>
              <c:showVal val="1"/>
            </c:dLbl>
            <c:dLbl>
              <c:idx val="4"/>
              <c:layout>
                <c:manualLayout>
                  <c:x val="-4.910456383593343E-2"/>
                  <c:y val="-5.3333333333333809E-2"/>
                </c:manualLayout>
              </c:layout>
              <c:dLblPos val="r"/>
              <c:showVal val="1"/>
            </c:dLbl>
            <c:txPr>
              <a:bodyPr/>
              <a:lstStyle/>
              <a:p>
                <a:pPr>
                  <a:defRPr lang="ar-SA"/>
                </a:pPr>
                <a:endParaRPr lang="ar-SA"/>
              </a:p>
            </c:txPr>
            <c:dLblPos val="ctr"/>
            <c:showVal val="1"/>
          </c:dLbls>
          <c:cat>
            <c:strRef>
              <c:f>Sheet1!$A$4:$A$8</c:f>
              <c:strCache>
                <c:ptCount val="5"/>
                <c:pt idx="0">
                  <c:v>    Q I 2015</c:v>
                </c:pt>
                <c:pt idx="1">
                  <c:v>    Q II 2015</c:v>
                </c:pt>
                <c:pt idx="2">
                  <c:v>   Q III 2015</c:v>
                </c:pt>
                <c:pt idx="3">
                  <c:v>   Q IV 2015</c:v>
                </c:pt>
                <c:pt idx="4">
                  <c:v>    Q I 2016</c:v>
                </c:pt>
              </c:strCache>
            </c:strRef>
          </c:cat>
          <c:val>
            <c:numRef>
              <c:f>Sheet1!$C$4:$C$8</c:f>
              <c:numCache>
                <c:formatCode>_-* #,##0_-;_-* #,##0\-;_-* "-"??_-;_-@_-</c:formatCode>
                <c:ptCount val="5"/>
                <c:pt idx="0">
                  <c:v>1460</c:v>
                </c:pt>
                <c:pt idx="1">
                  <c:v>1685</c:v>
                </c:pt>
                <c:pt idx="2">
                  <c:v>1503</c:v>
                </c:pt>
                <c:pt idx="3">
                  <c:v>1830</c:v>
                </c:pt>
                <c:pt idx="4" formatCode="#,##0">
                  <c:v>1874</c:v>
                </c:pt>
              </c:numCache>
            </c:numRef>
          </c:val>
        </c:ser>
        <c:dLbls>
          <c:showVal val="1"/>
        </c:dLbls>
        <c:marker val="1"/>
        <c:axId val="113533696"/>
        <c:axId val="113535616"/>
      </c:lineChart>
      <c:catAx>
        <c:axId val="113533696"/>
        <c:scaling>
          <c:orientation val="minMax"/>
        </c:scaling>
        <c:axPos val="b"/>
        <c:title>
          <c:tx>
            <c:rich>
              <a:bodyPr/>
              <a:lstStyle/>
              <a:p>
                <a:pPr>
                  <a:defRPr lang="ar-SA" b="1" i="0"/>
                </a:pPr>
                <a:r>
                  <a:rPr lang="en-US" b="1" i="0"/>
                  <a:t>Quarter</a:t>
                </a:r>
              </a:p>
            </c:rich>
          </c:tx>
          <c:layout>
            <c:manualLayout>
              <c:xMode val="edge"/>
              <c:yMode val="edge"/>
              <c:x val="0.45765702324659174"/>
              <c:y val="0.92873931623934858"/>
            </c:manualLayout>
          </c:layout>
        </c:title>
        <c:numFmt formatCode="0.00" sourceLinked="0"/>
        <c:majorTickMark val="none"/>
        <c:tickLblPos val="nextTo"/>
        <c:txPr>
          <a:bodyPr rot="0" vert="horz" anchor="t" anchorCtr="0"/>
          <a:lstStyle/>
          <a:p>
            <a:pPr>
              <a:defRPr lang="ar-SA" sz="899" b="0" i="0" u="none" strike="noStrike" baseline="0">
                <a:solidFill>
                  <a:srgbClr val="000000"/>
                </a:solidFill>
                <a:latin typeface="Arial"/>
                <a:ea typeface="Arial"/>
                <a:cs typeface="Arial"/>
              </a:defRPr>
            </a:pPr>
            <a:endParaRPr lang="ar-SA"/>
          </a:p>
        </c:txPr>
        <c:crossAx val="113535616"/>
        <c:crosses val="autoZero"/>
        <c:auto val="1"/>
        <c:lblAlgn val="ctr"/>
        <c:lblOffset val="40"/>
        <c:tickLblSkip val="1"/>
        <c:tickMarkSkip val="1"/>
      </c:catAx>
      <c:valAx>
        <c:axId val="113535616"/>
        <c:scaling>
          <c:orientation val="minMax"/>
        </c:scaling>
        <c:axPos val="l"/>
        <c:title>
          <c:tx>
            <c:rich>
              <a:bodyPr/>
              <a:lstStyle/>
              <a:p>
                <a:pPr>
                  <a:defRPr lang="ar-SA" b="1"/>
                </a:pPr>
                <a:r>
                  <a:rPr lang="en-US" sz="899" b="1" i="0" u="none" strike="noStrike" baseline="0"/>
                  <a:t>No. of Licenses </a:t>
                </a:r>
                <a:endParaRPr lang="en-US" b="1"/>
              </a:p>
            </c:rich>
          </c:tx>
          <c:layout>
            <c:manualLayout>
              <c:xMode val="edge"/>
              <c:yMode val="edge"/>
              <c:x val="7.9513457698203904E-5"/>
              <c:y val="0.27680797900262544"/>
            </c:manualLayout>
          </c:layout>
        </c:title>
        <c:numFmt formatCode="_-* #,##0_-;_-* #,##0\-;_-* &quot;-&quot;??_-;_-@_-" sourceLinked="1"/>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13533696"/>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20472113429495489"/>
          <c:y val="1.7826771653543956E-3"/>
          <c:w val="0.64016363743492177"/>
          <c:h val="0.10104187697692207"/>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2">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9499107792249096"/>
          <c:y val="0"/>
          <c:w val="0.67691924051662589"/>
          <c:h val="0.85606558897452301"/>
        </c:manualLayout>
      </c:layout>
      <c:barChart>
        <c:barDir val="bar"/>
        <c:grouping val="clustered"/>
        <c:ser>
          <c:idx val="0"/>
          <c:order val="0"/>
          <c:tx>
            <c:strRef>
              <c:f>Sheet1!$B$1</c:f>
              <c:strCache>
                <c:ptCount val="1"/>
                <c:pt idx="0">
                  <c:v>2016 First Quarter </c:v>
                </c:pt>
              </c:strCache>
            </c:strRef>
          </c:tx>
          <c:spPr>
            <a:solidFill>
              <a:schemeClr val="bg1">
                <a:lumMod val="50000"/>
              </a:schemeClr>
            </a:solidFill>
            <a:ln>
              <a:solidFill>
                <a:schemeClr val="tx1"/>
              </a:solidFill>
            </a:ln>
          </c:spPr>
          <c:dLbls>
            <c:delete val="1"/>
          </c:dLbls>
          <c:cat>
            <c:strRef>
              <c:f>Sheet1!$A$2:$A$15</c:f>
              <c:strCache>
                <c:ptCount val="14"/>
                <c:pt idx="0">
                  <c:v>Nablus</c:v>
                </c:pt>
                <c:pt idx="1">
                  <c:v>Hebron</c:v>
                </c:pt>
                <c:pt idx="2">
                  <c:v>Jenin</c:v>
                </c:pt>
                <c:pt idx="3">
                  <c:v>Bethlehem</c:v>
                </c:pt>
                <c:pt idx="4">
                  <c:v>Ramallah &amp; Al Bireh</c:v>
                </c:pt>
                <c:pt idx="5">
                  <c:v>Tulkarm</c:v>
                </c:pt>
                <c:pt idx="6">
                  <c:v>Tubas</c:v>
                </c:pt>
                <c:pt idx="7">
                  <c:v>Salfit</c:v>
                </c:pt>
                <c:pt idx="8">
                  <c:v>Qalqilya</c:v>
                </c:pt>
                <c:pt idx="9">
                  <c:v>Gaza</c:v>
                </c:pt>
                <c:pt idx="10">
                  <c:v>Jerusalem*</c:v>
                </c:pt>
                <c:pt idx="11">
                  <c:v>Jericho &amp; Al Aghwar</c:v>
                </c:pt>
                <c:pt idx="12">
                  <c:v>Deir Al-Balah</c:v>
                </c:pt>
                <c:pt idx="13">
                  <c:v>North Gaza</c:v>
                </c:pt>
              </c:strCache>
            </c:strRef>
          </c:cat>
          <c:val>
            <c:numRef>
              <c:f>Sheet1!$B$2:$B$15</c:f>
              <c:numCache>
                <c:formatCode>#,##0</c:formatCode>
                <c:ptCount val="14"/>
                <c:pt idx="0">
                  <c:v>627</c:v>
                </c:pt>
                <c:pt idx="1">
                  <c:v>445</c:v>
                </c:pt>
                <c:pt idx="2">
                  <c:v>399</c:v>
                </c:pt>
                <c:pt idx="3">
                  <c:v>366</c:v>
                </c:pt>
                <c:pt idx="4">
                  <c:v>319</c:v>
                </c:pt>
                <c:pt idx="5">
                  <c:v>234</c:v>
                </c:pt>
                <c:pt idx="6">
                  <c:v>200</c:v>
                </c:pt>
                <c:pt idx="7">
                  <c:v>135</c:v>
                </c:pt>
                <c:pt idx="8">
                  <c:v>111</c:v>
                </c:pt>
                <c:pt idx="9">
                  <c:v>54</c:v>
                </c:pt>
                <c:pt idx="10">
                  <c:v>41</c:v>
                </c:pt>
                <c:pt idx="11">
                  <c:v>38</c:v>
                </c:pt>
                <c:pt idx="12">
                  <c:v>15</c:v>
                </c:pt>
                <c:pt idx="13">
                  <c:v>5</c:v>
                </c:pt>
              </c:numCache>
            </c:numRef>
          </c:val>
        </c:ser>
        <c:ser>
          <c:idx val="1"/>
          <c:order val="1"/>
          <c:tx>
            <c:strRef>
              <c:f>Sheet1!$C$1</c:f>
              <c:strCache>
                <c:ptCount val="1"/>
                <c:pt idx="0">
                  <c:v> 2015 Fourth Quarter </c:v>
                </c:pt>
              </c:strCache>
            </c:strRef>
          </c:tx>
          <c:spPr>
            <a:noFill/>
            <a:ln>
              <a:solidFill>
                <a:schemeClr val="tx1"/>
              </a:solidFill>
            </a:ln>
            <a:effectLst>
              <a:outerShdw blurRad="50800" dist="50800" dir="5400000" algn="ctr" rotWithShape="0">
                <a:schemeClr val="bg1"/>
              </a:outerShdw>
            </a:effectLst>
          </c:spPr>
          <c:dLbls>
            <c:delete val="1"/>
          </c:dLbls>
          <c:cat>
            <c:strRef>
              <c:f>Sheet1!$A$2:$A$15</c:f>
              <c:strCache>
                <c:ptCount val="14"/>
                <c:pt idx="0">
                  <c:v>Nablus</c:v>
                </c:pt>
                <c:pt idx="1">
                  <c:v>Hebron</c:v>
                </c:pt>
                <c:pt idx="2">
                  <c:v>Jenin</c:v>
                </c:pt>
                <c:pt idx="3">
                  <c:v>Bethlehem</c:v>
                </c:pt>
                <c:pt idx="4">
                  <c:v>Ramallah &amp; Al Bireh</c:v>
                </c:pt>
                <c:pt idx="5">
                  <c:v>Tulkarm</c:v>
                </c:pt>
                <c:pt idx="6">
                  <c:v>Tubas</c:v>
                </c:pt>
                <c:pt idx="7">
                  <c:v>Salfit</c:v>
                </c:pt>
                <c:pt idx="8">
                  <c:v>Qalqilya</c:v>
                </c:pt>
                <c:pt idx="9">
                  <c:v>Gaza</c:v>
                </c:pt>
                <c:pt idx="10">
                  <c:v>Jerusalem*</c:v>
                </c:pt>
                <c:pt idx="11">
                  <c:v>Jericho &amp; Al Aghwar</c:v>
                </c:pt>
                <c:pt idx="12">
                  <c:v>Deir Al-Balah</c:v>
                </c:pt>
                <c:pt idx="13">
                  <c:v>North Gaza</c:v>
                </c:pt>
              </c:strCache>
            </c:strRef>
          </c:cat>
          <c:val>
            <c:numRef>
              <c:f>Sheet1!$C$2:$C$15</c:f>
              <c:numCache>
                <c:formatCode>#,##0</c:formatCode>
                <c:ptCount val="14"/>
                <c:pt idx="0">
                  <c:v>727</c:v>
                </c:pt>
                <c:pt idx="1">
                  <c:v>380</c:v>
                </c:pt>
                <c:pt idx="2">
                  <c:v>248</c:v>
                </c:pt>
                <c:pt idx="3">
                  <c:v>133</c:v>
                </c:pt>
                <c:pt idx="4">
                  <c:v>240</c:v>
                </c:pt>
                <c:pt idx="5">
                  <c:v>208</c:v>
                </c:pt>
                <c:pt idx="6">
                  <c:v>130</c:v>
                </c:pt>
                <c:pt idx="7">
                  <c:v>95</c:v>
                </c:pt>
                <c:pt idx="8">
                  <c:v>99</c:v>
                </c:pt>
                <c:pt idx="9">
                  <c:v>50</c:v>
                </c:pt>
                <c:pt idx="10">
                  <c:v>39</c:v>
                </c:pt>
                <c:pt idx="11">
                  <c:v>52</c:v>
                </c:pt>
                <c:pt idx="12">
                  <c:v>18</c:v>
                </c:pt>
                <c:pt idx="13">
                  <c:v>3</c:v>
                </c:pt>
              </c:numCache>
            </c:numRef>
          </c:val>
        </c:ser>
        <c:dLbls>
          <c:showVal val="1"/>
        </c:dLbls>
        <c:axId val="137049984"/>
        <c:axId val="145353344"/>
      </c:barChart>
      <c:catAx>
        <c:axId val="137049984"/>
        <c:scaling>
          <c:orientation val="minMax"/>
        </c:scaling>
        <c:axPos val="l"/>
        <c:title>
          <c:tx>
            <c:rich>
              <a:bodyPr/>
              <a:lstStyle/>
              <a:p>
                <a:pPr>
                  <a:defRPr lang="ar-SA"/>
                </a:pPr>
                <a:r>
                  <a:rPr lang="en-US"/>
                  <a:t>Governorate</a:t>
                </a:r>
              </a:p>
            </c:rich>
          </c:tx>
          <c:layout>
            <c:manualLayout>
              <c:xMode val="edge"/>
              <c:yMode val="edge"/>
              <c:x val="1.9011117586205342E-2"/>
              <c:y val="0.36450140041219675"/>
            </c:manualLayout>
          </c:layout>
        </c:title>
        <c:numFmt formatCode="General" sourceLinked="1"/>
        <c:tickLblPos val="nextTo"/>
        <c:txPr>
          <a:bodyPr/>
          <a:lstStyle/>
          <a:p>
            <a:pPr>
              <a:defRPr lang="ar-SA"/>
            </a:pPr>
            <a:endParaRPr lang="ar-SA"/>
          </a:p>
        </c:txPr>
        <c:crossAx val="145353344"/>
        <c:crosses val="autoZero"/>
        <c:auto val="1"/>
        <c:lblAlgn val="ctr"/>
        <c:lblOffset val="100"/>
      </c:catAx>
      <c:valAx>
        <c:axId val="145353344"/>
        <c:scaling>
          <c:orientation val="minMax"/>
        </c:scaling>
        <c:axPos val="b"/>
        <c:title>
          <c:tx>
            <c:rich>
              <a:bodyPr/>
              <a:lstStyle/>
              <a:p>
                <a:pPr algn="ctr" rtl="0">
                  <a:defRPr lang="ar-SA" sz="900"/>
                </a:pPr>
                <a:r>
                  <a:rPr lang="en-US" sz="900"/>
                  <a:t>No. of Licenses </a:t>
                </a:r>
                <a:endParaRPr lang="ar-SA" sz="900"/>
              </a:p>
            </c:rich>
          </c:tx>
          <c:layout>
            <c:manualLayout>
              <c:xMode val="edge"/>
              <c:yMode val="edge"/>
              <c:x val="0.51811887144424928"/>
              <c:y val="0.94614865294814166"/>
            </c:manualLayout>
          </c:layout>
        </c:title>
        <c:numFmt formatCode="#,##0" sourceLinked="1"/>
        <c:tickLblPos val="nextTo"/>
        <c:txPr>
          <a:bodyPr/>
          <a:lstStyle/>
          <a:p>
            <a:pPr>
              <a:defRPr lang="ar-SA"/>
            </a:pPr>
            <a:endParaRPr lang="ar-SA"/>
          </a:p>
        </c:txPr>
        <c:crossAx val="137049984"/>
        <c:crosses val="autoZero"/>
        <c:crossBetween val="between"/>
      </c:valAx>
    </c:plotArea>
    <c:legend>
      <c:legendPos val="r"/>
      <c:layout>
        <c:manualLayout>
          <c:xMode val="edge"/>
          <c:yMode val="edge"/>
          <c:x val="0.74701249523295399"/>
          <c:y val="2.8797123832189787E-2"/>
          <c:w val="0.22913423188650103"/>
          <c:h val="0.13675907874859689"/>
        </c:manualLayout>
      </c:layout>
      <c:spPr>
        <a:ln>
          <a:solidFill>
            <a:sysClr val="windowText" lastClr="000000"/>
          </a:solidFill>
        </a:ln>
      </c:spPr>
      <c:txPr>
        <a:bodyPr/>
        <a:lstStyle/>
        <a:p>
          <a:pPr>
            <a:defRPr lang="ar-SA"/>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4794837407550188"/>
          <c:y val="3.0108518757055152E-2"/>
          <c:w val="0.72730747611018076"/>
          <c:h val="0.82410203987659469"/>
        </c:manualLayout>
      </c:layout>
      <c:barChart>
        <c:barDir val="bar"/>
        <c:grouping val="clustered"/>
        <c:ser>
          <c:idx val="0"/>
          <c:order val="0"/>
          <c:tx>
            <c:strRef>
              <c:f>Sheet1!$B$1</c:f>
              <c:strCache>
                <c:ptCount val="1"/>
                <c:pt idx="0">
                  <c:v>2016 First Quarter </c:v>
                </c:pt>
              </c:strCache>
            </c:strRef>
          </c:tx>
          <c:spPr>
            <a:solidFill>
              <a:schemeClr val="bg1">
                <a:lumMod val="50000"/>
              </a:schemeClr>
            </a:solidFill>
            <a:ln>
              <a:solidFill>
                <a:schemeClr val="tx1"/>
              </a:solidFill>
            </a:ln>
          </c:spPr>
          <c:dLbls>
            <c:delete val="1"/>
          </c:dLbls>
          <c:cat>
            <c:strRef>
              <c:f>Sheet1!$A$2:$A$14</c:f>
              <c:strCache>
                <c:ptCount val="13"/>
                <c:pt idx="0">
                  <c:v>Nablus</c:v>
                </c:pt>
                <c:pt idx="1">
                  <c:v>Hebron</c:v>
                </c:pt>
                <c:pt idx="2">
                  <c:v>Ramallah &amp; Al Bireh</c:v>
                </c:pt>
                <c:pt idx="3">
                  <c:v>Bethlehem</c:v>
                </c:pt>
                <c:pt idx="4">
                  <c:v>Jenin</c:v>
                </c:pt>
                <c:pt idx="5">
                  <c:v>Tulkarm</c:v>
                </c:pt>
                <c:pt idx="6">
                  <c:v>Qalqilya</c:v>
                </c:pt>
                <c:pt idx="7">
                  <c:v>Salfit</c:v>
                </c:pt>
                <c:pt idx="8">
                  <c:v>Tubas</c:v>
                </c:pt>
                <c:pt idx="9">
                  <c:v>Jerusalem**</c:v>
                </c:pt>
                <c:pt idx="10">
                  <c:v>Jericho &amp; Al Aghwar</c:v>
                </c:pt>
                <c:pt idx="11">
                  <c:v>Deir Al-Balah</c:v>
                </c:pt>
                <c:pt idx="12">
                  <c:v>Gaza</c:v>
                </c:pt>
              </c:strCache>
            </c:strRef>
          </c:cat>
          <c:val>
            <c:numRef>
              <c:f>Sheet1!$B$2:$B$14</c:f>
              <c:numCache>
                <c:formatCode>#,##0</c:formatCode>
                <c:ptCount val="13"/>
                <c:pt idx="0">
                  <c:v>74</c:v>
                </c:pt>
                <c:pt idx="1">
                  <c:v>45</c:v>
                </c:pt>
                <c:pt idx="2">
                  <c:v>36</c:v>
                </c:pt>
                <c:pt idx="3">
                  <c:v>24</c:v>
                </c:pt>
                <c:pt idx="4">
                  <c:v>23</c:v>
                </c:pt>
                <c:pt idx="5">
                  <c:v>12</c:v>
                </c:pt>
                <c:pt idx="6">
                  <c:v>12</c:v>
                </c:pt>
                <c:pt idx="7">
                  <c:v>6</c:v>
                </c:pt>
                <c:pt idx="8">
                  <c:v>5</c:v>
                </c:pt>
                <c:pt idx="9">
                  <c:v>2</c:v>
                </c:pt>
                <c:pt idx="10">
                  <c:v>2</c:v>
                </c:pt>
                <c:pt idx="11">
                  <c:v>1</c:v>
                </c:pt>
                <c:pt idx="12">
                  <c:v>1</c:v>
                </c:pt>
              </c:numCache>
            </c:numRef>
          </c:val>
        </c:ser>
        <c:ser>
          <c:idx val="1"/>
          <c:order val="1"/>
          <c:tx>
            <c:strRef>
              <c:f>Sheet1!$C$1</c:f>
              <c:strCache>
                <c:ptCount val="1"/>
                <c:pt idx="0">
                  <c:v>2015 Fourth Quarter </c:v>
                </c:pt>
              </c:strCache>
            </c:strRef>
          </c:tx>
          <c:spPr>
            <a:noFill/>
            <a:ln>
              <a:solidFill>
                <a:schemeClr val="tx1"/>
              </a:solidFill>
            </a:ln>
            <a:effectLst>
              <a:outerShdw blurRad="50800" dist="50800" dir="5400000" algn="ctr" rotWithShape="0">
                <a:schemeClr val="bg1"/>
              </a:outerShdw>
            </a:effectLst>
          </c:spPr>
          <c:dLbls>
            <c:delete val="1"/>
          </c:dLbls>
          <c:cat>
            <c:strRef>
              <c:f>Sheet1!$A$2:$A$14</c:f>
              <c:strCache>
                <c:ptCount val="13"/>
                <c:pt idx="0">
                  <c:v>Nablus</c:v>
                </c:pt>
                <c:pt idx="1">
                  <c:v>Hebron</c:v>
                </c:pt>
                <c:pt idx="2">
                  <c:v>Ramallah &amp; Al Bireh</c:v>
                </c:pt>
                <c:pt idx="3">
                  <c:v>Bethlehem</c:v>
                </c:pt>
                <c:pt idx="4">
                  <c:v>Jenin</c:v>
                </c:pt>
                <c:pt idx="5">
                  <c:v>Tulkarm</c:v>
                </c:pt>
                <c:pt idx="6">
                  <c:v>Qalqilya</c:v>
                </c:pt>
                <c:pt idx="7">
                  <c:v>Salfit</c:v>
                </c:pt>
                <c:pt idx="8">
                  <c:v>Tubas</c:v>
                </c:pt>
                <c:pt idx="9">
                  <c:v>Jerusalem**</c:v>
                </c:pt>
                <c:pt idx="10">
                  <c:v>Jericho &amp; Al Aghwar</c:v>
                </c:pt>
                <c:pt idx="11">
                  <c:v>Deir Al-Balah</c:v>
                </c:pt>
                <c:pt idx="12">
                  <c:v>Gaza</c:v>
                </c:pt>
              </c:strCache>
            </c:strRef>
          </c:cat>
          <c:val>
            <c:numRef>
              <c:f>Sheet1!$C$2:$C$14</c:f>
              <c:numCache>
                <c:formatCode>#,##0</c:formatCode>
                <c:ptCount val="13"/>
                <c:pt idx="0">
                  <c:v>99</c:v>
                </c:pt>
                <c:pt idx="1">
                  <c:v>34</c:v>
                </c:pt>
                <c:pt idx="2">
                  <c:v>34</c:v>
                </c:pt>
                <c:pt idx="3">
                  <c:v>20</c:v>
                </c:pt>
                <c:pt idx="4">
                  <c:v>28</c:v>
                </c:pt>
                <c:pt idx="5">
                  <c:v>15</c:v>
                </c:pt>
                <c:pt idx="6">
                  <c:v>1</c:v>
                </c:pt>
                <c:pt idx="7">
                  <c:v>6</c:v>
                </c:pt>
                <c:pt idx="8">
                  <c:v>3</c:v>
                </c:pt>
                <c:pt idx="9">
                  <c:v>6</c:v>
                </c:pt>
                <c:pt idx="10">
                  <c:v>5</c:v>
                </c:pt>
                <c:pt idx="11">
                  <c:v>1</c:v>
                </c:pt>
                <c:pt idx="12">
                  <c:v>0</c:v>
                </c:pt>
              </c:numCache>
            </c:numRef>
          </c:val>
        </c:ser>
        <c:dLbls>
          <c:showVal val="1"/>
        </c:dLbls>
        <c:axId val="145640064"/>
        <c:axId val="148491648"/>
      </c:barChart>
      <c:catAx>
        <c:axId val="145640064"/>
        <c:scaling>
          <c:orientation val="minMax"/>
        </c:scaling>
        <c:axPos val="l"/>
        <c:title>
          <c:tx>
            <c:rich>
              <a:bodyPr/>
              <a:lstStyle/>
              <a:p>
                <a:pPr>
                  <a:defRPr lang="ar-SA" sz="900" b="1"/>
                </a:pPr>
                <a:r>
                  <a:rPr lang="en-US" sz="900" b="1" i="0" u="none" strike="noStrike" baseline="0"/>
                  <a:t>Governorate</a:t>
                </a:r>
                <a:endParaRPr lang="en-US" sz="900" b="1"/>
              </a:p>
            </c:rich>
          </c:tx>
          <c:layout>
            <c:manualLayout>
              <c:xMode val="edge"/>
              <c:yMode val="edge"/>
              <c:x val="6.7333235959334062E-3"/>
              <c:y val="0.35493852742091447"/>
            </c:manualLayout>
          </c:layout>
        </c:title>
        <c:numFmt formatCode="General" sourceLinked="1"/>
        <c:tickLblPos val="nextTo"/>
        <c:txPr>
          <a:bodyPr/>
          <a:lstStyle/>
          <a:p>
            <a:pPr>
              <a:defRPr lang="ar-SA"/>
            </a:pPr>
            <a:endParaRPr lang="ar-SA"/>
          </a:p>
        </c:txPr>
        <c:crossAx val="148491648"/>
        <c:crosses val="autoZero"/>
        <c:auto val="1"/>
        <c:lblAlgn val="ctr"/>
        <c:lblOffset val="100"/>
      </c:catAx>
      <c:valAx>
        <c:axId val="148491648"/>
        <c:scaling>
          <c:orientation val="minMax"/>
        </c:scaling>
        <c:axPos val="b"/>
        <c:title>
          <c:tx>
            <c:rich>
              <a:bodyPr/>
              <a:lstStyle/>
              <a:p>
                <a:pPr algn="ctr" rtl="0">
                  <a:defRPr lang="ar-SA" sz="900"/>
                </a:pPr>
                <a:r>
                  <a:rPr lang="en-US" sz="900"/>
                  <a:t>No. of Licenses </a:t>
                </a:r>
                <a:endParaRPr lang="ar-SA" sz="900"/>
              </a:p>
            </c:rich>
          </c:tx>
          <c:layout>
            <c:manualLayout>
              <c:xMode val="edge"/>
              <c:yMode val="edge"/>
              <c:x val="0.49738609878192724"/>
              <c:y val="0.94823647044119563"/>
            </c:manualLayout>
          </c:layout>
        </c:title>
        <c:numFmt formatCode="#,##0" sourceLinked="1"/>
        <c:tickLblPos val="nextTo"/>
        <c:txPr>
          <a:bodyPr/>
          <a:lstStyle/>
          <a:p>
            <a:pPr>
              <a:defRPr lang="ar-SA"/>
            </a:pPr>
            <a:endParaRPr lang="ar-SA"/>
          </a:p>
        </c:txPr>
        <c:crossAx val="145640064"/>
        <c:crosses val="autoZero"/>
        <c:crossBetween val="between"/>
      </c:valAx>
    </c:plotArea>
    <c:legend>
      <c:legendPos val="r"/>
      <c:layout>
        <c:manualLayout>
          <c:xMode val="edge"/>
          <c:yMode val="edge"/>
          <c:x val="0.71453414343968269"/>
          <c:y val="2.5930701615318241E-2"/>
          <c:w val="0.23320654987330741"/>
          <c:h val="0.14272507882823371"/>
        </c:manualLayout>
      </c:layout>
      <c:spPr>
        <a:ln>
          <a:solidFill>
            <a:schemeClr val="tx1"/>
          </a:solidFill>
        </a:ln>
      </c:spPr>
      <c:txPr>
        <a:bodyPr/>
        <a:lstStyle/>
        <a:p>
          <a:pPr>
            <a:defRPr lang="ar-SA"/>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67300-FF4F-40A5-9A3B-790E0C8C7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7</Pages>
  <Words>1390</Words>
  <Characters>7928</Characters>
  <Application>Microsoft Office Word</Application>
  <DocSecurity>0</DocSecurity>
  <Lines>66</Lines>
  <Paragraphs>18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9300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aymanq</dc:creator>
  <cp:lastModifiedBy>hananj</cp:lastModifiedBy>
  <cp:revision>100</cp:revision>
  <cp:lastPrinted>2016-05-22T09:20:00Z</cp:lastPrinted>
  <dcterms:created xsi:type="dcterms:W3CDTF">2015-05-18T10:09:00Z</dcterms:created>
  <dcterms:modified xsi:type="dcterms:W3CDTF">2016-05-24T08:07:00Z</dcterms:modified>
</cp:coreProperties>
</file>