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72" w:rsidRPr="00AA60B4" w:rsidRDefault="006B7B72" w:rsidP="006E7B58">
      <w:pPr>
        <w:jc w:val="center"/>
        <w:rPr>
          <w:rFonts w:cs="Simplified Arabic"/>
          <w:b/>
          <w:bCs/>
          <w:sz w:val="28"/>
          <w:szCs w:val="28"/>
          <w:rtl/>
        </w:rPr>
      </w:pPr>
      <w:r w:rsidRPr="00AA60B4">
        <w:rPr>
          <w:rFonts w:cs="Simplified Arabic" w:hint="cs"/>
          <w:b/>
          <w:bCs/>
          <w:sz w:val="28"/>
          <w:szCs w:val="28"/>
          <w:rtl/>
        </w:rPr>
        <w:t xml:space="preserve">دليل ميزان المدفوعات (الطبعة </w:t>
      </w:r>
      <w:r w:rsidR="006E7B58">
        <w:rPr>
          <w:rFonts w:cs="Simplified Arabic" w:hint="cs"/>
          <w:b/>
          <w:bCs/>
          <w:sz w:val="28"/>
          <w:szCs w:val="28"/>
          <w:rtl/>
        </w:rPr>
        <w:t>السادسة</w:t>
      </w:r>
      <w:r w:rsidRPr="00AA60B4">
        <w:rPr>
          <w:rFonts w:cs="Simplified Arabic" w:hint="cs"/>
          <w:b/>
          <w:bCs/>
          <w:sz w:val="28"/>
          <w:szCs w:val="28"/>
          <w:rtl/>
        </w:rPr>
        <w:t>)</w:t>
      </w:r>
    </w:p>
    <w:p w:rsidR="006B7B72" w:rsidRPr="00E42D10" w:rsidRDefault="006B7B72" w:rsidP="006E7B58">
      <w:pPr>
        <w:jc w:val="both"/>
        <w:rPr>
          <w:rFonts w:cs="Simplified Arabic"/>
          <w:sz w:val="24"/>
          <w:szCs w:val="24"/>
          <w:rtl/>
        </w:rPr>
      </w:pPr>
      <w:r w:rsidRPr="00E42D10">
        <w:rPr>
          <w:rFonts w:cs="Simplified Arabic" w:hint="cs"/>
          <w:b/>
          <w:bCs/>
          <w:sz w:val="24"/>
          <w:szCs w:val="24"/>
          <w:rtl/>
        </w:rPr>
        <w:t>اسم التصنيف بالعربية:</w:t>
      </w:r>
      <w:r w:rsidRPr="00E42D10">
        <w:rPr>
          <w:rFonts w:cs="Simplified Arabic" w:hint="cs"/>
          <w:sz w:val="24"/>
          <w:szCs w:val="24"/>
          <w:rtl/>
        </w:rPr>
        <w:t xml:space="preserve"> دليل ميزان المدفوعات (الطبعة </w:t>
      </w:r>
      <w:r w:rsidR="006E7B58">
        <w:rPr>
          <w:rFonts w:cs="Simplified Arabic" w:hint="cs"/>
          <w:sz w:val="24"/>
          <w:szCs w:val="24"/>
          <w:rtl/>
        </w:rPr>
        <w:t>السادسة</w:t>
      </w:r>
      <w:r w:rsidRPr="00E42D10">
        <w:rPr>
          <w:rFonts w:cs="Simplified Arabic" w:hint="cs"/>
          <w:sz w:val="24"/>
          <w:szCs w:val="24"/>
          <w:rtl/>
        </w:rPr>
        <w:t>)</w:t>
      </w:r>
    </w:p>
    <w:p w:rsidR="006B7B72" w:rsidRPr="006379DC" w:rsidRDefault="006B7B72" w:rsidP="00F31345">
      <w:pPr>
        <w:jc w:val="both"/>
        <w:rPr>
          <w:sz w:val="24"/>
          <w:szCs w:val="24"/>
        </w:rPr>
      </w:pPr>
      <w:r w:rsidRPr="006379DC">
        <w:rPr>
          <w:rFonts w:cs="Simplified Arabic" w:hint="cs"/>
          <w:b/>
          <w:bCs/>
          <w:sz w:val="24"/>
          <w:szCs w:val="24"/>
          <w:rtl/>
        </w:rPr>
        <w:t xml:space="preserve">اسم التصنيف </w:t>
      </w:r>
      <w:proofErr w:type="spellStart"/>
      <w:r w:rsidRPr="006379DC">
        <w:rPr>
          <w:rFonts w:cs="Simplified Arabic" w:hint="cs"/>
          <w:b/>
          <w:bCs/>
          <w:sz w:val="24"/>
          <w:szCs w:val="24"/>
          <w:rtl/>
        </w:rPr>
        <w:t>بالانجليزية</w:t>
      </w:r>
      <w:proofErr w:type="spellEnd"/>
      <w:r w:rsidRPr="006379DC">
        <w:rPr>
          <w:rFonts w:hint="cs"/>
          <w:b/>
          <w:bCs/>
          <w:sz w:val="24"/>
          <w:szCs w:val="24"/>
          <w:rtl/>
        </w:rPr>
        <w:t>:</w:t>
      </w:r>
      <w:r w:rsidRPr="006379DC">
        <w:rPr>
          <w:rFonts w:hint="cs"/>
          <w:sz w:val="24"/>
          <w:szCs w:val="24"/>
          <w:rtl/>
        </w:rPr>
        <w:t xml:space="preserve"> </w:t>
      </w:r>
      <w:r>
        <w:rPr>
          <w:rFonts w:ascii="Times New Roman" w:hAnsi="Times New Roman" w:cs="Times New Roman"/>
          <w:sz w:val="24"/>
          <w:szCs w:val="24"/>
        </w:rPr>
        <w:t>Balance of Payments Manual (</w:t>
      </w:r>
      <w:r w:rsidR="00F31345">
        <w:rPr>
          <w:rFonts w:ascii="Times New Roman" w:hAnsi="Times New Roman" w:cs="Times New Roman"/>
          <w:sz w:val="24"/>
          <w:szCs w:val="24"/>
        </w:rPr>
        <w:t>sixth</w:t>
      </w:r>
      <w:r>
        <w:rPr>
          <w:rFonts w:ascii="Times New Roman" w:hAnsi="Times New Roman" w:cs="Times New Roman"/>
          <w:sz w:val="24"/>
          <w:szCs w:val="24"/>
        </w:rPr>
        <w:t xml:space="preserve"> edition) </w:t>
      </w:r>
    </w:p>
    <w:p w:rsidR="006B7B72" w:rsidRDefault="006B7B72" w:rsidP="00F31345">
      <w:pPr>
        <w:jc w:val="both"/>
        <w:rPr>
          <w:sz w:val="24"/>
          <w:szCs w:val="24"/>
          <w:rtl/>
        </w:rPr>
      </w:pPr>
      <w:r w:rsidRPr="00266AB6">
        <w:rPr>
          <w:rFonts w:cs="Simplified Arabic" w:hint="cs"/>
          <w:b/>
          <w:bCs/>
          <w:sz w:val="24"/>
          <w:szCs w:val="24"/>
          <w:rtl/>
        </w:rPr>
        <w:t>مختصر اسم التصنيف:</w:t>
      </w:r>
      <w:r>
        <w:rPr>
          <w:rFonts w:hint="cs"/>
          <w:sz w:val="24"/>
          <w:szCs w:val="24"/>
          <w:rtl/>
        </w:rPr>
        <w:t xml:space="preserve"> </w:t>
      </w:r>
      <w:r>
        <w:rPr>
          <w:rFonts w:ascii="Times New Roman" w:hAnsi="Times New Roman" w:cs="Times New Roman"/>
          <w:sz w:val="24"/>
          <w:szCs w:val="24"/>
        </w:rPr>
        <w:t>BPM</w:t>
      </w:r>
      <w:r w:rsidR="00F31345">
        <w:rPr>
          <w:rFonts w:ascii="Times New Roman" w:hAnsi="Times New Roman" w:cs="Times New Roman"/>
          <w:sz w:val="24"/>
          <w:szCs w:val="24"/>
        </w:rPr>
        <w:t>6</w:t>
      </w:r>
    </w:p>
    <w:p w:rsidR="00061E33" w:rsidRPr="00266AB6" w:rsidRDefault="006B7B72" w:rsidP="00F31345">
      <w:pPr>
        <w:jc w:val="both"/>
        <w:rPr>
          <w:rFonts w:cs="Simplified Arabic"/>
          <w:sz w:val="24"/>
          <w:szCs w:val="24"/>
          <w:rtl/>
        </w:rPr>
      </w:pPr>
      <w:r w:rsidRPr="00061E33">
        <w:rPr>
          <w:rFonts w:cs="Simplified Arabic" w:hint="cs"/>
          <w:b/>
          <w:bCs/>
          <w:sz w:val="24"/>
          <w:szCs w:val="24"/>
          <w:rtl/>
        </w:rPr>
        <w:t>الإصدار والسنة</w:t>
      </w:r>
      <w:r w:rsidRPr="00266AB6">
        <w:rPr>
          <w:rFonts w:cs="Simplified Arabic" w:hint="cs"/>
          <w:sz w:val="24"/>
          <w:szCs w:val="24"/>
          <w:rtl/>
        </w:rPr>
        <w:t xml:space="preserve">: </w:t>
      </w:r>
      <w:r>
        <w:rPr>
          <w:rFonts w:cs="Simplified Arabic" w:hint="cs"/>
          <w:sz w:val="24"/>
          <w:szCs w:val="24"/>
          <w:rtl/>
        </w:rPr>
        <w:t xml:space="preserve">الإصدار </w:t>
      </w:r>
      <w:r w:rsidR="00F31345">
        <w:rPr>
          <w:rFonts w:cs="Simplified Arabic" w:hint="cs"/>
          <w:sz w:val="24"/>
          <w:szCs w:val="24"/>
          <w:rtl/>
        </w:rPr>
        <w:t>السادس</w:t>
      </w:r>
      <w:r>
        <w:rPr>
          <w:rFonts w:cs="Simplified Arabic" w:hint="cs"/>
          <w:sz w:val="24"/>
          <w:szCs w:val="24"/>
          <w:rtl/>
        </w:rPr>
        <w:t xml:space="preserve">، </w:t>
      </w:r>
      <w:r w:rsidR="00F31345">
        <w:rPr>
          <w:rFonts w:cs="Simplified Arabic" w:hint="cs"/>
          <w:sz w:val="24"/>
          <w:szCs w:val="24"/>
          <w:rtl/>
        </w:rPr>
        <w:t>2009</w:t>
      </w:r>
    </w:p>
    <w:p w:rsidR="006B7B72" w:rsidRPr="008E3CFB" w:rsidRDefault="006B7B72" w:rsidP="006B7B72">
      <w:pPr>
        <w:spacing w:after="0"/>
        <w:jc w:val="both"/>
        <w:rPr>
          <w:rFonts w:cs="Simplified Arabic"/>
          <w:b/>
          <w:bCs/>
          <w:sz w:val="24"/>
          <w:szCs w:val="24"/>
          <w:rtl/>
        </w:rPr>
      </w:pPr>
      <w:r w:rsidRPr="008E3CFB">
        <w:rPr>
          <w:rFonts w:cs="Simplified Arabic" w:hint="cs"/>
          <w:b/>
          <w:bCs/>
          <w:sz w:val="24"/>
          <w:szCs w:val="24"/>
          <w:rtl/>
        </w:rPr>
        <w:t>نبذة تاريخية</w:t>
      </w:r>
      <w:r w:rsidR="00E85C0A">
        <w:rPr>
          <w:rFonts w:cs="Simplified Arabic" w:hint="cs"/>
          <w:b/>
          <w:bCs/>
          <w:sz w:val="24"/>
          <w:szCs w:val="24"/>
          <w:rtl/>
        </w:rPr>
        <w:t xml:space="preserve"> عن التصنيف</w:t>
      </w:r>
      <w:r w:rsidRPr="008E3CFB">
        <w:rPr>
          <w:rFonts w:cs="Simplified Arabic" w:hint="cs"/>
          <w:b/>
          <w:bCs/>
          <w:sz w:val="24"/>
          <w:szCs w:val="24"/>
          <w:rtl/>
        </w:rPr>
        <w:t>:</w:t>
      </w:r>
    </w:p>
    <w:p w:rsidR="006B7B72" w:rsidRPr="00D17462" w:rsidRDefault="006B7B72" w:rsidP="002B716D">
      <w:pPr>
        <w:spacing w:after="0" w:line="240" w:lineRule="auto"/>
        <w:jc w:val="both"/>
        <w:rPr>
          <w:rFonts w:ascii="Simplified Arabic" w:hAnsi="Simplified Arabic" w:cs="Simplified Arabic"/>
          <w:sz w:val="24"/>
          <w:szCs w:val="24"/>
          <w:rtl/>
        </w:rPr>
      </w:pPr>
      <w:r w:rsidRPr="00D17462">
        <w:rPr>
          <w:rFonts w:ascii="Simplified Arabic" w:hAnsi="Simplified Arabic" w:cs="Simplified Arabic" w:hint="cs"/>
          <w:sz w:val="24"/>
          <w:szCs w:val="24"/>
          <w:rtl/>
        </w:rPr>
        <w:t xml:space="preserve">أصدر صندوق النقد الدولي الطبعة الأولى من ميزان المدفوعات في العام 1948، يليها بعد ذلك طبعة أخرى عام 1977، ونظراً لأن هناك علاقات هامة بين التطورات الاقتصادية المحلية والدولية فلا غنى للتحليل الاقتصادي ورسم السياسات الاقتصادية عن إحصاءات ميزان المدفوعات التي يجب إعدادها بشكل منهجي ومنظم، بحيث تتسم بالشمول ودقة التوقيت والموثوقية العالية لذلك جاءت الطبعة الخامسة من دليل ميزان المدفوعات 1993، والصادرة عن صندوق النقد الدولي، إذ تعالج الكثير من التغيرات والابتكارات الهامة التي طرأت في مجال المعاملات الدولية، كذلك تعالج وللمرة الأولى مجالاً هاماً هو إحصاءات وضع الاستثمار الدولي، إضافة لذلك فقد تم تنسيق المفاهيم الواردة في الدليل مع تلك الواردة في نظام الحسابات القومية في طبعته المنقحة، ومع المنهجية التي يتبعها الصندوق في الإحصاءات </w:t>
      </w:r>
      <w:r w:rsidR="002B716D">
        <w:rPr>
          <w:rFonts w:ascii="Simplified Arabic" w:hAnsi="Simplified Arabic" w:cs="Simplified Arabic" w:hint="cs"/>
          <w:sz w:val="24"/>
          <w:szCs w:val="24"/>
          <w:rtl/>
        </w:rPr>
        <w:t xml:space="preserve"> المالية</w:t>
      </w:r>
      <w:r w:rsidR="002B716D" w:rsidRPr="00D17462">
        <w:rPr>
          <w:rFonts w:ascii="Simplified Arabic" w:hAnsi="Simplified Arabic" w:cs="Simplified Arabic" w:hint="cs"/>
          <w:sz w:val="24"/>
          <w:szCs w:val="24"/>
          <w:rtl/>
        </w:rPr>
        <w:t xml:space="preserve"> </w:t>
      </w:r>
      <w:bookmarkStart w:id="0" w:name="_GoBack"/>
      <w:r w:rsidR="002B716D">
        <w:rPr>
          <w:rFonts w:ascii="Simplified Arabic" w:hAnsi="Simplified Arabic" w:cs="Simplified Arabic" w:hint="cs"/>
          <w:sz w:val="24"/>
          <w:szCs w:val="24"/>
          <w:rtl/>
        </w:rPr>
        <w:t>والنقدية</w:t>
      </w:r>
      <w:bookmarkEnd w:id="0"/>
      <w:r w:rsidRPr="00D17462">
        <w:rPr>
          <w:rFonts w:ascii="Simplified Arabic" w:hAnsi="Simplified Arabic" w:cs="Simplified Arabic" w:hint="cs"/>
          <w:sz w:val="24"/>
          <w:szCs w:val="24"/>
          <w:rtl/>
        </w:rPr>
        <w:t xml:space="preserve">. </w:t>
      </w:r>
    </w:p>
    <w:p w:rsidR="006B7B72" w:rsidRDefault="00DD371D" w:rsidP="00C955E1">
      <w:pPr>
        <w:spacing w:after="0" w:line="240" w:lineRule="auto"/>
        <w:jc w:val="both"/>
        <w:rPr>
          <w:rFonts w:cs="Simplified Arabic"/>
          <w:sz w:val="24"/>
          <w:szCs w:val="24"/>
          <w:rtl/>
        </w:rPr>
      </w:pPr>
      <w:r>
        <w:rPr>
          <w:rFonts w:ascii="Simplified Arabic" w:hAnsi="Simplified Arabic" w:cs="Simplified Arabic" w:hint="cs"/>
          <w:sz w:val="24"/>
          <w:szCs w:val="24"/>
          <w:rtl/>
        </w:rPr>
        <w:t>ومن ثم</w:t>
      </w:r>
      <w:r w:rsidR="006B7B72" w:rsidRPr="00D17462">
        <w:rPr>
          <w:rFonts w:ascii="Simplified Arabic" w:hAnsi="Simplified Arabic" w:cs="Simplified Arabic" w:hint="cs"/>
          <w:sz w:val="24"/>
          <w:szCs w:val="24"/>
          <w:rtl/>
        </w:rPr>
        <w:t xml:space="preserve"> قامت إدارة الإحصاءات في صندوق النقد الدولي بإعداد الدليل بطبعته </w:t>
      </w:r>
      <w:r>
        <w:rPr>
          <w:rFonts w:ascii="Simplified Arabic" w:hAnsi="Simplified Arabic" w:cs="Simplified Arabic" w:hint="cs"/>
          <w:sz w:val="24"/>
          <w:szCs w:val="24"/>
          <w:rtl/>
        </w:rPr>
        <w:t>السادسة</w:t>
      </w:r>
      <w:r w:rsidR="006B7B72" w:rsidRPr="00D17462">
        <w:rPr>
          <w:rFonts w:ascii="Simplified Arabic" w:hAnsi="Simplified Arabic" w:cs="Simplified Arabic" w:hint="cs"/>
          <w:sz w:val="24"/>
          <w:szCs w:val="24"/>
          <w:rtl/>
        </w:rPr>
        <w:t xml:space="preserve"> بالتعاون الوثيق مع خبراء ميزان المدفوعات بالبلدان الأعضاء والمنظمات الدولية والإقليمية</w:t>
      </w:r>
      <w:r w:rsidR="00C955E1">
        <w:rPr>
          <w:rFonts w:ascii="Simplified Arabic" w:hAnsi="Simplified Arabic" w:cs="Simplified Arabic" w:hint="cs"/>
          <w:sz w:val="24"/>
          <w:szCs w:val="24"/>
          <w:rtl/>
        </w:rPr>
        <w:t>.</w:t>
      </w:r>
    </w:p>
    <w:p w:rsidR="00E85C0A" w:rsidRDefault="00E85C0A" w:rsidP="00E85C0A">
      <w:pPr>
        <w:spacing w:after="0"/>
        <w:jc w:val="both"/>
        <w:rPr>
          <w:rFonts w:cs="Simplified Arabic"/>
          <w:sz w:val="24"/>
          <w:szCs w:val="24"/>
          <w:rtl/>
        </w:rPr>
      </w:pPr>
      <w:r>
        <w:rPr>
          <w:rFonts w:cs="Simplified Arabic" w:hint="cs"/>
          <w:b/>
          <w:bCs/>
          <w:sz w:val="24"/>
          <w:szCs w:val="24"/>
          <w:rtl/>
        </w:rPr>
        <w:t>استخدامات التصنيف:</w:t>
      </w:r>
    </w:p>
    <w:p w:rsidR="00E85C0A" w:rsidRDefault="00E85C0A" w:rsidP="00E85C0A">
      <w:pPr>
        <w:spacing w:after="0"/>
        <w:jc w:val="both"/>
        <w:rPr>
          <w:rFonts w:cs="Simplified Arabic"/>
          <w:sz w:val="24"/>
          <w:szCs w:val="24"/>
          <w:rtl/>
        </w:rPr>
      </w:pPr>
      <w:r w:rsidRPr="00F85DAA">
        <w:rPr>
          <w:rFonts w:cs="Simplified Arabic" w:hint="cs"/>
          <w:sz w:val="24"/>
          <w:szCs w:val="24"/>
          <w:rtl/>
        </w:rPr>
        <w:t xml:space="preserve">هو </w:t>
      </w:r>
      <w:r w:rsidRPr="00D17462">
        <w:rPr>
          <w:rFonts w:ascii="Simplified Arabic" w:hAnsi="Simplified Arabic" w:cs="Simplified Arabic" w:hint="cs"/>
          <w:sz w:val="24"/>
          <w:szCs w:val="24"/>
          <w:rtl/>
        </w:rPr>
        <w:t xml:space="preserve">بمثابة الحساب الذي يسجل قيمة الحقوق </w:t>
      </w:r>
      <w:hyperlink r:id="rId6" w:tooltip="دين (معاملات) (الصفحة غير موجودة)" w:history="1">
        <w:r w:rsidRPr="00D17462">
          <w:rPr>
            <w:rFonts w:ascii="Simplified Arabic" w:hAnsi="Simplified Arabic" w:cs="Simplified Arabic" w:hint="cs"/>
            <w:sz w:val="24"/>
            <w:szCs w:val="24"/>
            <w:rtl/>
          </w:rPr>
          <w:t>والديون</w:t>
        </w:r>
      </w:hyperlink>
      <w:r w:rsidRPr="00D17462">
        <w:rPr>
          <w:rFonts w:ascii="Simplified Arabic" w:hAnsi="Simplified Arabic" w:cs="Simplified Arabic" w:hint="cs"/>
          <w:sz w:val="24"/>
          <w:szCs w:val="24"/>
          <w:rtl/>
        </w:rPr>
        <w:t xml:space="preserve"> الناشئة بين بلد معين والعالم الخارجي، وذلك نتيجة المبادلات والمعاملات التي تنشأ بين المقيمين في هذا البلد ونظرائهم بالخارج خلال فترة زمنية عادة ما تكون سنة</w:t>
      </w:r>
      <w:r>
        <w:rPr>
          <w:rFonts w:cs="Simplified Arabic" w:hint="cs"/>
          <w:sz w:val="24"/>
          <w:szCs w:val="24"/>
          <w:rtl/>
        </w:rPr>
        <w:t xml:space="preserve">. </w:t>
      </w:r>
    </w:p>
    <w:p w:rsidR="006B7B72" w:rsidRPr="008E3CFB" w:rsidRDefault="006B7B72" w:rsidP="006B7B72">
      <w:pPr>
        <w:spacing w:after="0"/>
        <w:jc w:val="both"/>
        <w:rPr>
          <w:rFonts w:cs="Simplified Arabic"/>
          <w:b/>
          <w:bCs/>
          <w:sz w:val="24"/>
          <w:szCs w:val="24"/>
          <w:rtl/>
        </w:rPr>
      </w:pPr>
      <w:r w:rsidRPr="008E3CFB">
        <w:rPr>
          <w:rFonts w:cs="Simplified Arabic" w:hint="cs"/>
          <w:b/>
          <w:bCs/>
          <w:sz w:val="24"/>
          <w:szCs w:val="24"/>
          <w:rtl/>
        </w:rPr>
        <w:t>هيكلية الدليل:</w:t>
      </w:r>
    </w:p>
    <w:p w:rsidR="006B7B72" w:rsidRPr="008E3CFB" w:rsidRDefault="006B7B72" w:rsidP="006B7B72">
      <w:pPr>
        <w:spacing w:after="0" w:line="240" w:lineRule="auto"/>
        <w:jc w:val="both"/>
        <w:rPr>
          <w:rFonts w:cs="Simplified Arabic"/>
          <w:sz w:val="24"/>
          <w:szCs w:val="24"/>
          <w:rtl/>
        </w:rPr>
      </w:pPr>
      <w:r w:rsidRPr="008E3CFB">
        <w:rPr>
          <w:rFonts w:cs="Simplified Arabic" w:hint="cs"/>
          <w:sz w:val="24"/>
          <w:szCs w:val="24"/>
          <w:rtl/>
        </w:rPr>
        <w:t xml:space="preserve">أقسام ميزان المدفوعات: </w:t>
      </w:r>
    </w:p>
    <w:p w:rsidR="006B7B72" w:rsidRPr="008E3CFB" w:rsidRDefault="006B7B72" w:rsidP="006B7B72">
      <w:pPr>
        <w:pStyle w:val="ListParagraph"/>
        <w:numPr>
          <w:ilvl w:val="0"/>
          <w:numId w:val="2"/>
        </w:numPr>
        <w:spacing w:after="0" w:line="240" w:lineRule="auto"/>
        <w:jc w:val="both"/>
        <w:rPr>
          <w:rFonts w:cs="Simplified Arabic"/>
        </w:rPr>
      </w:pPr>
      <w:r w:rsidRPr="008E3CFB">
        <w:rPr>
          <w:rFonts w:cs="Simplified Arabic" w:hint="cs"/>
          <w:rtl/>
        </w:rPr>
        <w:t>الحساب الجاري يشمل</w:t>
      </w:r>
      <w:r>
        <w:rPr>
          <w:rFonts w:cs="Simplified Arabic" w:hint="cs"/>
          <w:rtl/>
        </w:rPr>
        <w:t>:</w:t>
      </w:r>
    </w:p>
    <w:p w:rsidR="006B7B72" w:rsidRPr="008E3CFB" w:rsidRDefault="006B7B72" w:rsidP="006B7B72">
      <w:pPr>
        <w:pStyle w:val="ListParagraph"/>
        <w:numPr>
          <w:ilvl w:val="0"/>
          <w:numId w:val="3"/>
        </w:numPr>
        <w:spacing w:after="0" w:line="240" w:lineRule="auto"/>
        <w:jc w:val="both"/>
        <w:rPr>
          <w:rFonts w:cs="Simplified Arabic"/>
        </w:rPr>
      </w:pPr>
      <w:r w:rsidRPr="008E3CFB">
        <w:rPr>
          <w:rFonts w:cs="Simplified Arabic" w:hint="cs"/>
          <w:rtl/>
        </w:rPr>
        <w:t>حساب السلع والخدمات</w:t>
      </w:r>
    </w:p>
    <w:p w:rsidR="006B7B72" w:rsidRPr="008E3CFB" w:rsidRDefault="006B7B72" w:rsidP="006B7B72">
      <w:pPr>
        <w:pStyle w:val="ListParagraph"/>
        <w:numPr>
          <w:ilvl w:val="0"/>
          <w:numId w:val="3"/>
        </w:numPr>
        <w:spacing w:after="0" w:line="240" w:lineRule="auto"/>
        <w:jc w:val="both"/>
        <w:rPr>
          <w:rFonts w:cs="Simplified Arabic"/>
        </w:rPr>
      </w:pPr>
      <w:r w:rsidRPr="008E3CFB">
        <w:rPr>
          <w:rFonts w:cs="Simplified Arabic" w:hint="cs"/>
          <w:rtl/>
        </w:rPr>
        <w:t>حساب الدخل</w:t>
      </w:r>
      <w:r w:rsidR="00863EC0">
        <w:rPr>
          <w:rFonts w:cs="Simplified Arabic" w:hint="cs"/>
          <w:rtl/>
        </w:rPr>
        <w:t xml:space="preserve"> الأولي</w:t>
      </w:r>
    </w:p>
    <w:p w:rsidR="006B7B72" w:rsidRDefault="00863EC0" w:rsidP="006B7B72">
      <w:pPr>
        <w:pStyle w:val="ListParagraph"/>
        <w:numPr>
          <w:ilvl w:val="0"/>
          <w:numId w:val="3"/>
        </w:numPr>
        <w:spacing w:after="0" w:line="240" w:lineRule="auto"/>
        <w:jc w:val="both"/>
        <w:rPr>
          <w:rFonts w:cs="Simplified Arabic"/>
        </w:rPr>
      </w:pPr>
      <w:r>
        <w:rPr>
          <w:rFonts w:cs="Simplified Arabic" w:hint="cs"/>
          <w:rtl/>
        </w:rPr>
        <w:t>حساب الدخل الثانوي</w:t>
      </w:r>
    </w:p>
    <w:p w:rsidR="00863EC0" w:rsidRDefault="00863EC0" w:rsidP="006E7B58">
      <w:pPr>
        <w:pStyle w:val="ListParagraph"/>
        <w:numPr>
          <w:ilvl w:val="0"/>
          <w:numId w:val="2"/>
        </w:numPr>
        <w:spacing w:after="0" w:line="240" w:lineRule="auto"/>
        <w:jc w:val="both"/>
        <w:rPr>
          <w:rFonts w:cs="Simplified Arabic"/>
        </w:rPr>
      </w:pPr>
      <w:r>
        <w:rPr>
          <w:rFonts w:cs="Simplified Arabic" w:hint="cs"/>
          <w:rtl/>
        </w:rPr>
        <w:t>الحساب الرأسمالي</w:t>
      </w:r>
    </w:p>
    <w:p w:rsidR="006E7B58" w:rsidRPr="006E7B58" w:rsidRDefault="006E7B58" w:rsidP="006E7B58">
      <w:pPr>
        <w:pStyle w:val="NormalWeb"/>
        <w:numPr>
          <w:ilvl w:val="0"/>
          <w:numId w:val="7"/>
        </w:numPr>
        <w:bidi/>
        <w:spacing w:before="0" w:beforeAutospacing="0" w:after="0" w:afterAutospacing="0"/>
        <w:ind w:left="360"/>
        <w:jc w:val="both"/>
        <w:rPr>
          <w:rFonts w:ascii="Simplified Arabic" w:hAnsi="Simplified Arabic" w:cs="Simplified Arabic"/>
          <w:b/>
          <w:bCs/>
          <w:sz w:val="20"/>
          <w:szCs w:val="20"/>
          <w:rtl/>
        </w:rPr>
      </w:pPr>
      <w:r>
        <w:rPr>
          <w:rFonts w:ascii="Simplified Arabic" w:hAnsi="Simplified Arabic" w:cs="Simplified Arabic"/>
          <w:b/>
          <w:bCs/>
          <w:sz w:val="20"/>
          <w:szCs w:val="20"/>
          <w:rtl/>
        </w:rPr>
        <w:t xml:space="preserve">صافي </w:t>
      </w:r>
      <w:r>
        <w:rPr>
          <w:rFonts w:ascii="Simplified Arabic" w:hAnsi="Simplified Arabic" w:cs="Simplified Arabic" w:hint="cs"/>
          <w:b/>
          <w:bCs/>
          <w:sz w:val="20"/>
          <w:szCs w:val="20"/>
          <w:rtl/>
        </w:rPr>
        <w:t>الإقراض</w:t>
      </w:r>
      <w:r>
        <w:rPr>
          <w:rFonts w:ascii="Simplified Arabic" w:hAnsi="Simplified Arabic" w:cs="Simplified Arabic"/>
          <w:b/>
          <w:bCs/>
          <w:sz w:val="20"/>
          <w:szCs w:val="20"/>
          <w:rtl/>
        </w:rPr>
        <w:t xml:space="preserve"> والاقتراض (من جانب الحساب الجاري والحساب الرأسمالي)</w:t>
      </w:r>
    </w:p>
    <w:p w:rsidR="006E7B58" w:rsidRPr="006E7B58" w:rsidRDefault="006E7B58" w:rsidP="006E7B58">
      <w:pPr>
        <w:pStyle w:val="NormalWeb"/>
        <w:numPr>
          <w:ilvl w:val="0"/>
          <w:numId w:val="7"/>
        </w:numPr>
        <w:bidi/>
        <w:spacing w:before="0" w:beforeAutospacing="0" w:after="0" w:afterAutospacing="0"/>
        <w:ind w:left="360"/>
        <w:jc w:val="both"/>
        <w:rPr>
          <w:rFonts w:cs="Simplified Arabic"/>
        </w:rPr>
      </w:pPr>
      <w:r w:rsidRPr="006E7B58">
        <w:rPr>
          <w:rFonts w:ascii="Simplified Arabic" w:hAnsi="Simplified Arabic" w:cs="Simplified Arabic"/>
          <w:b/>
          <w:bCs/>
          <w:sz w:val="20"/>
          <w:szCs w:val="20"/>
          <w:rtl/>
        </w:rPr>
        <w:t xml:space="preserve">صافي </w:t>
      </w:r>
      <w:r w:rsidRPr="006E7B58">
        <w:rPr>
          <w:rFonts w:ascii="Simplified Arabic" w:hAnsi="Simplified Arabic" w:cs="Simplified Arabic" w:hint="cs"/>
          <w:b/>
          <w:bCs/>
          <w:sz w:val="20"/>
          <w:szCs w:val="20"/>
          <w:rtl/>
        </w:rPr>
        <w:t>الإقراض</w:t>
      </w:r>
      <w:r w:rsidRPr="006E7B58">
        <w:rPr>
          <w:rFonts w:ascii="Simplified Arabic" w:hAnsi="Simplified Arabic" w:cs="Simplified Arabic"/>
          <w:b/>
          <w:bCs/>
          <w:sz w:val="20"/>
          <w:szCs w:val="20"/>
          <w:rtl/>
        </w:rPr>
        <w:t xml:space="preserve"> والاقتراض (من جانب الحساب المالي</w:t>
      </w:r>
      <w:r>
        <w:rPr>
          <w:rFonts w:cs="Simplified Arabic" w:hint="cs"/>
          <w:rtl/>
        </w:rPr>
        <w:t>)</w:t>
      </w:r>
    </w:p>
    <w:p w:rsidR="006B7B72" w:rsidRPr="008E3CFB" w:rsidRDefault="006B7B72" w:rsidP="006B7B72">
      <w:pPr>
        <w:pStyle w:val="ListParagraph"/>
        <w:numPr>
          <w:ilvl w:val="0"/>
          <w:numId w:val="3"/>
        </w:numPr>
        <w:spacing w:after="0" w:line="240" w:lineRule="auto"/>
        <w:jc w:val="both"/>
        <w:rPr>
          <w:rFonts w:cs="Simplified Arabic"/>
        </w:rPr>
      </w:pPr>
      <w:r w:rsidRPr="008E3CFB">
        <w:rPr>
          <w:rFonts w:cs="Simplified Arabic" w:hint="cs"/>
          <w:rtl/>
        </w:rPr>
        <w:t>الاستثمار المباشر</w:t>
      </w:r>
    </w:p>
    <w:p w:rsidR="006B7B72" w:rsidRDefault="006B7B72" w:rsidP="006B7B72">
      <w:pPr>
        <w:pStyle w:val="ListParagraph"/>
        <w:numPr>
          <w:ilvl w:val="0"/>
          <w:numId w:val="3"/>
        </w:numPr>
        <w:spacing w:after="0" w:line="240" w:lineRule="auto"/>
        <w:jc w:val="both"/>
        <w:rPr>
          <w:rFonts w:cs="Simplified Arabic"/>
        </w:rPr>
      </w:pPr>
      <w:r w:rsidRPr="008E3CFB">
        <w:rPr>
          <w:rFonts w:cs="Simplified Arabic" w:hint="cs"/>
          <w:rtl/>
        </w:rPr>
        <w:t>استثمارات الحافظة</w:t>
      </w:r>
    </w:p>
    <w:p w:rsidR="006E7B58" w:rsidRPr="006E7B58" w:rsidRDefault="006E7B58" w:rsidP="006E7B58">
      <w:pPr>
        <w:pStyle w:val="NormalWeb"/>
        <w:numPr>
          <w:ilvl w:val="0"/>
          <w:numId w:val="3"/>
        </w:numPr>
        <w:bidi/>
        <w:spacing w:before="0" w:beforeAutospacing="0" w:after="0" w:afterAutospacing="0"/>
        <w:rPr>
          <w:rFonts w:ascii="Calibri" w:eastAsia="Calibri" w:hAnsi="Calibri" w:cs="Simplified Arabic"/>
          <w:sz w:val="22"/>
          <w:szCs w:val="22"/>
          <w:rtl/>
        </w:rPr>
      </w:pPr>
      <w:r w:rsidRPr="006E7B58">
        <w:rPr>
          <w:rFonts w:ascii="Calibri" w:eastAsia="Calibri" w:hAnsi="Calibri" w:cs="Simplified Arabic"/>
          <w:sz w:val="22"/>
          <w:szCs w:val="22"/>
          <w:rtl/>
        </w:rPr>
        <w:t>المشتقات المالية (عدا الاحتياطيات) وخيارات الاكتتاب الممنوحة للموظفين</w:t>
      </w:r>
    </w:p>
    <w:p w:rsidR="006B7B72" w:rsidRPr="008E3CFB" w:rsidRDefault="006B7B72" w:rsidP="006B7B72">
      <w:pPr>
        <w:pStyle w:val="ListParagraph"/>
        <w:numPr>
          <w:ilvl w:val="0"/>
          <w:numId w:val="3"/>
        </w:numPr>
        <w:spacing w:after="0" w:line="240" w:lineRule="auto"/>
        <w:jc w:val="both"/>
        <w:rPr>
          <w:rFonts w:cs="Simplified Arabic"/>
        </w:rPr>
      </w:pPr>
      <w:r w:rsidRPr="008E3CFB">
        <w:rPr>
          <w:rFonts w:cs="Simplified Arabic" w:hint="cs"/>
          <w:rtl/>
        </w:rPr>
        <w:lastRenderedPageBreak/>
        <w:t>الاستثمارات الأخرى</w:t>
      </w:r>
    </w:p>
    <w:p w:rsidR="006B7B72" w:rsidRPr="008E3CFB" w:rsidRDefault="006B7B72" w:rsidP="006B7B72">
      <w:pPr>
        <w:pStyle w:val="ListParagraph"/>
        <w:numPr>
          <w:ilvl w:val="0"/>
          <w:numId w:val="3"/>
        </w:numPr>
        <w:spacing w:after="0" w:line="240" w:lineRule="auto"/>
        <w:jc w:val="both"/>
        <w:rPr>
          <w:rFonts w:cs="Simplified Arabic"/>
        </w:rPr>
      </w:pPr>
      <w:r w:rsidRPr="008E3CFB">
        <w:rPr>
          <w:rFonts w:cs="Simplified Arabic" w:hint="cs"/>
          <w:rtl/>
        </w:rPr>
        <w:t xml:space="preserve">الأصول الاحتياطية. </w:t>
      </w:r>
    </w:p>
    <w:p w:rsidR="006B7B72" w:rsidRDefault="006B7B72" w:rsidP="006E7B58">
      <w:pPr>
        <w:pStyle w:val="ListParagraph"/>
        <w:numPr>
          <w:ilvl w:val="0"/>
          <w:numId w:val="2"/>
        </w:numPr>
        <w:spacing w:after="0" w:line="240" w:lineRule="auto"/>
        <w:jc w:val="both"/>
        <w:rPr>
          <w:rFonts w:cs="Simplified Arabic"/>
        </w:rPr>
      </w:pPr>
      <w:r w:rsidRPr="008E3CFB">
        <w:rPr>
          <w:rFonts w:cs="Simplified Arabic" w:hint="cs"/>
          <w:rtl/>
        </w:rPr>
        <w:t>صافي السهو والخطأ</w:t>
      </w:r>
      <w:r>
        <w:rPr>
          <w:rFonts w:cs="Simplified Arabic" w:hint="cs"/>
          <w:rtl/>
        </w:rPr>
        <w:t>.</w:t>
      </w:r>
    </w:p>
    <w:p w:rsidR="006B7B72" w:rsidRPr="005F5CC0" w:rsidRDefault="006B7B72" w:rsidP="006B7B72">
      <w:pPr>
        <w:spacing w:after="0"/>
        <w:jc w:val="both"/>
        <w:rPr>
          <w:rFonts w:cs="Simplified Arabic"/>
          <w:sz w:val="24"/>
          <w:szCs w:val="24"/>
          <w:rtl/>
        </w:rPr>
      </w:pPr>
    </w:p>
    <w:p w:rsidR="006B7B72" w:rsidRPr="00607EAC" w:rsidRDefault="006B7B72" w:rsidP="00C955E1">
      <w:pPr>
        <w:jc w:val="both"/>
        <w:rPr>
          <w:rFonts w:ascii="Times New Roman" w:hAnsi="Times New Roman" w:cs="Times New Roman"/>
          <w:sz w:val="24"/>
          <w:szCs w:val="24"/>
          <w:rtl/>
        </w:rPr>
      </w:pPr>
      <w:r w:rsidRPr="00266AB6">
        <w:rPr>
          <w:rFonts w:cs="Simplified Arabic" w:hint="cs"/>
          <w:b/>
          <w:bCs/>
          <w:sz w:val="24"/>
          <w:szCs w:val="24"/>
          <w:rtl/>
        </w:rPr>
        <w:t>اسم التصنيف الدولي المعياري المناظر (إن وجد</w:t>
      </w:r>
      <w:proofErr w:type="gramStart"/>
      <w:r w:rsidRPr="00266AB6">
        <w:rPr>
          <w:rFonts w:cs="Simplified Arabic" w:hint="cs"/>
          <w:b/>
          <w:bCs/>
          <w:sz w:val="24"/>
          <w:szCs w:val="24"/>
          <w:rtl/>
        </w:rPr>
        <w:t>)</w:t>
      </w:r>
      <w:r w:rsidRPr="00266AB6">
        <w:rPr>
          <w:rFonts w:hint="cs"/>
          <w:b/>
          <w:bCs/>
          <w:sz w:val="24"/>
          <w:szCs w:val="24"/>
          <w:rtl/>
        </w:rPr>
        <w:t>:</w:t>
      </w:r>
      <w:r w:rsidR="006E7B58">
        <w:rPr>
          <w:rFonts w:hint="cs"/>
          <w:b/>
          <w:bCs/>
          <w:sz w:val="24"/>
          <w:szCs w:val="24"/>
          <w:rtl/>
        </w:rPr>
        <w:t xml:space="preserve"> </w:t>
      </w:r>
      <w:r>
        <w:rPr>
          <w:rFonts w:ascii="Times New Roman" w:hAnsi="Times New Roman" w:cs="Times New Roman"/>
          <w:sz w:val="24"/>
          <w:szCs w:val="24"/>
        </w:rPr>
        <w:t xml:space="preserve"> Balance</w:t>
      </w:r>
      <w:proofErr w:type="gramEnd"/>
      <w:r>
        <w:rPr>
          <w:rFonts w:ascii="Times New Roman" w:hAnsi="Times New Roman" w:cs="Times New Roman"/>
          <w:sz w:val="24"/>
          <w:szCs w:val="24"/>
        </w:rPr>
        <w:t xml:space="preserve"> of Payments Manual (</w:t>
      </w:r>
      <w:r w:rsidR="00C955E1">
        <w:rPr>
          <w:rFonts w:ascii="Times New Roman" w:hAnsi="Times New Roman" w:cs="Times New Roman"/>
          <w:sz w:val="24"/>
          <w:szCs w:val="24"/>
        </w:rPr>
        <w:t>sixth</w:t>
      </w:r>
      <w:r>
        <w:rPr>
          <w:rFonts w:ascii="Times New Roman" w:hAnsi="Times New Roman" w:cs="Times New Roman"/>
          <w:sz w:val="24"/>
          <w:szCs w:val="24"/>
        </w:rPr>
        <w:t xml:space="preserve"> edition)</w:t>
      </w:r>
    </w:p>
    <w:p w:rsidR="006B7B72" w:rsidRDefault="006B7B72" w:rsidP="00061E33">
      <w:pPr>
        <w:jc w:val="both"/>
        <w:rPr>
          <w:b/>
          <w:bCs/>
          <w:sz w:val="24"/>
          <w:szCs w:val="24"/>
          <w:rtl/>
        </w:rPr>
      </w:pPr>
      <w:r w:rsidRPr="00F80735">
        <w:rPr>
          <w:rFonts w:cs="Simplified Arabic" w:hint="cs"/>
          <w:b/>
          <w:bCs/>
          <w:sz w:val="24"/>
          <w:szCs w:val="24"/>
          <w:rtl/>
        </w:rPr>
        <w:t>رابط التصنيف الدولي المعياري المناظر على الانترنت</w:t>
      </w:r>
      <w:r w:rsidR="00061E33">
        <w:rPr>
          <w:rFonts w:hint="cs"/>
          <w:b/>
          <w:bCs/>
          <w:sz w:val="24"/>
          <w:szCs w:val="24"/>
          <w:rtl/>
        </w:rPr>
        <w:t>:</w:t>
      </w:r>
    </w:p>
    <w:p w:rsidR="00C955E1" w:rsidRDefault="00494FAC" w:rsidP="00C955E1">
      <w:pPr>
        <w:jc w:val="both"/>
        <w:rPr>
          <w:b/>
          <w:bCs/>
          <w:sz w:val="24"/>
          <w:szCs w:val="24"/>
          <w:rtl/>
        </w:rPr>
      </w:pPr>
      <w:hyperlink r:id="rId7" w:history="1">
        <w:r w:rsidR="00C955E1" w:rsidRPr="00F33CED">
          <w:rPr>
            <w:rStyle w:val="Hyperlink"/>
            <w:b/>
            <w:bCs/>
            <w:sz w:val="24"/>
            <w:szCs w:val="24"/>
          </w:rPr>
          <w:t>https://www.imf.org/external/ns/search.aspx?lan=eng&amp;NewQuery=BPM6&amp;col=SITENG&amp;page=8&amp;sort=Score&amp;Filter_Val=N&amp;iso=&amp;requestfrom=country&amp;countryname</w:t>
        </w:r>
      </w:hyperlink>
      <w:r w:rsidR="00C955E1" w:rsidRPr="00C955E1">
        <w:rPr>
          <w:b/>
          <w:bCs/>
          <w:sz w:val="24"/>
          <w:szCs w:val="24"/>
          <w:rtl/>
        </w:rPr>
        <w:t>=</w:t>
      </w:r>
    </w:p>
    <w:p w:rsidR="006B7B72" w:rsidRDefault="006B7B72" w:rsidP="00BE1849">
      <w:pPr>
        <w:jc w:val="both"/>
        <w:rPr>
          <w:sz w:val="24"/>
          <w:szCs w:val="24"/>
          <w:rtl/>
        </w:rPr>
      </w:pPr>
      <w:r w:rsidRPr="00F80735">
        <w:rPr>
          <w:rFonts w:hint="cs"/>
          <w:b/>
          <w:bCs/>
          <w:sz w:val="24"/>
          <w:szCs w:val="24"/>
          <w:rtl/>
        </w:rPr>
        <w:t>تاريخ بدء استخدام الإصدار الحالي:</w:t>
      </w:r>
      <w:r>
        <w:rPr>
          <w:rFonts w:hint="cs"/>
          <w:sz w:val="24"/>
          <w:szCs w:val="24"/>
          <w:rtl/>
        </w:rPr>
        <w:t xml:space="preserve"> </w:t>
      </w:r>
      <w:r w:rsidR="00BE1849">
        <w:rPr>
          <w:rFonts w:hint="cs"/>
          <w:sz w:val="24"/>
          <w:szCs w:val="24"/>
          <w:rtl/>
        </w:rPr>
        <w:t>2009</w:t>
      </w:r>
    </w:p>
    <w:p w:rsidR="006B7B72" w:rsidRDefault="006B7B72" w:rsidP="00061E33">
      <w:pPr>
        <w:jc w:val="both"/>
        <w:rPr>
          <w:sz w:val="24"/>
          <w:szCs w:val="24"/>
          <w:rtl/>
        </w:rPr>
      </w:pPr>
      <w:r w:rsidRPr="002E21CE">
        <w:rPr>
          <w:rFonts w:hint="cs"/>
          <w:b/>
          <w:bCs/>
          <w:sz w:val="24"/>
          <w:szCs w:val="24"/>
          <w:rtl/>
        </w:rPr>
        <w:t xml:space="preserve">الإصدارات المحلية السابقة من </w:t>
      </w:r>
      <w:proofErr w:type="gramStart"/>
      <w:r w:rsidRPr="002E21CE">
        <w:rPr>
          <w:rFonts w:hint="cs"/>
          <w:b/>
          <w:bCs/>
          <w:sz w:val="24"/>
          <w:szCs w:val="24"/>
          <w:rtl/>
        </w:rPr>
        <w:t xml:space="preserve">التصنيف: </w:t>
      </w:r>
      <w:r w:rsidR="00061E33">
        <w:rPr>
          <w:rFonts w:hint="cs"/>
          <w:sz w:val="24"/>
          <w:szCs w:val="24"/>
          <w:rtl/>
        </w:rPr>
        <w:t xml:space="preserve"> </w:t>
      </w:r>
      <w:r>
        <w:rPr>
          <w:rFonts w:hint="cs"/>
          <w:sz w:val="24"/>
          <w:szCs w:val="24"/>
          <w:rtl/>
        </w:rPr>
        <w:t>لا</w:t>
      </w:r>
      <w:proofErr w:type="gramEnd"/>
      <w:r>
        <w:rPr>
          <w:rFonts w:hint="cs"/>
          <w:sz w:val="24"/>
          <w:szCs w:val="24"/>
          <w:rtl/>
        </w:rPr>
        <w:t xml:space="preserve"> يوجد</w:t>
      </w:r>
    </w:p>
    <w:p w:rsidR="006B7B72" w:rsidRPr="00D82588" w:rsidRDefault="006B7B72" w:rsidP="00061E33">
      <w:pPr>
        <w:jc w:val="both"/>
        <w:rPr>
          <w:sz w:val="24"/>
          <w:szCs w:val="24"/>
          <w:rtl/>
        </w:rPr>
      </w:pPr>
      <w:r w:rsidRPr="002E21CE">
        <w:rPr>
          <w:rFonts w:hint="cs"/>
          <w:b/>
          <w:bCs/>
          <w:sz w:val="24"/>
          <w:szCs w:val="24"/>
          <w:rtl/>
        </w:rPr>
        <w:t>الإصدارات الدولية المعيارية السابقة من التصنيف:</w:t>
      </w:r>
      <w:r>
        <w:rPr>
          <w:rFonts w:hint="cs"/>
          <w:b/>
          <w:bCs/>
          <w:sz w:val="24"/>
          <w:szCs w:val="24"/>
          <w:rtl/>
        </w:rPr>
        <w:t xml:space="preserve"> </w:t>
      </w:r>
      <w:r w:rsidRPr="00D82588">
        <w:rPr>
          <w:rFonts w:hint="cs"/>
          <w:sz w:val="24"/>
          <w:szCs w:val="24"/>
          <w:rtl/>
        </w:rPr>
        <w:t>غير متوفر</w:t>
      </w:r>
    </w:p>
    <w:p w:rsidR="001174FC" w:rsidRDefault="001174FC" w:rsidP="001174FC">
      <w:pPr>
        <w:ind w:left="360"/>
        <w:jc w:val="both"/>
        <w:rPr>
          <w:rFonts w:cs="Simplified Arabic"/>
          <w:b/>
          <w:bCs/>
          <w:color w:val="FF0000"/>
          <w:sz w:val="24"/>
          <w:szCs w:val="24"/>
          <w:rtl/>
        </w:rPr>
      </w:pPr>
    </w:p>
    <w:p w:rsidR="006B7B72" w:rsidRDefault="006B7B72" w:rsidP="006B7B72">
      <w:pPr>
        <w:jc w:val="both"/>
        <w:rPr>
          <w:sz w:val="24"/>
          <w:szCs w:val="24"/>
          <w:rtl/>
        </w:rPr>
      </w:pPr>
    </w:p>
    <w:p w:rsidR="00523049" w:rsidRPr="00523049" w:rsidRDefault="00523049" w:rsidP="006B7B72">
      <w:pPr>
        <w:jc w:val="both"/>
        <w:rPr>
          <w:sz w:val="24"/>
          <w:szCs w:val="24"/>
          <w:rtl/>
        </w:rPr>
      </w:pPr>
    </w:p>
    <w:p w:rsidR="002E21CE" w:rsidRPr="006B7B72" w:rsidRDefault="002E21CE" w:rsidP="006B7B72">
      <w:pPr>
        <w:rPr>
          <w:sz w:val="24"/>
          <w:rtl/>
        </w:rPr>
      </w:pPr>
    </w:p>
    <w:sectPr w:rsidR="002E21CE" w:rsidRPr="006B7B72" w:rsidSect="007964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5CF"/>
    <w:multiLevelType w:val="hybridMultilevel"/>
    <w:tmpl w:val="65BC5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51DE6"/>
    <w:multiLevelType w:val="hybridMultilevel"/>
    <w:tmpl w:val="70F290FA"/>
    <w:lvl w:ilvl="0" w:tplc="77BE3C7A">
      <w:start w:val="1"/>
      <w:numFmt w:val="decimal"/>
      <w:lvlText w:val="%1-"/>
      <w:lvlJc w:val="left"/>
      <w:pPr>
        <w:ind w:left="720" w:hanging="360"/>
      </w:pPr>
      <w:rPr>
        <w:rFonts w:ascii="Calibri" w:eastAsia="Calibri" w:hAnsi="Calibri"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F70BF"/>
    <w:multiLevelType w:val="hybridMultilevel"/>
    <w:tmpl w:val="AAEE14E8"/>
    <w:lvl w:ilvl="0" w:tplc="DA126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A48A7"/>
    <w:multiLevelType w:val="hybridMultilevel"/>
    <w:tmpl w:val="D4CA0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72EEE"/>
    <w:multiLevelType w:val="hybridMultilevel"/>
    <w:tmpl w:val="1884E400"/>
    <w:lvl w:ilvl="0" w:tplc="3E48DB6A">
      <w:start w:val="1"/>
      <w:numFmt w:val="bullet"/>
      <w:lvlText w:val="-"/>
      <w:lvlJc w:val="left"/>
      <w:pPr>
        <w:ind w:left="1080" w:hanging="360"/>
      </w:pPr>
      <w:rPr>
        <w:rFonts w:ascii="Calibri" w:eastAsia="Calibri" w:hAnsi="Calibri"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4E7668"/>
    <w:multiLevelType w:val="hybridMultilevel"/>
    <w:tmpl w:val="C834E580"/>
    <w:lvl w:ilvl="0" w:tplc="6A8E652C">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D13D4"/>
    <w:multiLevelType w:val="hybridMultilevel"/>
    <w:tmpl w:val="D3920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D"/>
    <w:rsid w:val="00061E33"/>
    <w:rsid w:val="001174FC"/>
    <w:rsid w:val="00153D16"/>
    <w:rsid w:val="001E52C0"/>
    <w:rsid w:val="001F07B5"/>
    <w:rsid w:val="002121E2"/>
    <w:rsid w:val="00253F44"/>
    <w:rsid w:val="00266AB6"/>
    <w:rsid w:val="002B716D"/>
    <w:rsid w:val="002E21CE"/>
    <w:rsid w:val="00323B05"/>
    <w:rsid w:val="003601AE"/>
    <w:rsid w:val="003C1E7C"/>
    <w:rsid w:val="003D5AC1"/>
    <w:rsid w:val="00494FAC"/>
    <w:rsid w:val="00523049"/>
    <w:rsid w:val="005F5CC0"/>
    <w:rsid w:val="0060691C"/>
    <w:rsid w:val="00606EB1"/>
    <w:rsid w:val="00607EAC"/>
    <w:rsid w:val="00625DB9"/>
    <w:rsid w:val="006379DC"/>
    <w:rsid w:val="006A31F3"/>
    <w:rsid w:val="006B7B72"/>
    <w:rsid w:val="006E7B58"/>
    <w:rsid w:val="00704102"/>
    <w:rsid w:val="00753785"/>
    <w:rsid w:val="00786E58"/>
    <w:rsid w:val="00787074"/>
    <w:rsid w:val="007964C6"/>
    <w:rsid w:val="00826C71"/>
    <w:rsid w:val="00863EC0"/>
    <w:rsid w:val="0089642B"/>
    <w:rsid w:val="008C0BB6"/>
    <w:rsid w:val="008D2F4D"/>
    <w:rsid w:val="00945414"/>
    <w:rsid w:val="009B1F65"/>
    <w:rsid w:val="009D0026"/>
    <w:rsid w:val="00AA60B4"/>
    <w:rsid w:val="00B5788E"/>
    <w:rsid w:val="00BA5F43"/>
    <w:rsid w:val="00BD6372"/>
    <w:rsid w:val="00BE1849"/>
    <w:rsid w:val="00BE3FD5"/>
    <w:rsid w:val="00C173B9"/>
    <w:rsid w:val="00C955E1"/>
    <w:rsid w:val="00CC24BE"/>
    <w:rsid w:val="00CF47EB"/>
    <w:rsid w:val="00D565CA"/>
    <w:rsid w:val="00D81A3D"/>
    <w:rsid w:val="00D82588"/>
    <w:rsid w:val="00D878A6"/>
    <w:rsid w:val="00D9651E"/>
    <w:rsid w:val="00DB0E2B"/>
    <w:rsid w:val="00DD371D"/>
    <w:rsid w:val="00E20F53"/>
    <w:rsid w:val="00E42D10"/>
    <w:rsid w:val="00E817E7"/>
    <w:rsid w:val="00E85C0A"/>
    <w:rsid w:val="00EA5ED7"/>
    <w:rsid w:val="00F136A6"/>
    <w:rsid w:val="00F31345"/>
    <w:rsid w:val="00F80735"/>
    <w:rsid w:val="00FA7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383AD-A8BC-41BD-8282-72C825CA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C0"/>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B6"/>
    <w:rPr>
      <w:color w:val="0000FF"/>
      <w:u w:val="single"/>
    </w:rPr>
  </w:style>
  <w:style w:type="paragraph" w:styleId="ListParagraph">
    <w:name w:val="List Paragraph"/>
    <w:basedOn w:val="Normal"/>
    <w:uiPriority w:val="34"/>
    <w:qFormat/>
    <w:rsid w:val="00253F44"/>
    <w:pPr>
      <w:ind w:left="720"/>
      <w:contextualSpacing/>
    </w:pPr>
  </w:style>
  <w:style w:type="character" w:styleId="FollowedHyperlink">
    <w:name w:val="FollowedHyperlink"/>
    <w:basedOn w:val="DefaultParagraphFont"/>
    <w:uiPriority w:val="99"/>
    <w:semiHidden/>
    <w:unhideWhenUsed/>
    <w:rsid w:val="00607EAC"/>
    <w:rPr>
      <w:color w:val="800080"/>
      <w:u w:val="single"/>
    </w:rPr>
  </w:style>
  <w:style w:type="table" w:styleId="TableGrid">
    <w:name w:val="Table Grid"/>
    <w:basedOn w:val="TableNormal"/>
    <w:uiPriority w:val="59"/>
    <w:rsid w:val="00523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B5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mf.org/external/ns/search.aspx?lan=eng&amp;NewQuery=BPM6&amp;col=SITENG&amp;page=8&amp;sort=Score&amp;Filter_Val=N&amp;iso=&amp;requestfrom=country&amp;countryna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wikipedia.org/w/index.php?title=%D8%AF%D9%8A%D9%86_(%D9%85%D8%B9%D8%A7%D9%85%D9%84%D8%A7%D8%AA)&amp;action=edit&amp;redlink=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96D88-2EF4-4BFC-BCE8-AB379FD6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2583</CharactersWithSpaces>
  <SharedDoc>false</SharedDoc>
  <HLinks>
    <vt:vector size="12" baseType="variant">
      <vt:variant>
        <vt:i4>3538966</vt:i4>
      </vt:variant>
      <vt:variant>
        <vt:i4>3</vt:i4>
      </vt:variant>
      <vt:variant>
        <vt:i4>0</vt:i4>
      </vt:variant>
      <vt:variant>
        <vt:i4>5</vt:i4>
      </vt:variant>
      <vt:variant>
        <vt:lpwstr>https://www.imf.org/external/ns/search.aspx?lan=eng&amp;NewQuery=BPM6&amp;col=SITENG&amp;page=8&amp;sort=Score&amp;Filter_Val=N&amp;iso=&amp;requestfrom=country&amp;countryname</vt:lpwstr>
      </vt:variant>
      <vt:variant>
        <vt:lpwstr/>
      </vt:variant>
      <vt:variant>
        <vt:i4>3735571</vt:i4>
      </vt:variant>
      <vt:variant>
        <vt:i4>0</vt:i4>
      </vt:variant>
      <vt:variant>
        <vt:i4>0</vt:i4>
      </vt:variant>
      <vt:variant>
        <vt:i4>5</vt:i4>
      </vt:variant>
      <vt:variant>
        <vt:lpwstr>http://ar.wikipedia.org/w/index.php?title=%D8%AF%D9%8A%D9%86_(%D9%85%D8%B9%D8%A7%D9%85%D9%84%D8%A7%D8%AA)&amp;action=edit&amp;redlink=1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hmugamis</dc:creator>
  <cp:keywords/>
  <cp:lastModifiedBy>Shereen Aqel</cp:lastModifiedBy>
  <cp:revision>2</cp:revision>
  <dcterms:created xsi:type="dcterms:W3CDTF">2021-11-18T10:55:00Z</dcterms:created>
  <dcterms:modified xsi:type="dcterms:W3CDTF">2021-11-18T10:55:00Z</dcterms:modified>
</cp:coreProperties>
</file>