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01" w:rsidRDefault="00490E01" w:rsidP="004724BB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490E01" w:rsidRDefault="00490E01" w:rsidP="004724BB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490E01" w:rsidRDefault="00490E01" w:rsidP="004724BB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490E01" w:rsidRDefault="00490E01" w:rsidP="004724BB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1E2D22" w:rsidRDefault="001E2D22" w:rsidP="004724BB">
      <w:pPr>
        <w:jc w:val="center"/>
        <w:rPr>
          <w:rFonts w:cs="Simplified Arabic"/>
          <w:b/>
          <w:bCs/>
          <w:color w:val="000000" w:themeColor="text1"/>
          <w:rtl/>
        </w:rPr>
      </w:pPr>
    </w:p>
    <w:p w:rsidR="001E2D22" w:rsidRDefault="001E2D22" w:rsidP="001E2D2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  <w:sectPr w:rsidR="001E2D22" w:rsidSect="001E2D22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720" w:right="720" w:bottom="720" w:left="720" w:header="680" w:footer="680" w:gutter="0"/>
          <w:pgNumType w:start="1"/>
          <w:cols w:space="708"/>
          <w:bidi/>
          <w:rtlGutter/>
          <w:docGrid w:linePitch="360"/>
        </w:sectPr>
      </w:pPr>
    </w:p>
    <w:p w:rsidR="00A0030F" w:rsidRPr="00A0030F" w:rsidRDefault="001E2D22" w:rsidP="007711E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0030F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الإحصاء الفلسطيني </w:t>
      </w:r>
      <w:r w:rsidRPr="00A0030F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يستعرض أوضاع المسنين في المجتمع الفلسطيني</w:t>
      </w:r>
      <w:r w:rsidR="00A0030F" w:rsidRPr="00A0030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0030F">
        <w:rPr>
          <w:rFonts w:ascii="Simplified Arabic" w:hAnsi="Simplified Arabic" w:cs="Simplified Arabic"/>
          <w:b/>
          <w:bCs/>
          <w:sz w:val="32"/>
          <w:szCs w:val="32"/>
          <w:rtl/>
        </w:rPr>
        <w:t>بمناسبة</w:t>
      </w:r>
    </w:p>
    <w:p w:rsidR="001E2D22" w:rsidRPr="00A0030F" w:rsidRDefault="001E2D22" w:rsidP="007711E7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A0030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اليوم العالمي </w:t>
      </w:r>
      <w:proofErr w:type="spellStart"/>
      <w:r w:rsidRPr="00A0030F">
        <w:rPr>
          <w:rFonts w:ascii="Simplified Arabic" w:hAnsi="Simplified Arabic" w:cs="Simplified Arabic"/>
          <w:b/>
          <w:bCs/>
          <w:sz w:val="32"/>
          <w:szCs w:val="32"/>
          <w:rtl/>
        </w:rPr>
        <w:t>للمسنين،</w:t>
      </w:r>
      <w:proofErr w:type="spellEnd"/>
      <w:r w:rsidRPr="00A0030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01/10/2017</w:t>
      </w:r>
    </w:p>
    <w:p w:rsidR="001E2D22" w:rsidRDefault="001E2D22" w:rsidP="007711E7">
      <w:pPr>
        <w:jc w:val="center"/>
        <w:rPr>
          <w:rFonts w:cs="Simplified Arabic"/>
          <w:b/>
          <w:bCs/>
          <w:color w:val="000000" w:themeColor="text1"/>
          <w:rtl/>
        </w:rPr>
        <w:sectPr w:rsidR="001E2D22" w:rsidSect="001E2D22">
          <w:type w:val="continuous"/>
          <w:pgSz w:w="11906" w:h="16838" w:code="9"/>
          <w:pgMar w:top="720" w:right="720" w:bottom="720" w:left="720" w:header="680" w:footer="680" w:gutter="0"/>
          <w:pgNumType w:start="1"/>
          <w:cols w:space="708"/>
          <w:bidi/>
          <w:rtlGutter/>
          <w:docGrid w:linePitch="360"/>
        </w:sectPr>
      </w:pPr>
    </w:p>
    <w:p w:rsidR="004724BB" w:rsidRPr="00843708" w:rsidRDefault="004724BB" w:rsidP="007711E7">
      <w:pPr>
        <w:jc w:val="center"/>
        <w:rPr>
          <w:rFonts w:cs="Simplified Arabic"/>
          <w:b/>
          <w:bCs/>
          <w:color w:val="000000" w:themeColor="text1"/>
          <w:rtl/>
        </w:rPr>
      </w:pPr>
    </w:p>
    <w:p w:rsidR="0049613B" w:rsidRPr="00366182" w:rsidRDefault="0049613B" w:rsidP="0049613B">
      <w:pPr>
        <w:jc w:val="center"/>
        <w:rPr>
          <w:rFonts w:cs="Simplified Arabic"/>
          <w:color w:val="000000" w:themeColor="text1"/>
          <w:sz w:val="12"/>
          <w:szCs w:val="12"/>
          <w:lang w:bidi="ar-EG"/>
        </w:rPr>
      </w:pPr>
    </w:p>
    <w:p w:rsidR="0049613B" w:rsidRPr="001E2D22" w:rsidRDefault="00A80B0B" w:rsidP="001E2D22">
      <w:pPr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lang w:bidi="ar-EG"/>
        </w:rPr>
      </w:pPr>
      <w:r w:rsidRPr="001E2D22">
        <w:rPr>
          <w:rFonts w:ascii="Simplified Arabic" w:hAnsi="Simplified Arabic" w:cs="Simplified Arabic"/>
          <w:color w:val="000000" w:themeColor="text1"/>
          <w:sz w:val="25"/>
          <w:szCs w:val="25"/>
          <w:rtl/>
          <w:lang w:bidi="ar-EG"/>
        </w:rPr>
        <w:t xml:space="preserve">  </w:t>
      </w:r>
      <w:r w:rsidR="0049613B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4.</w:t>
      </w:r>
      <w:r w:rsidR="00927E2C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6</w:t>
      </w:r>
      <w:proofErr w:type="spellStart"/>
      <w:r w:rsidR="0049613B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  <w:lang w:bidi="ar-EG"/>
        </w:rPr>
        <w:t>%</w:t>
      </w:r>
      <w:proofErr w:type="spellEnd"/>
      <w:r w:rsidR="0049613B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  <w:lang w:bidi="ar-EG"/>
        </w:rPr>
        <w:t xml:space="preserve"> من السكان في فلسطين مسنون في منتصف عام </w:t>
      </w:r>
      <w:r w:rsidR="00927E2C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  <w:lang w:bidi="ar-EG"/>
        </w:rPr>
        <w:t>2017</w:t>
      </w:r>
    </w:p>
    <w:p w:rsidR="00E62963" w:rsidRPr="00A0030F" w:rsidRDefault="00A80B0B" w:rsidP="00927E2C">
      <w:pPr>
        <w:jc w:val="both"/>
        <w:rPr>
          <w:rFonts w:ascii="Simplified Arabic" w:hAnsi="Simplified Arabic" w:cs="Simplified Arabic"/>
          <w:color w:val="000000" w:themeColor="text1"/>
          <w:rtl/>
          <w:lang w:bidi="ar-EG"/>
        </w:rPr>
      </w:pP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المجتمع الفلسطيني في </w:t>
      </w:r>
      <w:r w:rsidR="00954E01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فلسطين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مجتمع فتي حيث تشكل فئة صغار السن </w:t>
      </w:r>
      <w:r w:rsidR="00521AD3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نسبة مرتفعة من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المجتمع في حين تشكل فئة كبار السن أو المسنين نسبة </w:t>
      </w:r>
      <w:r w:rsidR="003B13C8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قليلة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من حجم السكان.  </w:t>
      </w:r>
      <w:r w:rsidR="00BA2437" w:rsidRPr="00A0030F">
        <w:rPr>
          <w:rFonts w:ascii="Simplified Arabic" w:hAnsi="Simplified Arabic" w:cs="Simplified Arabic"/>
          <w:color w:val="000000" w:themeColor="text1"/>
          <w:rtl/>
        </w:rPr>
        <w:t xml:space="preserve">إذ بلغت نسبة كبار السن 60 سنة </w:t>
      </w:r>
      <w:proofErr w:type="spellStart"/>
      <w:r w:rsidR="00BA2437" w:rsidRPr="00A0030F">
        <w:rPr>
          <w:rFonts w:ascii="Simplified Arabic" w:hAnsi="Simplified Arabic" w:cs="Simplified Arabic"/>
          <w:color w:val="000000" w:themeColor="text1"/>
          <w:rtl/>
        </w:rPr>
        <w:t>فاكثر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</w:t>
      </w:r>
      <w:proofErr w:type="spellStart"/>
      <w:r w:rsidR="00BA2437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4.</w:t>
      </w:r>
      <w:r w:rsidR="00927E2C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6</w:t>
      </w:r>
      <w:r w:rsidR="00BA2437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%</w:t>
      </w:r>
      <w:proofErr w:type="spellEnd"/>
      <w:r w:rsidR="00BA2437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من مجمل السكان 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منتصف العام </w:t>
      </w:r>
      <w:proofErr w:type="spellStart"/>
      <w:r w:rsidR="00927E2C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2017</w:t>
      </w:r>
      <w:r w:rsidR="00484B43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،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بواقع </w:t>
      </w:r>
      <w:proofErr w:type="spellStart"/>
      <w:r w:rsidR="00954088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5.</w:t>
      </w:r>
      <w:r w:rsidR="00927E2C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1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%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في الضفة الغربية </w:t>
      </w:r>
      <w:proofErr w:type="spellStart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و</w:t>
      </w:r>
      <w:r w:rsidR="0089582C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3.</w:t>
      </w:r>
      <w:r w:rsidR="00927E2C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9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%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في قطاع غزة</w:t>
      </w:r>
      <w:r w:rsidR="007247D9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.</w:t>
      </w:r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 </w:t>
      </w:r>
    </w:p>
    <w:p w:rsidR="00E62963" w:rsidRPr="00A0030F" w:rsidRDefault="00E62963" w:rsidP="0089582C">
      <w:pPr>
        <w:jc w:val="both"/>
        <w:rPr>
          <w:rFonts w:ascii="Simplified Arabic" w:hAnsi="Simplified Arabic" w:cs="Simplified Arabic"/>
          <w:color w:val="000000" w:themeColor="text1"/>
          <w:rtl/>
          <w:lang w:bidi="ar-EG"/>
        </w:rPr>
      </w:pPr>
    </w:p>
    <w:p w:rsidR="001A6C06" w:rsidRPr="00A0030F" w:rsidRDefault="00BA2437" w:rsidP="00927E2C">
      <w:pPr>
        <w:jc w:val="both"/>
        <w:rPr>
          <w:rFonts w:ascii="Simplified Arabic" w:hAnsi="Simplified Arabic" w:cs="Simplified Arabic"/>
          <w:b/>
          <w:bCs/>
          <w:color w:val="000000" w:themeColor="text1"/>
        </w:rPr>
      </w:pP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و</w:t>
      </w:r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رغم الزيادة 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المتوقعة في أعداد</w:t>
      </w:r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كبار السن في </w:t>
      </w:r>
      <w:r w:rsidR="00954E01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فلسطين</w:t>
      </w:r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خلال السنوات القادمة إلا انه يتوقع أن تبقى نسبتهم منخفضة وفي ثبات 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إذ</w:t>
      </w:r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لن تتجاوز </w:t>
      </w:r>
      <w:proofErr w:type="spellStart"/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4.</w:t>
      </w:r>
      <w:r w:rsidR="00927E2C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6</w:t>
      </w:r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%</w:t>
      </w:r>
      <w:proofErr w:type="spellEnd"/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خلال سنوات العقد </w:t>
      </w:r>
      <w:proofErr w:type="spellStart"/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الحالي،</w:t>
      </w:r>
      <w:proofErr w:type="spellEnd"/>
      <w:r w:rsidR="0010426D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في حين من الممكن أن تبدأ هذه النسبة في الارتفاع بعد عام 2020.</w:t>
      </w:r>
      <w:r w:rsidR="00954088" w:rsidRPr="00A0030F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</w:p>
    <w:p w:rsidR="0049613B" w:rsidRPr="00A0030F" w:rsidRDefault="0049613B" w:rsidP="00484B43">
      <w:pPr>
        <w:jc w:val="both"/>
        <w:rPr>
          <w:rFonts w:ascii="Simplified Arabic" w:hAnsi="Simplified Arabic" w:cs="Simplified Arabic"/>
          <w:b/>
          <w:bCs/>
          <w:color w:val="000000" w:themeColor="text1"/>
          <w:rtl/>
        </w:rPr>
      </w:pPr>
    </w:p>
    <w:p w:rsidR="0049613B" w:rsidRPr="00A0030F" w:rsidRDefault="0049613B" w:rsidP="00927E2C">
      <w:pPr>
        <w:jc w:val="lowKashida"/>
        <w:rPr>
          <w:rFonts w:ascii="Simplified Arabic" w:hAnsi="Simplified Arabic" w:cs="Simplified Arabic"/>
          <w:color w:val="000000" w:themeColor="text1"/>
          <w:rtl/>
          <w:lang w:val="en-GB"/>
        </w:rPr>
      </w:pP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تشهد فلسطين تحسنا ملحوظا في معدلات البقاء على قيد  الحياة منذ بداية العقد الأخير من القرن الماضي حيث ارتفع معدل توقع البقاء على قيد الحياة بمقدار 5-</w:t>
      </w:r>
      <w:r w:rsidR="00705FD3" w:rsidRPr="00A0030F">
        <w:rPr>
          <w:rFonts w:ascii="Simplified Arabic" w:hAnsi="Simplified Arabic" w:cs="Simplified Arabic"/>
          <w:color w:val="000000" w:themeColor="text1"/>
          <w:lang w:bidi="ar-EG"/>
        </w:rPr>
        <w:t>8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سنوات خلال العقدين </w:t>
      </w:r>
      <w:proofErr w:type="spellStart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>الماضيين،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 إذ ارتفع لكل من الذكور والإناث </w:t>
      </w:r>
      <w:r w:rsidR="0000499B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من 67.0 عاماً </w:t>
      </w:r>
      <w:r w:rsidR="00C3534F"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في عام 1992 </w:t>
      </w:r>
      <w:r w:rsidRPr="00A0030F">
        <w:rPr>
          <w:rFonts w:ascii="Simplified Arabic" w:hAnsi="Simplified Arabic" w:cs="Simplified Arabic"/>
          <w:color w:val="000000" w:themeColor="text1"/>
          <w:rtl/>
          <w:lang w:bidi="ar-EG"/>
        </w:rPr>
        <w:t xml:space="preserve">إلى </w:t>
      </w:r>
      <w:r w:rsidR="0089582C" w:rsidRPr="00A0030F">
        <w:rPr>
          <w:rFonts w:ascii="Simplified Arabic" w:hAnsi="Simplified Arabic" w:cs="Simplified Arabic"/>
          <w:color w:val="000000" w:themeColor="text1"/>
          <w:rtl/>
        </w:rPr>
        <w:t>72.</w:t>
      </w:r>
      <w:r w:rsidR="00927E2C" w:rsidRPr="00A0030F">
        <w:rPr>
          <w:rFonts w:ascii="Simplified Arabic" w:hAnsi="Simplified Arabic" w:cs="Simplified Arabic"/>
          <w:color w:val="000000" w:themeColor="text1"/>
          <w:rtl/>
        </w:rPr>
        <w:t>3</w:t>
      </w:r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 عاماً للذكور </w:t>
      </w:r>
      <w:proofErr w:type="spellStart"/>
      <w:r w:rsidRPr="00A0030F">
        <w:rPr>
          <w:rFonts w:ascii="Simplified Arabic" w:hAnsi="Simplified Arabic" w:cs="Simplified Arabic"/>
          <w:color w:val="000000" w:themeColor="text1"/>
          <w:rtl/>
        </w:rPr>
        <w:t>و</w:t>
      </w:r>
      <w:r w:rsidR="0089582C" w:rsidRPr="00A0030F">
        <w:rPr>
          <w:rFonts w:ascii="Simplified Arabic" w:hAnsi="Simplified Arabic" w:cs="Simplified Arabic"/>
          <w:color w:val="000000" w:themeColor="text1"/>
          <w:rtl/>
        </w:rPr>
        <w:t>75</w:t>
      </w:r>
      <w:proofErr w:type="spellEnd"/>
      <w:r w:rsidR="0089582C" w:rsidRPr="00A0030F">
        <w:rPr>
          <w:rFonts w:ascii="Simplified Arabic" w:hAnsi="Simplified Arabic" w:cs="Simplified Arabic"/>
          <w:color w:val="000000" w:themeColor="text1"/>
          <w:rtl/>
        </w:rPr>
        <w:t>.</w:t>
      </w:r>
      <w:r w:rsidR="00927E2C" w:rsidRPr="00A0030F">
        <w:rPr>
          <w:rFonts w:ascii="Simplified Arabic" w:hAnsi="Simplified Arabic" w:cs="Simplified Arabic"/>
          <w:color w:val="000000" w:themeColor="text1"/>
          <w:rtl/>
        </w:rPr>
        <w:t>4</w:t>
      </w:r>
      <w:r w:rsidR="0089582C" w:rsidRPr="00A0030F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عاماً للإناث منتصف العام </w:t>
      </w:r>
      <w:r w:rsidR="00927E2C" w:rsidRPr="00A0030F">
        <w:rPr>
          <w:rFonts w:ascii="Simplified Arabic" w:hAnsi="Simplified Arabic" w:cs="Simplified Arabic"/>
          <w:color w:val="000000" w:themeColor="text1"/>
          <w:rtl/>
        </w:rPr>
        <w:t>2017</w:t>
      </w:r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 مع </w:t>
      </w:r>
      <w:r w:rsidR="00C3534F" w:rsidRPr="00A0030F">
        <w:rPr>
          <w:rFonts w:ascii="Simplified Arabic" w:hAnsi="Simplified Arabic" w:cs="Simplified Arabic"/>
          <w:color w:val="000000" w:themeColor="text1"/>
          <w:rtl/>
        </w:rPr>
        <w:t>توقعات</w:t>
      </w:r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 بارتفاع هذا المعدل خلال السنوات القادمة ليصل إلى نحو 72.8 عاماً </w:t>
      </w:r>
      <w:proofErr w:type="spellStart"/>
      <w:r w:rsidRPr="00A0030F">
        <w:rPr>
          <w:rFonts w:ascii="Simplified Arabic" w:hAnsi="Simplified Arabic" w:cs="Simplified Arabic"/>
          <w:color w:val="000000" w:themeColor="text1"/>
          <w:rtl/>
        </w:rPr>
        <w:t>للذكور،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 </w:t>
      </w:r>
      <w:proofErr w:type="spellStart"/>
      <w:r w:rsidRPr="00A0030F">
        <w:rPr>
          <w:rFonts w:ascii="Simplified Arabic" w:hAnsi="Simplified Arabic" w:cs="Simplified Arabic"/>
          <w:color w:val="000000" w:themeColor="text1"/>
          <w:rtl/>
        </w:rPr>
        <w:t>و75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.7 عاماً للإناث في العام </w:t>
      </w:r>
      <w:proofErr w:type="spellStart"/>
      <w:r w:rsidRPr="00A0030F">
        <w:rPr>
          <w:rFonts w:ascii="Simplified Arabic" w:hAnsi="Simplified Arabic" w:cs="Simplified Arabic"/>
          <w:color w:val="000000" w:themeColor="text1"/>
          <w:rtl/>
        </w:rPr>
        <w:t>2020،</w:t>
      </w:r>
      <w:proofErr w:type="spellEnd"/>
      <w:r w:rsidRPr="00A0030F">
        <w:rPr>
          <w:rFonts w:ascii="Simplified Arabic" w:hAnsi="Simplified Arabic" w:cs="Simplified Arabic"/>
          <w:color w:val="000000" w:themeColor="text1"/>
          <w:rtl/>
        </w:rPr>
        <w:t xml:space="preserve"> وقد أدى ارتفاع توقع البقاء على قيد الحياة عند الولادة إلى ارتفاع أعداد كبار السن في فلسطين مما يستدعي ضرورة البحث  والدراسة في مجال أوضاع  المسنين في</w:t>
      </w:r>
      <w:r w:rsidRPr="00A0030F">
        <w:rPr>
          <w:rFonts w:ascii="Simplified Arabic" w:hAnsi="Simplified Arabic" w:cs="Simplified Arabic"/>
          <w:color w:val="000000" w:themeColor="text1"/>
          <w:rtl/>
          <w:lang w:val="en-GB"/>
        </w:rPr>
        <w:t xml:space="preserve"> فلسطين.</w:t>
      </w:r>
    </w:p>
    <w:p w:rsidR="001A6C06" w:rsidRPr="0000499B" w:rsidRDefault="001A6C06" w:rsidP="001A6C06">
      <w:pPr>
        <w:jc w:val="center"/>
        <w:rPr>
          <w:rFonts w:cs="Simplified Arabic"/>
          <w:b/>
          <w:bCs/>
          <w:color w:val="000000" w:themeColor="text1"/>
          <w:sz w:val="10"/>
          <w:szCs w:val="10"/>
          <w:rtl/>
        </w:rPr>
      </w:pPr>
    </w:p>
    <w:p w:rsidR="0010426D" w:rsidRDefault="001A6C06" w:rsidP="00A0030F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  <w:lang w:bidi="ar-EG"/>
        </w:rPr>
      </w:pPr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  <w:lang w:bidi="ar-EG"/>
        </w:rPr>
        <w:t xml:space="preserve">التوزيع النسبي للسكان في فلسطين حسب فئات عمرية منتصف عام </w:t>
      </w:r>
      <w:r w:rsidR="00927E2C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  <w:lang w:bidi="ar-EG"/>
        </w:rPr>
        <w:t>2017</w:t>
      </w:r>
    </w:p>
    <w:p w:rsidR="00A0030F" w:rsidRPr="00A0030F" w:rsidRDefault="00A0030F" w:rsidP="00A0030F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016"/>
      </w:tblGrid>
      <w:tr w:rsidR="0089582C" w:rsidTr="00A0030F">
        <w:trPr>
          <w:jc w:val="center"/>
        </w:trPr>
        <w:tc>
          <w:tcPr>
            <w:tcW w:w="4964" w:type="dxa"/>
            <w:vAlign w:val="center"/>
          </w:tcPr>
          <w:p w:rsidR="0089582C" w:rsidRDefault="00FE2B7A" w:rsidP="00A0030F">
            <w:pPr>
              <w:jc w:val="center"/>
              <w:rPr>
                <w:rFonts w:cs="Simplified Arabic"/>
                <w:color w:val="FF0000"/>
                <w:sz w:val="8"/>
                <w:szCs w:val="8"/>
                <w:rtl/>
              </w:rPr>
            </w:pPr>
            <w:r w:rsidRPr="00CA1B25">
              <w:rPr>
                <w:rFonts w:cs="Simplified Arabic"/>
                <w:noProof/>
                <w:color w:val="FF0000"/>
                <w:sz w:val="8"/>
                <w:szCs w:val="8"/>
                <w:rtl/>
                <w:lang w:eastAsia="en-US"/>
              </w:rPr>
              <w:drawing>
                <wp:inline distT="0" distB="0" distL="0" distR="0">
                  <wp:extent cx="3014980" cy="2209800"/>
                  <wp:effectExtent l="0" t="0" r="33020" b="0"/>
                  <wp:docPr id="1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1A6C06" w:rsidRPr="001409DB" w:rsidRDefault="001A6C06" w:rsidP="002C219C">
      <w:pPr>
        <w:jc w:val="center"/>
        <w:rPr>
          <w:rFonts w:cs="Simplified Arabic"/>
          <w:b/>
          <w:bCs/>
          <w:color w:val="FF0000"/>
          <w:sz w:val="8"/>
          <w:szCs w:val="8"/>
          <w:rtl/>
        </w:rPr>
      </w:pPr>
    </w:p>
    <w:p w:rsidR="00490E01" w:rsidRDefault="00490E01" w:rsidP="007C2298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490E01" w:rsidRDefault="00490E01" w:rsidP="007C2298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490E01" w:rsidRDefault="00490E01" w:rsidP="007C2298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A0030F" w:rsidRDefault="00A0030F" w:rsidP="001E2D22">
      <w:pPr>
        <w:rPr>
          <w:rFonts w:cs="Simplified Arabic"/>
          <w:b/>
          <w:bCs/>
          <w:color w:val="000000" w:themeColor="text1"/>
          <w:sz w:val="22"/>
          <w:szCs w:val="22"/>
          <w:rtl/>
        </w:rPr>
      </w:pPr>
    </w:p>
    <w:p w:rsidR="007C2298" w:rsidRPr="001E2D22" w:rsidRDefault="007C2298" w:rsidP="001E2D22">
      <w:pPr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</w:pPr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 xml:space="preserve">ارتفاع نسبة الإناث المسنات مقابل الذكور المسنين </w:t>
      </w:r>
    </w:p>
    <w:p w:rsidR="002E767D" w:rsidRPr="00843708" w:rsidRDefault="007C2298" w:rsidP="001210DA">
      <w:pPr>
        <w:jc w:val="lowKashida"/>
        <w:rPr>
          <w:rFonts w:cs="Simplified Arabic"/>
          <w:b/>
          <w:bCs/>
          <w:color w:val="000000" w:themeColor="text1"/>
          <w:sz w:val="22"/>
          <w:szCs w:val="22"/>
          <w:rtl/>
        </w:rPr>
      </w:pP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بلغت نسبة الأفراد الذكور 60 سنة فأكثر </w:t>
      </w:r>
      <w:r w:rsidR="001210DA"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منتصف العام 2017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</w:t>
      </w:r>
      <w:r w:rsidR="001210DA"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في فلسطين </w:t>
      </w:r>
      <w:r w:rsidR="00705FD3" w:rsidRPr="00843708">
        <w:rPr>
          <w:rFonts w:cs="Simplified Arabic"/>
          <w:color w:val="000000" w:themeColor="text1"/>
          <w:sz w:val="22"/>
          <w:szCs w:val="22"/>
          <w:lang w:bidi="ar-EG"/>
        </w:rPr>
        <w:t>4</w:t>
      </w:r>
      <w:r w:rsidR="001210DA" w:rsidRPr="00843708">
        <w:rPr>
          <w:rFonts w:cs="Simplified Arabic"/>
          <w:color w:val="000000" w:themeColor="text1"/>
          <w:sz w:val="22"/>
          <w:szCs w:val="22"/>
          <w:lang w:bidi="ar-EG"/>
        </w:rPr>
        <w:t>.2</w:t>
      </w:r>
      <w:proofErr w:type="spellStart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 xml:space="preserve"> 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مقاب</w:t>
      </w:r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 xml:space="preserve">ل </w:t>
      </w:r>
      <w:r w:rsidR="00705FD3" w:rsidRPr="00843708">
        <w:rPr>
          <w:rFonts w:cs="Simplified Arabic"/>
          <w:color w:val="000000" w:themeColor="text1"/>
          <w:sz w:val="22"/>
          <w:szCs w:val="22"/>
          <w:lang w:bidi="ar-EG"/>
        </w:rPr>
        <w:t>5.</w:t>
      </w:r>
      <w:r w:rsidR="001210DA" w:rsidRPr="00843708">
        <w:rPr>
          <w:rFonts w:cs="Simplified Arabic"/>
          <w:color w:val="000000" w:themeColor="text1"/>
          <w:sz w:val="22"/>
          <w:szCs w:val="22"/>
          <w:lang w:bidi="ar-EG"/>
        </w:rPr>
        <w:t>1</w:t>
      </w:r>
      <w:proofErr w:type="spellStart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 xml:space="preserve"> 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للإناث،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بنسبة جنس مقدارها </w:t>
      </w:r>
      <w:r w:rsidR="001210DA" w:rsidRPr="00843708">
        <w:rPr>
          <w:rFonts w:cs="Simplified Arabic"/>
          <w:color w:val="000000" w:themeColor="text1"/>
          <w:sz w:val="22"/>
          <w:szCs w:val="22"/>
          <w:lang w:bidi="ar-EG"/>
        </w:rPr>
        <w:t>86.0</w:t>
      </w:r>
      <w:r w:rsidR="001210DA"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ذكر لكل 100 أنثى.  </w:t>
      </w:r>
    </w:p>
    <w:p w:rsidR="001804CD" w:rsidRPr="00A0030F" w:rsidRDefault="001804CD" w:rsidP="00705FD3">
      <w:pPr>
        <w:jc w:val="lowKashida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C57CF0" w:rsidRPr="001E2D22" w:rsidRDefault="00C57CF0" w:rsidP="001E2D22">
      <w:pPr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</w:pPr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أسرة من بين كل</w:t>
      </w:r>
      <w:r w:rsidR="00EA2BB4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 xml:space="preserve"> ست أسر في فلسطين يرأسها مسن </w:t>
      </w:r>
    </w:p>
    <w:p w:rsidR="00C57CF0" w:rsidRPr="00843708" w:rsidRDefault="00C57CF0" w:rsidP="00C57CF0">
      <w:pPr>
        <w:jc w:val="both"/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</w:pP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أظهرت بيانات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 xml:space="preserve">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مسح القوى العاملة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الربع الثاني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2017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إلى أن </w:t>
      </w:r>
      <w:proofErr w:type="spellStart"/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17.2%</w:t>
      </w:r>
      <w:proofErr w:type="spellEnd"/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 xml:space="preserve"> من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الأسر يرأسها رب أسرة مسن في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فلسطين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،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بواقع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18.5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في الضفة الغربية و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14.9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في قطاع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غزة.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 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واشارت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البيانات إلى أن متوسط حجم الأسر التي يرأسها مسن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ي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كون في العادة صغير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نسبيا،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إذ بلغ متوسط حجم الأسرة التي يرأسها مسن في فلسطين 3.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3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فردا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(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بواقع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3.0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فرداً في الضفة الغربية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و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4</w:t>
      </w:r>
      <w:proofErr w:type="spellEnd"/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.0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فرداً في قطاع غزة</w:t>
      </w:r>
      <w:proofErr w:type="spellStart"/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)،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مقابل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5.9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فردا للأسر التي يرأسها غير مسن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>.</w:t>
      </w:r>
    </w:p>
    <w:p w:rsidR="00470051" w:rsidRPr="00A0030F" w:rsidRDefault="00470051" w:rsidP="006B79B9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091AA8" w:rsidRPr="001E2D22" w:rsidRDefault="00091AA8" w:rsidP="00A0030F">
      <w:pPr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E2D22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متوسط حجم الأسرة التي يرأسها مسن حسب </w:t>
      </w:r>
      <w:proofErr w:type="spellStart"/>
      <w:r w:rsidRPr="001E2D22">
        <w:rPr>
          <w:rFonts w:ascii="Simplified Arabic" w:hAnsi="Simplified Arabic" w:cs="Simplified Arabic"/>
          <w:b/>
          <w:bCs/>
          <w:sz w:val="25"/>
          <w:szCs w:val="25"/>
          <w:rtl/>
        </w:rPr>
        <w:t>المنطقة،</w:t>
      </w:r>
      <w:proofErr w:type="spellEnd"/>
      <w:r w:rsidRPr="001E2D22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الربع الثاني </w:t>
      </w:r>
      <w:r w:rsidR="00C57CF0" w:rsidRPr="001E2D22">
        <w:rPr>
          <w:rFonts w:ascii="Simplified Arabic" w:hAnsi="Simplified Arabic" w:cs="Simplified Arabic"/>
          <w:b/>
          <w:bCs/>
          <w:sz w:val="25"/>
          <w:szCs w:val="25"/>
          <w:rtl/>
        </w:rPr>
        <w:t>2017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001"/>
      </w:tblGrid>
      <w:tr w:rsidR="002E767D" w:rsidTr="00A0030F">
        <w:trPr>
          <w:jc w:val="center"/>
        </w:trPr>
        <w:tc>
          <w:tcPr>
            <w:tcW w:w="4964" w:type="dxa"/>
          </w:tcPr>
          <w:p w:rsidR="002E767D" w:rsidRDefault="002E767D" w:rsidP="00091AA8">
            <w:pPr>
              <w:pStyle w:val="BodyText2"/>
              <w:jc w:val="center"/>
              <w:rPr>
                <w:rFonts w:cs="Simplified Arabic"/>
                <w:b/>
                <w:bCs/>
                <w:noProof w:val="0"/>
                <w:color w:val="000000" w:themeColor="text1"/>
                <w:sz w:val="21"/>
                <w:szCs w:val="21"/>
                <w:rtl/>
                <w:lang w:eastAsia="ar-SA"/>
              </w:rPr>
            </w:pPr>
            <w:r w:rsidRPr="002E767D">
              <w:rPr>
                <w:rFonts w:cs="Simplified Arabic"/>
                <w:b/>
                <w:bCs/>
                <w:color w:val="000000" w:themeColor="text1"/>
                <w:sz w:val="21"/>
                <w:szCs w:val="21"/>
                <w:rtl/>
              </w:rPr>
              <w:drawing>
                <wp:inline distT="0" distB="0" distL="0" distR="0">
                  <wp:extent cx="3038475" cy="2257425"/>
                  <wp:effectExtent l="0" t="0" r="0" b="0"/>
                  <wp:docPr id="5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16201D" w:rsidRPr="00A0030F" w:rsidRDefault="0016201D" w:rsidP="0016201D">
      <w:pPr>
        <w:pStyle w:val="BodyText2"/>
        <w:jc w:val="center"/>
        <w:rPr>
          <w:rFonts w:cs="Simplified Arabic"/>
          <w:b/>
          <w:bCs/>
          <w:noProof w:val="0"/>
          <w:color w:val="FF0000"/>
          <w:sz w:val="16"/>
          <w:szCs w:val="16"/>
          <w:rtl/>
          <w:lang w:eastAsia="ar-SA"/>
        </w:rPr>
      </w:pPr>
    </w:p>
    <w:p w:rsidR="00C57CF0" w:rsidRPr="001E2D22" w:rsidRDefault="00C57CF0" w:rsidP="001E2D22">
      <w:pPr>
        <w:pStyle w:val="BodyText2"/>
        <w:jc w:val="left"/>
        <w:rPr>
          <w:rFonts w:ascii="Simplified Arabic" w:hAnsi="Simplified Arabic" w:cs="Simplified Arabic"/>
          <w:noProof w:val="0"/>
          <w:color w:val="000000" w:themeColor="text1"/>
          <w:sz w:val="25"/>
          <w:szCs w:val="25"/>
          <w:rtl/>
          <w:lang w:eastAsia="ar-AE"/>
        </w:rPr>
      </w:pPr>
      <w:r w:rsidRPr="001E2D22">
        <w:rPr>
          <w:rFonts w:ascii="Simplified Arabic" w:hAnsi="Simplified Arabic" w:cs="Simplified Arabic"/>
          <w:b/>
          <w:bCs/>
          <w:noProof w:val="0"/>
          <w:color w:val="000000" w:themeColor="text1"/>
          <w:sz w:val="25"/>
          <w:szCs w:val="25"/>
          <w:rtl/>
          <w:lang w:eastAsia="ar-SA"/>
        </w:rPr>
        <w:t xml:space="preserve">حوالي نصف الاناث المسنات أرامل </w:t>
      </w:r>
    </w:p>
    <w:p w:rsidR="00C57CF0" w:rsidRPr="00843708" w:rsidRDefault="00C57CF0" w:rsidP="00C57CF0">
      <w:pPr>
        <w:jc w:val="lowKashida"/>
        <w:rPr>
          <w:color w:val="000000" w:themeColor="text1"/>
          <w:sz w:val="22"/>
          <w:szCs w:val="22"/>
          <w:rtl/>
          <w:lang w:val="en-GB"/>
        </w:rPr>
      </w:pP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هناك </w:t>
      </w:r>
      <w:r w:rsidRPr="00843708">
        <w:rPr>
          <w:color w:val="000000" w:themeColor="text1"/>
          <w:sz w:val="22"/>
          <w:szCs w:val="22"/>
          <w:lang w:val="en-GB"/>
        </w:rPr>
        <w:t>91.9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من الذكور المسنين في</w:t>
      </w:r>
      <w:r w:rsidRPr="00843708">
        <w:rPr>
          <w:rFonts w:hint="cs"/>
          <w:color w:val="000000" w:themeColor="text1"/>
          <w:sz w:val="22"/>
          <w:szCs w:val="22"/>
          <w:lang w:bidi="ar-EG"/>
        </w:rPr>
        <w:t xml:space="preserve">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فلسطين متزوجون مقابل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46.5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من الإناث المسنات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متزوجات،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في حين بلغت نسبة الترمل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7.4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بين كبار السن 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الذكور،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مقابل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44.4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</w:rPr>
        <w:t>من بين ا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لإناث </w:t>
      </w:r>
      <w:r w:rsidRPr="00843708">
        <w:rPr>
          <w:rFonts w:ascii="Simplified Arabic" w:hAnsi="Simplified Arabic" w:cs="Simplified Arabic" w:hint="cs"/>
          <w:color w:val="000000" w:themeColor="text1"/>
          <w:sz w:val="22"/>
          <w:szCs w:val="22"/>
          <w:rtl/>
          <w:lang w:bidi="ar-EG"/>
        </w:rPr>
        <w:t xml:space="preserve">كبيرات السن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خلال الربع الثاني </w:t>
      </w:r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lang w:bidi="ar-EG"/>
        </w:rPr>
        <w:t>2017</w:t>
      </w:r>
      <w:proofErr w:type="spellStart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>.</w:t>
      </w:r>
      <w:proofErr w:type="spellEnd"/>
      <w:r w:rsidRPr="00843708">
        <w:rPr>
          <w:rFonts w:ascii="Simplified Arabic" w:hAnsi="Simplified Arabic" w:cs="Simplified Arabic"/>
          <w:color w:val="000000" w:themeColor="text1"/>
          <w:sz w:val="22"/>
          <w:szCs w:val="22"/>
          <w:rtl/>
          <w:lang w:bidi="ar-EG"/>
        </w:rPr>
        <w:t xml:space="preserve"> </w:t>
      </w:r>
    </w:p>
    <w:p w:rsidR="00C57CF0" w:rsidRPr="00A0030F" w:rsidRDefault="00C57CF0" w:rsidP="00C57CF0">
      <w:pPr>
        <w:jc w:val="lowKashida"/>
        <w:rPr>
          <w:rFonts w:cs="Simplified Arabic"/>
          <w:color w:val="000000" w:themeColor="text1"/>
          <w:sz w:val="16"/>
          <w:szCs w:val="16"/>
          <w:rtl/>
          <w:lang w:val="en-GB"/>
        </w:rPr>
      </w:pPr>
    </w:p>
    <w:p w:rsidR="00C57CF0" w:rsidRPr="001E2D22" w:rsidRDefault="00C57CF0" w:rsidP="001E2D22">
      <w:pPr>
        <w:pStyle w:val="BodyText2"/>
        <w:jc w:val="left"/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</w:pPr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 xml:space="preserve">حوالي نصف كبار السن العاملين يعملون لحسابهم الخاص </w:t>
      </w:r>
    </w:p>
    <w:p w:rsidR="00C57CF0" w:rsidRDefault="00C57CF0" w:rsidP="002F3514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بلغت نسبة مشاركة كبار السن 60 سنة فأكثر في القوى العاملة خلال الربع الثاني 2017 في 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JO"/>
        </w:rPr>
        <w:t xml:space="preserve">فلسطين 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12.1</w:t>
      </w:r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من إجمالي كبار 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السن،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بواقع 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15.3</w:t>
      </w:r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في الضفة الغربية 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و5.6%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في قطاع غزة.  وبلغ معدل البطالة بين كبار السن المشاركين في القوى العاملة 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11.6%،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بواقع </w:t>
      </w:r>
      <w:r w:rsidRPr="00843708">
        <w:rPr>
          <w:rFonts w:cs="Simplified Arabic"/>
          <w:color w:val="000000" w:themeColor="text1"/>
          <w:sz w:val="22"/>
          <w:szCs w:val="22"/>
          <w:lang w:bidi="ar-EG"/>
        </w:rPr>
        <w:t>7.1</w:t>
      </w:r>
      <w:proofErr w:type="spellStart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في الضفة الغربية و</w:t>
      </w:r>
      <w:r w:rsidRPr="00843708">
        <w:rPr>
          <w:rFonts w:cs="Simplified Arabic"/>
          <w:color w:val="000000" w:themeColor="text1"/>
          <w:sz w:val="22"/>
          <w:szCs w:val="22"/>
          <w:lang w:bidi="ar-EG"/>
        </w:rPr>
        <w:t>36.5</w:t>
      </w:r>
      <w:proofErr w:type="spellStart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 xml:space="preserve"> </w:t>
      </w:r>
      <w:r w:rsidR="002F3514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في قطاع غزة.</w:t>
      </w:r>
    </w:p>
    <w:p w:rsidR="00A0030F" w:rsidRPr="00A0030F" w:rsidRDefault="00A0030F" w:rsidP="00A0030F">
      <w:pPr>
        <w:ind w:firstLine="720"/>
        <w:jc w:val="both"/>
        <w:rPr>
          <w:rFonts w:cs="Simplified Arabic"/>
          <w:color w:val="000000" w:themeColor="text1"/>
          <w:sz w:val="16"/>
          <w:szCs w:val="16"/>
          <w:rtl/>
          <w:lang w:bidi="ar-EG"/>
        </w:rPr>
      </w:pPr>
    </w:p>
    <w:p w:rsidR="00C57CF0" w:rsidRDefault="00C57CF0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من جانب آخر تشير البيانا</w:t>
      </w:r>
      <w:r w:rsidRPr="00843708">
        <w:rPr>
          <w:rFonts w:cs="Simplified Arabic" w:hint="eastAsia"/>
          <w:color w:val="000000" w:themeColor="text1"/>
          <w:sz w:val="22"/>
          <w:szCs w:val="22"/>
          <w:rtl/>
          <w:lang w:bidi="ar-EG"/>
        </w:rPr>
        <w:t>ت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إلى أن </w:t>
      </w:r>
      <w:r w:rsidRPr="00843708">
        <w:rPr>
          <w:rFonts w:cs="Simplified Arabic"/>
          <w:color w:val="000000" w:themeColor="text1"/>
          <w:sz w:val="22"/>
          <w:szCs w:val="22"/>
          <w:lang w:bidi="ar-EG"/>
        </w:rPr>
        <w:t>51.5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من كبار السن العاملين </w:t>
      </w:r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>يعم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ل</w:t>
      </w:r>
      <w:r w:rsidRPr="00843708">
        <w:rPr>
          <w:rFonts w:cs="Simplified Arabic"/>
          <w:color w:val="000000" w:themeColor="text1"/>
          <w:sz w:val="22"/>
          <w:szCs w:val="22"/>
          <w:rtl/>
          <w:lang w:bidi="ar-EG"/>
        </w:rPr>
        <w:t xml:space="preserve">ون 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لحسابهم الخاص مقابل </w:t>
      </w:r>
      <w:r w:rsidRPr="00843708">
        <w:rPr>
          <w:rFonts w:cs="Simplified Arabic"/>
          <w:color w:val="000000" w:themeColor="text1"/>
          <w:sz w:val="22"/>
          <w:szCs w:val="22"/>
          <w:lang w:bidi="ar-EG"/>
        </w:rPr>
        <w:t>33.1</w:t>
      </w:r>
      <w:proofErr w:type="spellStart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>%</w:t>
      </w:r>
      <w:proofErr w:type="spellEnd"/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يعملون مستخدمين بأجر</w:t>
      </w:r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</w:t>
      </w:r>
      <w:proofErr w:type="spellStart"/>
      <w:r w:rsidR="002F3514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و</w:t>
      </w:r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>10.6%</w:t>
      </w:r>
      <w:proofErr w:type="spellEnd"/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أصحاب عمل مقابل </w:t>
      </w:r>
      <w:proofErr w:type="spellStart"/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>4.8%</w:t>
      </w:r>
      <w:proofErr w:type="spellEnd"/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أعضاء أسرة غير </w:t>
      </w:r>
      <w:proofErr w:type="spellStart"/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>مدفوعي</w:t>
      </w:r>
      <w:proofErr w:type="spellEnd"/>
      <w:r w:rsidR="00D75D8D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 الأجر</w:t>
      </w:r>
      <w:r w:rsidRPr="00843708">
        <w:rPr>
          <w:rFonts w:cs="Simplified Arabic" w:hint="cs"/>
          <w:color w:val="000000" w:themeColor="text1"/>
          <w:sz w:val="22"/>
          <w:szCs w:val="22"/>
          <w:rtl/>
          <w:lang w:bidi="ar-EG"/>
        </w:rPr>
        <w:t xml:space="preserve">. </w:t>
      </w: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Default="00A0030F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C57CF0" w:rsidRDefault="00C57CF0" w:rsidP="00C57CF0">
      <w:pPr>
        <w:jc w:val="both"/>
        <w:rPr>
          <w:rFonts w:cs="Simplified Arabic"/>
          <w:color w:val="000000" w:themeColor="text1"/>
          <w:sz w:val="22"/>
          <w:szCs w:val="22"/>
          <w:rtl/>
          <w:lang w:bidi="ar-EG"/>
        </w:rPr>
      </w:pPr>
    </w:p>
    <w:p w:rsidR="00A0030F" w:rsidRPr="00A0030F" w:rsidRDefault="00A0030F" w:rsidP="00C57CF0">
      <w:pPr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16201D" w:rsidRPr="001E2D22" w:rsidRDefault="0016201D" w:rsidP="00A0030F">
      <w:pPr>
        <w:pStyle w:val="Heading9"/>
        <w:jc w:val="center"/>
        <w:rPr>
          <w:rFonts w:ascii="Simplified Arabic" w:hAnsi="Simplified Arabic"/>
          <w:color w:val="000000"/>
          <w:sz w:val="25"/>
          <w:szCs w:val="25"/>
          <w:rtl/>
        </w:rPr>
      </w:pPr>
      <w:r w:rsidRPr="001E2D22">
        <w:rPr>
          <w:rFonts w:ascii="Simplified Arabic" w:hAnsi="Simplified Arabic"/>
          <w:color w:val="000000"/>
          <w:sz w:val="25"/>
          <w:szCs w:val="25"/>
          <w:rtl/>
        </w:rPr>
        <w:t xml:space="preserve">نسبة المشاركة في القوى العاملة ومعدل البطالة لكبار السن في فلسطين حسب المنطقة الربع الثاني </w:t>
      </w:r>
      <w:r w:rsidR="002F3514" w:rsidRPr="001E2D22">
        <w:rPr>
          <w:rFonts w:ascii="Simplified Arabic" w:hAnsi="Simplified Arabic"/>
          <w:color w:val="000000"/>
          <w:sz w:val="25"/>
          <w:szCs w:val="25"/>
        </w:rPr>
        <w:t>2017</w:t>
      </w:r>
    </w:p>
    <w:p w:rsidR="002E767D" w:rsidRPr="003B13C8" w:rsidRDefault="002E767D" w:rsidP="002E767D">
      <w:pPr>
        <w:pStyle w:val="BodyText2"/>
        <w:jc w:val="center"/>
        <w:rPr>
          <w:rFonts w:cs="Simplified Arabic"/>
          <w:b/>
          <w:bCs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964"/>
      </w:tblGrid>
      <w:tr w:rsidR="002E767D" w:rsidTr="00A0030F">
        <w:trPr>
          <w:jc w:val="center"/>
        </w:trPr>
        <w:tc>
          <w:tcPr>
            <w:tcW w:w="4964" w:type="dxa"/>
          </w:tcPr>
          <w:p w:rsidR="002E767D" w:rsidRDefault="002E767D" w:rsidP="002E767D">
            <w:pPr>
              <w:pStyle w:val="BodyText2"/>
              <w:jc w:val="center"/>
              <w:rPr>
                <w:rFonts w:cs="Simplified Arabic"/>
                <w:b/>
                <w:bCs/>
                <w:color w:val="000000"/>
                <w:sz w:val="8"/>
                <w:szCs w:val="8"/>
                <w:rtl/>
              </w:rPr>
            </w:pPr>
            <w:r w:rsidRPr="002E767D">
              <w:rPr>
                <w:rFonts w:cs="Simplified Arabic"/>
                <w:b/>
                <w:bCs/>
                <w:color w:val="000000"/>
                <w:sz w:val="8"/>
                <w:szCs w:val="8"/>
                <w:rtl/>
              </w:rPr>
              <w:drawing>
                <wp:inline distT="0" distB="0" distL="0" distR="0">
                  <wp:extent cx="2924175" cy="2038350"/>
                  <wp:effectExtent l="0" t="0" r="0" b="0"/>
                  <wp:docPr id="10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D84AFC" w:rsidRPr="00CB38B2" w:rsidRDefault="00D84AFC" w:rsidP="001D1D2A">
      <w:pPr>
        <w:pStyle w:val="BodyText2"/>
        <w:jc w:val="center"/>
        <w:rPr>
          <w:rFonts w:cs="Simplified Arabic"/>
          <w:b/>
          <w:bCs/>
          <w:color w:val="000000" w:themeColor="text1"/>
          <w:sz w:val="16"/>
          <w:szCs w:val="16"/>
          <w:rtl/>
        </w:rPr>
      </w:pPr>
    </w:p>
    <w:p w:rsidR="004E4ECB" w:rsidRPr="00A0030F" w:rsidRDefault="004E4ECB" w:rsidP="001E2D22">
      <w:pPr>
        <w:pStyle w:val="BodyText2"/>
        <w:jc w:val="left"/>
        <w:rPr>
          <w:rFonts w:ascii="Simplified Arabic" w:hAnsi="Simplified Arabic" w:cs="Simplified Arabic"/>
          <w:b/>
          <w:bCs/>
          <w:sz w:val="25"/>
          <w:szCs w:val="25"/>
        </w:rPr>
      </w:pPr>
      <w:r w:rsidRPr="00A0030F">
        <w:rPr>
          <w:rFonts w:ascii="Simplified Arabic" w:hAnsi="Simplified Arabic" w:cs="Simplified Arabic"/>
          <w:b/>
          <w:bCs/>
          <w:sz w:val="25"/>
          <w:szCs w:val="25"/>
          <w:rtl/>
        </w:rPr>
        <w:t>معدلات أمية عالية في صفوف كبار السن</w:t>
      </w:r>
    </w:p>
    <w:p w:rsidR="004E4ECB" w:rsidRPr="00A0030F" w:rsidRDefault="004E4ECB" w:rsidP="004E4ECB">
      <w:pPr>
        <w:pStyle w:val="Header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A0030F">
        <w:rPr>
          <w:rFonts w:cs="Simplified Arabic"/>
          <w:color w:val="000000" w:themeColor="text1"/>
          <w:sz w:val="24"/>
          <w:szCs w:val="24"/>
          <w:rtl/>
        </w:rPr>
        <w:t xml:space="preserve">أشارت بيانات العام 2016 إلى أنّ هناك نسبة عالية من المسنين </w:t>
      </w:r>
      <w:proofErr w:type="spellStart"/>
      <w:r w:rsidRPr="00A0030F">
        <w:rPr>
          <w:rFonts w:cs="Simplified Arabic"/>
          <w:color w:val="000000" w:themeColor="text1"/>
          <w:sz w:val="24"/>
          <w:szCs w:val="24"/>
          <w:rtl/>
        </w:rPr>
        <w:t>الأميين،</w:t>
      </w:r>
      <w:proofErr w:type="spellEnd"/>
      <w:r w:rsidRPr="00A0030F">
        <w:rPr>
          <w:rFonts w:cs="Simplified Arabic"/>
          <w:color w:val="000000" w:themeColor="text1"/>
          <w:sz w:val="24"/>
          <w:szCs w:val="24"/>
          <w:rtl/>
        </w:rPr>
        <w:t xml:space="preserve"> فقد بلغت نسبة كبار السن الاميين </w:t>
      </w:r>
      <w:proofErr w:type="spellStart"/>
      <w:r w:rsidRPr="00A0030F">
        <w:rPr>
          <w:rFonts w:cs="Simplified Arabic"/>
          <w:color w:val="000000" w:themeColor="text1"/>
          <w:sz w:val="24"/>
          <w:szCs w:val="24"/>
          <w:rtl/>
        </w:rPr>
        <w:t>25.5%</w:t>
      </w:r>
      <w:proofErr w:type="spellEnd"/>
      <w:r w:rsidRPr="00A0030F">
        <w:rPr>
          <w:rFonts w:cs="Simplified Arabic"/>
          <w:sz w:val="24"/>
          <w:szCs w:val="24"/>
          <w:rtl/>
        </w:rPr>
        <w:t xml:space="preserve"> وهم يمثلون </w:t>
      </w:r>
      <w:proofErr w:type="spellStart"/>
      <w:r w:rsidRPr="00A0030F">
        <w:rPr>
          <w:rFonts w:cs="Simplified Arabic"/>
          <w:sz w:val="24"/>
          <w:szCs w:val="24"/>
          <w:rtl/>
        </w:rPr>
        <w:t>62.0%</w:t>
      </w:r>
      <w:proofErr w:type="spellEnd"/>
      <w:r w:rsidRPr="00A0030F">
        <w:rPr>
          <w:rFonts w:cs="Simplified Arabic"/>
          <w:sz w:val="24"/>
          <w:szCs w:val="24"/>
          <w:rtl/>
        </w:rPr>
        <w:t xml:space="preserve"> من الأميين البالغين (15 سنة فأكثر</w:t>
      </w:r>
      <w:proofErr w:type="spellStart"/>
      <w:r w:rsidRPr="00A0030F">
        <w:rPr>
          <w:rFonts w:cs="Simplified Arabic"/>
          <w:sz w:val="24"/>
          <w:szCs w:val="24"/>
          <w:rtl/>
        </w:rPr>
        <w:t>)</w:t>
      </w:r>
      <w:proofErr w:type="spellEnd"/>
      <w:r w:rsidRPr="00A0030F">
        <w:rPr>
          <w:rFonts w:cs="Simplified Arabic"/>
          <w:color w:val="FF0000"/>
          <w:sz w:val="24"/>
          <w:szCs w:val="24"/>
          <w:rtl/>
        </w:rPr>
        <w:t xml:space="preserve"> </w:t>
      </w:r>
      <w:r w:rsidRPr="00A0030F">
        <w:rPr>
          <w:rFonts w:cs="Simplified Arabic"/>
          <w:color w:val="000000" w:themeColor="text1"/>
          <w:sz w:val="24"/>
          <w:szCs w:val="24"/>
          <w:rtl/>
        </w:rPr>
        <w:t xml:space="preserve">في المجتمع الفلسطيني ككل. مع العلم أن نسبة الأمية بين الأفراد 15 سنة فأكثر في فلسطين لنفس العام لا تتجاوز </w:t>
      </w:r>
      <w:proofErr w:type="spellStart"/>
      <w:r w:rsidRPr="00A0030F">
        <w:rPr>
          <w:rFonts w:cs="Simplified Arabic"/>
          <w:color w:val="000000" w:themeColor="text1"/>
          <w:sz w:val="24"/>
          <w:szCs w:val="24"/>
          <w:rtl/>
        </w:rPr>
        <w:t>3.1%</w:t>
      </w:r>
      <w:proofErr w:type="spellEnd"/>
      <w:r w:rsidRPr="00A0030F">
        <w:rPr>
          <w:rFonts w:cs="Simplified Arabic"/>
          <w:color w:val="000000" w:themeColor="text1"/>
          <w:sz w:val="24"/>
          <w:szCs w:val="24"/>
          <w:rtl/>
        </w:rPr>
        <w:t xml:space="preserve"> </w:t>
      </w:r>
      <w:proofErr w:type="spellStart"/>
      <w:r w:rsidRPr="00A0030F">
        <w:rPr>
          <w:rFonts w:cs="Simplified Arabic"/>
          <w:color w:val="000000" w:themeColor="text1"/>
          <w:sz w:val="24"/>
          <w:szCs w:val="24"/>
          <w:rtl/>
        </w:rPr>
        <w:t>(1.4%</w:t>
      </w:r>
      <w:proofErr w:type="spellEnd"/>
      <w:r w:rsidRPr="00A0030F">
        <w:rPr>
          <w:rFonts w:cs="Simplified Arabic"/>
          <w:color w:val="000000" w:themeColor="text1"/>
          <w:sz w:val="24"/>
          <w:szCs w:val="24"/>
          <w:rtl/>
        </w:rPr>
        <w:t xml:space="preserve"> للذكور مقابل </w:t>
      </w:r>
      <w:proofErr w:type="spellStart"/>
      <w:r w:rsidRPr="00A0030F">
        <w:rPr>
          <w:rFonts w:cs="Simplified Arabic"/>
          <w:color w:val="000000" w:themeColor="text1"/>
          <w:sz w:val="24"/>
          <w:szCs w:val="24"/>
          <w:rtl/>
        </w:rPr>
        <w:t>4.8%</w:t>
      </w:r>
      <w:proofErr w:type="spellEnd"/>
      <w:r w:rsidRPr="00A0030F">
        <w:rPr>
          <w:rFonts w:cs="Simplified Arabic"/>
          <w:color w:val="000000" w:themeColor="text1"/>
          <w:sz w:val="24"/>
          <w:szCs w:val="24"/>
          <w:rtl/>
        </w:rPr>
        <w:t xml:space="preserve"> للإناث</w:t>
      </w:r>
      <w:proofErr w:type="spellStart"/>
      <w:r w:rsidRPr="00A0030F">
        <w:rPr>
          <w:rFonts w:cs="Simplified Arabic"/>
          <w:color w:val="000000" w:themeColor="text1"/>
          <w:sz w:val="24"/>
          <w:szCs w:val="24"/>
          <w:rtl/>
        </w:rPr>
        <w:t>)</w:t>
      </w:r>
      <w:proofErr w:type="spellEnd"/>
    </w:p>
    <w:p w:rsidR="004E4ECB" w:rsidRDefault="004E4ECB" w:rsidP="004E4ECB">
      <w:pPr>
        <w:jc w:val="center"/>
        <w:rPr>
          <w:rFonts w:cs="Simplified Arabic"/>
          <w:b/>
          <w:bCs/>
          <w:color w:val="000000"/>
          <w:sz w:val="10"/>
          <w:szCs w:val="10"/>
          <w:rtl/>
        </w:rPr>
      </w:pPr>
    </w:p>
    <w:p w:rsidR="001D1D2A" w:rsidRPr="001E2D22" w:rsidRDefault="001D1D2A" w:rsidP="00A0030F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</w:pPr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التوزيع النسبي للأفراد (15 سنة فأكثر</w:t>
      </w:r>
      <w:proofErr w:type="spellStart"/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)</w:t>
      </w:r>
      <w:proofErr w:type="spellEnd"/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 xml:space="preserve"> الأميين حسب الفئة </w:t>
      </w:r>
      <w:proofErr w:type="spellStart"/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العمرية،</w:t>
      </w:r>
      <w:proofErr w:type="spellEnd"/>
      <w:r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 xml:space="preserve"> </w:t>
      </w:r>
      <w:r w:rsidR="004E4ECB" w:rsidRPr="001E2D22">
        <w:rPr>
          <w:rFonts w:ascii="Simplified Arabic" w:hAnsi="Simplified Arabic" w:cs="Simplified Arabic"/>
          <w:b/>
          <w:bCs/>
          <w:color w:val="000000" w:themeColor="text1"/>
          <w:sz w:val="25"/>
          <w:szCs w:val="25"/>
          <w:rtl/>
        </w:rPr>
        <w:t>2016</w:t>
      </w:r>
    </w:p>
    <w:p w:rsidR="001D1D2A" w:rsidRPr="0032018D" w:rsidRDefault="001D1D2A" w:rsidP="001D1D2A">
      <w:pPr>
        <w:jc w:val="lowKashida"/>
        <w:rPr>
          <w:rFonts w:cs="Simplified Arabic"/>
          <w:b/>
          <w:bCs/>
          <w:color w:val="FF0000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331"/>
      </w:tblGrid>
      <w:tr w:rsidR="0079230F" w:rsidRPr="0032018D" w:rsidTr="00A0030F">
        <w:trPr>
          <w:jc w:val="center"/>
        </w:trPr>
        <w:tc>
          <w:tcPr>
            <w:tcW w:w="4964" w:type="dxa"/>
          </w:tcPr>
          <w:p w:rsidR="0079230F" w:rsidRPr="0032018D" w:rsidRDefault="001D502F" w:rsidP="001D1D2A">
            <w:pPr>
              <w:jc w:val="lowKashida"/>
              <w:rPr>
                <w:rFonts w:cs="Simplified Arabic"/>
                <w:color w:val="FF0000"/>
                <w:sz w:val="21"/>
                <w:szCs w:val="21"/>
                <w:rtl/>
              </w:rPr>
            </w:pPr>
            <w:r w:rsidRPr="001D502F">
              <w:rPr>
                <w:rFonts w:cs="Simplified Arabic"/>
                <w:noProof/>
                <w:color w:val="FF0000"/>
                <w:sz w:val="21"/>
                <w:szCs w:val="21"/>
                <w:rtl/>
                <w:lang w:eastAsia="en-US"/>
              </w:rPr>
              <w:drawing>
                <wp:inline distT="0" distB="0" distL="0" distR="0">
                  <wp:extent cx="3248025" cy="2257425"/>
                  <wp:effectExtent l="0" t="0" r="0" b="0"/>
                  <wp:docPr id="2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2F3514" w:rsidRPr="00A0030F" w:rsidRDefault="002F3514" w:rsidP="004E4ECB">
      <w:pPr>
        <w:pStyle w:val="Header"/>
        <w:jc w:val="both"/>
        <w:rPr>
          <w:rFonts w:cs="Simplified Arabic"/>
          <w:sz w:val="16"/>
          <w:szCs w:val="16"/>
          <w:rtl/>
        </w:rPr>
      </w:pPr>
    </w:p>
    <w:p w:rsidR="00843708" w:rsidRDefault="004E4ECB" w:rsidP="004E4ECB">
      <w:pPr>
        <w:pStyle w:val="Header"/>
        <w:jc w:val="both"/>
        <w:rPr>
          <w:rFonts w:cs="Simplified Arabic"/>
          <w:sz w:val="22"/>
          <w:szCs w:val="22"/>
          <w:rtl/>
        </w:rPr>
      </w:pPr>
      <w:r w:rsidRPr="00843708">
        <w:rPr>
          <w:rFonts w:cs="Simplified Arabic"/>
          <w:sz w:val="22"/>
          <w:szCs w:val="22"/>
          <w:rtl/>
        </w:rPr>
        <w:t xml:space="preserve">وأشارت البيانات إلى ان </w:t>
      </w:r>
      <w:proofErr w:type="spellStart"/>
      <w:r w:rsidRPr="00843708">
        <w:rPr>
          <w:rFonts w:cs="Simplified Arabic"/>
          <w:sz w:val="22"/>
          <w:szCs w:val="22"/>
          <w:rtl/>
        </w:rPr>
        <w:t>46.5%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من كبار السن في فلسطين لـم ينهوا أي مرحلة تعليمية </w:t>
      </w:r>
      <w:proofErr w:type="spellStart"/>
      <w:r w:rsidRPr="00843708">
        <w:rPr>
          <w:rFonts w:cs="Simplified Arabic"/>
          <w:sz w:val="22"/>
          <w:szCs w:val="22"/>
          <w:rtl/>
        </w:rPr>
        <w:t>(28.4%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للذكور </w:t>
      </w:r>
      <w:proofErr w:type="spellStart"/>
      <w:r w:rsidRPr="00843708">
        <w:rPr>
          <w:rFonts w:cs="Simplified Arabic"/>
          <w:sz w:val="22"/>
          <w:szCs w:val="22"/>
          <w:rtl/>
        </w:rPr>
        <w:t>و61.8%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للإناث</w:t>
      </w:r>
      <w:proofErr w:type="spellStart"/>
      <w:r w:rsidRPr="00843708">
        <w:rPr>
          <w:rFonts w:cs="Simplified Arabic"/>
          <w:sz w:val="22"/>
          <w:szCs w:val="22"/>
          <w:rtl/>
        </w:rPr>
        <w:t>).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في حين لم تتجاوز نسبة كبار السن الذين أنهوا دبلوم متوسط فأعلى </w:t>
      </w:r>
      <w:proofErr w:type="spellStart"/>
      <w:r w:rsidRPr="00843708">
        <w:rPr>
          <w:rFonts w:cs="Simplified Arabic"/>
          <w:sz w:val="22"/>
          <w:szCs w:val="22"/>
          <w:rtl/>
        </w:rPr>
        <w:t>11.2%.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</w:t>
      </w:r>
    </w:p>
    <w:p w:rsidR="00D75D8D" w:rsidRPr="00D75D8D" w:rsidRDefault="00D75D8D" w:rsidP="00EA2BB4">
      <w:pPr>
        <w:pStyle w:val="Header"/>
        <w:jc w:val="both"/>
        <w:rPr>
          <w:rFonts w:cs="Simplified Arabic"/>
          <w:sz w:val="14"/>
          <w:szCs w:val="14"/>
          <w:rtl/>
        </w:rPr>
      </w:pPr>
    </w:p>
    <w:p w:rsidR="00A0030F" w:rsidRPr="009F0E75" w:rsidRDefault="004E4ECB" w:rsidP="009F0E75">
      <w:pPr>
        <w:pStyle w:val="Header"/>
        <w:jc w:val="both"/>
        <w:rPr>
          <w:rFonts w:cs="Simplified Arabic"/>
          <w:sz w:val="22"/>
          <w:szCs w:val="22"/>
          <w:rtl/>
        </w:rPr>
      </w:pPr>
      <w:r w:rsidRPr="00843708">
        <w:rPr>
          <w:rFonts w:cs="Simplified Arabic"/>
          <w:sz w:val="22"/>
          <w:szCs w:val="22"/>
          <w:rtl/>
        </w:rPr>
        <w:t xml:space="preserve">كما أظهرت بيانات الحالة التعليمية لعام 2016 أن هناك تمايزاً واضحاً بين الذكور والإناث في التحصيل </w:t>
      </w:r>
      <w:proofErr w:type="spellStart"/>
      <w:r w:rsidRPr="00843708">
        <w:rPr>
          <w:rFonts w:cs="Simplified Arabic"/>
          <w:sz w:val="22"/>
          <w:szCs w:val="22"/>
          <w:rtl/>
        </w:rPr>
        <w:t>العلمي،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حيث بلغت نسبة كبار السن الذكور الذين أنهوا دبلوم متوسط فأعلى في فلسطين </w:t>
      </w:r>
      <w:proofErr w:type="spellStart"/>
      <w:r w:rsidRPr="00843708">
        <w:rPr>
          <w:rFonts w:cs="Simplified Arabic"/>
          <w:sz w:val="22"/>
          <w:szCs w:val="22"/>
          <w:rtl/>
        </w:rPr>
        <w:t>18.0%،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بينما انخفضت لدى كبار السن من الإناث لتصل إلى </w:t>
      </w:r>
      <w:r w:rsidRPr="00843708">
        <w:rPr>
          <w:rFonts w:cs="Simplified Arabic"/>
          <w:sz w:val="22"/>
          <w:szCs w:val="22"/>
        </w:rPr>
        <w:t>5</w:t>
      </w:r>
      <w:proofErr w:type="spellStart"/>
      <w:r w:rsidRPr="00843708">
        <w:rPr>
          <w:rFonts w:cs="Simplified Arabic"/>
          <w:sz w:val="22"/>
          <w:szCs w:val="22"/>
          <w:rtl/>
        </w:rPr>
        <w:t>.5%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</w:t>
      </w:r>
      <w:proofErr w:type="spellStart"/>
      <w:r w:rsidRPr="00843708">
        <w:rPr>
          <w:rFonts w:cs="Simplified Arabic"/>
          <w:sz w:val="22"/>
          <w:szCs w:val="22"/>
          <w:rtl/>
        </w:rPr>
        <w:t>فقط،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كما بلغت نسبة الأفراد 15 سنة فأكثر الذين يحملون الدبلوم المتوسط فأعلى في فلسطين </w:t>
      </w:r>
      <w:proofErr w:type="spellStart"/>
      <w:r w:rsidRPr="00843708">
        <w:rPr>
          <w:rFonts w:cs="Simplified Arabic"/>
          <w:sz w:val="22"/>
          <w:szCs w:val="22"/>
          <w:rtl/>
        </w:rPr>
        <w:t>18.8%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من مجمل السكان 15 سنة فأكثر </w:t>
      </w:r>
      <w:proofErr w:type="spellStart"/>
      <w:r w:rsidRPr="00843708">
        <w:rPr>
          <w:rFonts w:cs="Simplified Arabic"/>
          <w:sz w:val="22"/>
          <w:szCs w:val="22"/>
          <w:rtl/>
        </w:rPr>
        <w:t>(18.2%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للذكور </w:t>
      </w:r>
      <w:proofErr w:type="spellStart"/>
      <w:r w:rsidRPr="00843708">
        <w:rPr>
          <w:rFonts w:cs="Simplified Arabic"/>
          <w:sz w:val="22"/>
          <w:szCs w:val="22"/>
          <w:rtl/>
        </w:rPr>
        <w:t>و19.2%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للإناث</w:t>
      </w:r>
      <w:proofErr w:type="spellStart"/>
      <w:r w:rsidRPr="00843708">
        <w:rPr>
          <w:rFonts w:cs="Simplified Arabic"/>
          <w:sz w:val="22"/>
          <w:szCs w:val="22"/>
          <w:rtl/>
        </w:rPr>
        <w:t>).</w:t>
      </w:r>
      <w:proofErr w:type="spellEnd"/>
      <w:r w:rsidRPr="00843708">
        <w:rPr>
          <w:rFonts w:cs="Simplified Arabic"/>
          <w:sz w:val="22"/>
          <w:szCs w:val="22"/>
          <w:rtl/>
        </w:rPr>
        <w:t xml:space="preserve"> </w:t>
      </w:r>
    </w:p>
    <w:sectPr w:rsidR="00A0030F" w:rsidRPr="009F0E75" w:rsidSect="001E2D22">
      <w:type w:val="continuous"/>
      <w:pgSz w:w="11906" w:h="16838" w:code="9"/>
      <w:pgMar w:top="720" w:right="720" w:bottom="720" w:left="720" w:header="680" w:footer="68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595" w:rsidRDefault="00936595">
      <w:r>
        <w:separator/>
      </w:r>
    </w:p>
  </w:endnote>
  <w:endnote w:type="continuationSeparator" w:id="0">
    <w:p w:rsidR="00936595" w:rsidRDefault="00936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FC" w:rsidRDefault="009B1FF8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6B08FC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6B08FC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B08FC" w:rsidRDefault="006B08FC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FC" w:rsidRDefault="009B1FF8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6B08FC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9F0E75">
      <w:rPr>
        <w:rStyle w:val="PageNumber"/>
        <w:noProof/>
        <w:sz w:val="20"/>
        <w:szCs w:val="20"/>
        <w:rtl/>
      </w:rPr>
      <w:t>1</w:t>
    </w:r>
    <w:r>
      <w:rPr>
        <w:rStyle w:val="PageNumber"/>
        <w:sz w:val="20"/>
        <w:szCs w:val="20"/>
        <w:rtl/>
      </w:rPr>
      <w:fldChar w:fldCharType="end"/>
    </w:r>
  </w:p>
  <w:p w:rsidR="006B08FC" w:rsidRDefault="006B08FC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595" w:rsidRDefault="00936595">
      <w:r>
        <w:separator/>
      </w:r>
    </w:p>
  </w:footnote>
  <w:footnote w:type="continuationSeparator" w:id="0">
    <w:p w:rsidR="00936595" w:rsidRDefault="00936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8FC" w:rsidRDefault="00490E01">
    <w:pPr>
      <w:pStyle w:val="Header"/>
    </w:pPr>
    <w:r w:rsidRPr="00490E01">
      <w:rPr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-816303</wp:posOffset>
          </wp:positionH>
          <wp:positionV relativeFrom="paragraph">
            <wp:posOffset>-313813</wp:posOffset>
          </wp:positionV>
          <wp:extent cx="7574301" cy="1288026"/>
          <wp:effectExtent l="19050" t="0" r="7599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2901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6B08FC" w:rsidTr="00B10EE0">
      <w:tc>
        <w:tcPr>
          <w:tcW w:w="3473" w:type="dxa"/>
          <w:vAlign w:val="center"/>
        </w:tcPr>
        <w:p w:rsidR="006B08FC" w:rsidRDefault="006B08FC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6B08FC" w:rsidRDefault="006B08FC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6B08FC" w:rsidRDefault="006C39D7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6B08FC" w:rsidRDefault="006B08FC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6B08FC" w:rsidRPr="00237AA1" w:rsidRDefault="006B08FC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2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6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40"/>
  </w:num>
  <w:num w:numId="5">
    <w:abstractNumId w:val="41"/>
  </w:num>
  <w:num w:numId="6">
    <w:abstractNumId w:val="28"/>
  </w:num>
  <w:num w:numId="7">
    <w:abstractNumId w:val="45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0"/>
  </w:num>
  <w:num w:numId="15">
    <w:abstractNumId w:val="22"/>
  </w:num>
  <w:num w:numId="16">
    <w:abstractNumId w:val="2"/>
  </w:num>
  <w:num w:numId="17">
    <w:abstractNumId w:val="34"/>
  </w:num>
  <w:num w:numId="18">
    <w:abstractNumId w:val="31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4"/>
  </w:num>
  <w:num w:numId="26">
    <w:abstractNumId w:val="36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7"/>
  </w:num>
  <w:num w:numId="34">
    <w:abstractNumId w:val="33"/>
  </w:num>
  <w:num w:numId="35">
    <w:abstractNumId w:val="13"/>
  </w:num>
  <w:num w:numId="36">
    <w:abstractNumId w:val="29"/>
  </w:num>
  <w:num w:numId="37">
    <w:abstractNumId w:val="0"/>
  </w:num>
  <w:num w:numId="38">
    <w:abstractNumId w:val="26"/>
  </w:num>
  <w:num w:numId="39">
    <w:abstractNumId w:val="20"/>
  </w:num>
  <w:num w:numId="40">
    <w:abstractNumId w:val="42"/>
  </w:num>
  <w:num w:numId="41">
    <w:abstractNumId w:val="19"/>
  </w:num>
  <w:num w:numId="42">
    <w:abstractNumId w:val="24"/>
  </w:num>
  <w:num w:numId="43">
    <w:abstractNumId w:val="38"/>
  </w:num>
  <w:num w:numId="44">
    <w:abstractNumId w:val="32"/>
  </w:num>
  <w:num w:numId="45">
    <w:abstractNumId w:val="43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0499B"/>
    <w:rsid w:val="0001262F"/>
    <w:rsid w:val="00020A4E"/>
    <w:rsid w:val="00024A21"/>
    <w:rsid w:val="0002728C"/>
    <w:rsid w:val="00034EB1"/>
    <w:rsid w:val="00047F4B"/>
    <w:rsid w:val="000512B5"/>
    <w:rsid w:val="000776BD"/>
    <w:rsid w:val="0009101D"/>
    <w:rsid w:val="00091AA8"/>
    <w:rsid w:val="0009306C"/>
    <w:rsid w:val="000A2143"/>
    <w:rsid w:val="000A236A"/>
    <w:rsid w:val="000B1CDF"/>
    <w:rsid w:val="000B2899"/>
    <w:rsid w:val="000B2EAA"/>
    <w:rsid w:val="000B33DA"/>
    <w:rsid w:val="000C0CC7"/>
    <w:rsid w:val="000C36D5"/>
    <w:rsid w:val="000C3718"/>
    <w:rsid w:val="000C5633"/>
    <w:rsid w:val="000D0C52"/>
    <w:rsid w:val="000D21E7"/>
    <w:rsid w:val="000D41AC"/>
    <w:rsid w:val="000D4428"/>
    <w:rsid w:val="000D7BAF"/>
    <w:rsid w:val="000E2DC1"/>
    <w:rsid w:val="000F3790"/>
    <w:rsid w:val="000F51A2"/>
    <w:rsid w:val="000F7982"/>
    <w:rsid w:val="0010426D"/>
    <w:rsid w:val="0010591C"/>
    <w:rsid w:val="00110AF6"/>
    <w:rsid w:val="001204F0"/>
    <w:rsid w:val="001210DA"/>
    <w:rsid w:val="00130F03"/>
    <w:rsid w:val="00131F76"/>
    <w:rsid w:val="00132472"/>
    <w:rsid w:val="00134EB4"/>
    <w:rsid w:val="001354E9"/>
    <w:rsid w:val="001409DB"/>
    <w:rsid w:val="00145391"/>
    <w:rsid w:val="0015215B"/>
    <w:rsid w:val="0016201D"/>
    <w:rsid w:val="00173AF0"/>
    <w:rsid w:val="001804CD"/>
    <w:rsid w:val="001A0EC2"/>
    <w:rsid w:val="001A2E41"/>
    <w:rsid w:val="001A6C06"/>
    <w:rsid w:val="001B0642"/>
    <w:rsid w:val="001B0F25"/>
    <w:rsid w:val="001C3E7E"/>
    <w:rsid w:val="001D06DC"/>
    <w:rsid w:val="001D1D2A"/>
    <w:rsid w:val="001D502F"/>
    <w:rsid w:val="001D652E"/>
    <w:rsid w:val="001E2D22"/>
    <w:rsid w:val="001F24F9"/>
    <w:rsid w:val="001F32D8"/>
    <w:rsid w:val="001F3B0A"/>
    <w:rsid w:val="001F4677"/>
    <w:rsid w:val="002013DE"/>
    <w:rsid w:val="00203025"/>
    <w:rsid w:val="002067FB"/>
    <w:rsid w:val="00210E7A"/>
    <w:rsid w:val="002132AA"/>
    <w:rsid w:val="00213EBE"/>
    <w:rsid w:val="002276F8"/>
    <w:rsid w:val="002327EE"/>
    <w:rsid w:val="00237AA1"/>
    <w:rsid w:val="00240F18"/>
    <w:rsid w:val="002562A0"/>
    <w:rsid w:val="0025768C"/>
    <w:rsid w:val="00267642"/>
    <w:rsid w:val="00273617"/>
    <w:rsid w:val="00287E2D"/>
    <w:rsid w:val="00297A9F"/>
    <w:rsid w:val="002A293C"/>
    <w:rsid w:val="002A3556"/>
    <w:rsid w:val="002A3BFC"/>
    <w:rsid w:val="002A6913"/>
    <w:rsid w:val="002C219C"/>
    <w:rsid w:val="002C4877"/>
    <w:rsid w:val="002E38E1"/>
    <w:rsid w:val="002E767D"/>
    <w:rsid w:val="002F0058"/>
    <w:rsid w:val="002F3514"/>
    <w:rsid w:val="00311D59"/>
    <w:rsid w:val="0032018D"/>
    <w:rsid w:val="00323578"/>
    <w:rsid w:val="00325025"/>
    <w:rsid w:val="00325D6B"/>
    <w:rsid w:val="00337654"/>
    <w:rsid w:val="00343144"/>
    <w:rsid w:val="00347F6E"/>
    <w:rsid w:val="00356CE0"/>
    <w:rsid w:val="003609DD"/>
    <w:rsid w:val="00365826"/>
    <w:rsid w:val="00366182"/>
    <w:rsid w:val="003735DD"/>
    <w:rsid w:val="00375995"/>
    <w:rsid w:val="00393593"/>
    <w:rsid w:val="00395A4D"/>
    <w:rsid w:val="003A0BA4"/>
    <w:rsid w:val="003B13C8"/>
    <w:rsid w:val="003C0865"/>
    <w:rsid w:val="003D154B"/>
    <w:rsid w:val="003D6D1C"/>
    <w:rsid w:val="003E2012"/>
    <w:rsid w:val="003F4698"/>
    <w:rsid w:val="00402DFA"/>
    <w:rsid w:val="00410898"/>
    <w:rsid w:val="00412214"/>
    <w:rsid w:val="0043511A"/>
    <w:rsid w:val="00442E97"/>
    <w:rsid w:val="00453F57"/>
    <w:rsid w:val="00461B9D"/>
    <w:rsid w:val="00462315"/>
    <w:rsid w:val="00470051"/>
    <w:rsid w:val="00470611"/>
    <w:rsid w:val="00471326"/>
    <w:rsid w:val="004724BB"/>
    <w:rsid w:val="00474CC7"/>
    <w:rsid w:val="00484B43"/>
    <w:rsid w:val="00485A39"/>
    <w:rsid w:val="00490E01"/>
    <w:rsid w:val="0049613B"/>
    <w:rsid w:val="004974D1"/>
    <w:rsid w:val="004A1EBB"/>
    <w:rsid w:val="004A42A8"/>
    <w:rsid w:val="004A4E84"/>
    <w:rsid w:val="004A69E3"/>
    <w:rsid w:val="004A7F0F"/>
    <w:rsid w:val="004B2084"/>
    <w:rsid w:val="004B2D88"/>
    <w:rsid w:val="004C2149"/>
    <w:rsid w:val="004C3300"/>
    <w:rsid w:val="004C330A"/>
    <w:rsid w:val="004D1D1A"/>
    <w:rsid w:val="004E4ECB"/>
    <w:rsid w:val="00504FF6"/>
    <w:rsid w:val="00514504"/>
    <w:rsid w:val="00521AD3"/>
    <w:rsid w:val="005368CC"/>
    <w:rsid w:val="00537F57"/>
    <w:rsid w:val="00546089"/>
    <w:rsid w:val="005516C5"/>
    <w:rsid w:val="005579D0"/>
    <w:rsid w:val="00560306"/>
    <w:rsid w:val="00561952"/>
    <w:rsid w:val="00561962"/>
    <w:rsid w:val="00564554"/>
    <w:rsid w:val="00570ABF"/>
    <w:rsid w:val="00585285"/>
    <w:rsid w:val="00591418"/>
    <w:rsid w:val="00591945"/>
    <w:rsid w:val="00591F1D"/>
    <w:rsid w:val="00594A0A"/>
    <w:rsid w:val="00595E96"/>
    <w:rsid w:val="005A17ED"/>
    <w:rsid w:val="005A19DF"/>
    <w:rsid w:val="005B5E1E"/>
    <w:rsid w:val="005C51AC"/>
    <w:rsid w:val="005D71CA"/>
    <w:rsid w:val="005E12F5"/>
    <w:rsid w:val="005E62C4"/>
    <w:rsid w:val="005E7C14"/>
    <w:rsid w:val="006013DB"/>
    <w:rsid w:val="006153F2"/>
    <w:rsid w:val="006153F3"/>
    <w:rsid w:val="00617884"/>
    <w:rsid w:val="00621400"/>
    <w:rsid w:val="00623E3E"/>
    <w:rsid w:val="00631F6A"/>
    <w:rsid w:val="00632E80"/>
    <w:rsid w:val="006336C3"/>
    <w:rsid w:val="00641A9B"/>
    <w:rsid w:val="00644D08"/>
    <w:rsid w:val="00651865"/>
    <w:rsid w:val="00661B61"/>
    <w:rsid w:val="00666124"/>
    <w:rsid w:val="00670F21"/>
    <w:rsid w:val="00685FC2"/>
    <w:rsid w:val="006A140E"/>
    <w:rsid w:val="006A6901"/>
    <w:rsid w:val="006B08FC"/>
    <w:rsid w:val="006B09E2"/>
    <w:rsid w:val="006B514A"/>
    <w:rsid w:val="006B79B9"/>
    <w:rsid w:val="006C176A"/>
    <w:rsid w:val="006C39D7"/>
    <w:rsid w:val="006C633D"/>
    <w:rsid w:val="006D19E0"/>
    <w:rsid w:val="006E0C76"/>
    <w:rsid w:val="006E2267"/>
    <w:rsid w:val="006E3E08"/>
    <w:rsid w:val="006F2CD9"/>
    <w:rsid w:val="006F2DC8"/>
    <w:rsid w:val="00700255"/>
    <w:rsid w:val="007017EF"/>
    <w:rsid w:val="00705FD3"/>
    <w:rsid w:val="00707FBC"/>
    <w:rsid w:val="00713646"/>
    <w:rsid w:val="00713A45"/>
    <w:rsid w:val="0071494F"/>
    <w:rsid w:val="00715D55"/>
    <w:rsid w:val="007161A4"/>
    <w:rsid w:val="0072454E"/>
    <w:rsid w:val="007247D9"/>
    <w:rsid w:val="00730A00"/>
    <w:rsid w:val="00734C11"/>
    <w:rsid w:val="00746B86"/>
    <w:rsid w:val="007654B8"/>
    <w:rsid w:val="00766F5C"/>
    <w:rsid w:val="007672C9"/>
    <w:rsid w:val="00770501"/>
    <w:rsid w:val="007711E7"/>
    <w:rsid w:val="00771DAD"/>
    <w:rsid w:val="00772FCA"/>
    <w:rsid w:val="00774F8E"/>
    <w:rsid w:val="0077633D"/>
    <w:rsid w:val="00787067"/>
    <w:rsid w:val="00791FBA"/>
    <w:rsid w:val="0079230F"/>
    <w:rsid w:val="00792CE9"/>
    <w:rsid w:val="00793116"/>
    <w:rsid w:val="00797BB8"/>
    <w:rsid w:val="007B1A57"/>
    <w:rsid w:val="007B2387"/>
    <w:rsid w:val="007B24FC"/>
    <w:rsid w:val="007B5915"/>
    <w:rsid w:val="007B5E27"/>
    <w:rsid w:val="007C2298"/>
    <w:rsid w:val="007C29B5"/>
    <w:rsid w:val="007C6F91"/>
    <w:rsid w:val="007D038C"/>
    <w:rsid w:val="007F623C"/>
    <w:rsid w:val="007F6E11"/>
    <w:rsid w:val="00803D6D"/>
    <w:rsid w:val="0080509D"/>
    <w:rsid w:val="00805437"/>
    <w:rsid w:val="00805B4B"/>
    <w:rsid w:val="00810281"/>
    <w:rsid w:val="0081532D"/>
    <w:rsid w:val="008159D2"/>
    <w:rsid w:val="00823DA0"/>
    <w:rsid w:val="00843708"/>
    <w:rsid w:val="008463A8"/>
    <w:rsid w:val="008558DA"/>
    <w:rsid w:val="0087384A"/>
    <w:rsid w:val="00881E93"/>
    <w:rsid w:val="00883EB1"/>
    <w:rsid w:val="0089582C"/>
    <w:rsid w:val="00896D01"/>
    <w:rsid w:val="008A2EDD"/>
    <w:rsid w:val="008A3BB0"/>
    <w:rsid w:val="008B52F1"/>
    <w:rsid w:val="008B563A"/>
    <w:rsid w:val="008B5798"/>
    <w:rsid w:val="008B7ECB"/>
    <w:rsid w:val="008C0974"/>
    <w:rsid w:val="008D6C41"/>
    <w:rsid w:val="008E03F5"/>
    <w:rsid w:val="008E3056"/>
    <w:rsid w:val="00913528"/>
    <w:rsid w:val="00926DDA"/>
    <w:rsid w:val="00927E2C"/>
    <w:rsid w:val="00934807"/>
    <w:rsid w:val="0093576B"/>
    <w:rsid w:val="00936595"/>
    <w:rsid w:val="00946C71"/>
    <w:rsid w:val="00947191"/>
    <w:rsid w:val="00953286"/>
    <w:rsid w:val="00954088"/>
    <w:rsid w:val="00954E01"/>
    <w:rsid w:val="00957D5C"/>
    <w:rsid w:val="00966471"/>
    <w:rsid w:val="00970692"/>
    <w:rsid w:val="009764B5"/>
    <w:rsid w:val="0098565D"/>
    <w:rsid w:val="00990378"/>
    <w:rsid w:val="009A1388"/>
    <w:rsid w:val="009A2B61"/>
    <w:rsid w:val="009A5C76"/>
    <w:rsid w:val="009B1FF8"/>
    <w:rsid w:val="009B5396"/>
    <w:rsid w:val="009B53EF"/>
    <w:rsid w:val="009B7A6B"/>
    <w:rsid w:val="009C20B2"/>
    <w:rsid w:val="009C592D"/>
    <w:rsid w:val="009D1795"/>
    <w:rsid w:val="009D1F70"/>
    <w:rsid w:val="009D388A"/>
    <w:rsid w:val="009F0E75"/>
    <w:rsid w:val="009F6330"/>
    <w:rsid w:val="00A0030F"/>
    <w:rsid w:val="00A12A52"/>
    <w:rsid w:val="00A12F1A"/>
    <w:rsid w:val="00A260F1"/>
    <w:rsid w:val="00A279EE"/>
    <w:rsid w:val="00A31AA0"/>
    <w:rsid w:val="00A601D7"/>
    <w:rsid w:val="00A67EF0"/>
    <w:rsid w:val="00A741FA"/>
    <w:rsid w:val="00A80B0B"/>
    <w:rsid w:val="00A9547E"/>
    <w:rsid w:val="00AA52D3"/>
    <w:rsid w:val="00AB0B76"/>
    <w:rsid w:val="00AB7080"/>
    <w:rsid w:val="00AB7AA0"/>
    <w:rsid w:val="00AC064B"/>
    <w:rsid w:val="00AC1B3B"/>
    <w:rsid w:val="00AC28A0"/>
    <w:rsid w:val="00AD6533"/>
    <w:rsid w:val="00AE1308"/>
    <w:rsid w:val="00AE2646"/>
    <w:rsid w:val="00AF18DF"/>
    <w:rsid w:val="00B10EE0"/>
    <w:rsid w:val="00B13B18"/>
    <w:rsid w:val="00B203FA"/>
    <w:rsid w:val="00B221BA"/>
    <w:rsid w:val="00B274FB"/>
    <w:rsid w:val="00B337A2"/>
    <w:rsid w:val="00B35C47"/>
    <w:rsid w:val="00B471A0"/>
    <w:rsid w:val="00B50BAD"/>
    <w:rsid w:val="00B528E1"/>
    <w:rsid w:val="00B53717"/>
    <w:rsid w:val="00B551BC"/>
    <w:rsid w:val="00B60FB6"/>
    <w:rsid w:val="00B74F39"/>
    <w:rsid w:val="00B80E4F"/>
    <w:rsid w:val="00B84663"/>
    <w:rsid w:val="00B92E6A"/>
    <w:rsid w:val="00BA2437"/>
    <w:rsid w:val="00BA2941"/>
    <w:rsid w:val="00BA3855"/>
    <w:rsid w:val="00BB002E"/>
    <w:rsid w:val="00BB5F99"/>
    <w:rsid w:val="00BB6840"/>
    <w:rsid w:val="00BB7454"/>
    <w:rsid w:val="00BC4F31"/>
    <w:rsid w:val="00BD2F84"/>
    <w:rsid w:val="00BD4930"/>
    <w:rsid w:val="00BE3E75"/>
    <w:rsid w:val="00BF3F43"/>
    <w:rsid w:val="00C00DCB"/>
    <w:rsid w:val="00C053B6"/>
    <w:rsid w:val="00C119B9"/>
    <w:rsid w:val="00C13017"/>
    <w:rsid w:val="00C13507"/>
    <w:rsid w:val="00C239DA"/>
    <w:rsid w:val="00C2560B"/>
    <w:rsid w:val="00C33486"/>
    <w:rsid w:val="00C3419E"/>
    <w:rsid w:val="00C3534F"/>
    <w:rsid w:val="00C40C0A"/>
    <w:rsid w:val="00C41A60"/>
    <w:rsid w:val="00C452F4"/>
    <w:rsid w:val="00C46860"/>
    <w:rsid w:val="00C566AD"/>
    <w:rsid w:val="00C566C0"/>
    <w:rsid w:val="00C57CF0"/>
    <w:rsid w:val="00C66A26"/>
    <w:rsid w:val="00C74108"/>
    <w:rsid w:val="00C82AC6"/>
    <w:rsid w:val="00C834BF"/>
    <w:rsid w:val="00C85AA6"/>
    <w:rsid w:val="00C86A0B"/>
    <w:rsid w:val="00C904BC"/>
    <w:rsid w:val="00CA0330"/>
    <w:rsid w:val="00CA1B25"/>
    <w:rsid w:val="00CA431D"/>
    <w:rsid w:val="00CA72C4"/>
    <w:rsid w:val="00CB38B2"/>
    <w:rsid w:val="00CB5980"/>
    <w:rsid w:val="00CB685F"/>
    <w:rsid w:val="00CC1F0B"/>
    <w:rsid w:val="00CC2049"/>
    <w:rsid w:val="00CD165A"/>
    <w:rsid w:val="00CD7CB6"/>
    <w:rsid w:val="00CE0263"/>
    <w:rsid w:val="00CE2193"/>
    <w:rsid w:val="00CE7633"/>
    <w:rsid w:val="00CF214E"/>
    <w:rsid w:val="00CF5E9C"/>
    <w:rsid w:val="00D02387"/>
    <w:rsid w:val="00D065FF"/>
    <w:rsid w:val="00D17A54"/>
    <w:rsid w:val="00D22DEE"/>
    <w:rsid w:val="00D24B6B"/>
    <w:rsid w:val="00D379A6"/>
    <w:rsid w:val="00D4303F"/>
    <w:rsid w:val="00D473D1"/>
    <w:rsid w:val="00D47E64"/>
    <w:rsid w:val="00D501C9"/>
    <w:rsid w:val="00D50560"/>
    <w:rsid w:val="00D52F19"/>
    <w:rsid w:val="00D6068B"/>
    <w:rsid w:val="00D64116"/>
    <w:rsid w:val="00D6558B"/>
    <w:rsid w:val="00D658BC"/>
    <w:rsid w:val="00D72EDE"/>
    <w:rsid w:val="00D73861"/>
    <w:rsid w:val="00D75D8D"/>
    <w:rsid w:val="00D775EF"/>
    <w:rsid w:val="00D806D4"/>
    <w:rsid w:val="00D84AFC"/>
    <w:rsid w:val="00DA012A"/>
    <w:rsid w:val="00DA6654"/>
    <w:rsid w:val="00DA6747"/>
    <w:rsid w:val="00DA6D39"/>
    <w:rsid w:val="00DB4E53"/>
    <w:rsid w:val="00DB599C"/>
    <w:rsid w:val="00DC5105"/>
    <w:rsid w:val="00DD4B4C"/>
    <w:rsid w:val="00DE4413"/>
    <w:rsid w:val="00DE7B3B"/>
    <w:rsid w:val="00DF25E5"/>
    <w:rsid w:val="00E06034"/>
    <w:rsid w:val="00E06AA6"/>
    <w:rsid w:val="00E13456"/>
    <w:rsid w:val="00E23E84"/>
    <w:rsid w:val="00E2603E"/>
    <w:rsid w:val="00E36880"/>
    <w:rsid w:val="00E42090"/>
    <w:rsid w:val="00E4355D"/>
    <w:rsid w:val="00E450D2"/>
    <w:rsid w:val="00E51DAE"/>
    <w:rsid w:val="00E538B8"/>
    <w:rsid w:val="00E62963"/>
    <w:rsid w:val="00E70CA1"/>
    <w:rsid w:val="00E71E09"/>
    <w:rsid w:val="00E8316B"/>
    <w:rsid w:val="00EA2BB4"/>
    <w:rsid w:val="00EC4B5B"/>
    <w:rsid w:val="00ED3A3B"/>
    <w:rsid w:val="00ED3C0E"/>
    <w:rsid w:val="00EE135F"/>
    <w:rsid w:val="00EE5211"/>
    <w:rsid w:val="00EE64D1"/>
    <w:rsid w:val="00EF3EB6"/>
    <w:rsid w:val="00EF5AAB"/>
    <w:rsid w:val="00F00B70"/>
    <w:rsid w:val="00F038A5"/>
    <w:rsid w:val="00F10FA9"/>
    <w:rsid w:val="00F1258C"/>
    <w:rsid w:val="00F231D0"/>
    <w:rsid w:val="00F26D2B"/>
    <w:rsid w:val="00F36E52"/>
    <w:rsid w:val="00F43700"/>
    <w:rsid w:val="00F501A3"/>
    <w:rsid w:val="00F61A4C"/>
    <w:rsid w:val="00F71B20"/>
    <w:rsid w:val="00F7416B"/>
    <w:rsid w:val="00F74FF8"/>
    <w:rsid w:val="00F77E8C"/>
    <w:rsid w:val="00F85F64"/>
    <w:rsid w:val="00F86CE3"/>
    <w:rsid w:val="00F91D31"/>
    <w:rsid w:val="00F97046"/>
    <w:rsid w:val="00FA0786"/>
    <w:rsid w:val="00FA0D1D"/>
    <w:rsid w:val="00FA10E8"/>
    <w:rsid w:val="00FA29AE"/>
    <w:rsid w:val="00FA3B38"/>
    <w:rsid w:val="00FB0F5A"/>
    <w:rsid w:val="00FB7CD0"/>
    <w:rsid w:val="00FC0372"/>
    <w:rsid w:val="00FC0D26"/>
    <w:rsid w:val="00FC4FE0"/>
    <w:rsid w:val="00FE2B7A"/>
    <w:rsid w:val="00FF0F8E"/>
    <w:rsid w:val="00FF1160"/>
    <w:rsid w:val="00FF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semiHidden/>
    <w:rsid w:val="004E4ECB"/>
    <w:rPr>
      <w:rFonts w:cs="Traditional Arabic"/>
      <w:noProof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4.8059688621483403E-2"/>
          <c:y val="0"/>
          <c:w val="0.95085008855780162"/>
          <c:h val="1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dPt>
            <c:idx val="1"/>
            <c:spPr>
              <a:solidFill>
                <a:schemeClr val="bg2">
                  <a:lumMod val="90000"/>
                </a:schemeClr>
              </a:solidFill>
            </c:spPr>
          </c:dPt>
          <c:dLbls>
            <c:dLbl>
              <c:idx val="0"/>
              <c:layout>
                <c:manualLayout>
                  <c:x val="-4.2522338456639913E-2"/>
                  <c:y val="-0.24619913165060245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38.9%</a:t>
                    </a:r>
                  </a:p>
                </c:rich>
              </c:tx>
              <c:showVal val="1"/>
              <c:showCatName val="1"/>
              <c:showSerName val="1"/>
            </c:dLbl>
            <c:dLbl>
              <c:idx val="1"/>
              <c:layout>
                <c:manualLayout>
                  <c:x val="0.13460586803229221"/>
                  <c:y val="0.2097701149425287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56.5%</a:t>
                    </a:r>
                  </a:p>
                </c:rich>
              </c:tx>
              <c:showVal val="1"/>
              <c:showCatName val="1"/>
              <c:showSerName val="1"/>
            </c:dLbl>
            <c:dLbl>
              <c:idx val="2"/>
              <c:layout>
                <c:manualLayout>
                  <c:x val="-5.4759898904802123E-2"/>
                  <c:y val="-1.6663670465849503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الذكور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46.2%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3"/>
              <c:layout>
                <c:manualLayout>
                  <c:x val="-6.7396798652064424E-2"/>
                  <c:y val="-6.6400604034085476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الاناث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53.8%</a:t>
                    </a:r>
                    <a:endParaRPr lang="en-US" sz="900">
                      <a:latin typeface="Arial" pitchFamily="34" charset="0"/>
                      <a:cs typeface="Arial" pitchFamily="34" charset="0"/>
                    </a:endParaRPr>
                  </a:p>
                </c:rich>
              </c:tx>
              <c:showVal val="1"/>
              <c:showCatName val="1"/>
              <c:showSerName val="1"/>
            </c:dLbl>
            <c:dLbl>
              <c:idx val="4"/>
              <c:layout>
                <c:manualLayout>
                  <c:x val="-0.15867037260612021"/>
                  <c:y val="-1.2559960177391354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4.6%</a:t>
                    </a:r>
                  </a:p>
                </c:rich>
              </c:tx>
              <c:showVal val="1"/>
              <c:showCatName val="1"/>
              <c:showSerName val="1"/>
            </c:dLbl>
            <c:numFmt formatCode="#,##0.0" sourceLinked="0"/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CatName val="1"/>
            <c:showSerName val="1"/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الاناث 60+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38.9</c:v>
                </c:pt>
                <c:pt idx="1">
                  <c:v>56.5</c:v>
                </c:pt>
                <c:pt idx="2">
                  <c:v>4.5999999999999996</c:v>
                </c:pt>
                <c:pt idx="3">
                  <c:v>4.5999999999999996</c:v>
                </c:pt>
              </c:numCache>
            </c:numRef>
          </c:val>
        </c:ser>
        <c:gapWidth val="100"/>
        <c:secondPieSize val="75"/>
        <c:serLines/>
      </c:ofPieChart>
      <c:spPr>
        <a:noFill/>
        <a:ln>
          <a:noFill/>
        </a:ln>
      </c:spPr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0.3607622604461721"/>
          <c:y val="3.4482758620689696E-2"/>
          <c:w val="0.55648694187024761"/>
          <c:h val="9.1663951488822726E-2"/>
        </c:manualLayout>
      </c:layout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7"/>
  <c:chart>
    <c:autoTitleDeleted val="1"/>
    <c:plotArea>
      <c:layout>
        <c:manualLayout>
          <c:layoutTarget val="inner"/>
          <c:xMode val="edge"/>
          <c:yMode val="edge"/>
          <c:x val="0.17639473749167253"/>
          <c:y val="7.2201282216772092E-2"/>
          <c:w val="0.7746773517215676"/>
          <c:h val="0.661413225785801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متوسط حجة الأسرة</c:v>
                </c:pt>
              </c:strCache>
            </c:strRef>
          </c:tx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chemeClr val="bg2">
                  <a:lumMod val="9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3.3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axId val="121037184"/>
        <c:axId val="121039104"/>
      </c:barChart>
      <c:catAx>
        <c:axId val="121037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المنطقة</a:t>
                </a:r>
              </a:p>
            </c:rich>
          </c:tx>
          <c:layout>
            <c:manualLayout>
              <c:xMode val="edge"/>
              <c:yMode val="edge"/>
              <c:x val="0.45339454825200148"/>
              <c:y val="0.8560202196947770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039104"/>
        <c:crosses val="autoZero"/>
        <c:auto val="1"/>
        <c:lblAlgn val="ctr"/>
        <c:lblOffset val="100"/>
        <c:tickLblSkip val="1"/>
        <c:tickMarkSkip val="1"/>
      </c:catAx>
      <c:valAx>
        <c:axId val="12103910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متوسط حجم الأسرة</a:t>
                </a:r>
              </a:p>
            </c:rich>
          </c:tx>
          <c:layout>
            <c:manualLayout>
              <c:xMode val="edge"/>
              <c:yMode val="edge"/>
              <c:x val="1.1997794946478089E-2"/>
              <c:y val="0.18740630781808382"/>
            </c:manualLayout>
          </c:layout>
        </c:title>
        <c:numFmt formatCode="#,##0.0" sourceLinked="0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037184"/>
        <c:crosses val="autoZero"/>
        <c:crossBetween val="between"/>
        <c:majorUnit val="1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7"/>
  <c:chart>
    <c:plotArea>
      <c:layout>
        <c:manualLayout>
          <c:layoutTarget val="inner"/>
          <c:xMode val="edge"/>
          <c:yMode val="edge"/>
          <c:x val="0.18243243243243934"/>
          <c:y val="3.8674033149171276E-2"/>
          <c:w val="0.76351351351352392"/>
          <c:h val="0.74033149171270718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المشاركون في القوة العاملة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dLbl>
              <c:idx val="0"/>
              <c:layout>
                <c:manualLayout>
                  <c:x val="-1.3029315960912061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12.1</c:v>
                </c:pt>
                <c:pt idx="1">
                  <c:v>15.3</c:v>
                </c:pt>
                <c:pt idx="2">
                  <c:v>5.6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البطالة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1.7372421281216122E-2"/>
                  <c:y val="6.3989953045546326E-17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11.6</c:v>
                </c:pt>
                <c:pt idx="1">
                  <c:v>7.1</c:v>
                </c:pt>
                <c:pt idx="2">
                  <c:v>36.5</c:v>
                </c:pt>
              </c:numCache>
            </c:numRef>
          </c:val>
        </c:ser>
        <c:axId val="124409728"/>
        <c:axId val="124731392"/>
      </c:barChart>
      <c:catAx>
        <c:axId val="1244097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المنطقة</a:t>
                </a:r>
              </a:p>
            </c:rich>
          </c:tx>
          <c:layout>
            <c:manualLayout>
              <c:xMode val="edge"/>
              <c:yMode val="edge"/>
              <c:x val="0.44971412357239127"/>
              <c:y val="0.8904140021171385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4731392"/>
        <c:crosses val="autoZero"/>
        <c:auto val="1"/>
        <c:lblAlgn val="ctr"/>
        <c:lblOffset val="100"/>
      </c:catAx>
      <c:valAx>
        <c:axId val="12473139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النسبة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4409728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ayout>
        <c:manualLayout>
          <c:xMode val="edge"/>
          <c:yMode val="edge"/>
          <c:x val="0.24646609727530053"/>
          <c:y val="5.3432273845350674E-2"/>
          <c:w val="0.36356990849116821"/>
          <c:h val="0.19855976566465067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26"/>
  <c:chart>
    <c:autoTitleDeleted val="1"/>
    <c:plotArea>
      <c:layout>
        <c:manualLayout>
          <c:layoutTarget val="inner"/>
          <c:xMode val="edge"/>
          <c:yMode val="edge"/>
          <c:x val="0.18883309342019158"/>
          <c:y val="0.14192216947610894"/>
          <c:w val="0.63280220764318984"/>
          <c:h val="0.8580778305239089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لنسبة</c:v>
                </c:pt>
              </c:strCache>
            </c:strRef>
          </c:tx>
          <c:dPt>
            <c:idx val="2"/>
            <c:spPr>
              <a:solidFill>
                <a:schemeClr val="bg2">
                  <a:lumMod val="90000"/>
                </a:schemeClr>
              </a:solidFill>
            </c:spPr>
          </c:dPt>
          <c:dLbls>
            <c:dLbl>
              <c:idx val="0"/>
              <c:layout>
                <c:manualLayout>
                  <c:x val="-5.0290038666302363E-2"/>
                  <c:y val="0.16004828273471194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0.17130413903309424"/>
                  <c:y val="-0.23660617289149238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Sheet1!$A$2:$A$4</c:f>
              <c:strCache>
                <c:ptCount val="3"/>
                <c:pt idx="0">
                  <c:v>24-15</c:v>
                </c:pt>
                <c:pt idx="1">
                  <c:v>59-25</c:v>
                </c:pt>
                <c:pt idx="2">
                  <c:v>+60</c:v>
                </c:pt>
              </c:strCache>
            </c:strRef>
          </c:cat>
          <c:val>
            <c:numRef>
              <c:f>Sheet1!$B$2:$B$4</c:f>
              <c:numCache>
                <c:formatCode>0.0%</c:formatCode>
                <c:ptCount val="3"/>
                <c:pt idx="0">
                  <c:v>7.0000000000000021E-2</c:v>
                </c:pt>
                <c:pt idx="1">
                  <c:v>0.31000000000000083</c:v>
                </c:pt>
                <c:pt idx="2">
                  <c:v>0.62000000000000166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1.2636899747262344E-2"/>
          <c:y val="9.067984149040445E-4"/>
          <c:w val="0.14678158920986614"/>
          <c:h val="0.79450082108719999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A22-18B1-45E4-8796-0CA5C282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4</cp:revision>
  <cp:lastPrinted>2017-09-28T08:31:00Z</cp:lastPrinted>
  <dcterms:created xsi:type="dcterms:W3CDTF">2017-09-28T08:07:00Z</dcterms:created>
  <dcterms:modified xsi:type="dcterms:W3CDTF">2017-09-28T08:35:00Z</dcterms:modified>
</cp:coreProperties>
</file>