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AC" w:rsidRDefault="009440AC" w:rsidP="006A73AD">
      <w:pPr>
        <w:pStyle w:val="Heading1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9440AC" w:rsidRPr="009440AC" w:rsidRDefault="006A73AD" w:rsidP="006A73AD">
      <w:pPr>
        <w:pStyle w:val="Heading1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440AC">
        <w:rPr>
          <w:rFonts w:ascii="Simplified Arabic" w:hAnsi="Simplified Arabic" w:cs="Simplified Arabic"/>
          <w:sz w:val="32"/>
          <w:szCs w:val="32"/>
          <w:rtl/>
        </w:rPr>
        <w:t xml:space="preserve">الجهاز المركزي للإحصاء الفلسطيني ووزارة الاقتصاد الوطني يستعرضان واقع القطاع الصناعي </w:t>
      </w:r>
    </w:p>
    <w:p w:rsidR="006A73AD" w:rsidRPr="009440AC" w:rsidRDefault="006A73AD" w:rsidP="006A73AD">
      <w:pPr>
        <w:pStyle w:val="Heading1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440AC">
        <w:rPr>
          <w:rFonts w:ascii="Simplified Arabic" w:hAnsi="Simplified Arabic" w:cs="Simplified Arabic"/>
          <w:sz w:val="32"/>
          <w:szCs w:val="32"/>
          <w:rtl/>
        </w:rPr>
        <w:t>بمناسبة اليوم الوطني للمنتج الفلسطيني، 01/11/</w:t>
      </w:r>
      <w:r w:rsidRPr="009440AC">
        <w:rPr>
          <w:rFonts w:ascii="Simplified Arabic" w:hAnsi="Simplified Arabic" w:cs="Simplified Arabic" w:hint="cs"/>
          <w:sz w:val="32"/>
          <w:szCs w:val="32"/>
          <w:rtl/>
        </w:rPr>
        <w:t>2021</w:t>
      </w:r>
      <w:r w:rsidRPr="009440AC">
        <w:rPr>
          <w:rFonts w:ascii="Simplified Arabic" w:hAnsi="Simplified Arabic" w:cs="Simplified Arabic"/>
          <w:sz w:val="32"/>
          <w:szCs w:val="32"/>
          <w:rtl/>
        </w:rPr>
        <w:t xml:space="preserve">  </w:t>
      </w:r>
    </w:p>
    <w:p w:rsidR="006A73AD" w:rsidRPr="009440AC" w:rsidRDefault="006A73AD" w:rsidP="006A73AD">
      <w:pPr>
        <w:rPr>
          <w:sz w:val="16"/>
          <w:szCs w:val="16"/>
          <w:rtl/>
          <w:lang w:eastAsia="en-US"/>
        </w:rPr>
      </w:pPr>
    </w:p>
    <w:p w:rsidR="009440AC" w:rsidRPr="009440AC" w:rsidRDefault="009440AC" w:rsidP="008E24DA">
      <w:pPr>
        <w:pStyle w:val="Heading1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E24DA" w:rsidRPr="006A73AD" w:rsidRDefault="008E24DA" w:rsidP="008E24DA">
      <w:pPr>
        <w:pStyle w:val="Heading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sz w:val="26"/>
          <w:szCs w:val="26"/>
          <w:rtl/>
        </w:rPr>
        <w:t>تعمل في فلسطين</w:t>
      </w:r>
      <w:r w:rsidR="002A45E3" w:rsidRPr="006A73AD">
        <w:rPr>
          <w:rFonts w:ascii="Simplified Arabic" w:hAnsi="Simplified Arabic" w:cs="Simplified Arabic"/>
          <w:sz w:val="26"/>
          <w:szCs w:val="26"/>
          <w:rtl/>
        </w:rPr>
        <w:t>*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 حوالي 21 </w:t>
      </w:r>
      <w:r w:rsidR="007846D4" w:rsidRPr="006A73AD">
        <w:rPr>
          <w:rFonts w:ascii="Simplified Arabic" w:hAnsi="Simplified Arabic" w:cs="Simplified Arabic"/>
          <w:sz w:val="26"/>
          <w:szCs w:val="26"/>
          <w:rtl/>
        </w:rPr>
        <w:t>ألف</w:t>
      </w:r>
      <w:r w:rsidR="00EE3B2C" w:rsidRPr="006A73AD">
        <w:rPr>
          <w:rFonts w:ascii="Simplified Arabic" w:hAnsi="Simplified Arabic" w:cs="Simplified Arabic"/>
          <w:sz w:val="26"/>
          <w:szCs w:val="26"/>
          <w:rtl/>
        </w:rPr>
        <w:t xml:space="preserve"> مؤسسة</w:t>
      </w:r>
      <w:r w:rsidR="00A65BEB" w:rsidRPr="006A73AD">
        <w:rPr>
          <w:rFonts w:ascii="Simplified Arabic" w:hAnsi="Simplified Arabic" w:cs="Simplified Arabic"/>
          <w:sz w:val="26"/>
          <w:szCs w:val="26"/>
          <w:rtl/>
        </w:rPr>
        <w:t xml:space="preserve"> صناعية </w:t>
      </w:r>
      <w:bookmarkStart w:id="0" w:name="OLE_LINK1"/>
    </w:p>
    <w:p w:rsidR="00EE3B2C" w:rsidRPr="006A73AD" w:rsidRDefault="00EE3B2C" w:rsidP="00475713">
      <w:pPr>
        <w:pStyle w:val="Heading1"/>
        <w:jc w:val="both"/>
        <w:rPr>
          <w:rFonts w:ascii="Simplified Arabic" w:hAnsi="Simplified Arabic" w:cs="Simplified Arabic"/>
          <w:b w:val="0"/>
          <w:bCs w:val="0"/>
          <w:sz w:val="26"/>
          <w:szCs w:val="26"/>
        </w:rPr>
      </w:pP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بلغ عدد الم</w:t>
      </w:r>
      <w:bookmarkStart w:id="1" w:name="_GoBack"/>
      <w:bookmarkEnd w:id="1"/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ؤسسات</w:t>
      </w:r>
      <w:r w:rsidR="00A65BEB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الصناعية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العاملة </w:t>
      </w:r>
      <w:r w:rsidR="00A65BEB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خلال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2019 في فلسطين </w:t>
      </w:r>
      <w:r w:rsidR="00A65BEB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20,710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475713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مؤسسات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(</w:t>
      </w:r>
      <w:r w:rsidR="00F356DF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15,899</w:t>
      </w:r>
      <w:r w:rsidR="00EC6BD3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مؤسسة في الضفة الغربية،</w:t>
      </w:r>
      <w:r w:rsidR="00EC6BD3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367E3A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4</w:t>
      </w:r>
      <w:r w:rsidR="00803645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,</w:t>
      </w:r>
      <w:r w:rsidR="00367E3A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811</w:t>
      </w:r>
      <w:r w:rsidR="00EC6BD3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مؤسسة في قطاع غزة)</w:t>
      </w:r>
      <w:bookmarkEnd w:id="0"/>
      <w:r w:rsidR="005B06BC" w:rsidRPr="006A73AD">
        <w:rPr>
          <w:rFonts w:ascii="Simplified Arabic" w:hAnsi="Simplified Arabic" w:cs="Simplified Arabic"/>
          <w:b w:val="0"/>
          <w:bCs w:val="0"/>
          <w:sz w:val="26"/>
          <w:szCs w:val="26"/>
        </w:rPr>
        <w:t>.</w:t>
      </w:r>
    </w:p>
    <w:p w:rsidR="005B06BC" w:rsidRPr="009440AC" w:rsidRDefault="005B06BC" w:rsidP="005B06BC">
      <w:pPr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8D08FE" w:rsidRPr="006A73AD" w:rsidRDefault="008D08FE" w:rsidP="00EE15F0">
      <w:pPr>
        <w:tabs>
          <w:tab w:val="left" w:pos="180"/>
        </w:tabs>
        <w:ind w:leftChars="-22" w:left="4" w:hangingChars="22" w:hanging="57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sz w:val="26"/>
          <w:szCs w:val="26"/>
          <w:rtl/>
        </w:rPr>
        <w:t>وأفادت بيانات وزارة الاقتصاد الوطني أن عدد المصانع الجديدة المرخصة لعام 2020 شهد انخفاضاً بنسبة 34.8%</w:t>
      </w:r>
      <w:r w:rsidR="00642E8C" w:rsidRPr="006A73AD">
        <w:rPr>
          <w:rFonts w:ascii="Simplified Arabic" w:hAnsi="Simplified Arabic" w:cs="Simplified Arabic"/>
          <w:sz w:val="26"/>
          <w:szCs w:val="26"/>
        </w:rPr>
        <w:t xml:space="preserve"> 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>مقارنة بالعام السابق</w:t>
      </w:r>
      <w:r w:rsidR="00642E8C" w:rsidRPr="006A73AD">
        <w:rPr>
          <w:rFonts w:ascii="Simplified Arabic" w:hAnsi="Simplified Arabic" w:cs="Simplified Arabic"/>
          <w:sz w:val="26"/>
          <w:szCs w:val="26"/>
          <w:rtl/>
        </w:rPr>
        <w:t xml:space="preserve"> تأثرا بتداعيات جائحة كورونا. 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 كما شهدت قيمة رأس مال هذه المصانع إنخفاضاً بنسبة 36.8% مقارنة بالعام 2019، حيث تم ترخيص 90 مصنعاً جديدا بقيمة رأس مال </w:t>
      </w:r>
      <w:r w:rsidR="00EE15F0" w:rsidRPr="006A73AD">
        <w:rPr>
          <w:rFonts w:ascii="Simplified Arabic" w:hAnsi="Simplified Arabic" w:cs="Simplified Arabic"/>
          <w:sz w:val="26"/>
          <w:szCs w:val="26"/>
          <w:rtl/>
        </w:rPr>
        <w:t>بلغ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 83.1 مليون دولار.</w:t>
      </w:r>
    </w:p>
    <w:p w:rsidR="008D08FE" w:rsidRPr="009440AC" w:rsidRDefault="008D08FE" w:rsidP="008D08FE">
      <w:pPr>
        <w:tabs>
          <w:tab w:val="left" w:pos="180"/>
        </w:tabs>
        <w:ind w:leftChars="-22" w:left="-18" w:hangingChars="22" w:hanging="35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08FE" w:rsidRPr="006A73AD" w:rsidRDefault="008D08FE" w:rsidP="00642E8C">
      <w:pPr>
        <w:tabs>
          <w:tab w:val="left" w:pos="180"/>
        </w:tabs>
        <w:ind w:leftChars="-22" w:left="4" w:hangingChars="22" w:hanging="57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sz w:val="26"/>
          <w:szCs w:val="26"/>
          <w:rtl/>
        </w:rPr>
        <w:t>كما أشارت مؤسسة المواصفات والمقاييس، ان المؤسسة</w:t>
      </w:r>
      <w:r w:rsidR="00642E8C" w:rsidRPr="006A73AD">
        <w:rPr>
          <w:rFonts w:ascii="Simplified Arabic" w:hAnsi="Simplified Arabic" w:cs="Simplified Arabic"/>
          <w:sz w:val="26"/>
          <w:szCs w:val="26"/>
          <w:rtl/>
        </w:rPr>
        <w:t xml:space="preserve"> أصدرت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42E8C" w:rsidRPr="006A73AD">
        <w:rPr>
          <w:rFonts w:ascii="Simplified Arabic" w:hAnsi="Simplified Arabic" w:cs="Simplified Arabic"/>
          <w:sz w:val="26"/>
          <w:szCs w:val="26"/>
        </w:rPr>
        <w:t>4,485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 مواصفة حتى شه</w:t>
      </w:r>
      <w:r w:rsidR="00642E8C" w:rsidRPr="006A73AD">
        <w:rPr>
          <w:rFonts w:ascii="Simplified Arabic" w:hAnsi="Simplified Arabic" w:cs="Simplified Arabic"/>
          <w:sz w:val="26"/>
          <w:szCs w:val="26"/>
          <w:rtl/>
        </w:rPr>
        <w:t xml:space="preserve">ر ايلول 2021، كما تم اصدار 803 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شهادات </w:t>
      </w:r>
      <w:r w:rsidR="00642E8C" w:rsidRPr="006A73AD">
        <w:rPr>
          <w:rFonts w:ascii="Simplified Arabic" w:hAnsi="Simplified Arabic" w:cs="Simplified Arabic"/>
          <w:sz w:val="26"/>
          <w:szCs w:val="26"/>
          <w:rtl/>
        </w:rPr>
        <w:t>معايرة في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 مجال القياس الصناعي،</w:t>
      </w:r>
      <w:r w:rsidR="00642E8C" w:rsidRPr="006A73A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و151 شهادة جودة. </w:t>
      </w:r>
    </w:p>
    <w:p w:rsidR="008D08FE" w:rsidRPr="009440AC" w:rsidRDefault="008D08FE" w:rsidP="008D08FE">
      <w:pPr>
        <w:tabs>
          <w:tab w:val="left" w:pos="180"/>
        </w:tabs>
        <w:ind w:leftChars="-22" w:left="-18" w:hangingChars="22" w:hanging="35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08FE" w:rsidRPr="006A73AD" w:rsidRDefault="008D08FE" w:rsidP="008D08FE">
      <w:pPr>
        <w:tabs>
          <w:tab w:val="left" w:pos="180"/>
        </w:tabs>
        <w:ind w:leftChars="-22" w:left="4" w:hangingChars="22" w:hanging="57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sz w:val="26"/>
          <w:szCs w:val="26"/>
          <w:rtl/>
        </w:rPr>
        <w:t>وفيما يتعلق بالملكية الفكرية، تم إيداع 2,093 علامة تجارية لدى وزارة الاقتصاد من أجل تسجيلها خلال عام 2020، في حين تم تسجيل 1,833 علامة جديدة، إضافة لتجديد 1,501 علامة تجارية.</w:t>
      </w:r>
    </w:p>
    <w:p w:rsidR="00EE15F0" w:rsidRPr="009440AC" w:rsidRDefault="00EE15F0" w:rsidP="008D08FE">
      <w:pPr>
        <w:tabs>
          <w:tab w:val="left" w:pos="180"/>
        </w:tabs>
        <w:ind w:leftChars="-22" w:left="-18" w:hangingChars="22" w:hanging="35"/>
        <w:jc w:val="both"/>
        <w:rPr>
          <w:rFonts w:ascii="Simplified Arabic" w:hAnsi="Simplified Arabic" w:cs="Simplified Arabic"/>
          <w:sz w:val="16"/>
          <w:szCs w:val="16"/>
        </w:rPr>
      </w:pPr>
    </w:p>
    <w:p w:rsidR="00FD09F4" w:rsidRPr="006A73AD" w:rsidRDefault="00642E8C" w:rsidP="00642E8C">
      <w:pPr>
        <w:tabs>
          <w:tab w:val="left" w:pos="180"/>
        </w:tabs>
        <w:ind w:leftChars="-22" w:left="4" w:hangingChars="22" w:hanging="57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>تشغل</w:t>
      </w:r>
      <w:r w:rsidR="00262361"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المؤسسات الصناعية في فلسطين* </w:t>
      </w:r>
      <w:r w:rsidR="009B4EF6" w:rsidRPr="006A73AD">
        <w:rPr>
          <w:rFonts w:ascii="Simplified Arabic" w:hAnsi="Simplified Arabic" w:cs="Simplified Arabic"/>
          <w:b/>
          <w:bCs/>
          <w:sz w:val="26"/>
          <w:szCs w:val="26"/>
        </w:rPr>
        <w:t>109</w:t>
      </w:r>
      <w:r w:rsidR="008E24DA"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D09F4"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>ألف</w:t>
      </w:r>
      <w:r w:rsidR="008E24DA"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عامل </w:t>
      </w:r>
      <w:r w:rsidR="003C5079"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>منهم</w:t>
      </w:r>
      <w:r w:rsidR="008E24DA"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B4EF6" w:rsidRPr="006A73AD">
        <w:rPr>
          <w:rFonts w:ascii="Simplified Arabic" w:hAnsi="Simplified Arabic" w:cs="Simplified Arabic"/>
          <w:b/>
          <w:bCs/>
          <w:sz w:val="26"/>
          <w:szCs w:val="26"/>
        </w:rPr>
        <w:t>77</w:t>
      </w:r>
      <w:r w:rsidR="0043583A"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3C5079"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>عاملون بأجر</w:t>
      </w:r>
      <w:r w:rsidR="0043583A"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. </w:t>
      </w:r>
    </w:p>
    <w:p w:rsidR="0043583A" w:rsidRPr="006A73AD" w:rsidRDefault="0043583A" w:rsidP="00217E59">
      <w:pPr>
        <w:tabs>
          <w:tab w:val="left" w:pos="180"/>
        </w:tabs>
        <w:ind w:leftChars="-22" w:left="4" w:hangingChars="22" w:hanging="57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sz w:val="26"/>
          <w:szCs w:val="26"/>
          <w:rtl/>
        </w:rPr>
        <w:t>بلغ عدد العاملين في المؤسسات</w:t>
      </w:r>
      <w:r w:rsidRPr="006A73AD">
        <w:rPr>
          <w:rFonts w:ascii="Simplified Arabic" w:hAnsi="Simplified Arabic" w:cs="Simplified Arabic"/>
          <w:sz w:val="26"/>
          <w:szCs w:val="26"/>
        </w:rPr>
        <w:t xml:space="preserve"> </w:t>
      </w:r>
      <w:r w:rsidR="003473A1" w:rsidRPr="006A73AD">
        <w:rPr>
          <w:rFonts w:ascii="Simplified Arabic" w:hAnsi="Simplified Arabic" w:cs="Simplified Arabic"/>
          <w:sz w:val="26"/>
          <w:szCs w:val="26"/>
          <w:rtl/>
        </w:rPr>
        <w:t>الصناعية</w:t>
      </w:r>
      <w:r w:rsidR="00EE15F0" w:rsidRPr="006A73AD">
        <w:rPr>
          <w:rFonts w:ascii="Simplified Arabic" w:hAnsi="Simplified Arabic" w:cs="Simplified Arabic"/>
          <w:sz w:val="26"/>
          <w:szCs w:val="26"/>
          <w:rtl/>
        </w:rPr>
        <w:t xml:space="preserve"> خلال العام 2020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 في فلسطين </w:t>
      </w:r>
      <w:r w:rsidR="009B4EF6" w:rsidRPr="006A73AD">
        <w:rPr>
          <w:rFonts w:ascii="Simplified Arabic" w:hAnsi="Simplified Arabic" w:cs="Simplified Arabic"/>
          <w:sz w:val="26"/>
          <w:szCs w:val="26"/>
        </w:rPr>
        <w:t>109,640</w:t>
      </w:r>
      <w:r w:rsidR="00D338C7" w:rsidRPr="006A73A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>عاملاً (</w:t>
      </w:r>
      <w:r w:rsidR="00C031FD" w:rsidRPr="006A73AD">
        <w:rPr>
          <w:rFonts w:ascii="Simplified Arabic" w:hAnsi="Simplified Arabic" w:cs="Simplified Arabic"/>
          <w:sz w:val="26"/>
          <w:szCs w:val="26"/>
        </w:rPr>
        <w:t>84,318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 عاملا في الضفة الغربية،</w:t>
      </w:r>
      <w:r w:rsidR="00854278" w:rsidRPr="006A73A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031FD" w:rsidRPr="006A73AD">
        <w:rPr>
          <w:rFonts w:ascii="Simplified Arabic" w:hAnsi="Simplified Arabic" w:cs="Simplified Arabic"/>
          <w:sz w:val="26"/>
          <w:szCs w:val="26"/>
        </w:rPr>
        <w:t>25,322</w:t>
      </w:r>
      <w:r w:rsidR="00854278" w:rsidRPr="006A73A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عاملا في قطاع غزة)، </w:t>
      </w:r>
      <w:r w:rsidR="0038600C" w:rsidRPr="006A73AD">
        <w:rPr>
          <w:rFonts w:ascii="Simplified Arabic" w:hAnsi="Simplified Arabic" w:cs="Simplified Arabic"/>
          <w:sz w:val="26"/>
          <w:szCs w:val="26"/>
          <w:rtl/>
        </w:rPr>
        <w:t>بانخفاض</w:t>
      </w:r>
      <w:r w:rsidR="00AD1EB8" w:rsidRPr="006A73AD">
        <w:rPr>
          <w:rFonts w:ascii="Simplified Arabic" w:hAnsi="Simplified Arabic" w:cs="Simplified Arabic"/>
          <w:sz w:val="26"/>
          <w:szCs w:val="26"/>
          <w:rtl/>
        </w:rPr>
        <w:t xml:space="preserve"> نسبته </w:t>
      </w:r>
      <w:r w:rsidR="0038600C" w:rsidRPr="006A73AD">
        <w:rPr>
          <w:rFonts w:ascii="Simplified Arabic" w:hAnsi="Simplified Arabic" w:cs="Simplified Arabic"/>
          <w:sz w:val="26"/>
          <w:szCs w:val="26"/>
          <w:rtl/>
        </w:rPr>
        <w:t>10.0</w:t>
      </w:r>
      <w:r w:rsidR="008A04CA" w:rsidRPr="006A73AD">
        <w:rPr>
          <w:rFonts w:ascii="Simplified Arabic" w:hAnsi="Simplified Arabic" w:cs="Simplified Arabic"/>
          <w:sz w:val="26"/>
          <w:szCs w:val="26"/>
          <w:rtl/>
        </w:rPr>
        <w:t>%</w:t>
      </w:r>
      <w:r w:rsidR="00AD1EB8" w:rsidRPr="006A73AD">
        <w:rPr>
          <w:rFonts w:ascii="Simplified Arabic" w:hAnsi="Simplified Arabic" w:cs="Simplified Arabic"/>
          <w:sz w:val="26"/>
          <w:szCs w:val="26"/>
          <w:rtl/>
        </w:rPr>
        <w:t xml:space="preserve"> مقارنة بالعام </w:t>
      </w:r>
      <w:r w:rsidR="0038600C" w:rsidRPr="006A73AD">
        <w:rPr>
          <w:rFonts w:ascii="Simplified Arabic" w:hAnsi="Simplified Arabic" w:cs="Simplified Arabic"/>
          <w:sz w:val="26"/>
          <w:szCs w:val="26"/>
          <w:rtl/>
        </w:rPr>
        <w:t>2019</w:t>
      </w:r>
      <w:r w:rsidR="00F732E8" w:rsidRPr="006A73A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C7063" w:rsidRPr="006A73AD">
        <w:rPr>
          <w:rFonts w:ascii="Simplified Arabic" w:hAnsi="Simplified Arabic" w:cs="Simplified Arabic"/>
          <w:sz w:val="26"/>
          <w:szCs w:val="26"/>
          <w:rtl/>
        </w:rPr>
        <w:t>و</w:t>
      </w:r>
      <w:r w:rsidR="00AD1EB8" w:rsidRPr="006A73AD">
        <w:rPr>
          <w:rFonts w:ascii="Simplified Arabic" w:hAnsi="Simplified Arabic" w:cs="Simplified Arabic"/>
          <w:sz w:val="26"/>
          <w:szCs w:val="26"/>
          <w:rtl/>
        </w:rPr>
        <w:t xml:space="preserve">توزعت أعداد </w:t>
      </w:r>
      <w:r w:rsidR="006F71E3" w:rsidRPr="006A73AD">
        <w:rPr>
          <w:rFonts w:ascii="Simplified Arabic" w:hAnsi="Simplified Arabic" w:cs="Simplified Arabic"/>
          <w:sz w:val="26"/>
          <w:szCs w:val="26"/>
          <w:rtl/>
        </w:rPr>
        <w:t>العاملي</w:t>
      </w:r>
      <w:r w:rsidR="00F732E8" w:rsidRPr="006A73AD">
        <w:rPr>
          <w:rFonts w:ascii="Simplified Arabic" w:hAnsi="Simplified Arabic" w:cs="Simplified Arabic"/>
          <w:sz w:val="26"/>
          <w:szCs w:val="26"/>
          <w:rtl/>
        </w:rPr>
        <w:t>ن</w:t>
      </w:r>
      <w:r w:rsidR="00AD1EB8" w:rsidRPr="006A73AD">
        <w:rPr>
          <w:rFonts w:ascii="Simplified Arabic" w:hAnsi="Simplified Arabic" w:cs="Simplified Arabic"/>
          <w:sz w:val="26"/>
          <w:szCs w:val="26"/>
          <w:rtl/>
        </w:rPr>
        <w:t xml:space="preserve"> ما بين </w:t>
      </w:r>
      <w:r w:rsidR="00F732E8" w:rsidRPr="006A73AD">
        <w:rPr>
          <w:rFonts w:ascii="Simplified Arabic" w:hAnsi="Simplified Arabic" w:cs="Simplified Arabic"/>
          <w:sz w:val="26"/>
          <w:szCs w:val="26"/>
          <w:rtl/>
        </w:rPr>
        <w:t>عامل</w:t>
      </w:r>
      <w:r w:rsidR="006F71E3" w:rsidRPr="006A73AD">
        <w:rPr>
          <w:rFonts w:ascii="Simplified Arabic" w:hAnsi="Simplified Arabic" w:cs="Simplified Arabic"/>
          <w:sz w:val="26"/>
          <w:szCs w:val="26"/>
          <w:rtl/>
        </w:rPr>
        <w:t>ي</w:t>
      </w:r>
      <w:r w:rsidR="00F732E8" w:rsidRPr="006A73AD">
        <w:rPr>
          <w:rFonts w:ascii="Simplified Arabic" w:hAnsi="Simplified Arabic" w:cs="Simplified Arabic"/>
          <w:sz w:val="26"/>
          <w:szCs w:val="26"/>
          <w:rtl/>
        </w:rPr>
        <w:t>ن</w:t>
      </w:r>
      <w:r w:rsidR="00BC7063" w:rsidRPr="006A73AD">
        <w:rPr>
          <w:rFonts w:ascii="Simplified Arabic" w:hAnsi="Simplified Arabic" w:cs="Simplified Arabic"/>
          <w:sz w:val="26"/>
          <w:szCs w:val="26"/>
          <w:rtl/>
        </w:rPr>
        <w:t xml:space="preserve"> بدون أجر </w:t>
      </w:r>
      <w:r w:rsidR="00D523E5" w:rsidRPr="006A73AD">
        <w:rPr>
          <w:rFonts w:ascii="Simplified Arabic" w:hAnsi="Simplified Arabic" w:cs="Simplified Arabic"/>
          <w:sz w:val="26"/>
          <w:szCs w:val="26"/>
          <w:rtl/>
        </w:rPr>
        <w:t>(</w:t>
      </w:r>
      <w:r w:rsidR="00BC7063" w:rsidRPr="006A73AD">
        <w:rPr>
          <w:rFonts w:ascii="Simplified Arabic" w:hAnsi="Simplified Arabic" w:cs="Simplified Arabic"/>
          <w:sz w:val="26"/>
          <w:szCs w:val="26"/>
          <w:rtl/>
        </w:rPr>
        <w:t>أصحاب العمل وأفراد أسرهم</w:t>
      </w:r>
      <w:r w:rsidR="00D523E5" w:rsidRPr="006A73AD">
        <w:rPr>
          <w:rFonts w:ascii="Simplified Arabic" w:hAnsi="Simplified Arabic" w:cs="Simplified Arabic"/>
          <w:sz w:val="26"/>
          <w:szCs w:val="26"/>
          <w:rtl/>
        </w:rPr>
        <w:t>)</w:t>
      </w:r>
      <w:r w:rsidR="00BC7063" w:rsidRPr="006A73A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E15F0" w:rsidRPr="006A73AD">
        <w:rPr>
          <w:rFonts w:ascii="Simplified Arabic" w:hAnsi="Simplified Arabic" w:cs="Simplified Arabic"/>
          <w:sz w:val="26"/>
          <w:szCs w:val="26"/>
          <w:rtl/>
        </w:rPr>
        <w:t>بنسبة بلغت</w:t>
      </w:r>
      <w:r w:rsidR="00576758" w:rsidRPr="006A73A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031FD" w:rsidRPr="006A73AD">
        <w:rPr>
          <w:rFonts w:ascii="Simplified Arabic" w:hAnsi="Simplified Arabic" w:cs="Simplified Arabic"/>
          <w:sz w:val="26"/>
          <w:szCs w:val="26"/>
        </w:rPr>
        <w:t>22.6</w:t>
      </w:r>
      <w:r w:rsidR="00576758" w:rsidRPr="006A73AD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BC7063" w:rsidRPr="006A73AD">
        <w:rPr>
          <w:rFonts w:ascii="Simplified Arabic" w:hAnsi="Simplified Arabic" w:cs="Simplified Arabic"/>
          <w:sz w:val="26"/>
          <w:szCs w:val="26"/>
          <w:rtl/>
        </w:rPr>
        <w:t>من المجموع الكلي للعاملين</w:t>
      </w:r>
      <w:r w:rsidR="006F71E3" w:rsidRPr="006A73A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C7063" w:rsidRPr="006A73AD">
        <w:rPr>
          <w:rFonts w:ascii="Simplified Arabic" w:hAnsi="Simplified Arabic" w:cs="Simplified Arabic"/>
          <w:sz w:val="26"/>
          <w:szCs w:val="26"/>
          <w:rtl/>
        </w:rPr>
        <w:t>وعاملين</w:t>
      </w:r>
      <w:r w:rsidR="00AD1EB8" w:rsidRPr="006A73AD">
        <w:rPr>
          <w:rFonts w:ascii="Simplified Arabic" w:hAnsi="Simplified Arabic" w:cs="Simplified Arabic"/>
          <w:sz w:val="26"/>
          <w:szCs w:val="26"/>
          <w:rtl/>
        </w:rPr>
        <w:t xml:space="preserve"> بأجر</w:t>
      </w:r>
      <w:r w:rsidR="00576758" w:rsidRPr="006A73A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23E5" w:rsidRPr="006A73AD">
        <w:rPr>
          <w:rFonts w:ascii="Simplified Arabic" w:hAnsi="Simplified Arabic" w:cs="Simplified Arabic"/>
          <w:sz w:val="26"/>
          <w:szCs w:val="26"/>
          <w:rtl/>
        </w:rPr>
        <w:t>بنسب</w:t>
      </w:r>
      <w:r w:rsidR="00576758" w:rsidRPr="006A73AD">
        <w:rPr>
          <w:rFonts w:ascii="Simplified Arabic" w:hAnsi="Simplified Arabic" w:cs="Simplified Arabic"/>
          <w:sz w:val="26"/>
          <w:szCs w:val="26"/>
          <w:rtl/>
        </w:rPr>
        <w:t>ه</w:t>
      </w:r>
      <w:r w:rsidR="00AD1EB8" w:rsidRPr="006A73A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031FD" w:rsidRPr="006A73AD">
        <w:rPr>
          <w:rFonts w:ascii="Simplified Arabic" w:hAnsi="Simplified Arabic" w:cs="Simplified Arabic"/>
          <w:sz w:val="26"/>
          <w:szCs w:val="26"/>
        </w:rPr>
        <w:t>77.4</w:t>
      </w:r>
      <w:r w:rsidR="008A04CA" w:rsidRPr="006A73AD">
        <w:rPr>
          <w:rFonts w:ascii="Simplified Arabic" w:hAnsi="Simplified Arabic" w:cs="Simplified Arabic"/>
          <w:sz w:val="26"/>
          <w:szCs w:val="26"/>
          <w:rtl/>
        </w:rPr>
        <w:t xml:space="preserve">%. </w:t>
      </w:r>
      <w:r w:rsidR="00217E59" w:rsidRPr="006A73A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C4A16" w:rsidRPr="006A73AD">
        <w:rPr>
          <w:rFonts w:ascii="Simplified Arabic" w:hAnsi="Simplified Arabic" w:cs="Simplified Arabic"/>
          <w:sz w:val="26"/>
          <w:szCs w:val="26"/>
          <w:rtl/>
        </w:rPr>
        <w:t xml:space="preserve">وقد </w:t>
      </w:r>
      <w:r w:rsidR="00EE15F0" w:rsidRPr="006A73AD">
        <w:rPr>
          <w:rFonts w:ascii="Simplified Arabic" w:hAnsi="Simplified Arabic" w:cs="Simplified Arabic"/>
          <w:sz w:val="26"/>
          <w:szCs w:val="26"/>
          <w:rtl/>
        </w:rPr>
        <w:t xml:space="preserve">بلغت قيمة تعويضات العاملين بأجر </w:t>
      </w:r>
      <w:r w:rsidR="00C031FD" w:rsidRPr="006A73AD">
        <w:rPr>
          <w:rFonts w:ascii="Simplified Arabic" w:hAnsi="Simplified Arabic" w:cs="Simplified Arabic"/>
          <w:sz w:val="26"/>
          <w:szCs w:val="26"/>
        </w:rPr>
        <w:t>702.0</w:t>
      </w:r>
      <w:r w:rsidR="005C4A16" w:rsidRPr="006A73AD">
        <w:rPr>
          <w:rFonts w:ascii="Simplified Arabic" w:hAnsi="Simplified Arabic" w:cs="Simplified Arabic"/>
          <w:sz w:val="26"/>
          <w:szCs w:val="26"/>
          <w:rtl/>
        </w:rPr>
        <w:t xml:space="preserve"> مليون دولار </w:t>
      </w:r>
      <w:r w:rsidR="005F49FD" w:rsidRPr="006A73AD">
        <w:rPr>
          <w:rFonts w:ascii="Simplified Arabic" w:hAnsi="Simplified Arabic" w:cs="Simplified Arabic"/>
          <w:sz w:val="26"/>
          <w:szCs w:val="26"/>
          <w:rtl/>
        </w:rPr>
        <w:t>أ</w:t>
      </w:r>
      <w:r w:rsidR="005C4A16" w:rsidRPr="006A73AD">
        <w:rPr>
          <w:rFonts w:ascii="Simplified Arabic" w:hAnsi="Simplified Arabic" w:cs="Simplified Arabic"/>
          <w:sz w:val="26"/>
          <w:szCs w:val="26"/>
          <w:rtl/>
        </w:rPr>
        <w:t>مريكي</w:t>
      </w:r>
      <w:r w:rsidR="00954105" w:rsidRPr="006A73AD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43583A" w:rsidRPr="009440AC" w:rsidRDefault="008D08FE" w:rsidP="008D08FE">
      <w:pPr>
        <w:tabs>
          <w:tab w:val="left" w:pos="180"/>
        </w:tabs>
        <w:ind w:leftChars="-22" w:left="-18" w:hangingChars="22" w:hanging="35"/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9440AC">
        <w:rPr>
          <w:rFonts w:ascii="Simplified Arabic" w:hAnsi="Simplified Arabic" w:cs="Simplified Arabic"/>
          <w:b/>
          <w:bCs/>
          <w:sz w:val="16"/>
          <w:szCs w:val="16"/>
        </w:rPr>
        <w:t xml:space="preserve"> </w:t>
      </w:r>
    </w:p>
    <w:p w:rsidR="00F941C9" w:rsidRPr="006A73AD" w:rsidRDefault="00F941C9" w:rsidP="00262361">
      <w:pPr>
        <w:pStyle w:val="Heading1"/>
        <w:rPr>
          <w:rFonts w:ascii="Simplified Arabic" w:hAnsi="Simplified Arabic" w:cs="Simplified Arabic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تنتج المؤسسات الصناعية </w:t>
      </w:r>
      <w:r w:rsidR="00262361" w:rsidRPr="006A73AD">
        <w:rPr>
          <w:rFonts w:ascii="Simplified Arabic" w:hAnsi="Simplified Arabic" w:cs="Simplified Arabic"/>
          <w:sz w:val="26"/>
          <w:szCs w:val="26"/>
          <w:rtl/>
        </w:rPr>
        <w:t>حوالي 4.5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 مليار دولار أمريكي </w:t>
      </w:r>
    </w:p>
    <w:p w:rsidR="00354285" w:rsidRDefault="00EB0F6C" w:rsidP="00EE15F0">
      <w:pPr>
        <w:pStyle w:val="Heading1"/>
        <w:rPr>
          <w:rFonts w:ascii="Simplified Arabic" w:hAnsi="Simplified Arabic" w:cs="Simplified Arabic"/>
          <w:b w:val="0"/>
          <w:bCs w:val="0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سجل</w:t>
      </w:r>
      <w:r w:rsidR="005C4A1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الإنتاج المتحقق في المؤسسات </w:t>
      </w:r>
      <w:r w:rsidR="00AE146D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الصناعية عام </w:t>
      </w:r>
      <w:r w:rsidR="009B4EF6" w:rsidRPr="006A73AD">
        <w:rPr>
          <w:rFonts w:ascii="Simplified Arabic" w:hAnsi="Simplified Arabic" w:cs="Simplified Arabic"/>
          <w:b w:val="0"/>
          <w:bCs w:val="0"/>
          <w:sz w:val="26"/>
          <w:szCs w:val="26"/>
        </w:rPr>
        <w:t>2020</w:t>
      </w:r>
      <w:r w:rsidR="005C4A1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9B4EF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تراجعا</w:t>
      </w:r>
      <w:r w:rsidR="005C4A1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بمقدار </w:t>
      </w:r>
      <w:r w:rsidR="009B4EF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13.3</w:t>
      </w:r>
      <w:r w:rsidR="005C4A1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% عن العام </w:t>
      </w:r>
      <w:r w:rsidR="009B4EF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2019</w:t>
      </w:r>
      <w:r w:rsidR="005C4A1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، حيث بلغت قيمته </w:t>
      </w:r>
      <w:r w:rsidR="009B4EF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4</w:t>
      </w:r>
      <w:r w:rsidR="00AE146D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,</w:t>
      </w:r>
      <w:r w:rsidR="009B4EF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459</w:t>
      </w:r>
      <w:r w:rsidR="00AE146D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.</w:t>
      </w:r>
      <w:r w:rsidR="009B4EF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6</w:t>
      </w:r>
      <w:r w:rsidR="005C4A16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مليون دولار أمريكي </w:t>
      </w:r>
      <w:r w:rsidR="00B040CE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(</w:t>
      </w:r>
      <w:r w:rsidR="009B4EF6" w:rsidRPr="006A73AD">
        <w:rPr>
          <w:rFonts w:ascii="Simplified Arabic" w:hAnsi="Simplified Arabic" w:cs="Simplified Arabic"/>
          <w:b w:val="0"/>
          <w:bCs w:val="0"/>
          <w:sz w:val="26"/>
          <w:szCs w:val="26"/>
        </w:rPr>
        <w:t>3,958.1</w:t>
      </w:r>
      <w:r w:rsidR="00A75E03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040CE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مليون دولار أمريكي في الضفة الغربية،</w:t>
      </w:r>
      <w:r w:rsidR="00A75E03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9B4EF6" w:rsidRPr="006A73AD">
        <w:rPr>
          <w:rFonts w:ascii="Simplified Arabic" w:hAnsi="Simplified Arabic" w:cs="Simplified Arabic"/>
          <w:b w:val="0"/>
          <w:bCs w:val="0"/>
          <w:sz w:val="26"/>
          <w:szCs w:val="26"/>
        </w:rPr>
        <w:t>501.5</w:t>
      </w:r>
      <w:r w:rsidR="00A75E03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040CE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مليون دولار أمريكي في قطاع غزة)</w:t>
      </w:r>
      <w:r w:rsidR="00491408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.</w:t>
      </w:r>
    </w:p>
    <w:p w:rsidR="000D77A0" w:rsidRPr="009440AC" w:rsidRDefault="000D77A0" w:rsidP="000D77A0">
      <w:pPr>
        <w:rPr>
          <w:sz w:val="16"/>
          <w:szCs w:val="16"/>
          <w:lang w:eastAsia="en-US"/>
        </w:rPr>
      </w:pPr>
    </w:p>
    <w:p w:rsidR="008D08FE" w:rsidRPr="006A73AD" w:rsidRDefault="008D08FE" w:rsidP="00B56E07">
      <w:pPr>
        <w:pStyle w:val="Heading1"/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</w:pP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فيما يخص قطاع الذهب دمغت وزارة الاقتصاد الوطني</w:t>
      </w:r>
      <w:r w:rsidR="00B56E07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حوالي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  <w:r w:rsidR="00AD6882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5.0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طن من الذهب خلال عام 2020، حيث ان كمية الذهب المدموغ لعام 2020 شهدت انخفاضاً بنسبة </w:t>
      </w:r>
      <w:r w:rsidR="00B56E07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43.0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% مقارنة </w:t>
      </w:r>
      <w:r w:rsidR="00B56E07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ب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>العام 2019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lang w:eastAsia="ar-SA"/>
        </w:rPr>
        <w:t>.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  <w:lang w:eastAsia="ar-SA"/>
        </w:rPr>
        <w:t xml:space="preserve"> </w:t>
      </w:r>
    </w:p>
    <w:p w:rsidR="00065451" w:rsidRPr="009440AC" w:rsidRDefault="00491408" w:rsidP="00065451">
      <w:pPr>
        <w:pStyle w:val="Heading1"/>
        <w:rPr>
          <w:rFonts w:ascii="Simplified Arabic" w:hAnsi="Simplified Arabic" w:cs="Simplified Arabic"/>
          <w:sz w:val="16"/>
          <w:szCs w:val="16"/>
          <w:rtl/>
        </w:rPr>
      </w:pPr>
      <w:r w:rsidRPr="009440AC">
        <w:rPr>
          <w:rFonts w:ascii="Simplified Arabic" w:hAnsi="Simplified Arabic" w:cs="Simplified Arabic"/>
          <w:sz w:val="16"/>
          <w:szCs w:val="16"/>
          <w:rtl/>
        </w:rPr>
        <w:t xml:space="preserve">  </w:t>
      </w:r>
    </w:p>
    <w:p w:rsidR="00550EE2" w:rsidRPr="006A73AD" w:rsidRDefault="00550EE2" w:rsidP="00E93E04">
      <w:pPr>
        <w:pStyle w:val="Heading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sz w:val="26"/>
          <w:szCs w:val="26"/>
          <w:rtl/>
        </w:rPr>
        <w:t>تراجع مساهمة الصناعة</w:t>
      </w:r>
      <w:r w:rsidR="00E93E04" w:rsidRPr="006A73AD">
        <w:rPr>
          <w:rFonts w:ascii="Simplified Arabic" w:hAnsi="Simplified Arabic" w:cs="Simplified Arabic"/>
          <w:sz w:val="26"/>
          <w:szCs w:val="26"/>
          <w:rtl/>
        </w:rPr>
        <w:t xml:space="preserve"> من الناتج المحلي الإجمالي 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>في فلسطين عبر الزمن</w:t>
      </w:r>
      <w:r w:rsidR="00945F2D" w:rsidRPr="006A73AD">
        <w:rPr>
          <w:rFonts w:ascii="Simplified Arabic" w:hAnsi="Simplified Arabic" w:cs="Simplified Arabic"/>
          <w:sz w:val="26"/>
          <w:szCs w:val="26"/>
          <w:rtl/>
        </w:rPr>
        <w:t xml:space="preserve"> لتشكل حوالي 13%</w:t>
      </w:r>
    </w:p>
    <w:p w:rsidR="00550EE2" w:rsidRPr="006A73AD" w:rsidRDefault="00550EE2" w:rsidP="00F17DD3">
      <w:pPr>
        <w:pStyle w:val="Heading1"/>
        <w:jc w:val="both"/>
        <w:rPr>
          <w:rFonts w:ascii="Simplified Arabic" w:hAnsi="Simplified Arabic" w:cs="Simplified Arabic"/>
          <w:b w:val="0"/>
          <w:bCs w:val="0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تساهم </w:t>
      </w:r>
      <w:r w:rsidR="007846D4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أنشطة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الصناعة بما نسبته 13% من الناتج المحلي </w:t>
      </w:r>
      <w:r w:rsidR="007846D4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الإجمالي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لعام </w:t>
      </w:r>
      <w:r w:rsidR="00F17DD3" w:rsidRPr="006A73AD">
        <w:rPr>
          <w:rFonts w:ascii="Simplified Arabic" w:hAnsi="Simplified Arabic" w:cs="Simplified Arabic"/>
          <w:b w:val="0"/>
          <w:bCs w:val="0"/>
          <w:sz w:val="26"/>
          <w:szCs w:val="26"/>
        </w:rPr>
        <w:t>2020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، وشهدت هذه النسبة </w:t>
      </w:r>
      <w:r w:rsidR="00106EDB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تراجعا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بين عامي 1994</w:t>
      </w:r>
      <w:r w:rsidR="00106EDB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-</w:t>
      </w:r>
      <w:r w:rsidR="00F17DD3" w:rsidRPr="006A73AD">
        <w:rPr>
          <w:rFonts w:ascii="Simplified Arabic" w:hAnsi="Simplified Arabic" w:cs="Simplified Arabic"/>
          <w:b w:val="0"/>
          <w:bCs w:val="0"/>
          <w:sz w:val="26"/>
          <w:szCs w:val="26"/>
        </w:rPr>
        <w:t>2020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7846D4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إذ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بلغت نسبة مساهمة </w:t>
      </w:r>
      <w:r w:rsidR="007846D4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الأنشطة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الصناعية من الناتج المحلي 22% عام 1994 ووصلت </w:t>
      </w:r>
      <w:r w:rsidR="007846D4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إلى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106EDB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13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% في عام </w:t>
      </w:r>
      <w:r w:rsidR="00F17DD3" w:rsidRPr="006A73AD">
        <w:rPr>
          <w:rFonts w:ascii="Simplified Arabic" w:hAnsi="Simplified Arabic" w:cs="Simplified Arabic"/>
          <w:b w:val="0"/>
          <w:bCs w:val="0"/>
          <w:sz w:val="26"/>
          <w:szCs w:val="26"/>
        </w:rPr>
        <w:t>2020</w:t>
      </w:r>
      <w:r w:rsidR="00313894"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.</w:t>
      </w: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</w:p>
    <w:p w:rsidR="00550EE2" w:rsidRPr="000D77A0" w:rsidRDefault="00550EE2" w:rsidP="00550EE2">
      <w:pPr>
        <w:pStyle w:val="Heading1"/>
        <w:rPr>
          <w:rFonts w:ascii="Simplified Arabic" w:hAnsi="Simplified Arabic" w:cs="Simplified Arabic"/>
          <w:sz w:val="10"/>
          <w:szCs w:val="10"/>
          <w:rtl/>
        </w:rPr>
      </w:pPr>
    </w:p>
    <w:p w:rsidR="009440AC" w:rsidRDefault="009440AC" w:rsidP="00642E8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9440AC" w:rsidRDefault="009440AC" w:rsidP="00642E8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9440AC" w:rsidRDefault="009440AC" w:rsidP="00642E8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C97488" w:rsidRPr="006A73AD" w:rsidRDefault="00AD6882" w:rsidP="00642E8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>تصدر</w:t>
      </w:r>
      <w:r w:rsidR="00C97488"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فلسطين* حوالي مليار دولار أمريكي خلال عام 2020، وشكلت السلع وطنية المنشأ ثلاثة أرباع تلك الصادرات.</w:t>
      </w:r>
    </w:p>
    <w:p w:rsidR="00C97488" w:rsidRPr="006A73AD" w:rsidRDefault="00C97488" w:rsidP="00EE15F0">
      <w:pPr>
        <w:spacing w:line="20" w:lineRule="atLeast"/>
        <w:jc w:val="both"/>
        <w:rPr>
          <w:rFonts w:ascii="Simplified Arabic" w:hAnsi="Simplified Arabic" w:cs="Simplified Arabic"/>
          <w:sz w:val="26"/>
          <w:szCs w:val="26"/>
        </w:rPr>
      </w:pPr>
      <w:r w:rsidRPr="006A73AD">
        <w:rPr>
          <w:rFonts w:ascii="Simplified Arabic" w:hAnsi="Simplified Arabic" w:cs="Simplified Arabic"/>
          <w:sz w:val="26"/>
          <w:szCs w:val="26"/>
          <w:rtl/>
        </w:rPr>
        <w:t>بلغ إجمالي الصادرات السلعية الفلسطينية المرصودة لعام</w:t>
      </w:r>
      <w:r w:rsidRPr="006A73AD">
        <w:rPr>
          <w:rFonts w:ascii="Simplified Arabic" w:hAnsi="Simplified Arabic" w:cs="Simplified Arabic"/>
          <w:sz w:val="26"/>
          <w:szCs w:val="26"/>
        </w:rPr>
        <w:t xml:space="preserve">2020 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1,054.6 مليون دولار أمريكي حيث انخفضت بنسبة </w:t>
      </w:r>
      <w:r w:rsidRPr="006A73AD">
        <w:rPr>
          <w:rFonts w:ascii="Simplified Arabic" w:hAnsi="Simplified Arabic" w:cs="Simplified Arabic"/>
          <w:sz w:val="26"/>
          <w:szCs w:val="26"/>
        </w:rPr>
        <w:t>4.5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% مقارنة مع عام 2019. وشكلت الصادرات وطنية المنشأ </w:t>
      </w:r>
      <w:r w:rsidRPr="006A73AD">
        <w:rPr>
          <w:rFonts w:ascii="Simplified Arabic" w:hAnsi="Simplified Arabic" w:cs="Simplified Arabic"/>
          <w:sz w:val="26"/>
          <w:szCs w:val="26"/>
        </w:rPr>
        <w:t>72.8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>% من إجمالي قيمة الصادرات السلعية وسجلت انخفاضاً بنسبة 4.8% مقارنة مع عام 2019.</w:t>
      </w:r>
    </w:p>
    <w:p w:rsidR="000D77A0" w:rsidRPr="009440AC" w:rsidRDefault="000D77A0" w:rsidP="00C97488">
      <w:pPr>
        <w:spacing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7488" w:rsidRPr="006A73AD" w:rsidRDefault="00C97488" w:rsidP="00C97488">
      <w:pPr>
        <w:spacing w:line="20" w:lineRule="atLeast"/>
        <w:jc w:val="both"/>
        <w:rPr>
          <w:rFonts w:ascii="Simplified Arabic" w:hAnsi="Simplified Arabic" w:cs="Simplified Arabic"/>
          <w:sz w:val="26"/>
          <w:szCs w:val="26"/>
        </w:rPr>
      </w:pPr>
      <w:r w:rsidRPr="006A73AD">
        <w:rPr>
          <w:rFonts w:ascii="Simplified Arabic" w:hAnsi="Simplified Arabic" w:cs="Simplified Arabic"/>
          <w:sz w:val="26"/>
          <w:szCs w:val="26"/>
          <w:rtl/>
        </w:rPr>
        <w:t>وفيما يخص أهم السلع وطنية المنشأ التي تم تصديرها لعام   2020</w:t>
      </w:r>
      <w:r w:rsidRPr="006A73AD">
        <w:rPr>
          <w:rFonts w:ascii="Simplified Arabic" w:hAnsi="Simplified Arabic" w:cs="Simplified Arabic"/>
          <w:sz w:val="26"/>
          <w:szCs w:val="26"/>
        </w:rPr>
        <w:t xml:space="preserve">  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فقد كان حجر البناء من أعلى السلع تصديراً بواقع </w:t>
      </w:r>
      <w:r w:rsidRPr="006A73AD">
        <w:rPr>
          <w:rFonts w:ascii="Simplified Arabic" w:hAnsi="Simplified Arabic" w:cs="Simplified Arabic"/>
          <w:sz w:val="26"/>
          <w:szCs w:val="26"/>
        </w:rPr>
        <w:t>115.7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 يليها الأكياس البلاستيكية بقيمة </w:t>
      </w:r>
      <w:r w:rsidRPr="006A73AD">
        <w:rPr>
          <w:rFonts w:ascii="Simplified Arabic" w:hAnsi="Simplified Arabic" w:cs="Simplified Arabic"/>
          <w:sz w:val="26"/>
          <w:szCs w:val="26"/>
        </w:rPr>
        <w:t>57.6</w:t>
      </w:r>
      <w:r w:rsidRPr="006A73AD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أمريكي. </w:t>
      </w:r>
    </w:p>
    <w:p w:rsidR="00C97488" w:rsidRPr="006A73AD" w:rsidRDefault="00C97488" w:rsidP="00C97488">
      <w:pPr>
        <w:spacing w:line="20" w:lineRule="atLeast"/>
        <w:jc w:val="both"/>
        <w:rPr>
          <w:rFonts w:ascii="Simplified Arabic" w:hAnsi="Simplified Arabic" w:cs="Simplified Arabic"/>
          <w:sz w:val="16"/>
          <w:szCs w:val="16"/>
        </w:rPr>
      </w:pPr>
    </w:p>
    <w:tbl>
      <w:tblPr>
        <w:tblStyle w:val="LightShading1"/>
        <w:bidiVisual/>
        <w:tblW w:w="3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3948"/>
      </w:tblGrid>
      <w:tr w:rsidR="00D11B0E" w:rsidRPr="006A73AD" w:rsidTr="00944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C97488" w:rsidRPr="006A73AD" w:rsidRDefault="00C97488" w:rsidP="009440AC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A73AD"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  <w:t>إجمالي قيمة أعلى عشر سلع تم تصديرها من فلسطين* لعام</w:t>
            </w:r>
            <w:r w:rsidRPr="006A73A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2020</w:t>
            </w:r>
            <w:r w:rsidR="006A73AD">
              <w:rPr>
                <w:rFonts w:asciiTheme="majorBidi" w:hAnsiTheme="majorBidi" w:cstheme="majorBidi"/>
                <w:color w:val="auto"/>
                <w:sz w:val="24"/>
                <w:szCs w:val="24"/>
                <w:lang w:val="en-US"/>
              </w:rPr>
              <w:t xml:space="preserve"> </w:t>
            </w:r>
            <w:r w:rsidRPr="006A73AD"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  <w:t xml:space="preserve"> (القيمة بالألف دولار أمريكي)</w:t>
            </w:r>
          </w:p>
        </w:tc>
      </w:tr>
      <w:tr w:rsidR="00D11B0E" w:rsidRPr="006A73AD" w:rsidTr="00944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6A73AD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السلعة</w:t>
            </w:r>
          </w:p>
        </w:tc>
        <w:tc>
          <w:tcPr>
            <w:tcW w:w="258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97488" w:rsidRPr="006A73AD" w:rsidRDefault="00C97488" w:rsidP="009440AC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6A73AD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</w:rPr>
              <w:t>القيمة</w:t>
            </w:r>
          </w:p>
        </w:tc>
      </w:tr>
      <w:tr w:rsidR="00D11B0E" w:rsidRPr="006A73AD" w:rsidTr="009440AC">
        <w:trPr>
          <w:trHeight w:hRule="exact"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</w:tcPr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  <w:rtl/>
              </w:rPr>
              <w:t>حجر بناء</w:t>
            </w:r>
          </w:p>
        </w:tc>
        <w:tc>
          <w:tcPr>
            <w:tcW w:w="2582" w:type="pct"/>
          </w:tcPr>
          <w:p w:rsidR="00C97488" w:rsidRPr="006A73AD" w:rsidRDefault="00C97488" w:rsidP="009440A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</w:rPr>
              <w:t>115,666</w:t>
            </w:r>
          </w:p>
        </w:tc>
      </w:tr>
      <w:tr w:rsidR="00D11B0E" w:rsidRPr="006A73AD" w:rsidTr="00944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  <w:tcBorders>
              <w:left w:val="none" w:sz="0" w:space="0" w:color="auto"/>
              <w:right w:val="none" w:sz="0" w:space="0" w:color="auto"/>
            </w:tcBorders>
          </w:tcPr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  <w:rtl/>
              </w:rPr>
              <w:t>أكياس بلاستيكية</w:t>
            </w:r>
          </w:p>
        </w:tc>
        <w:tc>
          <w:tcPr>
            <w:tcW w:w="2582" w:type="pct"/>
            <w:tcBorders>
              <w:left w:val="none" w:sz="0" w:space="0" w:color="auto"/>
              <w:right w:val="none" w:sz="0" w:space="0" w:color="auto"/>
            </w:tcBorders>
          </w:tcPr>
          <w:p w:rsidR="00C97488" w:rsidRPr="006A73AD" w:rsidRDefault="00C97488" w:rsidP="009440A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</w:rPr>
              <w:t>57,574</w:t>
            </w:r>
          </w:p>
        </w:tc>
      </w:tr>
      <w:tr w:rsidR="00D11B0E" w:rsidRPr="006A73AD" w:rsidTr="009440AC">
        <w:trPr>
          <w:trHeight w:hRule="exact"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</w:tcPr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  <w:rtl/>
              </w:rPr>
              <w:t>مقاعد منجدة</w:t>
            </w:r>
          </w:p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2582" w:type="pct"/>
          </w:tcPr>
          <w:p w:rsidR="00C97488" w:rsidRPr="006A73AD" w:rsidRDefault="00C97488" w:rsidP="009440A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</w:rPr>
              <w:t>44,787</w:t>
            </w:r>
          </w:p>
        </w:tc>
      </w:tr>
      <w:tr w:rsidR="00D11B0E" w:rsidRPr="006A73AD" w:rsidTr="00944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  <w:tcBorders>
              <w:left w:val="none" w:sz="0" w:space="0" w:color="auto"/>
              <w:right w:val="none" w:sz="0" w:space="0" w:color="auto"/>
            </w:tcBorders>
          </w:tcPr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  <w:rtl/>
              </w:rPr>
              <w:t>زيت زيتون</w:t>
            </w:r>
          </w:p>
        </w:tc>
        <w:tc>
          <w:tcPr>
            <w:tcW w:w="2582" w:type="pct"/>
            <w:tcBorders>
              <w:left w:val="none" w:sz="0" w:space="0" w:color="auto"/>
              <w:right w:val="none" w:sz="0" w:space="0" w:color="auto"/>
            </w:tcBorders>
          </w:tcPr>
          <w:p w:rsidR="00C97488" w:rsidRPr="006A73AD" w:rsidRDefault="00C97488" w:rsidP="009440A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</w:rPr>
              <w:t>40,229</w:t>
            </w:r>
          </w:p>
        </w:tc>
      </w:tr>
      <w:tr w:rsidR="00D11B0E" w:rsidRPr="006A73AD" w:rsidTr="009440AC">
        <w:trPr>
          <w:trHeight w:hRule="exact"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</w:tcPr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  <w:rtl/>
              </w:rPr>
              <w:t>تمر</w:t>
            </w:r>
          </w:p>
        </w:tc>
        <w:tc>
          <w:tcPr>
            <w:tcW w:w="2582" w:type="pct"/>
          </w:tcPr>
          <w:p w:rsidR="00C97488" w:rsidRPr="006A73AD" w:rsidRDefault="00C97488" w:rsidP="009440A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</w:rPr>
              <w:t>39,792</w:t>
            </w:r>
          </w:p>
        </w:tc>
      </w:tr>
      <w:tr w:rsidR="00D11B0E" w:rsidRPr="006A73AD" w:rsidTr="00944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  <w:tcBorders>
              <w:left w:val="none" w:sz="0" w:space="0" w:color="auto"/>
              <w:right w:val="none" w:sz="0" w:space="0" w:color="auto"/>
            </w:tcBorders>
          </w:tcPr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  <w:rtl/>
              </w:rPr>
              <w:t>حصمة</w:t>
            </w:r>
          </w:p>
        </w:tc>
        <w:tc>
          <w:tcPr>
            <w:tcW w:w="2582" w:type="pct"/>
            <w:tcBorders>
              <w:left w:val="none" w:sz="0" w:space="0" w:color="auto"/>
              <w:right w:val="none" w:sz="0" w:space="0" w:color="auto"/>
            </w:tcBorders>
          </w:tcPr>
          <w:p w:rsidR="00C97488" w:rsidRPr="006A73AD" w:rsidRDefault="00C97488" w:rsidP="009440A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</w:rPr>
              <w:t>37,683</w:t>
            </w:r>
          </w:p>
        </w:tc>
      </w:tr>
      <w:tr w:rsidR="00D11B0E" w:rsidRPr="006A73AD" w:rsidTr="009440AC">
        <w:trPr>
          <w:trHeight w:hRule="exact"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  <w:noWrap/>
          </w:tcPr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  <w:rtl/>
              </w:rPr>
              <w:t>حديد خردة</w:t>
            </w:r>
          </w:p>
        </w:tc>
        <w:tc>
          <w:tcPr>
            <w:tcW w:w="2582" w:type="pct"/>
          </w:tcPr>
          <w:p w:rsidR="00C97488" w:rsidRPr="006A73AD" w:rsidRDefault="00C97488" w:rsidP="009440A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</w:rPr>
              <w:t>35,088</w:t>
            </w:r>
          </w:p>
        </w:tc>
      </w:tr>
      <w:tr w:rsidR="00D11B0E" w:rsidRPr="006A73AD" w:rsidTr="00944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  <w:tcBorders>
              <w:left w:val="none" w:sz="0" w:space="0" w:color="auto"/>
              <w:right w:val="none" w:sz="0" w:space="0" w:color="auto"/>
            </w:tcBorders>
          </w:tcPr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  <w:rtl/>
              </w:rPr>
              <w:t>رخام ومرمر</w:t>
            </w:r>
          </w:p>
        </w:tc>
        <w:tc>
          <w:tcPr>
            <w:tcW w:w="2582" w:type="pct"/>
            <w:tcBorders>
              <w:left w:val="none" w:sz="0" w:space="0" w:color="auto"/>
              <w:right w:val="none" w:sz="0" w:space="0" w:color="auto"/>
            </w:tcBorders>
          </w:tcPr>
          <w:p w:rsidR="00C97488" w:rsidRPr="006A73AD" w:rsidRDefault="00C97488" w:rsidP="009440A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</w:rPr>
              <w:t>26,270</w:t>
            </w:r>
          </w:p>
        </w:tc>
      </w:tr>
      <w:tr w:rsidR="00D11B0E" w:rsidRPr="006A73AD" w:rsidTr="009440AC">
        <w:trPr>
          <w:trHeight w:hRule="exact"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</w:tcPr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  <w:rtl/>
              </w:rPr>
              <w:t>بروفيلات ألمنيوم</w:t>
            </w:r>
          </w:p>
        </w:tc>
        <w:tc>
          <w:tcPr>
            <w:tcW w:w="2582" w:type="pct"/>
          </w:tcPr>
          <w:p w:rsidR="00C97488" w:rsidRPr="006A73AD" w:rsidRDefault="00C97488" w:rsidP="009440A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</w:rPr>
              <w:t>20,287</w:t>
            </w:r>
          </w:p>
        </w:tc>
      </w:tr>
      <w:tr w:rsidR="00D11B0E" w:rsidRPr="006A73AD" w:rsidTr="00944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  <w:tcBorders>
              <w:left w:val="none" w:sz="0" w:space="0" w:color="auto"/>
              <w:right w:val="none" w:sz="0" w:space="0" w:color="auto"/>
            </w:tcBorders>
          </w:tcPr>
          <w:p w:rsidR="00C97488" w:rsidRPr="006A73AD" w:rsidRDefault="00C97488" w:rsidP="009440AC">
            <w:pPr>
              <w:pStyle w:val="Heading1"/>
              <w:spacing w:line="276" w:lineRule="auto"/>
              <w:jc w:val="left"/>
              <w:outlineLvl w:val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  <w:rtl/>
              </w:rPr>
              <w:t>أثاث خشبي لغرف النوم</w:t>
            </w:r>
          </w:p>
        </w:tc>
        <w:tc>
          <w:tcPr>
            <w:tcW w:w="2582" w:type="pct"/>
            <w:tcBorders>
              <w:left w:val="none" w:sz="0" w:space="0" w:color="auto"/>
              <w:right w:val="none" w:sz="0" w:space="0" w:color="auto"/>
            </w:tcBorders>
          </w:tcPr>
          <w:p w:rsidR="00C97488" w:rsidRPr="006A73AD" w:rsidRDefault="00C97488" w:rsidP="009440A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A73AD">
              <w:rPr>
                <w:rFonts w:asciiTheme="majorBidi" w:hAnsiTheme="majorBidi" w:cstheme="majorBidi"/>
                <w:color w:val="auto"/>
              </w:rPr>
              <w:t>17,998</w:t>
            </w:r>
          </w:p>
        </w:tc>
      </w:tr>
      <w:tr w:rsidR="00D11B0E" w:rsidRPr="006A73AD" w:rsidTr="009440AC">
        <w:trPr>
          <w:trHeight w:hRule="exact"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pct"/>
            <w:noWrap/>
            <w:hideMark/>
          </w:tcPr>
          <w:p w:rsidR="00C97488" w:rsidRPr="006A73AD" w:rsidRDefault="00C97488" w:rsidP="009440AC">
            <w:pPr>
              <w:pStyle w:val="NoSpacing"/>
              <w:spacing w:line="276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6A73AD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582" w:type="pct"/>
            <w:noWrap/>
            <w:hideMark/>
          </w:tcPr>
          <w:p w:rsidR="00C97488" w:rsidRPr="006A73AD" w:rsidRDefault="00C97488" w:rsidP="009440A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lang w:eastAsia="en-US"/>
              </w:rPr>
            </w:pPr>
            <w:r w:rsidRPr="006A73AD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435,374</w:t>
            </w:r>
          </w:p>
        </w:tc>
      </w:tr>
    </w:tbl>
    <w:p w:rsidR="00D2224E" w:rsidRPr="009440AC" w:rsidRDefault="00D2224E" w:rsidP="00FD09F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F17DD3" w:rsidRPr="006A73AD" w:rsidRDefault="00F17DD3" w:rsidP="00F17DD3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>ارتفاع في أسعار المنتج للسلع المستهلكة محليا والمصدرة إلى الخارج خلال الربع الثاني 2021</w:t>
      </w:r>
    </w:p>
    <w:p w:rsidR="007C6462" w:rsidRPr="006A73AD" w:rsidRDefault="00F17DD3" w:rsidP="00FD09F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sz w:val="26"/>
          <w:szCs w:val="26"/>
          <w:rtl/>
        </w:rPr>
        <w:t>سجل الرقم القياسي العام لأسعار المنتج في فلسطين ارتفاعاً نسبته 3.78% خلال الربع الثاني 2021 مقارنة بالربع الأول 2021، حيث بلغ الرقم القياسي العام لأسعار المنتج 97.94 خلال الربع الثاني 2021 مقارنة بـ 94.37 خلال الربع الأول 2021. سنة الأساس (2019=100).</w:t>
      </w:r>
    </w:p>
    <w:p w:rsidR="006F71E3" w:rsidRPr="006A73AD" w:rsidRDefault="006F71E3" w:rsidP="006A73AD">
      <w:pPr>
        <w:tabs>
          <w:tab w:val="left" w:pos="-1"/>
          <w:tab w:val="left" w:pos="282"/>
        </w:tabs>
        <w:jc w:val="center"/>
        <w:rPr>
          <w:rFonts w:ascii="Simplified Arabic" w:hAnsi="Simplified Arabic" w:cs="Simplified Arabic"/>
          <w:sz w:val="8"/>
          <w:szCs w:val="8"/>
          <w:rtl/>
        </w:rPr>
      </w:pPr>
    </w:p>
    <w:p w:rsidR="00BE441D" w:rsidRPr="00D11B0E" w:rsidRDefault="00F17DD3" w:rsidP="009440AC">
      <w:pPr>
        <w:tabs>
          <w:tab w:val="left" w:pos="-1"/>
          <w:tab w:val="left" w:pos="282"/>
        </w:tabs>
        <w:jc w:val="center"/>
        <w:rPr>
          <w:rtl/>
        </w:rPr>
      </w:pPr>
      <w:r w:rsidRPr="00D11B0E">
        <w:rPr>
          <w:noProof/>
          <w:bdr w:val="single" w:sz="4" w:space="0" w:color="auto"/>
          <w:lang w:eastAsia="en-US"/>
        </w:rPr>
        <w:drawing>
          <wp:inline distT="0" distB="0" distL="0" distR="0" wp14:anchorId="477E31A7" wp14:editId="4F43A078">
            <wp:extent cx="3398520" cy="2533650"/>
            <wp:effectExtent l="0" t="0" r="1143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40AC" w:rsidRDefault="009440AC" w:rsidP="00F17DD3">
      <w:pPr>
        <w:pStyle w:val="Heading1"/>
        <w:rPr>
          <w:rFonts w:ascii="Simplified Arabic" w:hAnsi="Simplified Arabic" w:cs="Simplified Arabic"/>
          <w:b w:val="0"/>
          <w:bCs w:val="0"/>
          <w:sz w:val="26"/>
          <w:szCs w:val="26"/>
          <w:rtl/>
        </w:rPr>
      </w:pPr>
    </w:p>
    <w:p w:rsidR="00F17DD3" w:rsidRDefault="00F17DD3" w:rsidP="00F17DD3">
      <w:pPr>
        <w:pStyle w:val="Heading1"/>
        <w:rPr>
          <w:rFonts w:ascii="Simplified Arabic" w:hAnsi="Simplified Arabic" w:cs="Simplified Arabic"/>
          <w:b w:val="0"/>
          <w:bCs w:val="0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ويعود السبب الرئيسي لهذا الارتفاع إلى ارتفاع أسعار السلع ضمن مجموعة إمدادات الكهرباء والغاز والبخار وتكييف الهواء بنسبة 10.52%، وأسعار السلع ضمن مجموعة إمدادات المياه وأنشطة الصرف الصحي وإدارة النفايات ومعالجتها بنسبة 10.47%، وأسعار السلع ضمن مجموعة الزراعة والحراجة وصيد الأسماك بنسبة 4.93%، كما سجلت أسعار السلع ضمن مجموعة الصناعات التحويلية ارتفاعاً نسبته 2.35% وأسعار السلع ضمن مجموعة التعدين واستغلال المحاجر ارتفاعاً نسبته 0.52% خلال الربع الثاني 2021 مقارنة بالربع السابق.</w:t>
      </w:r>
    </w:p>
    <w:p w:rsidR="00F17DD3" w:rsidRPr="009440AC" w:rsidRDefault="00F17DD3" w:rsidP="00F17DD3">
      <w:pPr>
        <w:pStyle w:val="Heading1"/>
        <w:rPr>
          <w:rFonts w:ascii="Simplified Arabic" w:hAnsi="Simplified Arabic" w:cs="Simplified Arabic"/>
          <w:sz w:val="16"/>
          <w:szCs w:val="16"/>
          <w:rtl/>
        </w:rPr>
      </w:pPr>
    </w:p>
    <w:p w:rsidR="00EF62B0" w:rsidRPr="009440AC" w:rsidRDefault="00F17DD3" w:rsidP="009440AC">
      <w:pPr>
        <w:pStyle w:val="Heading1"/>
        <w:rPr>
          <w:rFonts w:ascii="Simplified Arabic" w:hAnsi="Simplified Arabic" w:cs="Simplified Arabic"/>
          <w:b w:val="0"/>
          <w:bCs w:val="0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سجلت أسعار المنتج للسلع المستهلكة محلياً من الإنتاج المحلي خلال الربع الثاني 2021 ارتفاعاً نسبته 3.86%، كما سجلت أسعار المنتج للسلع المنتجة محلياً والمصدرة للخارج ارتفاعاً نسبته 3.16% مقارنة بالربع السابق.</w:t>
      </w:r>
    </w:p>
    <w:p w:rsidR="009440AC" w:rsidRPr="009440AC" w:rsidRDefault="009440AC" w:rsidP="00EF62B0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F17DD3" w:rsidRPr="006A73AD" w:rsidRDefault="00EF62B0" w:rsidP="00EF62B0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A73AD">
        <w:rPr>
          <w:rFonts w:ascii="Simplified Arabic" w:hAnsi="Simplified Arabic" w:cs="Simplified Arabic"/>
          <w:b/>
          <w:bCs/>
          <w:sz w:val="26"/>
          <w:szCs w:val="26"/>
          <w:rtl/>
        </w:rPr>
        <w:t>ارتفاع مؤشر كميات الإنتاج الصناعي خلال الربع الثاني 2021</w:t>
      </w:r>
    </w:p>
    <w:p w:rsidR="00F17DD3" w:rsidRDefault="00F17DD3" w:rsidP="00F17DD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A73AD">
        <w:rPr>
          <w:rFonts w:ascii="Simplified Arabic" w:hAnsi="Simplified Arabic" w:cs="Simplified Arabic"/>
          <w:sz w:val="26"/>
          <w:szCs w:val="26"/>
          <w:rtl/>
        </w:rPr>
        <w:t>شهد الربع الأول من عام 2021 انخفاضاً في مؤشر كميات الإنتاج الصناعي بمقدار 1.22% بينما شهد مؤشر كميات الإنتاج الصناعي ارتفاعاً خلال الربع الثاني 2021 بنسبة 1.27%.</w:t>
      </w:r>
    </w:p>
    <w:p w:rsidR="009440AC" w:rsidRPr="009440AC" w:rsidRDefault="009440AC" w:rsidP="009440AC">
      <w:pPr>
        <w:jc w:val="center"/>
        <w:rPr>
          <w:rFonts w:ascii="Simplified Arabic" w:hAnsi="Simplified Arabic" w:cs="Simplified Arabic"/>
          <w:sz w:val="16"/>
          <w:szCs w:val="16"/>
          <w:rtl/>
        </w:rPr>
      </w:pPr>
    </w:p>
    <w:p w:rsidR="00B9104A" w:rsidRPr="00D11B0E" w:rsidRDefault="00F17DD3" w:rsidP="009440AC">
      <w:pPr>
        <w:jc w:val="center"/>
        <w:rPr>
          <w:rFonts w:ascii="Simplified Arabic" w:hAnsi="Simplified Arabic" w:cs="Simplified Arabic"/>
          <w:sz w:val="22"/>
          <w:szCs w:val="22"/>
          <w:rtl/>
        </w:rPr>
      </w:pPr>
      <w:r w:rsidRPr="00D11B0E">
        <w:rPr>
          <w:noProof/>
          <w:lang w:eastAsia="en-US"/>
        </w:rPr>
        <w:drawing>
          <wp:inline distT="0" distB="0" distL="0" distR="0" wp14:anchorId="75BE4F31" wp14:editId="20F0F9C6">
            <wp:extent cx="3903345" cy="2400300"/>
            <wp:effectExtent l="0" t="0" r="190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77A0" w:rsidRPr="000D77A0" w:rsidRDefault="000D77A0" w:rsidP="00676215">
      <w:pPr>
        <w:pStyle w:val="BodyText2"/>
        <w:spacing w:after="0" w:line="240" w:lineRule="auto"/>
        <w:ind w:left="-1"/>
        <w:rPr>
          <w:rFonts w:cs="Simplified Arabic"/>
          <w:b/>
          <w:bCs/>
          <w:sz w:val="10"/>
          <w:szCs w:val="10"/>
          <w:rtl/>
        </w:rPr>
      </w:pPr>
      <w:bookmarkStart w:id="2" w:name="OLE_LINK5"/>
      <w:bookmarkStart w:id="3" w:name="OLE_LINK6"/>
    </w:p>
    <w:p w:rsidR="009440AC" w:rsidRDefault="009440AC" w:rsidP="00676215">
      <w:pPr>
        <w:pStyle w:val="BodyText2"/>
        <w:spacing w:after="0" w:line="240" w:lineRule="auto"/>
        <w:ind w:left="-1"/>
        <w:rPr>
          <w:rFonts w:cs="Simplified Arabic"/>
          <w:b/>
          <w:bCs/>
          <w:sz w:val="16"/>
          <w:szCs w:val="16"/>
          <w:rtl/>
        </w:rPr>
      </w:pPr>
    </w:p>
    <w:p w:rsidR="00676215" w:rsidRPr="009440AC" w:rsidRDefault="00676215" w:rsidP="00676215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9440AC">
        <w:rPr>
          <w:rFonts w:cs="Simplified Arabic" w:hint="cs"/>
          <w:b/>
          <w:bCs/>
          <w:rtl/>
        </w:rPr>
        <w:t>ملاحظة:</w:t>
      </w:r>
    </w:p>
    <w:p w:rsidR="00676215" w:rsidRPr="009440AC" w:rsidRDefault="00676215" w:rsidP="00676215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32"/>
          <w:szCs w:val="32"/>
          <w:rtl/>
        </w:rPr>
      </w:pPr>
      <w:r w:rsidRPr="009440AC">
        <w:rPr>
          <w:rFonts w:cs="Simplified Arabic" w:hint="cs"/>
          <w:rtl/>
        </w:rPr>
        <w:t xml:space="preserve">*: البيانات لا تشمل </w:t>
      </w:r>
      <w:r w:rsidRPr="009440AC">
        <w:rPr>
          <w:rFonts w:cs="Simplified Arabic"/>
          <w:rtl/>
        </w:rPr>
        <w:t xml:space="preserve">ذلك الجزء من محافظة القدس </w:t>
      </w:r>
      <w:r w:rsidRPr="009440AC">
        <w:rPr>
          <w:rFonts w:cs="Simplified Arabic" w:hint="cs"/>
          <w:rtl/>
        </w:rPr>
        <w:t>و</w:t>
      </w:r>
      <w:r w:rsidRPr="009440AC">
        <w:rPr>
          <w:rFonts w:cs="Simplified Arabic"/>
          <w:rtl/>
        </w:rPr>
        <w:t>الذي ضم</w:t>
      </w:r>
      <w:r w:rsidRPr="009440AC">
        <w:rPr>
          <w:rFonts w:cs="Simplified Arabic" w:hint="cs"/>
          <w:rtl/>
        </w:rPr>
        <w:t>ه الاحتلال</w:t>
      </w:r>
      <w:r w:rsidRPr="009440AC">
        <w:rPr>
          <w:rFonts w:cs="Simplified Arabic"/>
          <w:rtl/>
        </w:rPr>
        <w:t xml:space="preserve"> </w:t>
      </w:r>
      <w:r w:rsidRPr="009440AC">
        <w:rPr>
          <w:rFonts w:cs="Simplified Arabic" w:hint="cs"/>
          <w:rtl/>
        </w:rPr>
        <w:t>الإسرائيل</w:t>
      </w:r>
      <w:r w:rsidRPr="009440AC">
        <w:rPr>
          <w:rFonts w:cs="Simplified Arabic" w:hint="eastAsia"/>
          <w:rtl/>
        </w:rPr>
        <w:t>ي</w:t>
      </w:r>
      <w:r w:rsidRPr="009440AC">
        <w:rPr>
          <w:rFonts w:cs="Simplified Arabic"/>
          <w:rtl/>
        </w:rPr>
        <w:t xml:space="preserve"> </w:t>
      </w:r>
      <w:r w:rsidRPr="009440AC">
        <w:rPr>
          <w:rFonts w:cs="Simplified Arabic" w:hint="cs"/>
          <w:rtl/>
        </w:rPr>
        <w:t xml:space="preserve">إليه </w:t>
      </w:r>
      <w:r w:rsidRPr="009440AC">
        <w:rPr>
          <w:rFonts w:cs="Simplified Arabic"/>
          <w:rtl/>
        </w:rPr>
        <w:t>عنوة بعيد احتلاله للضفة الغربية عام</w:t>
      </w:r>
      <w:r w:rsidRPr="009440AC">
        <w:rPr>
          <w:rFonts w:cs="Simplified Arabic" w:hint="cs"/>
          <w:rtl/>
        </w:rPr>
        <w:t xml:space="preserve"> </w:t>
      </w:r>
      <w:r w:rsidRPr="009440AC">
        <w:rPr>
          <w:rFonts w:cs="Simplified Arabic"/>
          <w:rtl/>
        </w:rPr>
        <w:t>1967.</w:t>
      </w:r>
    </w:p>
    <w:bookmarkEnd w:id="2"/>
    <w:bookmarkEnd w:id="3"/>
    <w:p w:rsidR="00016B34" w:rsidRPr="009440AC" w:rsidRDefault="00016B34" w:rsidP="00E454D8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32"/>
          <w:szCs w:val="32"/>
        </w:rPr>
      </w:pPr>
    </w:p>
    <w:sectPr w:rsidR="00016B34" w:rsidRPr="009440AC" w:rsidSect="009440AC">
      <w:footerReference w:type="even" r:id="rId10"/>
      <w:footerReference w:type="default" r:id="rId11"/>
      <w:pgSz w:w="11907" w:h="16840" w:code="9"/>
      <w:pgMar w:top="850" w:right="850" w:bottom="850" w:left="850" w:header="0" w:footer="187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E3" w:rsidRDefault="00DB32E3">
      <w:r>
        <w:separator/>
      </w:r>
    </w:p>
  </w:endnote>
  <w:endnote w:type="continuationSeparator" w:id="0">
    <w:p w:rsidR="00DB32E3" w:rsidRDefault="00DB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29141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291410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9440AC">
      <w:rPr>
        <w:noProof/>
        <w:rtl/>
      </w:rPr>
      <w:t>1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E3" w:rsidRDefault="00DB32E3">
      <w:r>
        <w:separator/>
      </w:r>
    </w:p>
  </w:footnote>
  <w:footnote w:type="continuationSeparator" w:id="0">
    <w:p w:rsidR="00DB32E3" w:rsidRDefault="00DB3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activeWritingStyle w:appName="MSWord" w:lang="en-GB" w:vendorID="64" w:dllVersion="131078" w:nlCheck="1" w:checkStyle="1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614B"/>
    <w:rsid w:val="00006306"/>
    <w:rsid w:val="00006763"/>
    <w:rsid w:val="000104C9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16B34"/>
    <w:rsid w:val="000203D8"/>
    <w:rsid w:val="00020C50"/>
    <w:rsid w:val="000216CA"/>
    <w:rsid w:val="00023F7F"/>
    <w:rsid w:val="00025E70"/>
    <w:rsid w:val="0002696E"/>
    <w:rsid w:val="00026F0C"/>
    <w:rsid w:val="0002743F"/>
    <w:rsid w:val="0002776B"/>
    <w:rsid w:val="000279AA"/>
    <w:rsid w:val="00027CA6"/>
    <w:rsid w:val="00027EE9"/>
    <w:rsid w:val="00031BFA"/>
    <w:rsid w:val="00033A5F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3B13"/>
    <w:rsid w:val="00044AE4"/>
    <w:rsid w:val="00045789"/>
    <w:rsid w:val="00045A37"/>
    <w:rsid w:val="000462AD"/>
    <w:rsid w:val="000462D2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68F4"/>
    <w:rsid w:val="000570F2"/>
    <w:rsid w:val="000578B6"/>
    <w:rsid w:val="0006029F"/>
    <w:rsid w:val="00060496"/>
    <w:rsid w:val="00060589"/>
    <w:rsid w:val="0006098A"/>
    <w:rsid w:val="00061CCA"/>
    <w:rsid w:val="00062F37"/>
    <w:rsid w:val="000637F4"/>
    <w:rsid w:val="000642E7"/>
    <w:rsid w:val="000643EC"/>
    <w:rsid w:val="0006539C"/>
    <w:rsid w:val="00065451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1287"/>
    <w:rsid w:val="000A2FA2"/>
    <w:rsid w:val="000A3E1F"/>
    <w:rsid w:val="000A48B9"/>
    <w:rsid w:val="000A4D7D"/>
    <w:rsid w:val="000A525E"/>
    <w:rsid w:val="000A67CD"/>
    <w:rsid w:val="000A67F5"/>
    <w:rsid w:val="000A6AF3"/>
    <w:rsid w:val="000A7033"/>
    <w:rsid w:val="000A7079"/>
    <w:rsid w:val="000A7C05"/>
    <w:rsid w:val="000B43D2"/>
    <w:rsid w:val="000B6038"/>
    <w:rsid w:val="000B6865"/>
    <w:rsid w:val="000C1039"/>
    <w:rsid w:val="000C1C82"/>
    <w:rsid w:val="000C1F3D"/>
    <w:rsid w:val="000C23B6"/>
    <w:rsid w:val="000C2DC0"/>
    <w:rsid w:val="000C3846"/>
    <w:rsid w:val="000C3E34"/>
    <w:rsid w:val="000C525D"/>
    <w:rsid w:val="000C6793"/>
    <w:rsid w:val="000C7E9E"/>
    <w:rsid w:val="000D12BF"/>
    <w:rsid w:val="000D1E4A"/>
    <w:rsid w:val="000D2548"/>
    <w:rsid w:val="000D2FA6"/>
    <w:rsid w:val="000D3465"/>
    <w:rsid w:val="000D35D3"/>
    <w:rsid w:val="000D520E"/>
    <w:rsid w:val="000D52B3"/>
    <w:rsid w:val="000D612C"/>
    <w:rsid w:val="000D77A0"/>
    <w:rsid w:val="000D7ED4"/>
    <w:rsid w:val="000E0499"/>
    <w:rsid w:val="000E0B85"/>
    <w:rsid w:val="000E0FEF"/>
    <w:rsid w:val="000E30E3"/>
    <w:rsid w:val="000E3C80"/>
    <w:rsid w:val="000E40B6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A85"/>
    <w:rsid w:val="00105E29"/>
    <w:rsid w:val="00106D47"/>
    <w:rsid w:val="00106EDB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726A"/>
    <w:rsid w:val="00132C19"/>
    <w:rsid w:val="001335CB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30C6"/>
    <w:rsid w:val="0018453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CEF"/>
    <w:rsid w:val="001A0A69"/>
    <w:rsid w:val="001A1AA8"/>
    <w:rsid w:val="001A22F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37CA"/>
    <w:rsid w:val="001C645C"/>
    <w:rsid w:val="001C6AF5"/>
    <w:rsid w:val="001C75B8"/>
    <w:rsid w:val="001D0009"/>
    <w:rsid w:val="001D00EB"/>
    <w:rsid w:val="001D011D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C7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B3A"/>
    <w:rsid w:val="001F2BE1"/>
    <w:rsid w:val="001F3D7D"/>
    <w:rsid w:val="001F3D91"/>
    <w:rsid w:val="001F4912"/>
    <w:rsid w:val="001F4DF2"/>
    <w:rsid w:val="001F7554"/>
    <w:rsid w:val="00200DE0"/>
    <w:rsid w:val="00200F34"/>
    <w:rsid w:val="002010B3"/>
    <w:rsid w:val="002010BF"/>
    <w:rsid w:val="00201466"/>
    <w:rsid w:val="002022DE"/>
    <w:rsid w:val="00203AE5"/>
    <w:rsid w:val="002059DE"/>
    <w:rsid w:val="00205F7E"/>
    <w:rsid w:val="00206C0E"/>
    <w:rsid w:val="00206E39"/>
    <w:rsid w:val="002078F7"/>
    <w:rsid w:val="00210B41"/>
    <w:rsid w:val="00211E14"/>
    <w:rsid w:val="0021232F"/>
    <w:rsid w:val="00212A22"/>
    <w:rsid w:val="00212F68"/>
    <w:rsid w:val="00212F8D"/>
    <w:rsid w:val="00213205"/>
    <w:rsid w:val="002138B5"/>
    <w:rsid w:val="00215349"/>
    <w:rsid w:val="0021596C"/>
    <w:rsid w:val="002165DF"/>
    <w:rsid w:val="00216990"/>
    <w:rsid w:val="00217E59"/>
    <w:rsid w:val="0022008D"/>
    <w:rsid w:val="0022161E"/>
    <w:rsid w:val="00221984"/>
    <w:rsid w:val="002220E9"/>
    <w:rsid w:val="00222E33"/>
    <w:rsid w:val="00224DD6"/>
    <w:rsid w:val="00226090"/>
    <w:rsid w:val="0022671A"/>
    <w:rsid w:val="00226A37"/>
    <w:rsid w:val="002303C0"/>
    <w:rsid w:val="00230831"/>
    <w:rsid w:val="00230B12"/>
    <w:rsid w:val="002333AF"/>
    <w:rsid w:val="0023359B"/>
    <w:rsid w:val="00233A0A"/>
    <w:rsid w:val="002350EA"/>
    <w:rsid w:val="002354B4"/>
    <w:rsid w:val="002359F7"/>
    <w:rsid w:val="00235A7D"/>
    <w:rsid w:val="00237FD1"/>
    <w:rsid w:val="0024025C"/>
    <w:rsid w:val="00240641"/>
    <w:rsid w:val="002415C8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A8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361"/>
    <w:rsid w:val="0026268D"/>
    <w:rsid w:val="00262952"/>
    <w:rsid w:val="002629DD"/>
    <w:rsid w:val="00263744"/>
    <w:rsid w:val="002639AA"/>
    <w:rsid w:val="00263D10"/>
    <w:rsid w:val="002653B6"/>
    <w:rsid w:val="00265EDE"/>
    <w:rsid w:val="00267D6C"/>
    <w:rsid w:val="00270F3F"/>
    <w:rsid w:val="00270F75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410"/>
    <w:rsid w:val="002915A5"/>
    <w:rsid w:val="002916EA"/>
    <w:rsid w:val="0029295A"/>
    <w:rsid w:val="00293C44"/>
    <w:rsid w:val="0029418E"/>
    <w:rsid w:val="002941AB"/>
    <w:rsid w:val="00294226"/>
    <w:rsid w:val="00295D86"/>
    <w:rsid w:val="00295EF3"/>
    <w:rsid w:val="002962AE"/>
    <w:rsid w:val="00297FDE"/>
    <w:rsid w:val="002A1898"/>
    <w:rsid w:val="002A1B84"/>
    <w:rsid w:val="002A26D7"/>
    <w:rsid w:val="002A2C5F"/>
    <w:rsid w:val="002A2FA1"/>
    <w:rsid w:val="002A3F61"/>
    <w:rsid w:val="002A45E3"/>
    <w:rsid w:val="002A5CB8"/>
    <w:rsid w:val="002A61BC"/>
    <w:rsid w:val="002A77B9"/>
    <w:rsid w:val="002A7995"/>
    <w:rsid w:val="002B086D"/>
    <w:rsid w:val="002B0D3E"/>
    <w:rsid w:val="002B20D1"/>
    <w:rsid w:val="002B256B"/>
    <w:rsid w:val="002B3AAE"/>
    <w:rsid w:val="002B3E30"/>
    <w:rsid w:val="002B5617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7025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C58"/>
    <w:rsid w:val="002F00E9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E69"/>
    <w:rsid w:val="00303DF4"/>
    <w:rsid w:val="00304BC5"/>
    <w:rsid w:val="00306F89"/>
    <w:rsid w:val="00310B33"/>
    <w:rsid w:val="00310F91"/>
    <w:rsid w:val="00312F0B"/>
    <w:rsid w:val="003135B6"/>
    <w:rsid w:val="00313894"/>
    <w:rsid w:val="00313FCA"/>
    <w:rsid w:val="00314055"/>
    <w:rsid w:val="00314949"/>
    <w:rsid w:val="00314C95"/>
    <w:rsid w:val="003151C7"/>
    <w:rsid w:val="00315F83"/>
    <w:rsid w:val="00316C37"/>
    <w:rsid w:val="00317467"/>
    <w:rsid w:val="00320216"/>
    <w:rsid w:val="00320469"/>
    <w:rsid w:val="0032062C"/>
    <w:rsid w:val="00321112"/>
    <w:rsid w:val="00321730"/>
    <w:rsid w:val="00321CCD"/>
    <w:rsid w:val="003234C4"/>
    <w:rsid w:val="00323D42"/>
    <w:rsid w:val="0032743A"/>
    <w:rsid w:val="003275C8"/>
    <w:rsid w:val="003308D4"/>
    <w:rsid w:val="0033141D"/>
    <w:rsid w:val="003334D6"/>
    <w:rsid w:val="00333AE9"/>
    <w:rsid w:val="00334E66"/>
    <w:rsid w:val="003351AA"/>
    <w:rsid w:val="003351D9"/>
    <w:rsid w:val="0033581C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A1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634BA"/>
    <w:rsid w:val="00363E46"/>
    <w:rsid w:val="00364F3A"/>
    <w:rsid w:val="00365300"/>
    <w:rsid w:val="00367E3A"/>
    <w:rsid w:val="003705AE"/>
    <w:rsid w:val="00370C40"/>
    <w:rsid w:val="00370E70"/>
    <w:rsid w:val="003713DE"/>
    <w:rsid w:val="00372CDA"/>
    <w:rsid w:val="0037388A"/>
    <w:rsid w:val="0037395B"/>
    <w:rsid w:val="003740C3"/>
    <w:rsid w:val="0037462A"/>
    <w:rsid w:val="00375CB7"/>
    <w:rsid w:val="00376BF1"/>
    <w:rsid w:val="0038027F"/>
    <w:rsid w:val="0038041F"/>
    <w:rsid w:val="00380965"/>
    <w:rsid w:val="003809BF"/>
    <w:rsid w:val="00380E38"/>
    <w:rsid w:val="003821ED"/>
    <w:rsid w:val="0038335E"/>
    <w:rsid w:val="003839E4"/>
    <w:rsid w:val="00384C87"/>
    <w:rsid w:val="0038600C"/>
    <w:rsid w:val="0038612C"/>
    <w:rsid w:val="003863D3"/>
    <w:rsid w:val="00386A32"/>
    <w:rsid w:val="00387567"/>
    <w:rsid w:val="00387C54"/>
    <w:rsid w:val="0039036E"/>
    <w:rsid w:val="00390677"/>
    <w:rsid w:val="00390F7C"/>
    <w:rsid w:val="003918AB"/>
    <w:rsid w:val="00391C21"/>
    <w:rsid w:val="0039385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466B"/>
    <w:rsid w:val="003A7C11"/>
    <w:rsid w:val="003B0477"/>
    <w:rsid w:val="003B064B"/>
    <w:rsid w:val="003B1479"/>
    <w:rsid w:val="003B149E"/>
    <w:rsid w:val="003B1644"/>
    <w:rsid w:val="003B3842"/>
    <w:rsid w:val="003B58A1"/>
    <w:rsid w:val="003B7682"/>
    <w:rsid w:val="003B799A"/>
    <w:rsid w:val="003C0943"/>
    <w:rsid w:val="003C2419"/>
    <w:rsid w:val="003C242C"/>
    <w:rsid w:val="003C4615"/>
    <w:rsid w:val="003C4E7B"/>
    <w:rsid w:val="003C5079"/>
    <w:rsid w:val="003C7D8E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531A"/>
    <w:rsid w:val="003F5839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9D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095C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0F5F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606C7"/>
    <w:rsid w:val="00460ED9"/>
    <w:rsid w:val="004611D1"/>
    <w:rsid w:val="004614C1"/>
    <w:rsid w:val="004623C3"/>
    <w:rsid w:val="00463136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713"/>
    <w:rsid w:val="00475900"/>
    <w:rsid w:val="00475C56"/>
    <w:rsid w:val="00476816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3B0B"/>
    <w:rsid w:val="004940E9"/>
    <w:rsid w:val="00494466"/>
    <w:rsid w:val="004949E9"/>
    <w:rsid w:val="00494A6F"/>
    <w:rsid w:val="00495013"/>
    <w:rsid w:val="0049578D"/>
    <w:rsid w:val="00496F88"/>
    <w:rsid w:val="00497F3D"/>
    <w:rsid w:val="004A11BE"/>
    <w:rsid w:val="004A1416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826"/>
    <w:rsid w:val="004B0A45"/>
    <w:rsid w:val="004B0C5E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5586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4EB5"/>
    <w:rsid w:val="00514F68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BD4"/>
    <w:rsid w:val="00521E00"/>
    <w:rsid w:val="00521E76"/>
    <w:rsid w:val="0052255F"/>
    <w:rsid w:val="00522A30"/>
    <w:rsid w:val="00522A5E"/>
    <w:rsid w:val="00522FB5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376DD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3CC"/>
    <w:rsid w:val="00547B5E"/>
    <w:rsid w:val="005501E3"/>
    <w:rsid w:val="00550EE2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2D83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367"/>
    <w:rsid w:val="005A3532"/>
    <w:rsid w:val="005A3F71"/>
    <w:rsid w:val="005A535F"/>
    <w:rsid w:val="005A5892"/>
    <w:rsid w:val="005A6004"/>
    <w:rsid w:val="005A6113"/>
    <w:rsid w:val="005A649F"/>
    <w:rsid w:val="005A6C23"/>
    <w:rsid w:val="005A7765"/>
    <w:rsid w:val="005A7E7F"/>
    <w:rsid w:val="005B06BC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B76C3"/>
    <w:rsid w:val="005B7C45"/>
    <w:rsid w:val="005C183F"/>
    <w:rsid w:val="005C1A32"/>
    <w:rsid w:val="005C2F41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EDF"/>
    <w:rsid w:val="005C7EEC"/>
    <w:rsid w:val="005D0295"/>
    <w:rsid w:val="005D0B50"/>
    <w:rsid w:val="005D1DF1"/>
    <w:rsid w:val="005D1EA0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49FD"/>
    <w:rsid w:val="005F50AF"/>
    <w:rsid w:val="005F696F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AC8"/>
    <w:rsid w:val="00611C1E"/>
    <w:rsid w:val="00611FAF"/>
    <w:rsid w:val="006121FA"/>
    <w:rsid w:val="00613850"/>
    <w:rsid w:val="00613DAC"/>
    <w:rsid w:val="00614E35"/>
    <w:rsid w:val="006152FC"/>
    <w:rsid w:val="0061698A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8C"/>
    <w:rsid w:val="00642EB6"/>
    <w:rsid w:val="00643F6E"/>
    <w:rsid w:val="00644126"/>
    <w:rsid w:val="00644A1E"/>
    <w:rsid w:val="00645921"/>
    <w:rsid w:val="00646BD9"/>
    <w:rsid w:val="00646DC7"/>
    <w:rsid w:val="00647049"/>
    <w:rsid w:val="00647C35"/>
    <w:rsid w:val="006509E7"/>
    <w:rsid w:val="0065113A"/>
    <w:rsid w:val="00651F5F"/>
    <w:rsid w:val="0065280C"/>
    <w:rsid w:val="00652B5E"/>
    <w:rsid w:val="0065321F"/>
    <w:rsid w:val="006542D8"/>
    <w:rsid w:val="006545C8"/>
    <w:rsid w:val="00654729"/>
    <w:rsid w:val="00656B5D"/>
    <w:rsid w:val="00657A1D"/>
    <w:rsid w:val="00657BF3"/>
    <w:rsid w:val="00663B41"/>
    <w:rsid w:val="00664122"/>
    <w:rsid w:val="00664400"/>
    <w:rsid w:val="00664857"/>
    <w:rsid w:val="00666685"/>
    <w:rsid w:val="00666C33"/>
    <w:rsid w:val="006670D1"/>
    <w:rsid w:val="006748D3"/>
    <w:rsid w:val="00674C56"/>
    <w:rsid w:val="0067585E"/>
    <w:rsid w:val="00676215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7BDF"/>
    <w:rsid w:val="006A07DB"/>
    <w:rsid w:val="006A0BE8"/>
    <w:rsid w:val="006A1D91"/>
    <w:rsid w:val="006A2626"/>
    <w:rsid w:val="006A2E5C"/>
    <w:rsid w:val="006A35BA"/>
    <w:rsid w:val="006A399B"/>
    <w:rsid w:val="006A55DA"/>
    <w:rsid w:val="006A5F9C"/>
    <w:rsid w:val="006A73AD"/>
    <w:rsid w:val="006A7D01"/>
    <w:rsid w:val="006B05D7"/>
    <w:rsid w:val="006B0F04"/>
    <w:rsid w:val="006B1CBA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2368"/>
    <w:rsid w:val="006C2385"/>
    <w:rsid w:val="006C268E"/>
    <w:rsid w:val="006C2E5A"/>
    <w:rsid w:val="006C4632"/>
    <w:rsid w:val="006C54BD"/>
    <w:rsid w:val="006C59C6"/>
    <w:rsid w:val="006C5FCA"/>
    <w:rsid w:val="006C6006"/>
    <w:rsid w:val="006C6942"/>
    <w:rsid w:val="006C6945"/>
    <w:rsid w:val="006C7058"/>
    <w:rsid w:val="006C731E"/>
    <w:rsid w:val="006C7B1D"/>
    <w:rsid w:val="006D0412"/>
    <w:rsid w:val="006D109D"/>
    <w:rsid w:val="006D1943"/>
    <w:rsid w:val="006D2232"/>
    <w:rsid w:val="006D2667"/>
    <w:rsid w:val="006D3430"/>
    <w:rsid w:val="006D386E"/>
    <w:rsid w:val="006D50A8"/>
    <w:rsid w:val="006D58A0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4A76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5F7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981"/>
    <w:rsid w:val="006F71E3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386"/>
    <w:rsid w:val="0070580E"/>
    <w:rsid w:val="00706701"/>
    <w:rsid w:val="007069C4"/>
    <w:rsid w:val="00706F9F"/>
    <w:rsid w:val="0070716A"/>
    <w:rsid w:val="007107E7"/>
    <w:rsid w:val="00710B24"/>
    <w:rsid w:val="00710BD1"/>
    <w:rsid w:val="00711027"/>
    <w:rsid w:val="00711627"/>
    <w:rsid w:val="007117C0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358F6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3AF3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6D4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347"/>
    <w:rsid w:val="00796CEF"/>
    <w:rsid w:val="007A11CD"/>
    <w:rsid w:val="007A1461"/>
    <w:rsid w:val="007A1A0C"/>
    <w:rsid w:val="007A1B46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71C"/>
    <w:rsid w:val="007C2E86"/>
    <w:rsid w:val="007C411D"/>
    <w:rsid w:val="007C5699"/>
    <w:rsid w:val="007C6462"/>
    <w:rsid w:val="007C6BA8"/>
    <w:rsid w:val="007C6CC0"/>
    <w:rsid w:val="007D1C69"/>
    <w:rsid w:val="007D239F"/>
    <w:rsid w:val="007D296E"/>
    <w:rsid w:val="007D47AB"/>
    <w:rsid w:val="007D7351"/>
    <w:rsid w:val="007E079D"/>
    <w:rsid w:val="007E2439"/>
    <w:rsid w:val="007E2C42"/>
    <w:rsid w:val="007E3870"/>
    <w:rsid w:val="007E3D3A"/>
    <w:rsid w:val="007E3F37"/>
    <w:rsid w:val="007E4488"/>
    <w:rsid w:val="007E4B4A"/>
    <w:rsid w:val="007E4DB0"/>
    <w:rsid w:val="007E5968"/>
    <w:rsid w:val="007E674E"/>
    <w:rsid w:val="007E692E"/>
    <w:rsid w:val="007E6D24"/>
    <w:rsid w:val="007E6F76"/>
    <w:rsid w:val="007E7E2F"/>
    <w:rsid w:val="007E7FE0"/>
    <w:rsid w:val="007F03B5"/>
    <w:rsid w:val="007F082D"/>
    <w:rsid w:val="007F24AF"/>
    <w:rsid w:val="007F2515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64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020"/>
    <w:rsid w:val="00817507"/>
    <w:rsid w:val="008178F8"/>
    <w:rsid w:val="00817AD0"/>
    <w:rsid w:val="008216A1"/>
    <w:rsid w:val="00821FB1"/>
    <w:rsid w:val="0082303B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5DB"/>
    <w:rsid w:val="00833687"/>
    <w:rsid w:val="00834098"/>
    <w:rsid w:val="00834294"/>
    <w:rsid w:val="0083551D"/>
    <w:rsid w:val="008360FF"/>
    <w:rsid w:val="008410FE"/>
    <w:rsid w:val="00841315"/>
    <w:rsid w:val="00841900"/>
    <w:rsid w:val="0084226D"/>
    <w:rsid w:val="00842A61"/>
    <w:rsid w:val="00843420"/>
    <w:rsid w:val="00844084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3325"/>
    <w:rsid w:val="00853D20"/>
    <w:rsid w:val="00854278"/>
    <w:rsid w:val="008545E5"/>
    <w:rsid w:val="00856BB9"/>
    <w:rsid w:val="008570E3"/>
    <w:rsid w:val="00857869"/>
    <w:rsid w:val="008601CC"/>
    <w:rsid w:val="008604D3"/>
    <w:rsid w:val="00860861"/>
    <w:rsid w:val="008614F0"/>
    <w:rsid w:val="008618ED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A5C"/>
    <w:rsid w:val="00872D26"/>
    <w:rsid w:val="00872DA9"/>
    <w:rsid w:val="00872FDF"/>
    <w:rsid w:val="008746B6"/>
    <w:rsid w:val="00874ECB"/>
    <w:rsid w:val="00875973"/>
    <w:rsid w:val="008774AA"/>
    <w:rsid w:val="00880CA4"/>
    <w:rsid w:val="0088192A"/>
    <w:rsid w:val="008832A6"/>
    <w:rsid w:val="00883D54"/>
    <w:rsid w:val="00884129"/>
    <w:rsid w:val="00884317"/>
    <w:rsid w:val="00884628"/>
    <w:rsid w:val="0088474C"/>
    <w:rsid w:val="00885464"/>
    <w:rsid w:val="00885634"/>
    <w:rsid w:val="00885B43"/>
    <w:rsid w:val="00885E4D"/>
    <w:rsid w:val="008861A1"/>
    <w:rsid w:val="00886221"/>
    <w:rsid w:val="0088671C"/>
    <w:rsid w:val="008878C2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69C"/>
    <w:rsid w:val="008B0910"/>
    <w:rsid w:val="008B098A"/>
    <w:rsid w:val="008B29BC"/>
    <w:rsid w:val="008B49AE"/>
    <w:rsid w:val="008B4C58"/>
    <w:rsid w:val="008B5275"/>
    <w:rsid w:val="008B69B0"/>
    <w:rsid w:val="008B6EEC"/>
    <w:rsid w:val="008B716E"/>
    <w:rsid w:val="008B79D1"/>
    <w:rsid w:val="008C0AE0"/>
    <w:rsid w:val="008C1255"/>
    <w:rsid w:val="008C1690"/>
    <w:rsid w:val="008C1BD8"/>
    <w:rsid w:val="008C3024"/>
    <w:rsid w:val="008C3237"/>
    <w:rsid w:val="008C32A5"/>
    <w:rsid w:val="008C3DBF"/>
    <w:rsid w:val="008C58CD"/>
    <w:rsid w:val="008C5969"/>
    <w:rsid w:val="008C64DE"/>
    <w:rsid w:val="008C663F"/>
    <w:rsid w:val="008D08FE"/>
    <w:rsid w:val="008D1B75"/>
    <w:rsid w:val="008D2D61"/>
    <w:rsid w:val="008D30E5"/>
    <w:rsid w:val="008D3AA1"/>
    <w:rsid w:val="008D5068"/>
    <w:rsid w:val="008D5999"/>
    <w:rsid w:val="008D5A7C"/>
    <w:rsid w:val="008D5B03"/>
    <w:rsid w:val="008E0142"/>
    <w:rsid w:val="008E031F"/>
    <w:rsid w:val="008E08D2"/>
    <w:rsid w:val="008E1019"/>
    <w:rsid w:val="008E1D1C"/>
    <w:rsid w:val="008E24DA"/>
    <w:rsid w:val="008E2961"/>
    <w:rsid w:val="008E409F"/>
    <w:rsid w:val="008E5A4F"/>
    <w:rsid w:val="008E6580"/>
    <w:rsid w:val="008E7FBB"/>
    <w:rsid w:val="008E7FC2"/>
    <w:rsid w:val="008F0511"/>
    <w:rsid w:val="008F06AD"/>
    <w:rsid w:val="008F0BA5"/>
    <w:rsid w:val="008F0C45"/>
    <w:rsid w:val="008F0E0F"/>
    <w:rsid w:val="008F1F76"/>
    <w:rsid w:val="008F2A45"/>
    <w:rsid w:val="008F4942"/>
    <w:rsid w:val="008F58FD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102EB"/>
    <w:rsid w:val="00910530"/>
    <w:rsid w:val="00911558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40AC"/>
    <w:rsid w:val="00945F11"/>
    <w:rsid w:val="00945F2D"/>
    <w:rsid w:val="00946BF0"/>
    <w:rsid w:val="00947C61"/>
    <w:rsid w:val="009503B2"/>
    <w:rsid w:val="00950CF2"/>
    <w:rsid w:val="009533CE"/>
    <w:rsid w:val="00953C52"/>
    <w:rsid w:val="009540E8"/>
    <w:rsid w:val="00954105"/>
    <w:rsid w:val="009546F8"/>
    <w:rsid w:val="00956F29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511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297"/>
    <w:rsid w:val="00975F72"/>
    <w:rsid w:val="009763EF"/>
    <w:rsid w:val="00977398"/>
    <w:rsid w:val="00977853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9548C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44C6"/>
    <w:rsid w:val="009B4EF6"/>
    <w:rsid w:val="009B6711"/>
    <w:rsid w:val="009B6F68"/>
    <w:rsid w:val="009B7563"/>
    <w:rsid w:val="009B773A"/>
    <w:rsid w:val="009C000D"/>
    <w:rsid w:val="009C056B"/>
    <w:rsid w:val="009C0A45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7DA"/>
    <w:rsid w:val="009D5D87"/>
    <w:rsid w:val="009D6311"/>
    <w:rsid w:val="009D736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C22"/>
    <w:rsid w:val="009F5ECB"/>
    <w:rsid w:val="009F6A84"/>
    <w:rsid w:val="009F7CB6"/>
    <w:rsid w:val="00A006A8"/>
    <w:rsid w:val="00A00934"/>
    <w:rsid w:val="00A01580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17CB6"/>
    <w:rsid w:val="00A21427"/>
    <w:rsid w:val="00A250F0"/>
    <w:rsid w:val="00A25B1A"/>
    <w:rsid w:val="00A25C32"/>
    <w:rsid w:val="00A26243"/>
    <w:rsid w:val="00A26577"/>
    <w:rsid w:val="00A27B84"/>
    <w:rsid w:val="00A333D5"/>
    <w:rsid w:val="00A33710"/>
    <w:rsid w:val="00A33A97"/>
    <w:rsid w:val="00A34F4D"/>
    <w:rsid w:val="00A352A5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5565"/>
    <w:rsid w:val="00A45E4E"/>
    <w:rsid w:val="00A4602A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AE4"/>
    <w:rsid w:val="00A60E68"/>
    <w:rsid w:val="00A611E9"/>
    <w:rsid w:val="00A61ED5"/>
    <w:rsid w:val="00A624B2"/>
    <w:rsid w:val="00A642C8"/>
    <w:rsid w:val="00A65BEB"/>
    <w:rsid w:val="00A664E0"/>
    <w:rsid w:val="00A66582"/>
    <w:rsid w:val="00A6725C"/>
    <w:rsid w:val="00A6768B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4F6"/>
    <w:rsid w:val="00AB330B"/>
    <w:rsid w:val="00AB3409"/>
    <w:rsid w:val="00AB3C71"/>
    <w:rsid w:val="00AB4077"/>
    <w:rsid w:val="00AB4887"/>
    <w:rsid w:val="00AB4A62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2E"/>
    <w:rsid w:val="00AC7AE4"/>
    <w:rsid w:val="00AD107A"/>
    <w:rsid w:val="00AD1EB8"/>
    <w:rsid w:val="00AD20D4"/>
    <w:rsid w:val="00AD281E"/>
    <w:rsid w:val="00AD2E4A"/>
    <w:rsid w:val="00AD34FF"/>
    <w:rsid w:val="00AD4286"/>
    <w:rsid w:val="00AD47C4"/>
    <w:rsid w:val="00AD50EE"/>
    <w:rsid w:val="00AD5675"/>
    <w:rsid w:val="00AD5CB8"/>
    <w:rsid w:val="00AD6882"/>
    <w:rsid w:val="00AD6B3C"/>
    <w:rsid w:val="00AD6CAD"/>
    <w:rsid w:val="00AD7186"/>
    <w:rsid w:val="00AD73AD"/>
    <w:rsid w:val="00AE1096"/>
    <w:rsid w:val="00AE146D"/>
    <w:rsid w:val="00AE1B57"/>
    <w:rsid w:val="00AE28B8"/>
    <w:rsid w:val="00AE2D25"/>
    <w:rsid w:val="00AE30EB"/>
    <w:rsid w:val="00AE493A"/>
    <w:rsid w:val="00AE49FB"/>
    <w:rsid w:val="00AE4E82"/>
    <w:rsid w:val="00AE5316"/>
    <w:rsid w:val="00AE6981"/>
    <w:rsid w:val="00AE6D05"/>
    <w:rsid w:val="00AF08AD"/>
    <w:rsid w:val="00AF1ECA"/>
    <w:rsid w:val="00AF1F6D"/>
    <w:rsid w:val="00AF299F"/>
    <w:rsid w:val="00AF2FAE"/>
    <w:rsid w:val="00AF47F4"/>
    <w:rsid w:val="00AF4FD9"/>
    <w:rsid w:val="00AF6449"/>
    <w:rsid w:val="00AF725E"/>
    <w:rsid w:val="00AF79AE"/>
    <w:rsid w:val="00B00A52"/>
    <w:rsid w:val="00B01A13"/>
    <w:rsid w:val="00B02D36"/>
    <w:rsid w:val="00B02E94"/>
    <w:rsid w:val="00B02F50"/>
    <w:rsid w:val="00B0361F"/>
    <w:rsid w:val="00B040CE"/>
    <w:rsid w:val="00B06F44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30E7"/>
    <w:rsid w:val="00B25D07"/>
    <w:rsid w:val="00B26ECE"/>
    <w:rsid w:val="00B26F0D"/>
    <w:rsid w:val="00B27E68"/>
    <w:rsid w:val="00B30A87"/>
    <w:rsid w:val="00B31394"/>
    <w:rsid w:val="00B3186E"/>
    <w:rsid w:val="00B31F7E"/>
    <w:rsid w:val="00B32521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46B2B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56E07"/>
    <w:rsid w:val="00B62025"/>
    <w:rsid w:val="00B629F3"/>
    <w:rsid w:val="00B641C2"/>
    <w:rsid w:val="00B642D5"/>
    <w:rsid w:val="00B645BB"/>
    <w:rsid w:val="00B65D80"/>
    <w:rsid w:val="00B6747D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D0F"/>
    <w:rsid w:val="00B85FED"/>
    <w:rsid w:val="00B8630F"/>
    <w:rsid w:val="00B86B20"/>
    <w:rsid w:val="00B86F41"/>
    <w:rsid w:val="00B87488"/>
    <w:rsid w:val="00B87507"/>
    <w:rsid w:val="00B9104A"/>
    <w:rsid w:val="00B931C6"/>
    <w:rsid w:val="00B9325E"/>
    <w:rsid w:val="00B93384"/>
    <w:rsid w:val="00B93653"/>
    <w:rsid w:val="00B93A8E"/>
    <w:rsid w:val="00B93F07"/>
    <w:rsid w:val="00B960FC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11BA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81B"/>
    <w:rsid w:val="00BC0A2B"/>
    <w:rsid w:val="00BC0DB3"/>
    <w:rsid w:val="00BC0E5E"/>
    <w:rsid w:val="00BC38E0"/>
    <w:rsid w:val="00BC390A"/>
    <w:rsid w:val="00BC3B0B"/>
    <w:rsid w:val="00BC7063"/>
    <w:rsid w:val="00BC79FB"/>
    <w:rsid w:val="00BD1964"/>
    <w:rsid w:val="00BD2522"/>
    <w:rsid w:val="00BD2626"/>
    <w:rsid w:val="00BD2DDD"/>
    <w:rsid w:val="00BD3482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441D"/>
    <w:rsid w:val="00BE523A"/>
    <w:rsid w:val="00BE555B"/>
    <w:rsid w:val="00BE603B"/>
    <w:rsid w:val="00BE6790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1570"/>
    <w:rsid w:val="00C022A3"/>
    <w:rsid w:val="00C028B3"/>
    <w:rsid w:val="00C031FD"/>
    <w:rsid w:val="00C03F69"/>
    <w:rsid w:val="00C04D23"/>
    <w:rsid w:val="00C051B1"/>
    <w:rsid w:val="00C05592"/>
    <w:rsid w:val="00C0599B"/>
    <w:rsid w:val="00C07FA0"/>
    <w:rsid w:val="00C12946"/>
    <w:rsid w:val="00C1404F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0F66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90E"/>
    <w:rsid w:val="00C43813"/>
    <w:rsid w:val="00C43F0A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EDF"/>
    <w:rsid w:val="00C621C6"/>
    <w:rsid w:val="00C62885"/>
    <w:rsid w:val="00C629A8"/>
    <w:rsid w:val="00C62F43"/>
    <w:rsid w:val="00C63BC7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31"/>
    <w:rsid w:val="00C77D89"/>
    <w:rsid w:val="00C81E88"/>
    <w:rsid w:val="00C82032"/>
    <w:rsid w:val="00C8255A"/>
    <w:rsid w:val="00C82B7F"/>
    <w:rsid w:val="00C82DB0"/>
    <w:rsid w:val="00C8321D"/>
    <w:rsid w:val="00C84927"/>
    <w:rsid w:val="00C85318"/>
    <w:rsid w:val="00C86CEA"/>
    <w:rsid w:val="00C86F98"/>
    <w:rsid w:val="00C8753E"/>
    <w:rsid w:val="00C87BBD"/>
    <w:rsid w:val="00C87C35"/>
    <w:rsid w:val="00C91625"/>
    <w:rsid w:val="00C942F3"/>
    <w:rsid w:val="00C946CB"/>
    <w:rsid w:val="00C94FBA"/>
    <w:rsid w:val="00C95DCC"/>
    <w:rsid w:val="00C9725E"/>
    <w:rsid w:val="00C97488"/>
    <w:rsid w:val="00CA07B8"/>
    <w:rsid w:val="00CA0956"/>
    <w:rsid w:val="00CA449F"/>
    <w:rsid w:val="00CA4DCA"/>
    <w:rsid w:val="00CA5141"/>
    <w:rsid w:val="00CA653A"/>
    <w:rsid w:val="00CA7EB3"/>
    <w:rsid w:val="00CB0AE4"/>
    <w:rsid w:val="00CB1088"/>
    <w:rsid w:val="00CB3526"/>
    <w:rsid w:val="00CB3D0F"/>
    <w:rsid w:val="00CB518E"/>
    <w:rsid w:val="00CB53DA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4E90"/>
    <w:rsid w:val="00CE553D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24E9"/>
    <w:rsid w:val="00CF2B10"/>
    <w:rsid w:val="00CF2CA9"/>
    <w:rsid w:val="00CF3683"/>
    <w:rsid w:val="00CF485D"/>
    <w:rsid w:val="00CF4DE3"/>
    <w:rsid w:val="00CF5D56"/>
    <w:rsid w:val="00CF74A8"/>
    <w:rsid w:val="00D0023C"/>
    <w:rsid w:val="00D00256"/>
    <w:rsid w:val="00D01991"/>
    <w:rsid w:val="00D01998"/>
    <w:rsid w:val="00D02553"/>
    <w:rsid w:val="00D035B8"/>
    <w:rsid w:val="00D03C66"/>
    <w:rsid w:val="00D03DC7"/>
    <w:rsid w:val="00D054C2"/>
    <w:rsid w:val="00D05B89"/>
    <w:rsid w:val="00D10741"/>
    <w:rsid w:val="00D11791"/>
    <w:rsid w:val="00D11B0E"/>
    <w:rsid w:val="00D129F8"/>
    <w:rsid w:val="00D1302A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24E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3043D"/>
    <w:rsid w:val="00D30C27"/>
    <w:rsid w:val="00D30EE7"/>
    <w:rsid w:val="00D32892"/>
    <w:rsid w:val="00D32C3E"/>
    <w:rsid w:val="00D338C7"/>
    <w:rsid w:val="00D34657"/>
    <w:rsid w:val="00D347D1"/>
    <w:rsid w:val="00D347F1"/>
    <w:rsid w:val="00D35E80"/>
    <w:rsid w:val="00D366A7"/>
    <w:rsid w:val="00D379AD"/>
    <w:rsid w:val="00D400CE"/>
    <w:rsid w:val="00D408E5"/>
    <w:rsid w:val="00D40E1B"/>
    <w:rsid w:val="00D40F28"/>
    <w:rsid w:val="00D42285"/>
    <w:rsid w:val="00D42452"/>
    <w:rsid w:val="00D448A3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071B"/>
    <w:rsid w:val="00D71357"/>
    <w:rsid w:val="00D71DD0"/>
    <w:rsid w:val="00D721A6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163D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3EC8"/>
    <w:rsid w:val="00D9476E"/>
    <w:rsid w:val="00D95EBE"/>
    <w:rsid w:val="00D963F7"/>
    <w:rsid w:val="00D967C3"/>
    <w:rsid w:val="00D96AC2"/>
    <w:rsid w:val="00D972A1"/>
    <w:rsid w:val="00D97CB0"/>
    <w:rsid w:val="00DA16A7"/>
    <w:rsid w:val="00DA1B31"/>
    <w:rsid w:val="00DA1F75"/>
    <w:rsid w:val="00DA2524"/>
    <w:rsid w:val="00DA2B1F"/>
    <w:rsid w:val="00DA39E1"/>
    <w:rsid w:val="00DA3F57"/>
    <w:rsid w:val="00DA607C"/>
    <w:rsid w:val="00DA70BE"/>
    <w:rsid w:val="00DA7CF3"/>
    <w:rsid w:val="00DB074E"/>
    <w:rsid w:val="00DB1EE1"/>
    <w:rsid w:val="00DB22DC"/>
    <w:rsid w:val="00DB32E3"/>
    <w:rsid w:val="00DB336A"/>
    <w:rsid w:val="00DB4819"/>
    <w:rsid w:val="00DB5FD6"/>
    <w:rsid w:val="00DB609D"/>
    <w:rsid w:val="00DB7262"/>
    <w:rsid w:val="00DC04AB"/>
    <w:rsid w:val="00DC058A"/>
    <w:rsid w:val="00DC0810"/>
    <w:rsid w:val="00DC1FDF"/>
    <w:rsid w:val="00DC233C"/>
    <w:rsid w:val="00DC74E9"/>
    <w:rsid w:val="00DC7A2A"/>
    <w:rsid w:val="00DC7AC2"/>
    <w:rsid w:val="00DD0DB4"/>
    <w:rsid w:val="00DD133E"/>
    <w:rsid w:val="00DD1731"/>
    <w:rsid w:val="00DD2CBF"/>
    <w:rsid w:val="00DD3E39"/>
    <w:rsid w:val="00DD3F43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4D63"/>
    <w:rsid w:val="00DE5677"/>
    <w:rsid w:val="00DE732E"/>
    <w:rsid w:val="00DE78CC"/>
    <w:rsid w:val="00DF077E"/>
    <w:rsid w:val="00DF0A1F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255F"/>
    <w:rsid w:val="00E0319A"/>
    <w:rsid w:val="00E03239"/>
    <w:rsid w:val="00E036ED"/>
    <w:rsid w:val="00E0478B"/>
    <w:rsid w:val="00E04DDB"/>
    <w:rsid w:val="00E0518F"/>
    <w:rsid w:val="00E064B3"/>
    <w:rsid w:val="00E06CC6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5A3A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1F1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54D8"/>
    <w:rsid w:val="00E46190"/>
    <w:rsid w:val="00E4673E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4301"/>
    <w:rsid w:val="00E66777"/>
    <w:rsid w:val="00E708B1"/>
    <w:rsid w:val="00E721CB"/>
    <w:rsid w:val="00E73A09"/>
    <w:rsid w:val="00E753ED"/>
    <w:rsid w:val="00E77E09"/>
    <w:rsid w:val="00E80870"/>
    <w:rsid w:val="00E80CC0"/>
    <w:rsid w:val="00E837F6"/>
    <w:rsid w:val="00E84DA3"/>
    <w:rsid w:val="00E85414"/>
    <w:rsid w:val="00E86559"/>
    <w:rsid w:val="00E87798"/>
    <w:rsid w:val="00E9177B"/>
    <w:rsid w:val="00E91EFC"/>
    <w:rsid w:val="00E92E5B"/>
    <w:rsid w:val="00E93E04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44"/>
    <w:rsid w:val="00EB733C"/>
    <w:rsid w:val="00EC16B2"/>
    <w:rsid w:val="00EC200E"/>
    <w:rsid w:val="00EC303F"/>
    <w:rsid w:val="00EC4B24"/>
    <w:rsid w:val="00EC4FE1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037E"/>
    <w:rsid w:val="00EE1099"/>
    <w:rsid w:val="00EE14C0"/>
    <w:rsid w:val="00EE15F0"/>
    <w:rsid w:val="00EE1D5B"/>
    <w:rsid w:val="00EE254A"/>
    <w:rsid w:val="00EE2EC4"/>
    <w:rsid w:val="00EE3B2C"/>
    <w:rsid w:val="00EE43B2"/>
    <w:rsid w:val="00EE6D2D"/>
    <w:rsid w:val="00EE73D0"/>
    <w:rsid w:val="00EE7654"/>
    <w:rsid w:val="00EE7C43"/>
    <w:rsid w:val="00EF075C"/>
    <w:rsid w:val="00EF0A97"/>
    <w:rsid w:val="00EF154F"/>
    <w:rsid w:val="00EF1668"/>
    <w:rsid w:val="00EF1E39"/>
    <w:rsid w:val="00EF3BC0"/>
    <w:rsid w:val="00EF3E94"/>
    <w:rsid w:val="00EF467E"/>
    <w:rsid w:val="00EF4B55"/>
    <w:rsid w:val="00EF62B0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4B16"/>
    <w:rsid w:val="00F052D9"/>
    <w:rsid w:val="00F0543F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16DFB"/>
    <w:rsid w:val="00F17DD3"/>
    <w:rsid w:val="00F2085F"/>
    <w:rsid w:val="00F22009"/>
    <w:rsid w:val="00F237F1"/>
    <w:rsid w:val="00F24149"/>
    <w:rsid w:val="00F30506"/>
    <w:rsid w:val="00F31160"/>
    <w:rsid w:val="00F3161E"/>
    <w:rsid w:val="00F31A68"/>
    <w:rsid w:val="00F33BFE"/>
    <w:rsid w:val="00F34A20"/>
    <w:rsid w:val="00F356DF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1FB1"/>
    <w:rsid w:val="00F62675"/>
    <w:rsid w:val="00F632F1"/>
    <w:rsid w:val="00F645DE"/>
    <w:rsid w:val="00F6489B"/>
    <w:rsid w:val="00F64997"/>
    <w:rsid w:val="00F64B4A"/>
    <w:rsid w:val="00F65470"/>
    <w:rsid w:val="00F6617B"/>
    <w:rsid w:val="00F7019A"/>
    <w:rsid w:val="00F702E5"/>
    <w:rsid w:val="00F715EE"/>
    <w:rsid w:val="00F72E2D"/>
    <w:rsid w:val="00F732E8"/>
    <w:rsid w:val="00F733CC"/>
    <w:rsid w:val="00F73DFD"/>
    <w:rsid w:val="00F73ED9"/>
    <w:rsid w:val="00F741C8"/>
    <w:rsid w:val="00F744F0"/>
    <w:rsid w:val="00F7452B"/>
    <w:rsid w:val="00F7508F"/>
    <w:rsid w:val="00F753FF"/>
    <w:rsid w:val="00F76CB5"/>
    <w:rsid w:val="00F7715E"/>
    <w:rsid w:val="00F775F9"/>
    <w:rsid w:val="00F77FD8"/>
    <w:rsid w:val="00F81769"/>
    <w:rsid w:val="00F81A50"/>
    <w:rsid w:val="00F83278"/>
    <w:rsid w:val="00F83322"/>
    <w:rsid w:val="00F83BD1"/>
    <w:rsid w:val="00F83E2A"/>
    <w:rsid w:val="00F84136"/>
    <w:rsid w:val="00F8438F"/>
    <w:rsid w:val="00F85821"/>
    <w:rsid w:val="00F86A62"/>
    <w:rsid w:val="00F90118"/>
    <w:rsid w:val="00F90DE4"/>
    <w:rsid w:val="00F91BF9"/>
    <w:rsid w:val="00F920BA"/>
    <w:rsid w:val="00F936DA"/>
    <w:rsid w:val="00F93DF0"/>
    <w:rsid w:val="00F941C9"/>
    <w:rsid w:val="00F94418"/>
    <w:rsid w:val="00F969B9"/>
    <w:rsid w:val="00F96A12"/>
    <w:rsid w:val="00F97662"/>
    <w:rsid w:val="00F97DA3"/>
    <w:rsid w:val="00FA1469"/>
    <w:rsid w:val="00FA2583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A781E"/>
    <w:rsid w:val="00FB0EBC"/>
    <w:rsid w:val="00FB1106"/>
    <w:rsid w:val="00FB110F"/>
    <w:rsid w:val="00FB2E56"/>
    <w:rsid w:val="00FB2FD9"/>
    <w:rsid w:val="00FB573E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B0F"/>
    <w:rsid w:val="00FC3E81"/>
    <w:rsid w:val="00FC4E0A"/>
    <w:rsid w:val="00FC5BDB"/>
    <w:rsid w:val="00FC6C7F"/>
    <w:rsid w:val="00FC7941"/>
    <w:rsid w:val="00FC7AC8"/>
    <w:rsid w:val="00FD09F4"/>
    <w:rsid w:val="00FD10FE"/>
    <w:rsid w:val="00FD17E0"/>
    <w:rsid w:val="00FD1D1D"/>
    <w:rsid w:val="00FD2D99"/>
    <w:rsid w:val="00FD3594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1772"/>
    <w:rsid w:val="00FF4EDC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DA8F"/>
  <w15:docId w15:val="{96830685-3C1F-4984-B229-71D8360C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paragraph" w:styleId="NoSpacing">
    <w:name w:val="No Spacing"/>
    <w:uiPriority w:val="1"/>
    <w:qFormat/>
    <w:rsid w:val="00065451"/>
    <w:pPr>
      <w:bidi/>
    </w:pPr>
    <w:rPr>
      <w:rFonts w:ascii="Calibri" w:eastAsia="Calibri" w:hAnsi="Calibri" w:cs="Arial"/>
      <w:sz w:val="22"/>
      <w:szCs w:val="22"/>
    </w:rPr>
  </w:style>
  <w:style w:type="table" w:customStyle="1" w:styleId="LightShading1">
    <w:name w:val="Light Shading1"/>
    <w:basedOn w:val="TableNormal"/>
    <w:uiPriority w:val="60"/>
    <w:rsid w:val="0006545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amarneh\Desktop\&#1605;&#1606;&#1578;&#15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PSD$\&#1575;&#1604;&#1585;&#1602;&#1605;%20&#1575;&#1604;&#1602;&#1610;&#1575;&#1587;&#1610;%20&#1575;&#1604;&#1589;&#1606;&#1575;&#1593;&#1610;\&#1575;&#1604;&#1585;&#1602;&#1605;%20&#1575;&#1604;&#1602;&#1610;&#1575;&#1587;&#1610;%20&#1575;&#1604;&#1589;&#1606;&#1575;&#1593;&#1610;%20&#1580;&#1583;&#1610;&#1583;\&#1593;&#1605;&#1604;&#1610;&#1575;&#1578;%20&#1581;&#1587;&#1575;&#1576;&#1610;&#1577;%20&#1589;&#1606;&#1575;&#1593;&#1610;%20&#1575;&#1587;&#1575;&#1587;%20&#1587;&#1606;&#1608;&#1610;%20&#1580;&#1583;&#1610;&#1583;\2021\IPI%20-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1100" b="0" i="0" u="none" strike="noStrike" baseline="0">
                <a:solidFill>
                  <a:sysClr val="windowText" lastClr="000000"/>
                </a:solidFill>
                <a:effectLst/>
              </a:rPr>
              <a:t>نسبة التغير في الرقم القياسي لأسعار المنتج للفترة: الربع الثاني 2019 - الربع الثاني 2021 </a:t>
            </a:r>
            <a:endParaRPr lang="en-US" sz="11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8.7846627867168778E-2"/>
          <c:y val="2.57400257400257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8375767493463574"/>
          <c:y val="0.21387948846819679"/>
          <c:w val="0.76342530628187188"/>
          <c:h val="0.7026196049818096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9602966295879684E-2"/>
                  <c:y val="-0.106294551018960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B8-4409-B23B-F6295659642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B8-4409-B23B-F62956596424}"/>
                </c:ext>
              </c:extLst>
            </c:dLbl>
            <c:dLbl>
              <c:idx val="2"/>
              <c:layout>
                <c:manualLayout>
                  <c:x val="-2.5793775778027748E-2"/>
                  <c:y val="-3.5517587328610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B8-4409-B23B-F6295659642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B8-4409-B23B-F62956596424}"/>
                </c:ext>
              </c:extLst>
            </c:dLbl>
            <c:dLbl>
              <c:idx val="4"/>
              <c:layout>
                <c:manualLayout>
                  <c:x val="-7.7600514486979003E-17"/>
                  <c:y val="1.25943716494897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B8-4409-B23B-F6295659642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B8-4409-B23B-F62956596424}"/>
                </c:ext>
              </c:extLst>
            </c:dLbl>
            <c:dLbl>
              <c:idx val="6"/>
              <c:layout>
                <c:manualLayout>
                  <c:x val="-4.2328042328042485E-2"/>
                  <c:y val="-3.08880308880309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9B8-4409-B23B-F6295659642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B8-4409-B23B-F62956596424}"/>
                </c:ext>
              </c:extLst>
            </c:dLbl>
            <c:dLbl>
              <c:idx val="8"/>
              <c:layout>
                <c:manualLayout>
                  <c:x val="-7.7071290944123313E-3"/>
                  <c:y val="-3.7825059101654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9B8-4409-B23B-F629565964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Sheet2!$A$1:$A$9</c:f>
              <c:strCache>
                <c:ptCount val="9"/>
                <c:pt idx="0">
                  <c:v>الربع الثاني  2019</c:v>
                </c:pt>
                <c:pt idx="1">
                  <c:v>الربع الثالث 2019</c:v>
                </c:pt>
                <c:pt idx="2">
                  <c:v>الربع الرابع 2019</c:v>
                </c:pt>
                <c:pt idx="3">
                  <c:v>الربع الأول 2020</c:v>
                </c:pt>
                <c:pt idx="4">
                  <c:v>الربع الثاني 2020</c:v>
                </c:pt>
                <c:pt idx="5">
                  <c:v>الربع الثالث 2020</c:v>
                </c:pt>
                <c:pt idx="6">
                  <c:v>الربع الرابع 2020</c:v>
                </c:pt>
                <c:pt idx="7">
                  <c:v>الربع الأول 2021</c:v>
                </c:pt>
                <c:pt idx="8">
                  <c:v>الربع الثاني 2021</c:v>
                </c:pt>
              </c:strCache>
            </c:strRef>
          </c:cat>
          <c:val>
            <c:numRef>
              <c:f>Sheet2!$B$1:$B$9</c:f>
              <c:numCache>
                <c:formatCode>0.00</c:formatCode>
                <c:ptCount val="9"/>
                <c:pt idx="0">
                  <c:v>-0.92499175783915177</c:v>
                </c:pt>
                <c:pt idx="1">
                  <c:v>-0.85618145243726929</c:v>
                </c:pt>
                <c:pt idx="2">
                  <c:v>0.25903728076788468</c:v>
                </c:pt>
                <c:pt idx="3">
                  <c:v>-2.128827256057491</c:v>
                </c:pt>
                <c:pt idx="4">
                  <c:v>-2.8834911902149543</c:v>
                </c:pt>
                <c:pt idx="5">
                  <c:v>-0.49585653714891009</c:v>
                </c:pt>
                <c:pt idx="6">
                  <c:v>1.7626882797086978</c:v>
                </c:pt>
                <c:pt idx="7">
                  <c:v>-1.4862469899888566</c:v>
                </c:pt>
                <c:pt idx="8">
                  <c:v>3.7840485559348451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C9B8-4409-B23B-F629565964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9740560"/>
        <c:axId val="409739904"/>
      </c:lineChart>
      <c:catAx>
        <c:axId val="40974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73990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40973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rtl="1"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>
                    <a:solidFill>
                      <a:sysClr val="windowText" lastClr="000000"/>
                    </a:solidFill>
                  </a:rPr>
                  <a:t>نسبة التغير</a:t>
                </a:r>
                <a:r>
                  <a:rPr lang="ar-SA" baseline="0">
                    <a:solidFill>
                      <a:sysClr val="windowText" lastClr="000000"/>
                    </a:solidFill>
                  </a:rPr>
                  <a:t> %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rtl="1"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974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200" b="1"/>
              <a:t>الأرقام</a:t>
            </a:r>
            <a:r>
              <a:rPr lang="ar-SA" sz="1200" b="1" baseline="0"/>
              <a:t> القياسية ونسب التغير الربعية للرقم القياسي لكميات الإنتاج الصناعي في فلسطين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8278191416549122"/>
          <c:y val="0.25148936170212766"/>
          <c:w val="0.65707381815368315"/>
          <c:h val="0.406035256231268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الرقم القياسي العام لكميات الإنتاج الصناعي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1337868480725658E-2"/>
                  <c:y val="-2.8368794326241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3B-4D85-BE22-C4414FAC5D0C}"/>
                </c:ext>
              </c:extLst>
            </c:dLbl>
            <c:dLbl>
              <c:idx val="2"/>
              <c:layout>
                <c:manualLayout>
                  <c:x val="-3.4013605442176943E-2"/>
                  <c:y val="-3.7825059101654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3B-4D85-BE22-C4414FAC5D0C}"/>
                </c:ext>
              </c:extLst>
            </c:dLbl>
            <c:dLbl>
              <c:idx val="3"/>
              <c:layout>
                <c:manualLayout>
                  <c:x val="-7.5585789871504853E-3"/>
                  <c:y val="2.3640661938534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3B-4D85-BE22-C4414FAC5D0C}"/>
                </c:ext>
              </c:extLst>
            </c:dLbl>
            <c:dLbl>
              <c:idx val="4"/>
              <c:layout>
                <c:manualLayout>
                  <c:x val="0"/>
                  <c:y val="1.4184397163120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3B-4D85-BE22-C4414FAC5D0C}"/>
                </c:ext>
              </c:extLst>
            </c:dLbl>
            <c:dLbl>
              <c:idx val="5"/>
              <c:layout>
                <c:manualLayout>
                  <c:x val="-5.0505050505051125E-3"/>
                  <c:y val="-3.84245917387127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3B-4D85-BE22-C4414FAC5D0C}"/>
                </c:ext>
              </c:extLst>
            </c:dLbl>
            <c:dLbl>
              <c:idx val="6"/>
              <c:layout>
                <c:manualLayout>
                  <c:x val="5.0505050505050509E-3"/>
                  <c:y val="3.522213553803802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233B-4D85-BE22-C4414FAC5D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Sheet2!$B$1:$G$1</c:f>
              <c:strCache>
                <c:ptCount val="6"/>
                <c:pt idx="0">
                  <c:v>Q1 2020</c:v>
                </c:pt>
                <c:pt idx="1">
                  <c:v>Q2 2020</c:v>
                </c:pt>
                <c:pt idx="2">
                  <c:v>Q3 2020</c:v>
                </c:pt>
                <c:pt idx="3">
                  <c:v>Q4 2020</c:v>
                </c:pt>
                <c:pt idx="4">
                  <c:v>Q1 2021</c:v>
                </c:pt>
                <c:pt idx="5">
                  <c:v>Q2 2021</c:v>
                </c:pt>
              </c:strCache>
            </c:strRef>
          </c:cat>
          <c:val>
            <c:numRef>
              <c:f>Sheet2!$B$2:$G$2</c:f>
              <c:numCache>
                <c:formatCode>0.00</c:formatCode>
                <c:ptCount val="6"/>
                <c:pt idx="0">
                  <c:v>91.646338938834205</c:v>
                </c:pt>
                <c:pt idx="1">
                  <c:v>75.238317528089752</c:v>
                </c:pt>
                <c:pt idx="2">
                  <c:v>98.887265764476183</c:v>
                </c:pt>
                <c:pt idx="3">
                  <c:v>102.42799039835705</c:v>
                </c:pt>
                <c:pt idx="4">
                  <c:v>101.17748380172979</c:v>
                </c:pt>
                <c:pt idx="5">
                  <c:v>102.46276627421996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33B-4D85-BE22-C4414FAC5D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5882392"/>
        <c:axId val="1"/>
      </c:barChart>
      <c:lineChart>
        <c:grouping val="standard"/>
        <c:varyColors val="0"/>
        <c:ser>
          <c:idx val="1"/>
          <c:order val="1"/>
          <c:tx>
            <c:strRef>
              <c:f>Sheet2!$A$3</c:f>
              <c:strCache>
                <c:ptCount val="1"/>
                <c:pt idx="0">
                  <c:v>نسبة التغير في الرقم القياسي لكميات الإنتاج الصناعي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4381119026788354E-2"/>
                  <c:y val="-3.07261592300963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3B-4D85-BE22-C4414FAC5D0C}"/>
                </c:ext>
              </c:extLst>
            </c:dLbl>
            <c:dLbl>
              <c:idx val="1"/>
              <c:layout>
                <c:manualLayout>
                  <c:x val="-2.2229066604769643E-2"/>
                  <c:y val="-1.5955771486011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33B-4D85-BE22-C4414FAC5D0C}"/>
                </c:ext>
              </c:extLst>
            </c:dLbl>
            <c:dLbl>
              <c:idx val="2"/>
              <c:layout>
                <c:manualLayout>
                  <c:x val="-6.5484671558912341E-2"/>
                  <c:y val="0.113475177304964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33B-4D85-BE22-C4414FAC5D0C}"/>
                </c:ext>
              </c:extLst>
            </c:dLbl>
            <c:dLbl>
              <c:idx val="3"/>
              <c:layout>
                <c:manualLayout>
                  <c:x val="-2.2229066604769643E-2"/>
                  <c:y val="-4.2553191489361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33B-4D85-BE22-C4414FAC5D0C}"/>
                </c:ext>
              </c:extLst>
            </c:dLbl>
            <c:dLbl>
              <c:idx val="4"/>
              <c:layout>
                <c:manualLayout>
                  <c:x val="-4.4080204260181763E-2"/>
                  <c:y val="-4.58096461346586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233B-4D85-BE22-C4414FAC5D0C}"/>
                </c:ext>
              </c:extLst>
            </c:dLbl>
            <c:dLbl>
              <c:idx val="5"/>
              <c:layout>
                <c:manualLayout>
                  <c:x val="-5.5830521184851892E-2"/>
                  <c:y val="-4.16675043279164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33B-4D85-BE22-C4414FAC5D0C}"/>
                </c:ext>
              </c:extLst>
            </c:dLbl>
            <c:dLbl>
              <c:idx val="6"/>
              <c:layout>
                <c:manualLayout>
                  <c:x val="0"/>
                  <c:y val="2.68972142170989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33B-4D85-BE22-C4414FAC5D0C}"/>
                </c:ext>
              </c:extLst>
            </c:dLbl>
            <c:dLbl>
              <c:idx val="7"/>
              <c:layout>
                <c:manualLayout>
                  <c:x val="1.5151515151515029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33B-4D85-BE22-C4414FAC5D0C}"/>
                </c:ext>
              </c:extLst>
            </c:dLbl>
            <c:dLbl>
              <c:idx val="8"/>
              <c:layout>
                <c:manualLayout>
                  <c:x val="5.0505050505050509E-3"/>
                  <c:y val="3.0739673390970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33B-4D85-BE22-C4414FAC5D0C}"/>
                </c:ext>
              </c:extLst>
            </c:dLbl>
            <c:dLbl>
              <c:idx val="9"/>
              <c:layout>
                <c:manualLayout>
                  <c:x val="1.683501683501807E-3"/>
                  <c:y val="-3.842459173871348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33B-4D85-BE22-C4414FAC5D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Sheet2!$B$1:$G$1</c:f>
              <c:strCache>
                <c:ptCount val="6"/>
                <c:pt idx="0">
                  <c:v>Q1 2020</c:v>
                </c:pt>
                <c:pt idx="1">
                  <c:v>Q2 2020</c:v>
                </c:pt>
                <c:pt idx="2">
                  <c:v>Q3 2020</c:v>
                </c:pt>
                <c:pt idx="3">
                  <c:v>Q4 2020</c:v>
                </c:pt>
                <c:pt idx="4">
                  <c:v>Q1 2021</c:v>
                </c:pt>
                <c:pt idx="5">
                  <c:v>Q2 2021</c:v>
                </c:pt>
              </c:strCache>
            </c:strRef>
          </c:cat>
          <c:val>
            <c:numRef>
              <c:f>Sheet2!$B$3:$G$3</c:f>
              <c:numCache>
                <c:formatCode>0.00</c:formatCode>
                <c:ptCount val="6"/>
                <c:pt idx="0">
                  <c:v>-13.056751465098202</c:v>
                </c:pt>
                <c:pt idx="1">
                  <c:v>-17.903629976638086</c:v>
                </c:pt>
                <c:pt idx="2">
                  <c:v>31.432053524531881</c:v>
                </c:pt>
                <c:pt idx="3">
                  <c:v>3.5805668267883561</c:v>
                </c:pt>
                <c:pt idx="4">
                  <c:v>-1.2208641327081153</c:v>
                </c:pt>
                <c:pt idx="5">
                  <c:v>1.270324606024829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233B-4D85-BE22-C4414FAC5D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355882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10"/>
          <c:min val="7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5882392"/>
        <c:crosses val="max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35"/>
          <c:min val="-20"/>
        </c:scaling>
        <c:delete val="0"/>
        <c:axPos val="l"/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"/>
        <c:crosses val="autoZero"/>
        <c:crossBetween val="between"/>
        <c:majorUnit val="10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937D9-6F65-45BE-A9FE-FE15F1B2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4361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2021-10-26T09:49:00Z</cp:lastPrinted>
  <dcterms:created xsi:type="dcterms:W3CDTF">2021-10-26T09:49:00Z</dcterms:created>
  <dcterms:modified xsi:type="dcterms:W3CDTF">2021-10-26T09:56:00Z</dcterms:modified>
</cp:coreProperties>
</file>