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4A6E" w:rsidRPr="006A4A6E" w:rsidRDefault="00DF66B0" w:rsidP="006A4A6E">
      <w:pPr>
        <w:jc w:val="center"/>
        <w:rPr>
          <w:rFonts w:ascii="Simplified Arabic" w:hAnsi="Simplified Arabic" w:cs="Simplified Arabic"/>
          <w:b/>
          <w:bCs/>
          <w:sz w:val="32"/>
          <w:szCs w:val="32"/>
          <w:rtl/>
        </w:rPr>
      </w:pPr>
      <w:r w:rsidRPr="006A4A6E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الإحصاء الفلسطيني يعلن النتائج الأساسية لمسح الضحية 2020 </w:t>
      </w:r>
    </w:p>
    <w:p w:rsidR="006A4A6E" w:rsidRPr="006A4A6E" w:rsidRDefault="006A4A6E" w:rsidP="006A4A6E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p w:rsidR="00B145A2" w:rsidRDefault="00B145A2" w:rsidP="006A4A6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6A4A6E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انخفاض معدل الجريمة خلال جائحة كورونا بنسبة </w:t>
      </w:r>
      <w:r w:rsidR="00851502" w:rsidRPr="006A4A6E">
        <w:rPr>
          <w:rFonts w:ascii="Simplified Arabic" w:hAnsi="Simplified Arabic" w:cs="Simplified Arabic"/>
          <w:b/>
          <w:bCs/>
          <w:sz w:val="28"/>
          <w:szCs w:val="28"/>
          <w:rtl/>
        </w:rPr>
        <w:t>23</w:t>
      </w:r>
      <w:r w:rsidRPr="006A4A6E">
        <w:rPr>
          <w:rFonts w:ascii="Simplified Arabic" w:hAnsi="Simplified Arabic" w:cs="Simplified Arabic"/>
          <w:b/>
          <w:bCs/>
          <w:sz w:val="28"/>
          <w:szCs w:val="28"/>
          <w:rtl/>
        </w:rPr>
        <w:t>% مقارنة مع العام 2016</w:t>
      </w:r>
    </w:p>
    <w:p w:rsidR="006A4A6E" w:rsidRPr="006A4A6E" w:rsidRDefault="006A4A6E" w:rsidP="006A4A6E">
      <w:pPr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</w:p>
    <w:p w:rsidR="00AE7AAA" w:rsidRPr="00DF66B0" w:rsidRDefault="00AE7AAA" w:rsidP="00851502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نفذ الجهاز المركزي للإحصاء الفلسطيني الدورة السابعة من مسح الضحية خلال الربع الرابع من عام 2020</w:t>
      </w:r>
      <w:r w:rsidR="002C7B39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 </w:t>
      </w:r>
      <w:r w:rsidR="00B145A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ضمن مسح القوى العاملة </w:t>
      </w:r>
      <w:r w:rsidR="002C7B39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  <w:lang w:bidi="ar-JO"/>
        </w:rPr>
        <w:t xml:space="preserve">على عينة أسرية </w:t>
      </w:r>
      <w:r w:rsidR="002C7B39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بلغت 8,040 أسرة فلسطينية بواقع (5,490 أسرة في الضفة الغربية، و2,550 أسرة في قطاع غزة)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؛</w:t>
      </w:r>
      <w:r w:rsidR="002C7B39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وذلك بهدف رصد ومراقبة التغيرات التي طرأت على المؤشرات الرئيسية </w:t>
      </w:r>
      <w:r w:rsidR="002C7B39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المتعلقة بوضع الأسر والأفراد الذين تعرضوا لأفعال إجرامية.</w:t>
      </w:r>
    </w:p>
    <w:p w:rsidR="009779EA" w:rsidRPr="006A4A6E" w:rsidRDefault="009779EA" w:rsidP="00C6716A">
      <w:pPr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9779EA" w:rsidRPr="00DF66B0" w:rsidRDefault="009779EA" w:rsidP="00DF66B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الأسر ضحايا الافعال الاجرامية </w:t>
      </w:r>
    </w:p>
    <w:p w:rsidR="009779EA" w:rsidRPr="00DF66B0" w:rsidRDefault="009779EA" w:rsidP="00851502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5.4% من الأسر في فلسطين تعرضت لأفعال إجرامية، </w:t>
      </w:r>
      <w:r w:rsidR="00871D5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بواقع 4.1% في الضفة الغربية، و7.6 % في قطاع غزة</w:t>
      </w:r>
      <w:r w:rsidR="00871D5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 </w:t>
      </w:r>
      <w:r w:rsidR="00B145A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وهذه النسبة تمثل انخفاضا بنسبة 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23</w:t>
      </w:r>
      <w:r w:rsidR="00B145A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مقارنة مع العام 2016، وقد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بلغت نسبة الأسر التي تعرضت </w:t>
      </w:r>
      <w:r w:rsidR="00E82394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لسرقة (باستثناء سرقة السيارة) في فلسطين 2.8%، وبلغت نسبة الأسر التي تعرضت لسرقة السيارة أو بعض قطع السيارة 2.4%، وبلغت نسبة الأسر التي تعرضت ممتلكاتها إلى إتلاف </w:t>
      </w:r>
      <w:r w:rsidR="000552EC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0.4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وبلغت نسبة 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الأسر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التي تعرض أفرادها للإعتداء 0.6%، وأما نسبة الأسر التي تعرضت لتحرشات واعتداءات الجيش والمستوطنين الإسرائيليين فبلغت 0.7%. 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فيما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بلغت نسبة 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الأسر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التي تعرض أحد أفرادها لتهديد معلوماتي واحد على الاقل </w:t>
      </w:r>
      <w:r w:rsidR="000552EC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2.0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871D5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بواقع </w:t>
      </w:r>
      <w:r w:rsidR="000552EC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1.4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</w:t>
      </w:r>
      <w:r w:rsidR="000552EC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و3.0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قطاع غزة</w:t>
      </w:r>
      <w:r w:rsidR="00871D5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3C0BD8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</w:p>
    <w:p w:rsidR="00851502" w:rsidRPr="006A4A6E" w:rsidRDefault="00851502" w:rsidP="00851502">
      <w:pPr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9779EA" w:rsidRPr="00DF66B0" w:rsidRDefault="00851502" w:rsidP="00DF66B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الأ</w:t>
      </w:r>
      <w:r w:rsidR="008E6C75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فراد ضحايا الأفعال الإ</w:t>
      </w:r>
      <w:r w:rsidR="009779EA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جرامية</w:t>
      </w:r>
    </w:p>
    <w:p w:rsidR="002242E4" w:rsidRPr="00DF66B0" w:rsidRDefault="00D02F3A" w:rsidP="002C5E14">
      <w:pPr>
        <w:jc w:val="both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1</w:t>
      </w:r>
      <w:r w:rsidRPr="00DF66B0">
        <w:rPr>
          <w:rFonts w:ascii="Simplified Arabic" w:hAnsi="Simplified Arabic" w:cs="Simplified Arabic"/>
          <w:sz w:val="26"/>
          <w:szCs w:val="26"/>
        </w:rPr>
        <w:t>.1</w:t>
      </w:r>
      <w:r w:rsidR="009779EA" w:rsidRPr="00DF66B0">
        <w:rPr>
          <w:rFonts w:ascii="Simplified Arabic" w:hAnsi="Simplified Arabic" w:cs="Simplified Arabic"/>
          <w:sz w:val="26"/>
          <w:szCs w:val="26"/>
          <w:rtl/>
        </w:rPr>
        <w:t xml:space="preserve">% من الأفراد </w:t>
      </w:r>
      <w:r w:rsidR="00F9701B" w:rsidRPr="00DF66B0">
        <w:rPr>
          <w:rFonts w:ascii="Simplified Arabic" w:hAnsi="Simplified Arabic" w:cs="Simplified Arabic"/>
          <w:sz w:val="26"/>
          <w:szCs w:val="26"/>
          <w:rtl/>
        </w:rPr>
        <w:t>في فلسطين تعرضوا لأفعال إجرامية</w:t>
      </w:r>
      <w:r w:rsidR="009779EA" w:rsidRPr="00DF66B0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9701B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(بواقع 0.9% في الضفة الغربية و1.4% في قطاع غزة)، </w:t>
      </w:r>
      <w:r w:rsidR="009779EA" w:rsidRPr="00DF66B0">
        <w:rPr>
          <w:rFonts w:ascii="Simplified Arabic" w:hAnsi="Simplified Arabic" w:cs="Simplified Arabic"/>
          <w:sz w:val="26"/>
          <w:szCs w:val="26"/>
          <w:rtl/>
        </w:rPr>
        <w:t xml:space="preserve">وأشارت النتائج أن السرقة هي أكثر الأفعال الإجرامية ضد الأفراد حيث بلغت نسبة الأفراد الذين تعرضوا لها من إجمالي الأفراد الضحايا في فلسطين </w:t>
      </w:r>
      <w:r w:rsidR="002242E4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57.3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2242E4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إضافة الى محاولة السرقة بنسبة 3.6%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يليها إعتداءات وتحرشات جيش الاحتلال </w:t>
      </w:r>
      <w:r w:rsidR="00BC6A2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الاسرائيلي والمستوطنين بواقع </w:t>
      </w:r>
      <w:r w:rsidR="00E95683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11.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8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2C5E14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(بواقع 23.4% في الضفة الغربية و0.7% في قطاع غزة)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في حين بلغت نسبة الاعتداء بالضرب</w:t>
      </w:r>
      <w:r w:rsidR="002C5E14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أو التهديد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2C5E14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19.6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ونسبة إتلاف الممتلكات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4.8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من مجم</w:t>
      </w:r>
      <w:r w:rsidR="00FC5239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ل الأفعال الإجرامية ضد الأفراد.</w:t>
      </w:r>
    </w:p>
    <w:p w:rsidR="00A43841" w:rsidRPr="006A4A6E" w:rsidRDefault="00A43841" w:rsidP="00DF66B0">
      <w:pPr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A43841" w:rsidRPr="00DF66B0" w:rsidRDefault="00005D83" w:rsidP="006A4A6E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التوزيع النسبي للأفراد </w:t>
      </w:r>
      <w:r w:rsidR="008E6C75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ضحايا الأفعال الإ</w:t>
      </w:r>
      <w:r w:rsidR="00A43841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جرامية حسب المنطقة، 2020</w:t>
      </w:r>
    </w:p>
    <w:tbl>
      <w:tblPr>
        <w:tblStyle w:val="TableGrid"/>
        <w:bidiVisual/>
        <w:tblW w:w="4851" w:type="dxa"/>
        <w:jc w:val="center"/>
        <w:tblLook w:val="04A0" w:firstRow="1" w:lastRow="0" w:firstColumn="1" w:lastColumn="0" w:noHBand="0" w:noVBand="1"/>
      </w:tblPr>
      <w:tblGrid>
        <w:gridCol w:w="4851"/>
      </w:tblGrid>
      <w:tr w:rsidR="002242E4" w:rsidRPr="00DF66B0" w:rsidTr="006A4A6E">
        <w:trPr>
          <w:trHeight w:val="2788"/>
          <w:jc w:val="center"/>
        </w:trPr>
        <w:tc>
          <w:tcPr>
            <w:tcW w:w="4851" w:type="dxa"/>
          </w:tcPr>
          <w:p w:rsidR="002242E4" w:rsidRPr="00DF66B0" w:rsidRDefault="002242E4" w:rsidP="002242E4">
            <w:pPr>
              <w:jc w:val="both"/>
              <w:rPr>
                <w:rFonts w:ascii="Simplified Arabic" w:hAnsi="Simplified Arabic" w:cs="Simplified Arabic"/>
                <w:color w:val="FF0000"/>
                <w:sz w:val="26"/>
                <w:szCs w:val="26"/>
                <w:rtl/>
              </w:rPr>
            </w:pPr>
            <w:r w:rsidRPr="00DF66B0">
              <w:rPr>
                <w:rFonts w:ascii="Simplified Arabic" w:hAnsi="Simplified Arabic" w:cs="Simplified Arabic"/>
                <w:noProof/>
                <w:color w:val="000000" w:themeColor="text1"/>
                <w:sz w:val="26"/>
                <w:szCs w:val="26"/>
                <w:rtl/>
              </w:rPr>
              <w:drawing>
                <wp:inline distT="0" distB="0" distL="0" distR="0" wp14:anchorId="022E6876" wp14:editId="496A2972">
                  <wp:extent cx="2931795" cy="1743075"/>
                  <wp:effectExtent l="0" t="0" r="1905" b="0"/>
                  <wp:docPr id="4" name="Chart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</w:tr>
    </w:tbl>
    <w:p w:rsidR="002242E4" w:rsidRPr="00DF66B0" w:rsidRDefault="002242E4" w:rsidP="002242E4">
      <w:pPr>
        <w:jc w:val="both"/>
        <w:rPr>
          <w:rFonts w:ascii="Simplified Arabic" w:hAnsi="Simplified Arabic" w:cs="Simplified Arabic"/>
          <w:color w:val="FF0000"/>
          <w:sz w:val="8"/>
          <w:szCs w:val="8"/>
          <w:rtl/>
        </w:rPr>
      </w:pPr>
    </w:p>
    <w:p w:rsidR="009779EA" w:rsidRPr="00DF66B0" w:rsidRDefault="00E82394" w:rsidP="00DF66B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تركز </w:t>
      </w:r>
      <w:r w:rsidR="009779EA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حدوث الأفعال الاجرامية</w:t>
      </w: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في المنزل أو جوار المنزل</w:t>
      </w:r>
    </w:p>
    <w:p w:rsidR="009779EA" w:rsidRPr="00DF66B0" w:rsidRDefault="00E82394" w:rsidP="006079D6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بلغت 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نسبة حدوث الأفعال الإجرامية </w:t>
      </w:r>
      <w:r w:rsidR="006670B9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(آخر فعل اجرامي) 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داخل منزل الضحية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34.8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6079D6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(بواقع 27.8% في الضفة الغربية، و41.6% في قطاع غزة)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حين أن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34.1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حدثت بجوار المنزل</w:t>
      </w:r>
      <w:r w:rsidR="006079D6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(بواقع 33.6% في الضفة الغربية، و34.6% في قطاع غزة)</w:t>
      </w:r>
      <w:r w:rsidR="009779E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 و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11.8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خارج التجمع السكاني</w:t>
      </w:r>
      <w:r w:rsidR="006079D6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(بواقع 19.9% في الضفة الغربية، و4.0% في قطاع غزة).</w:t>
      </w:r>
    </w:p>
    <w:p w:rsidR="00005D83" w:rsidRPr="00DF66B0" w:rsidRDefault="00005D83" w:rsidP="00E82394">
      <w:pPr>
        <w:jc w:val="lowKashida"/>
        <w:rPr>
          <w:rFonts w:ascii="Simplified Arabic" w:hAnsi="Simplified Arabic" w:cs="Simplified Arabic"/>
          <w:color w:val="000000" w:themeColor="text1"/>
          <w:sz w:val="2"/>
          <w:szCs w:val="2"/>
          <w:rtl/>
        </w:rPr>
      </w:pPr>
    </w:p>
    <w:p w:rsidR="00005D83" w:rsidRDefault="00005D83" w:rsidP="00DF66B0">
      <w:pPr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التوزيع النسبي للأفراد ضحايا الأفعال الاجرامية حسب مكان حدوث آخر فعل إجرامي والمنطقة، 2020</w:t>
      </w:r>
    </w:p>
    <w:p w:rsidR="006A4A6E" w:rsidRPr="006A4A6E" w:rsidRDefault="006A4A6E" w:rsidP="00DF66B0">
      <w:pPr>
        <w:jc w:val="center"/>
        <w:rPr>
          <w:rFonts w:ascii="Simplified Arabic" w:hAnsi="Simplified Arabic" w:cs="Simplified Arabic"/>
          <w:b/>
          <w:bCs/>
          <w:sz w:val="8"/>
          <w:szCs w:val="8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5043"/>
      </w:tblGrid>
      <w:tr w:rsidR="00005D83" w:rsidRPr="00DF66B0" w:rsidTr="006A4A6E">
        <w:trPr>
          <w:trHeight w:val="3037"/>
          <w:jc w:val="center"/>
        </w:trPr>
        <w:tc>
          <w:tcPr>
            <w:tcW w:w="5043" w:type="dxa"/>
          </w:tcPr>
          <w:p w:rsidR="00005D83" w:rsidRPr="00DF66B0" w:rsidRDefault="00005D83" w:rsidP="006A4A6E">
            <w:pPr>
              <w:jc w:val="center"/>
              <w:rPr>
                <w:rFonts w:ascii="Simplified Arabic" w:hAnsi="Simplified Arabic" w:cs="Simplified Arabic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DF66B0">
              <w:rPr>
                <w:rFonts w:ascii="Simplified Arabic" w:hAnsi="Simplified Arabic" w:cs="Simplified Arabic"/>
                <w:noProof/>
                <w:color w:val="000000" w:themeColor="text1"/>
                <w:sz w:val="26"/>
                <w:szCs w:val="26"/>
                <w:rtl/>
              </w:rPr>
              <w:drawing>
                <wp:inline distT="0" distB="0" distL="0" distR="0" wp14:anchorId="721A8DA7" wp14:editId="7FB92917">
                  <wp:extent cx="3055620" cy="1847850"/>
                  <wp:effectExtent l="0" t="0" r="0" b="0"/>
                  <wp:docPr id="2" name="Chart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</w:p>
        </w:tc>
      </w:tr>
    </w:tbl>
    <w:p w:rsidR="00065BC2" w:rsidRDefault="00065BC2" w:rsidP="009779EA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9779EA" w:rsidRPr="00DF66B0" w:rsidRDefault="008E6C75" w:rsidP="00DF66B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التبليغ عن الأفعال الإ</w:t>
      </w:r>
      <w:r w:rsidR="009779EA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جرامية</w:t>
      </w:r>
    </w:p>
    <w:p w:rsidR="009779EA" w:rsidRPr="00DF66B0" w:rsidRDefault="009779EA" w:rsidP="002C5E14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وعن التبليغ عن الجريمة</w:t>
      </w:r>
      <w:r w:rsidR="00C036F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،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أشارت النتائج أن نسبة الأفراد الذين قاموا بالتبليغ عن الجرائم التي تعرضوا لها </w:t>
      </w:r>
      <w:r w:rsidR="00E02B1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(آخر فعل اجرامي)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قد بلغت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52.2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</w:t>
      </w:r>
      <w:r w:rsidR="00C036F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اجمالي ضحايا الأفعال الإجرامية في فلسطين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عام 2020 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(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46.4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الغربية، و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56.2</w:t>
      </w:r>
      <w:r w:rsidR="00851502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غزة)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مقارنة بــــ 43.0 في عام 2016</w:t>
      </w:r>
      <w:r w:rsidR="00C036F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وقد بلغت نسبة الأفعال الإجرامية </w:t>
      </w:r>
      <w:r w:rsidR="00C036F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التي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وصلت المحكمة </w:t>
      </w:r>
      <w:r w:rsidR="00214743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10.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3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</w:t>
      </w:r>
      <w:r w:rsidR="00C036F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اجمالي الأفعال التي تم الإبلاغ عنها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20.2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 و</w:t>
      </w:r>
      <w:r w:rsidR="00214743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4.5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غزة)، وأما عن أسباب عدم قيام الضحية بالتبليغ عن الحادث فأجاب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38.2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من الأفراد الضحايا ان السبب هو عدم خطورة الحادث، </w:t>
      </w:r>
      <w:r w:rsidR="00C036F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أما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عدم الرغبة في تدخل الشرطة </w:t>
      </w:r>
      <w:r w:rsidR="00C036F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فكانت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بنسبة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23.3</w:t>
      </w:r>
      <w:r w:rsidR="00E02B1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%، و20.0% بسبب حل الموضوع شخصيا أو عشائرياً وذلك من اجمالي الأفراد الذين لم يقوموا بالتبليغ عن الجرائم التي تعرضوا لها.</w:t>
      </w:r>
    </w:p>
    <w:p w:rsidR="00851502" w:rsidRPr="006A4A6E" w:rsidRDefault="00851502" w:rsidP="00851502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16"/>
          <w:szCs w:val="16"/>
          <w:rtl/>
        </w:rPr>
      </w:pPr>
    </w:p>
    <w:p w:rsidR="009779EA" w:rsidRPr="00DF66B0" w:rsidRDefault="00E02B15" w:rsidP="00DF66B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نوع الاضرار الناتجة عن </w:t>
      </w:r>
      <w:r w:rsidR="00637F84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>الأفعال الإ</w:t>
      </w:r>
      <w:r w:rsidR="009779EA"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جرامية </w:t>
      </w:r>
    </w:p>
    <w:p w:rsidR="0005297D" w:rsidRPr="00DF66B0" w:rsidRDefault="009779EA" w:rsidP="007B3313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بلغت نسبة </w:t>
      </w:r>
      <w:r w:rsidR="00E02B1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الافراد </w:t>
      </w:r>
      <w:r w:rsidR="006A47E0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الذين </w:t>
      </w:r>
      <w:r w:rsidR="00E02B1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تعرضوا لأفعال اجرامية (آخر فعل اجرامي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="00E02B1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و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تسببت في أضرار بشرية للضحية </w:t>
      </w:r>
      <w:r w:rsidR="00214743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5.4</w:t>
      </w:r>
      <w:r w:rsidR="00E02B1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(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بواقع </w:t>
      </w:r>
      <w:r w:rsidR="00E911CA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5.7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الضفة الغربية </w:t>
      </w:r>
      <w:r w:rsidR="00E02B1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</w:t>
      </w:r>
      <w:r w:rsidR="00214743" w:rsidRPr="00DF66B0">
        <w:rPr>
          <w:rFonts w:ascii="Simplified Arabic" w:hAnsi="Simplified Arabic" w:cs="Simplified Arabic"/>
          <w:color w:val="000000" w:themeColor="text1"/>
          <w:sz w:val="26"/>
          <w:szCs w:val="26"/>
        </w:rPr>
        <w:t>5.1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قطاع غزة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)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.  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في حين كانت نسبة الافراد الذين تسببت لهم بأضرار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مادية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فقط</w:t>
      </w:r>
      <w:r w:rsidR="007B3313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66.6% (بواقع 56.3% في الضفة الغربية و76.4% في قطاع غزة)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،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وقد بلغت نسبة الافراد الذين تضرروا بشريا وماديا معا </w:t>
      </w:r>
      <w:r w:rsidR="007B3313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1.7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%، أما نسبة الافراد الذين لم تلحق بهم أي نوع من الاضرار فكانت 26.4% (بواقع 35.0% في الضفة الغربية و18.0% في قطاع غزة)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من </w:t>
      </w:r>
      <w:r w:rsidR="00757F95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اجمالي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الافراد الذين تعرضوا لأفعال </w:t>
      </w:r>
      <w:r w:rsidR="00637F84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إجرامية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</w:p>
    <w:p w:rsidR="00065BC2" w:rsidRPr="006A4A6E" w:rsidRDefault="00065BC2" w:rsidP="00772066">
      <w:pPr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7B3313" w:rsidRPr="00DF66B0" w:rsidRDefault="007B3313" w:rsidP="00772066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وفي هذا السياق بلغت نسبة الأفراد الضحايا الذين تعرضوا  لفعل إجرامي تسبب لهم بأضرار مادية تقدر بألف دينار أردني أو اكثر 15.6% 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(بواقع 20.4% في الضفة الغربية و12.1% في قطاع غزة) في حين كانت نسبة الافراد الضحايا الذين تسببت لهم بأضرار مادية تقدر بأقل من ألف دينار أردني 84.4% (</w:t>
      </w:r>
      <w:r w:rsidR="00772066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بواقع 79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772066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6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% في الضفة الغربية و</w:t>
      </w:r>
      <w:r w:rsidR="00772066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87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.</w:t>
      </w:r>
      <w:r w:rsidR="00772066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9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% في قطاع غزة)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من اجمالي الافراد الذين تضرروا ماديا أو ماديا وبشريا معا.</w:t>
      </w:r>
    </w:p>
    <w:p w:rsidR="00065BC2" w:rsidRPr="006A4A6E" w:rsidRDefault="00065BC2" w:rsidP="007B3313">
      <w:pPr>
        <w:jc w:val="lowKashida"/>
        <w:rPr>
          <w:rFonts w:ascii="Simplified Arabic" w:hAnsi="Simplified Arabic" w:cs="Simplified Arabic"/>
          <w:color w:val="000000" w:themeColor="text1"/>
          <w:sz w:val="16"/>
          <w:szCs w:val="16"/>
          <w:rtl/>
        </w:rPr>
      </w:pPr>
    </w:p>
    <w:p w:rsidR="00871D52" w:rsidRPr="00DF66B0" w:rsidRDefault="00871D52" w:rsidP="00DF66B0">
      <w:pPr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الجهة التي تحملت عبء الأضرار المادية </w:t>
      </w:r>
    </w:p>
    <w:p w:rsidR="0005297D" w:rsidRPr="006A4A6E" w:rsidRDefault="00871D52" w:rsidP="006A4A6E">
      <w:pPr>
        <w:jc w:val="lowKashida"/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sectPr w:rsidR="0005297D" w:rsidRPr="006A4A6E" w:rsidSect="006A4A6E">
          <w:footerReference w:type="default" r:id="rId10"/>
          <w:type w:val="continuous"/>
          <w:pgSz w:w="11906" w:h="16838" w:code="9"/>
          <w:pgMar w:top="1134" w:right="851" w:bottom="851" w:left="993" w:header="450" w:footer="105" w:gutter="0"/>
          <w:cols w:space="708"/>
          <w:bidi/>
          <w:rtlGutter/>
          <w:docGrid w:linePitch="360"/>
        </w:sectPr>
      </w:pP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94.8% من 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الأفراد الضحايا الذين تعرضوا  لفعل إجرامي ه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م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الذي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ن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تحمل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وا</w:t>
      </w:r>
      <w:r w:rsidR="00571FAA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 xml:space="preserve"> عبء </w:t>
      </w:r>
      <w:r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t>الأضرار المادية لهذه الأفعال.</w:t>
      </w:r>
      <w:r w:rsidR="0005297D" w:rsidRPr="00DF66B0">
        <w:rPr>
          <w:rFonts w:ascii="Simplified Arabic" w:hAnsi="Simplified Arabic" w:cs="Simplified Arabic"/>
          <w:color w:val="000000" w:themeColor="text1"/>
          <w:sz w:val="26"/>
          <w:szCs w:val="26"/>
          <w:rtl/>
        </w:rPr>
        <w:br w:type="page"/>
      </w:r>
    </w:p>
    <w:p w:rsidR="0005297D" w:rsidRPr="00DF66B0" w:rsidRDefault="0005297D" w:rsidP="00DF66B0">
      <w:pPr>
        <w:tabs>
          <w:tab w:val="left" w:pos="4465"/>
          <w:tab w:val="center" w:pos="4535"/>
        </w:tabs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DF66B0">
        <w:rPr>
          <w:rFonts w:ascii="Simplified Arabic" w:hAnsi="Simplified Arabic" w:cs="Simplified Arabic"/>
          <w:b/>
          <w:bCs/>
          <w:sz w:val="26"/>
          <w:szCs w:val="26"/>
          <w:rtl/>
        </w:rPr>
        <w:lastRenderedPageBreak/>
        <w:t>قائمة بالمؤشرات الرئيسية لمسح الضحية 1996، 1999، 2004، 2008، 2012، 2016، 2020</w:t>
      </w:r>
    </w:p>
    <w:p w:rsidR="0005297D" w:rsidRPr="001F0582" w:rsidRDefault="0005297D" w:rsidP="001F0582">
      <w:pPr>
        <w:rPr>
          <w:rFonts w:ascii="Simplified Arabic" w:hAnsi="Simplified Arabic" w:cs="Simplified Arabic"/>
          <w:color w:val="000000"/>
          <w:sz w:val="2"/>
          <w:szCs w:val="2"/>
          <w:rtl/>
        </w:rPr>
      </w:pPr>
    </w:p>
    <w:tbl>
      <w:tblPr>
        <w:bidiVisual/>
        <w:tblW w:w="0" w:type="auto"/>
        <w:jc w:val="center"/>
        <w:tblLook w:val="0000" w:firstRow="0" w:lastRow="0" w:firstColumn="0" w:lastColumn="0" w:noHBand="0" w:noVBand="0"/>
      </w:tblPr>
      <w:tblGrid>
        <w:gridCol w:w="5180"/>
        <w:gridCol w:w="696"/>
        <w:gridCol w:w="696"/>
        <w:gridCol w:w="696"/>
        <w:gridCol w:w="696"/>
        <w:gridCol w:w="696"/>
        <w:gridCol w:w="696"/>
        <w:gridCol w:w="696"/>
      </w:tblGrid>
      <w:tr w:rsidR="001F0582" w:rsidRPr="001F0582" w:rsidTr="001F0582">
        <w:trPr>
          <w:trHeight w:val="206"/>
          <w:jc w:val="center"/>
        </w:trPr>
        <w:tc>
          <w:tcPr>
            <w:tcW w:w="52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المؤشر</w:t>
            </w:r>
          </w:p>
        </w:tc>
        <w:tc>
          <w:tcPr>
            <w:tcW w:w="4872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السنة</w:t>
            </w:r>
          </w:p>
        </w:tc>
      </w:tr>
      <w:tr w:rsidR="001F0582" w:rsidRPr="001F0582" w:rsidTr="001F0582">
        <w:trPr>
          <w:trHeight w:val="197"/>
          <w:jc w:val="center"/>
        </w:trPr>
        <w:tc>
          <w:tcPr>
            <w:tcW w:w="52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1996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1999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2004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2008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2016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2020</w:t>
            </w:r>
          </w:p>
        </w:tc>
      </w:tr>
      <w:tr w:rsidR="001F0582" w:rsidRPr="001F0582" w:rsidTr="001F0582">
        <w:trPr>
          <w:trHeight w:val="179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 xml:space="preserve">الأسر ضحايا الأفعال الإجرامية 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مجموع الأفعال الإجرامية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5.1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11.3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7.5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9.6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7.0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5.4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السرقة (باستثناء السيارة)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3.6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2.8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سرقة  السيارة أو بعض قطع السيارة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6.1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4.0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2.4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محاولات السطو والسرقة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0.6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إتلاف الممتلكات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0.4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التهديد ( تهديد كلامي، تهديد بسلاح ناري، سلاح أبيض )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0.7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0.6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الاعتداء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0.9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0.6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الأسر ضحايا التحرش والاعتداء من قبل الجيش الإسرائيلي والمستوطنين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7.1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1.3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0.7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b w:val="0"/>
                <w:bCs w:val="0"/>
                <w:rtl/>
                <w:lang w:eastAsia="en-US"/>
              </w:rPr>
              <w:t>نسبة</w:t>
            </w:r>
            <w:r w:rsidRPr="001F0582">
              <w:rPr>
                <w:rFonts w:asciiTheme="majorBidi" w:hAnsiTheme="majorBidi" w:cstheme="majorBidi"/>
                <w:rtl/>
                <w:lang w:eastAsia="en-US"/>
              </w:rPr>
              <w:t xml:space="preserve"> </w:t>
            </w:r>
            <w:r w:rsidRPr="001F0582">
              <w:rPr>
                <w:rFonts w:asciiTheme="majorBidi" w:hAnsiTheme="majorBidi" w:cstheme="majorBidi"/>
                <w:b w:val="0"/>
                <w:bCs w:val="0"/>
                <w:rtl/>
                <w:lang w:eastAsia="en-US"/>
              </w:rPr>
              <w:t>الأسر</w:t>
            </w:r>
            <w:r w:rsidRPr="001F0582">
              <w:rPr>
                <w:rFonts w:asciiTheme="majorBidi" w:hAnsiTheme="majorBidi" w:cstheme="majorBidi"/>
                <w:rtl/>
                <w:lang w:eastAsia="en-US"/>
              </w:rPr>
              <w:t xml:space="preserve"> </w:t>
            </w:r>
            <w:r w:rsidRPr="001F0582">
              <w:rPr>
                <w:rFonts w:asciiTheme="majorBidi" w:hAnsiTheme="majorBidi" w:cstheme="majorBidi"/>
                <w:b w:val="0"/>
                <w:bCs w:val="0"/>
                <w:rtl/>
                <w:lang w:eastAsia="en-US"/>
              </w:rPr>
              <w:t>ضحايا التعرض لجرائم أخرى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0.3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0.1</w:t>
            </w:r>
          </w:p>
        </w:tc>
      </w:tr>
      <w:tr w:rsidR="001F0582" w:rsidRPr="001F0582" w:rsidTr="001F0582">
        <w:trPr>
          <w:trHeight w:val="23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>الاسر ضحايا التهديدات المعلوماتية على مواقع الانترنت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486"/>
          <w:jc w:val="center"/>
        </w:trPr>
        <w:tc>
          <w:tcPr>
            <w:tcW w:w="5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b w:val="0"/>
                <w:bCs w:val="0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b w:val="0"/>
                <w:bCs w:val="0"/>
                <w:rtl/>
                <w:lang w:eastAsia="en-US"/>
              </w:rPr>
              <w:t>نسبة الاسر التي تعرض أحد أفرادها لتهديد معلوماتي واحد على الاقل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3.8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2.0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2A418F" w:rsidP="002A418F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نسبة الأفراد الضحايا الذين تعرضوا لأفعال إجرامية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2E6146" w:rsidP="002A41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2E6146" w:rsidP="002A41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2E6146" w:rsidP="002A41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2E6146" w:rsidP="002A41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1.3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2E6146" w:rsidP="002A41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1.8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3D6A00" w:rsidP="002A41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1.4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418F" w:rsidRPr="001F0582" w:rsidRDefault="002A418F" w:rsidP="002A418F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>1.1</w:t>
            </w:r>
          </w:p>
        </w:tc>
      </w:tr>
      <w:tr w:rsidR="001F0582" w:rsidRPr="001F0582" w:rsidTr="001F0582">
        <w:trPr>
          <w:trHeight w:val="179"/>
          <w:jc w:val="center"/>
        </w:trPr>
        <w:tc>
          <w:tcPr>
            <w:tcW w:w="52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 xml:space="preserve">الأفراد ضحايا الأفعال الإجرامية * </w:t>
            </w:r>
          </w:p>
        </w:tc>
        <w:tc>
          <w:tcPr>
            <w:tcW w:w="69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نسبة الأفراد الضحايا الذين تعرضوا للسرقة/ محاولة السطو والسرقة 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54.2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55.2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19.5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33.9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41.9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61.8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290504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60.9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تعرضوا للاعتداء بالضرب</w:t>
            </w:r>
            <w:r w:rsidRPr="001F0582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  <w:t xml:space="preserve">/ </w:t>
            </w: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التهديد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18.8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18.0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13.1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18.4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10.6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14.9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19.6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تعرضوا لإتلاف الممتلكات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16.1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8.2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18.3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0.4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4.8</w:t>
            </w:r>
          </w:p>
        </w:tc>
      </w:tr>
      <w:tr w:rsidR="001F0582" w:rsidRPr="001F0582" w:rsidTr="001F0582">
        <w:trPr>
          <w:trHeight w:val="216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>مكان حصول الجريمة*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تعرضوا  لفعل إجرامي داخل المنزل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23.5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16.5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44.8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45.9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49.3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35.8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34.8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تعرضوا  لفعل إجرامي بجوار المنزل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32.8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41.7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17.5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26.4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19.0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26.8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DF47BE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34.1</w:t>
            </w:r>
          </w:p>
        </w:tc>
      </w:tr>
      <w:tr w:rsidR="001F0582" w:rsidRPr="001F0582" w:rsidTr="001F0582">
        <w:trPr>
          <w:trHeight w:val="189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>التبليغ عن الجريمة*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تعرضوا  لفعل إجرامي وقاموا بالتبليغ عن الجريمة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40.2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43.2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29.5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53.0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43.4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43.0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52.2</w:t>
            </w:r>
          </w:p>
        </w:tc>
      </w:tr>
      <w:tr w:rsidR="001F0582" w:rsidRPr="001F0582" w:rsidTr="001F0582">
        <w:trPr>
          <w:trHeight w:val="171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>أسباب عدم التبليغ عن الجريمة*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لم يبلغوا بسبب عدم خطورة الحادث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51.7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29.3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28.5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46.4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40.7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38.2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لم يبلغوا بسبب حل الموضوع شخصيا/ عشائرياً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10.7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30.0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18.3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8.2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12.6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20.0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لم يبلغوا بسبب عدم الرغبة في تدخل الشرطة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10.7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20.7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21.2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23.2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24.3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23.3</w:t>
            </w:r>
          </w:p>
        </w:tc>
      </w:tr>
      <w:tr w:rsidR="001F0582" w:rsidRPr="001F0582" w:rsidTr="001F0582">
        <w:trPr>
          <w:trHeight w:val="216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>الأضرار البشرية والمادية للفعل الإجرامي*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نسبة الأفراد الضحايا الذين تعرضوا  لفعل إجرامي تسبب لهم بأضرار بشرية فقط 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22.6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16.5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10.5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12.3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5.5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8.6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5.4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نسبة الأفراد الضحايا الذين تعرضوا  لفعل إجرامي تسبب لهم بأضرار مادية فقط 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77.4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61.0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60.0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63.9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74.9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68.2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66.6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نسبة الأفراد الضحايا الذين تعرضوا  لفعل إجرامي تسبب لهم بأضرار مادية وبشرية معا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..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1.5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3.2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1.7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نسبة الأفراد الضحايا الذين تعرضوا  لفعل إجرامي تسبب لهم بأضرار مادية تقدر بألف دينار أردني أو اكثر 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15.3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14.7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21.2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30.4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19.9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19.8</w:t>
            </w: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7B331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1</w:t>
            </w:r>
            <w:r w:rsidR="007B3313" w:rsidRPr="001F0582">
              <w:rPr>
                <w:rFonts w:asciiTheme="majorBidi" w:hAnsiTheme="majorBidi" w:cstheme="majorBidi"/>
                <w:sz w:val="24"/>
                <w:szCs w:val="24"/>
              </w:rPr>
              <w:t>5</w:t>
            </w:r>
            <w:r w:rsidRPr="001F0582">
              <w:rPr>
                <w:rFonts w:asciiTheme="majorBidi" w:hAnsiTheme="majorBidi" w:cstheme="majorBidi"/>
                <w:sz w:val="24"/>
                <w:szCs w:val="24"/>
              </w:rPr>
              <w:t>.</w:t>
            </w:r>
            <w:r w:rsidR="007B3313" w:rsidRPr="001F0582">
              <w:rPr>
                <w:rFonts w:asciiTheme="majorBidi" w:hAnsiTheme="majorBidi" w:cstheme="majorBidi"/>
                <w:sz w:val="24"/>
                <w:szCs w:val="24"/>
              </w:rPr>
              <w:t>6</w:t>
            </w:r>
          </w:p>
        </w:tc>
      </w:tr>
      <w:tr w:rsidR="001F0582" w:rsidRPr="001F0582" w:rsidTr="001F0582">
        <w:trPr>
          <w:trHeight w:val="162"/>
          <w:jc w:val="center"/>
        </w:trPr>
        <w:tc>
          <w:tcPr>
            <w:tcW w:w="5292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05297D">
            <w:pPr>
              <w:pStyle w:val="Heading2"/>
              <w:jc w:val="left"/>
              <w:rPr>
                <w:rFonts w:asciiTheme="majorBidi" w:hAnsiTheme="majorBidi" w:cstheme="majorBidi"/>
                <w:rtl/>
                <w:lang w:eastAsia="en-US"/>
              </w:rPr>
            </w:pPr>
            <w:r w:rsidRPr="001F0582">
              <w:rPr>
                <w:rFonts w:asciiTheme="majorBidi" w:hAnsiTheme="majorBidi" w:cstheme="majorBidi"/>
                <w:rtl/>
                <w:lang w:eastAsia="en-US"/>
              </w:rPr>
              <w:t>الجهة التي تحملت عبء الأضرار المادية*</w:t>
            </w:r>
          </w:p>
        </w:tc>
        <w:tc>
          <w:tcPr>
            <w:tcW w:w="696" w:type="dxa"/>
            <w:tcBorders>
              <w:left w:val="nil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left w:val="single" w:sz="4" w:space="0" w:color="auto"/>
              <w:right w:val="single" w:sz="4" w:space="0" w:color="auto"/>
            </w:tcBorders>
            <w:shd w:val="clear" w:color="auto" w:fill="8DB3E2"/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432"/>
          <w:jc w:val="center"/>
        </w:trPr>
        <w:tc>
          <w:tcPr>
            <w:tcW w:w="52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 xml:space="preserve">نسبة الأفراد الضحايا الذين تعرضوا  لفعل إجرامي، وكان الضحية هو الذي تحمل عبء الأضرار المادية للفعل الإجرامي </w:t>
            </w:r>
          </w:p>
        </w:tc>
        <w:tc>
          <w:tcPr>
            <w:tcW w:w="696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85.8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88.7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78.6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72.7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  <w:rtl/>
              </w:rPr>
              <w:t>94.4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05297D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91.8</w:t>
            </w:r>
          </w:p>
        </w:tc>
        <w:tc>
          <w:tcPr>
            <w:tcW w:w="6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297D" w:rsidRPr="001F0582" w:rsidRDefault="00DF47BE" w:rsidP="004E5C52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1F0582">
              <w:rPr>
                <w:rFonts w:asciiTheme="majorBidi" w:hAnsiTheme="majorBidi" w:cstheme="majorBidi"/>
                <w:sz w:val="24"/>
                <w:szCs w:val="24"/>
              </w:rPr>
              <w:t>94.8</w:t>
            </w: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tcBorders>
              <w:top w:val="single" w:sz="4" w:space="0" w:color="auto"/>
            </w:tcBorders>
            <w:vAlign w:val="center"/>
          </w:tcPr>
          <w:p w:rsidR="006A4A6E" w:rsidRPr="006A4A6E" w:rsidRDefault="006A4A6E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22"/>
                <w:szCs w:val="22"/>
                <w:rtl/>
              </w:rPr>
            </w:pPr>
          </w:p>
          <w:p w:rsidR="0005297D" w:rsidRPr="006A4A6E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22"/>
                <w:szCs w:val="22"/>
              </w:rPr>
            </w:pPr>
            <w:r w:rsidRPr="006A4A6E">
              <w:rPr>
                <w:rFonts w:asciiTheme="majorBidi" w:hAnsiTheme="majorBidi" w:cstheme="majorBidi"/>
                <w:rtl/>
              </w:rPr>
              <w:t>(..): البيانات غير متوفرة</w:t>
            </w: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tcBorders>
              <w:top w:val="single" w:sz="4" w:space="0" w:color="auto"/>
            </w:tcBorders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F0582" w:rsidRPr="001F0582" w:rsidTr="001F0582">
        <w:trPr>
          <w:trHeight w:val="284"/>
          <w:jc w:val="center"/>
        </w:trPr>
        <w:tc>
          <w:tcPr>
            <w:tcW w:w="5292" w:type="dxa"/>
            <w:vAlign w:val="center"/>
          </w:tcPr>
          <w:p w:rsidR="0005297D" w:rsidRPr="006A4A6E" w:rsidRDefault="0005297D" w:rsidP="0005297D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22"/>
                <w:szCs w:val="22"/>
                <w:rtl/>
              </w:rPr>
            </w:pPr>
            <w:r w:rsidRPr="006A4A6E">
              <w:rPr>
                <w:rFonts w:asciiTheme="majorBidi" w:hAnsiTheme="majorBidi" w:cstheme="majorBidi"/>
                <w:rtl/>
              </w:rPr>
              <w:t>(*): النسبة هي من إجمالي الأفراد الذين تعرضوا لفعل إجرامي واحد على الأقل</w:t>
            </w:r>
          </w:p>
        </w:tc>
        <w:tc>
          <w:tcPr>
            <w:tcW w:w="696" w:type="dxa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:rsidR="0005297D" w:rsidRPr="001F0582" w:rsidRDefault="0005297D" w:rsidP="004E5C52">
            <w:pPr>
              <w:pStyle w:val="Header"/>
              <w:tabs>
                <w:tab w:val="clear" w:pos="4153"/>
                <w:tab w:val="clear" w:pos="8306"/>
              </w:tabs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96" w:type="dxa"/>
            <w:vAlign w:val="center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696" w:type="dxa"/>
          </w:tcPr>
          <w:p w:rsidR="0005297D" w:rsidRPr="001F0582" w:rsidRDefault="0005297D" w:rsidP="004E5C52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</w:tbl>
    <w:p w:rsidR="00E37179" w:rsidRPr="00DF66B0" w:rsidRDefault="00E37179" w:rsidP="001F0582">
      <w:pPr>
        <w:jc w:val="lowKashida"/>
        <w:rPr>
          <w:rFonts w:ascii="Simplified Arabic" w:hAnsi="Simplified Arabic" w:cs="Simplified Arabic"/>
          <w:b/>
          <w:bCs/>
          <w:color w:val="000000" w:themeColor="text1"/>
          <w:sz w:val="26"/>
          <w:szCs w:val="26"/>
        </w:rPr>
      </w:pPr>
      <w:bookmarkStart w:id="0" w:name="_GoBack"/>
      <w:bookmarkEnd w:id="0"/>
    </w:p>
    <w:sectPr w:rsidR="00E37179" w:rsidRPr="00DF66B0" w:rsidSect="001F0582">
      <w:type w:val="continuous"/>
      <w:pgSz w:w="11906" w:h="16838" w:code="9"/>
      <w:pgMar w:top="1134" w:right="851" w:bottom="851" w:left="993" w:header="180" w:footer="274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DC9" w:rsidRDefault="00F74DC9" w:rsidP="00FE5188">
      <w:r>
        <w:separator/>
      </w:r>
    </w:p>
  </w:endnote>
  <w:endnote w:type="continuationSeparator" w:id="0">
    <w:p w:rsidR="00F74DC9" w:rsidRDefault="00F74DC9" w:rsidP="00FE51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13288983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068B5" w:rsidRDefault="003068B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A4A6E">
          <w:rPr>
            <w:noProof/>
            <w:rtl/>
          </w:rPr>
          <w:t>1</w:t>
        </w:r>
        <w:r>
          <w:rPr>
            <w:noProof/>
          </w:rPr>
          <w:fldChar w:fldCharType="end"/>
        </w:r>
      </w:p>
    </w:sdtContent>
  </w:sdt>
  <w:p w:rsidR="003068B5" w:rsidRDefault="003068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DC9" w:rsidRDefault="00F74DC9" w:rsidP="00FE5188">
      <w:r>
        <w:separator/>
      </w:r>
    </w:p>
  </w:footnote>
  <w:footnote w:type="continuationSeparator" w:id="0">
    <w:p w:rsidR="00F74DC9" w:rsidRDefault="00F74DC9" w:rsidP="00FE51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766AD"/>
    <w:multiLevelType w:val="hybridMultilevel"/>
    <w:tmpl w:val="A49A25F2"/>
    <w:lvl w:ilvl="0" w:tplc="48D0E512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349F7205"/>
    <w:multiLevelType w:val="hybridMultilevel"/>
    <w:tmpl w:val="02B2B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0FF3777"/>
    <w:multiLevelType w:val="hybridMultilevel"/>
    <w:tmpl w:val="FEFEE0F4"/>
    <w:lvl w:ilvl="0" w:tplc="F4D8C6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1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1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1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1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1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1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1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1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6108FC"/>
    <w:multiLevelType w:val="hybridMultilevel"/>
    <w:tmpl w:val="2B0A823C"/>
    <w:lvl w:ilvl="0" w:tplc="04090001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hint="default"/>
        <w:b w:val="0"/>
        <w:bCs w:val="0"/>
        <w:lang w:val="en-US"/>
      </w:rPr>
    </w:lvl>
    <w:lvl w:ilvl="1" w:tplc="04090003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05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1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03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05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1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03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05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 w15:restartNumberingAfterBreak="0">
    <w:nsid w:val="5A1A58F9"/>
    <w:multiLevelType w:val="hybridMultilevel"/>
    <w:tmpl w:val="44E2265E"/>
    <w:lvl w:ilvl="0" w:tplc="04090001">
      <w:start w:val="1"/>
      <w:numFmt w:val="bullet"/>
      <w:lvlText w:val=""/>
      <w:lvlJc w:val="left"/>
      <w:pPr>
        <w:ind w:left="8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5" w15:restartNumberingAfterBreak="0">
    <w:nsid w:val="601148C6"/>
    <w:multiLevelType w:val="hybridMultilevel"/>
    <w:tmpl w:val="32DCA4DA"/>
    <w:lvl w:ilvl="0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1" w:hanging="360"/>
      </w:pPr>
      <w:rPr>
        <w:rFonts w:ascii="Wingdings" w:hAnsi="Wingdings" w:hint="default"/>
      </w:rPr>
    </w:lvl>
  </w:abstractNum>
  <w:abstractNum w:abstractNumId="6" w15:restartNumberingAfterBreak="0">
    <w:nsid w:val="6695252B"/>
    <w:multiLevelType w:val="hybridMultilevel"/>
    <w:tmpl w:val="2E34D9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C919FB"/>
    <w:multiLevelType w:val="hybridMultilevel"/>
    <w:tmpl w:val="D49C1C30"/>
    <w:lvl w:ilvl="0" w:tplc="0409000F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01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1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1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1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1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1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1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1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A9A4A08"/>
    <w:multiLevelType w:val="hybridMultilevel"/>
    <w:tmpl w:val="72E09EC4"/>
    <w:lvl w:ilvl="0" w:tplc="08090001">
      <w:start w:val="12"/>
      <w:numFmt w:val="bullet"/>
      <w:lvlText w:val="-"/>
      <w:lvlJc w:val="left"/>
      <w:pPr>
        <w:ind w:left="444" w:hanging="360"/>
      </w:pPr>
      <w:rPr>
        <w:rFonts w:ascii="Simplified Arabic" w:eastAsia="Times New Roman" w:hAnsi="Simplified Arabic" w:cs="Simplified Arabic" w:hint="default"/>
      </w:rPr>
    </w:lvl>
    <w:lvl w:ilvl="1" w:tplc="08090003">
      <w:start w:val="1"/>
      <w:numFmt w:val="bullet"/>
      <w:lvlText w:val="o"/>
      <w:lvlJc w:val="left"/>
      <w:pPr>
        <w:ind w:left="11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5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e0NDIwMDexsDAwNzNR0lEKTi0uzszPAykwqgUA0NuOSCwAAAA="/>
  </w:docVars>
  <w:rsids>
    <w:rsidRoot w:val="005E6289"/>
    <w:rsid w:val="00001D49"/>
    <w:rsid w:val="00002112"/>
    <w:rsid w:val="0000378F"/>
    <w:rsid w:val="00005D83"/>
    <w:rsid w:val="00005E3B"/>
    <w:rsid w:val="00007365"/>
    <w:rsid w:val="0001032B"/>
    <w:rsid w:val="0001058B"/>
    <w:rsid w:val="00010598"/>
    <w:rsid w:val="00012356"/>
    <w:rsid w:val="00012897"/>
    <w:rsid w:val="00013A0F"/>
    <w:rsid w:val="00014E0C"/>
    <w:rsid w:val="00014E38"/>
    <w:rsid w:val="000151E4"/>
    <w:rsid w:val="000152C2"/>
    <w:rsid w:val="00016054"/>
    <w:rsid w:val="0001614F"/>
    <w:rsid w:val="000171EF"/>
    <w:rsid w:val="000172EC"/>
    <w:rsid w:val="00022038"/>
    <w:rsid w:val="00023617"/>
    <w:rsid w:val="0002365B"/>
    <w:rsid w:val="000240AC"/>
    <w:rsid w:val="00025E1A"/>
    <w:rsid w:val="00032760"/>
    <w:rsid w:val="00033376"/>
    <w:rsid w:val="0003710A"/>
    <w:rsid w:val="000405CC"/>
    <w:rsid w:val="000409AD"/>
    <w:rsid w:val="000410C8"/>
    <w:rsid w:val="00041483"/>
    <w:rsid w:val="000423AF"/>
    <w:rsid w:val="00043CF3"/>
    <w:rsid w:val="00047685"/>
    <w:rsid w:val="000523FA"/>
    <w:rsid w:val="000528BB"/>
    <w:rsid w:val="0005297D"/>
    <w:rsid w:val="00053AA4"/>
    <w:rsid w:val="00054147"/>
    <w:rsid w:val="00054539"/>
    <w:rsid w:val="0005461B"/>
    <w:rsid w:val="000546DE"/>
    <w:rsid w:val="000552EC"/>
    <w:rsid w:val="0005579F"/>
    <w:rsid w:val="0005613F"/>
    <w:rsid w:val="00060519"/>
    <w:rsid w:val="00061718"/>
    <w:rsid w:val="00062DAC"/>
    <w:rsid w:val="00063ACF"/>
    <w:rsid w:val="00063C60"/>
    <w:rsid w:val="0006400F"/>
    <w:rsid w:val="000644B9"/>
    <w:rsid w:val="00065BC2"/>
    <w:rsid w:val="000667A6"/>
    <w:rsid w:val="0006719A"/>
    <w:rsid w:val="0007013C"/>
    <w:rsid w:val="00070272"/>
    <w:rsid w:val="0007082F"/>
    <w:rsid w:val="0007244F"/>
    <w:rsid w:val="0007306F"/>
    <w:rsid w:val="00073C25"/>
    <w:rsid w:val="00075C9C"/>
    <w:rsid w:val="00080662"/>
    <w:rsid w:val="00081045"/>
    <w:rsid w:val="000819E3"/>
    <w:rsid w:val="000833D4"/>
    <w:rsid w:val="00085068"/>
    <w:rsid w:val="000865CE"/>
    <w:rsid w:val="00086A34"/>
    <w:rsid w:val="00087514"/>
    <w:rsid w:val="000934D5"/>
    <w:rsid w:val="00094567"/>
    <w:rsid w:val="00094E10"/>
    <w:rsid w:val="00095AC5"/>
    <w:rsid w:val="00096314"/>
    <w:rsid w:val="0009756A"/>
    <w:rsid w:val="000A02C0"/>
    <w:rsid w:val="000A2CCD"/>
    <w:rsid w:val="000A4EBC"/>
    <w:rsid w:val="000A53F0"/>
    <w:rsid w:val="000A7CAC"/>
    <w:rsid w:val="000B1678"/>
    <w:rsid w:val="000B18D8"/>
    <w:rsid w:val="000B35B5"/>
    <w:rsid w:val="000B35C9"/>
    <w:rsid w:val="000B3E4A"/>
    <w:rsid w:val="000B4149"/>
    <w:rsid w:val="000B4C59"/>
    <w:rsid w:val="000B66D7"/>
    <w:rsid w:val="000B7ADA"/>
    <w:rsid w:val="000B7FCE"/>
    <w:rsid w:val="000C0546"/>
    <w:rsid w:val="000C4688"/>
    <w:rsid w:val="000C4C36"/>
    <w:rsid w:val="000C4C71"/>
    <w:rsid w:val="000C7EFF"/>
    <w:rsid w:val="000D21AD"/>
    <w:rsid w:val="000D2ABD"/>
    <w:rsid w:val="000D65FF"/>
    <w:rsid w:val="000D7AB2"/>
    <w:rsid w:val="000E0740"/>
    <w:rsid w:val="000E0F32"/>
    <w:rsid w:val="000E2010"/>
    <w:rsid w:val="000E2FA3"/>
    <w:rsid w:val="000E4F2D"/>
    <w:rsid w:val="000E53CE"/>
    <w:rsid w:val="000E66C4"/>
    <w:rsid w:val="000E76F0"/>
    <w:rsid w:val="000F1369"/>
    <w:rsid w:val="000F1F14"/>
    <w:rsid w:val="000F2359"/>
    <w:rsid w:val="000F4585"/>
    <w:rsid w:val="000F5AC9"/>
    <w:rsid w:val="000F6777"/>
    <w:rsid w:val="000F76BE"/>
    <w:rsid w:val="000F7D50"/>
    <w:rsid w:val="000F7D78"/>
    <w:rsid w:val="00101FFC"/>
    <w:rsid w:val="00102C1D"/>
    <w:rsid w:val="0010764B"/>
    <w:rsid w:val="00107CC2"/>
    <w:rsid w:val="001127DC"/>
    <w:rsid w:val="001129D5"/>
    <w:rsid w:val="001164F3"/>
    <w:rsid w:val="001168BB"/>
    <w:rsid w:val="00116F66"/>
    <w:rsid w:val="00117811"/>
    <w:rsid w:val="00117A0E"/>
    <w:rsid w:val="00121CA3"/>
    <w:rsid w:val="001231AD"/>
    <w:rsid w:val="001238FE"/>
    <w:rsid w:val="00126663"/>
    <w:rsid w:val="0012761A"/>
    <w:rsid w:val="00131246"/>
    <w:rsid w:val="00132633"/>
    <w:rsid w:val="00133079"/>
    <w:rsid w:val="00134DC7"/>
    <w:rsid w:val="00137193"/>
    <w:rsid w:val="001372EE"/>
    <w:rsid w:val="00137F54"/>
    <w:rsid w:val="00140016"/>
    <w:rsid w:val="00141629"/>
    <w:rsid w:val="00141727"/>
    <w:rsid w:val="00142AC7"/>
    <w:rsid w:val="00143C5B"/>
    <w:rsid w:val="00145369"/>
    <w:rsid w:val="00145699"/>
    <w:rsid w:val="00146915"/>
    <w:rsid w:val="00146F76"/>
    <w:rsid w:val="00146FDB"/>
    <w:rsid w:val="00151BB5"/>
    <w:rsid w:val="001520C7"/>
    <w:rsid w:val="00152229"/>
    <w:rsid w:val="00153563"/>
    <w:rsid w:val="0015383F"/>
    <w:rsid w:val="0015597D"/>
    <w:rsid w:val="00156951"/>
    <w:rsid w:val="00156D6A"/>
    <w:rsid w:val="001579ED"/>
    <w:rsid w:val="00161E61"/>
    <w:rsid w:val="00163A41"/>
    <w:rsid w:val="00163B70"/>
    <w:rsid w:val="001646F3"/>
    <w:rsid w:val="00165DA6"/>
    <w:rsid w:val="00170063"/>
    <w:rsid w:val="00173284"/>
    <w:rsid w:val="00173C8F"/>
    <w:rsid w:val="0017410A"/>
    <w:rsid w:val="001745CD"/>
    <w:rsid w:val="00175D85"/>
    <w:rsid w:val="001760EF"/>
    <w:rsid w:val="00177148"/>
    <w:rsid w:val="0018109B"/>
    <w:rsid w:val="00181D48"/>
    <w:rsid w:val="0018474B"/>
    <w:rsid w:val="001859F6"/>
    <w:rsid w:val="00186014"/>
    <w:rsid w:val="0018633D"/>
    <w:rsid w:val="0019070B"/>
    <w:rsid w:val="00190CF6"/>
    <w:rsid w:val="00193E6B"/>
    <w:rsid w:val="00195C6B"/>
    <w:rsid w:val="001973D0"/>
    <w:rsid w:val="00197BA4"/>
    <w:rsid w:val="001A0963"/>
    <w:rsid w:val="001A2483"/>
    <w:rsid w:val="001A28F7"/>
    <w:rsid w:val="001A4D51"/>
    <w:rsid w:val="001A513E"/>
    <w:rsid w:val="001A67BA"/>
    <w:rsid w:val="001B05CF"/>
    <w:rsid w:val="001B11F6"/>
    <w:rsid w:val="001B1839"/>
    <w:rsid w:val="001B2492"/>
    <w:rsid w:val="001B28E9"/>
    <w:rsid w:val="001B3812"/>
    <w:rsid w:val="001B61C2"/>
    <w:rsid w:val="001B66C6"/>
    <w:rsid w:val="001B6C2A"/>
    <w:rsid w:val="001C05C9"/>
    <w:rsid w:val="001C147D"/>
    <w:rsid w:val="001C149C"/>
    <w:rsid w:val="001C184A"/>
    <w:rsid w:val="001C215E"/>
    <w:rsid w:val="001C2F95"/>
    <w:rsid w:val="001C40F3"/>
    <w:rsid w:val="001C47B6"/>
    <w:rsid w:val="001C4D8A"/>
    <w:rsid w:val="001C730A"/>
    <w:rsid w:val="001C7BA0"/>
    <w:rsid w:val="001C7C35"/>
    <w:rsid w:val="001D31C7"/>
    <w:rsid w:val="001D41A3"/>
    <w:rsid w:val="001D5CB1"/>
    <w:rsid w:val="001E0C71"/>
    <w:rsid w:val="001E1BC0"/>
    <w:rsid w:val="001E6191"/>
    <w:rsid w:val="001E6A78"/>
    <w:rsid w:val="001E7195"/>
    <w:rsid w:val="001E77DB"/>
    <w:rsid w:val="001E7A7F"/>
    <w:rsid w:val="001E7B7F"/>
    <w:rsid w:val="001F0582"/>
    <w:rsid w:val="001F1673"/>
    <w:rsid w:val="001F24CE"/>
    <w:rsid w:val="001F289C"/>
    <w:rsid w:val="001F2F78"/>
    <w:rsid w:val="001F53C5"/>
    <w:rsid w:val="002002DA"/>
    <w:rsid w:val="002019EF"/>
    <w:rsid w:val="00201DED"/>
    <w:rsid w:val="00203151"/>
    <w:rsid w:val="00203821"/>
    <w:rsid w:val="00205A25"/>
    <w:rsid w:val="00207CD9"/>
    <w:rsid w:val="00210AC3"/>
    <w:rsid w:val="00211B04"/>
    <w:rsid w:val="00214743"/>
    <w:rsid w:val="00217202"/>
    <w:rsid w:val="00217C7C"/>
    <w:rsid w:val="002224E0"/>
    <w:rsid w:val="002235B7"/>
    <w:rsid w:val="00223EEF"/>
    <w:rsid w:val="002242E4"/>
    <w:rsid w:val="00232F82"/>
    <w:rsid w:val="00232F91"/>
    <w:rsid w:val="00233D1D"/>
    <w:rsid w:val="002341AC"/>
    <w:rsid w:val="00236764"/>
    <w:rsid w:val="00240BD6"/>
    <w:rsid w:val="00241253"/>
    <w:rsid w:val="00241677"/>
    <w:rsid w:val="00242C11"/>
    <w:rsid w:val="0024307A"/>
    <w:rsid w:val="00244193"/>
    <w:rsid w:val="0024620D"/>
    <w:rsid w:val="00252939"/>
    <w:rsid w:val="0025410B"/>
    <w:rsid w:val="0025560D"/>
    <w:rsid w:val="002568DD"/>
    <w:rsid w:val="00257133"/>
    <w:rsid w:val="002605BA"/>
    <w:rsid w:val="002624A1"/>
    <w:rsid w:val="002670F7"/>
    <w:rsid w:val="002709C2"/>
    <w:rsid w:val="00270B92"/>
    <w:rsid w:val="002712CC"/>
    <w:rsid w:val="00273090"/>
    <w:rsid w:val="00275B7F"/>
    <w:rsid w:val="00276130"/>
    <w:rsid w:val="00280693"/>
    <w:rsid w:val="002807BB"/>
    <w:rsid w:val="00280F43"/>
    <w:rsid w:val="00282E2A"/>
    <w:rsid w:val="00285FF4"/>
    <w:rsid w:val="00290504"/>
    <w:rsid w:val="00295FD2"/>
    <w:rsid w:val="0029775C"/>
    <w:rsid w:val="00297D9C"/>
    <w:rsid w:val="002A2440"/>
    <w:rsid w:val="002A418F"/>
    <w:rsid w:val="002A5983"/>
    <w:rsid w:val="002A6273"/>
    <w:rsid w:val="002A6C66"/>
    <w:rsid w:val="002A750C"/>
    <w:rsid w:val="002B172B"/>
    <w:rsid w:val="002B5806"/>
    <w:rsid w:val="002B5D6A"/>
    <w:rsid w:val="002B761F"/>
    <w:rsid w:val="002B7A61"/>
    <w:rsid w:val="002B7AE0"/>
    <w:rsid w:val="002C1A39"/>
    <w:rsid w:val="002C45E2"/>
    <w:rsid w:val="002C4ADE"/>
    <w:rsid w:val="002C59E6"/>
    <w:rsid w:val="002C5E14"/>
    <w:rsid w:val="002C6F82"/>
    <w:rsid w:val="002C7B39"/>
    <w:rsid w:val="002C7CC1"/>
    <w:rsid w:val="002D0A13"/>
    <w:rsid w:val="002D0BCC"/>
    <w:rsid w:val="002D2519"/>
    <w:rsid w:val="002D3017"/>
    <w:rsid w:val="002D3B1E"/>
    <w:rsid w:val="002D3D68"/>
    <w:rsid w:val="002D4FCE"/>
    <w:rsid w:val="002D5EEF"/>
    <w:rsid w:val="002D775A"/>
    <w:rsid w:val="002E0B35"/>
    <w:rsid w:val="002E2F0A"/>
    <w:rsid w:val="002E3318"/>
    <w:rsid w:val="002E5C1C"/>
    <w:rsid w:val="002E6146"/>
    <w:rsid w:val="002E6627"/>
    <w:rsid w:val="002F118B"/>
    <w:rsid w:val="002F132B"/>
    <w:rsid w:val="002F3E1A"/>
    <w:rsid w:val="002F4130"/>
    <w:rsid w:val="002F45AE"/>
    <w:rsid w:val="002F45C2"/>
    <w:rsid w:val="002F56ED"/>
    <w:rsid w:val="002F56F4"/>
    <w:rsid w:val="002F5882"/>
    <w:rsid w:val="002F5A94"/>
    <w:rsid w:val="002F5C88"/>
    <w:rsid w:val="002F6FCD"/>
    <w:rsid w:val="002F7954"/>
    <w:rsid w:val="00300742"/>
    <w:rsid w:val="00300875"/>
    <w:rsid w:val="00300ECE"/>
    <w:rsid w:val="00301099"/>
    <w:rsid w:val="003013CF"/>
    <w:rsid w:val="00301699"/>
    <w:rsid w:val="0030255F"/>
    <w:rsid w:val="003031BD"/>
    <w:rsid w:val="00304CF9"/>
    <w:rsid w:val="00304E4D"/>
    <w:rsid w:val="003057D1"/>
    <w:rsid w:val="00305A8D"/>
    <w:rsid w:val="003068B5"/>
    <w:rsid w:val="00306961"/>
    <w:rsid w:val="00314D1C"/>
    <w:rsid w:val="00314FB7"/>
    <w:rsid w:val="00316967"/>
    <w:rsid w:val="003235A9"/>
    <w:rsid w:val="003255DE"/>
    <w:rsid w:val="00325A2D"/>
    <w:rsid w:val="00326600"/>
    <w:rsid w:val="00330D26"/>
    <w:rsid w:val="003312D4"/>
    <w:rsid w:val="003328DD"/>
    <w:rsid w:val="003329E9"/>
    <w:rsid w:val="00334AEB"/>
    <w:rsid w:val="0033588A"/>
    <w:rsid w:val="00337C4E"/>
    <w:rsid w:val="00340533"/>
    <w:rsid w:val="003407B4"/>
    <w:rsid w:val="00340F3D"/>
    <w:rsid w:val="00341287"/>
    <w:rsid w:val="003436D8"/>
    <w:rsid w:val="00344732"/>
    <w:rsid w:val="00345A5D"/>
    <w:rsid w:val="00347317"/>
    <w:rsid w:val="003508A5"/>
    <w:rsid w:val="003519FD"/>
    <w:rsid w:val="0035458E"/>
    <w:rsid w:val="00354DB6"/>
    <w:rsid w:val="003561D3"/>
    <w:rsid w:val="00356374"/>
    <w:rsid w:val="0035762F"/>
    <w:rsid w:val="00357906"/>
    <w:rsid w:val="00357F71"/>
    <w:rsid w:val="00360344"/>
    <w:rsid w:val="003604CA"/>
    <w:rsid w:val="00361460"/>
    <w:rsid w:val="003615CA"/>
    <w:rsid w:val="00361ED6"/>
    <w:rsid w:val="003626D5"/>
    <w:rsid w:val="003628F7"/>
    <w:rsid w:val="0036658F"/>
    <w:rsid w:val="00370883"/>
    <w:rsid w:val="00370ADF"/>
    <w:rsid w:val="00370DBC"/>
    <w:rsid w:val="00372B4D"/>
    <w:rsid w:val="00373C3C"/>
    <w:rsid w:val="00376027"/>
    <w:rsid w:val="003765D0"/>
    <w:rsid w:val="00380E97"/>
    <w:rsid w:val="0038141F"/>
    <w:rsid w:val="003819FB"/>
    <w:rsid w:val="00387DE6"/>
    <w:rsid w:val="00387EDD"/>
    <w:rsid w:val="00390723"/>
    <w:rsid w:val="00390BBB"/>
    <w:rsid w:val="00390EDD"/>
    <w:rsid w:val="00391608"/>
    <w:rsid w:val="003935A2"/>
    <w:rsid w:val="003A0DF3"/>
    <w:rsid w:val="003A40EC"/>
    <w:rsid w:val="003B253C"/>
    <w:rsid w:val="003B2BEE"/>
    <w:rsid w:val="003B374D"/>
    <w:rsid w:val="003B6539"/>
    <w:rsid w:val="003B69C3"/>
    <w:rsid w:val="003C0ACB"/>
    <w:rsid w:val="003C0BD8"/>
    <w:rsid w:val="003C0C2C"/>
    <w:rsid w:val="003C4E76"/>
    <w:rsid w:val="003C54F3"/>
    <w:rsid w:val="003C569A"/>
    <w:rsid w:val="003C5B4E"/>
    <w:rsid w:val="003C7C88"/>
    <w:rsid w:val="003C7D60"/>
    <w:rsid w:val="003D0B9C"/>
    <w:rsid w:val="003D13E4"/>
    <w:rsid w:val="003D152B"/>
    <w:rsid w:val="003D281E"/>
    <w:rsid w:val="003D3485"/>
    <w:rsid w:val="003D4536"/>
    <w:rsid w:val="003D4D8F"/>
    <w:rsid w:val="003D6A00"/>
    <w:rsid w:val="003D7013"/>
    <w:rsid w:val="003E022F"/>
    <w:rsid w:val="003E172C"/>
    <w:rsid w:val="003E22D0"/>
    <w:rsid w:val="003E2F3D"/>
    <w:rsid w:val="003E38B8"/>
    <w:rsid w:val="003E3FF9"/>
    <w:rsid w:val="003E4BA1"/>
    <w:rsid w:val="003E4F72"/>
    <w:rsid w:val="003E5D70"/>
    <w:rsid w:val="003F173C"/>
    <w:rsid w:val="003F1C19"/>
    <w:rsid w:val="003F219D"/>
    <w:rsid w:val="003F24AF"/>
    <w:rsid w:val="003F428B"/>
    <w:rsid w:val="00401D64"/>
    <w:rsid w:val="00402BF7"/>
    <w:rsid w:val="00402D7E"/>
    <w:rsid w:val="00406198"/>
    <w:rsid w:val="00406C5D"/>
    <w:rsid w:val="004071B6"/>
    <w:rsid w:val="0040796D"/>
    <w:rsid w:val="004079F7"/>
    <w:rsid w:val="00407E16"/>
    <w:rsid w:val="00410044"/>
    <w:rsid w:val="00410687"/>
    <w:rsid w:val="004110E4"/>
    <w:rsid w:val="00413A78"/>
    <w:rsid w:val="004150FD"/>
    <w:rsid w:val="004161A9"/>
    <w:rsid w:val="00416A89"/>
    <w:rsid w:val="0041760A"/>
    <w:rsid w:val="00417D5E"/>
    <w:rsid w:val="00422D9C"/>
    <w:rsid w:val="0042466C"/>
    <w:rsid w:val="00427A77"/>
    <w:rsid w:val="00434514"/>
    <w:rsid w:val="00434AC9"/>
    <w:rsid w:val="00434F83"/>
    <w:rsid w:val="00435891"/>
    <w:rsid w:val="00436062"/>
    <w:rsid w:val="00440775"/>
    <w:rsid w:val="00442966"/>
    <w:rsid w:val="00443445"/>
    <w:rsid w:val="00445D20"/>
    <w:rsid w:val="004514A3"/>
    <w:rsid w:val="004525B4"/>
    <w:rsid w:val="00452F15"/>
    <w:rsid w:val="00455107"/>
    <w:rsid w:val="004554A9"/>
    <w:rsid w:val="004558CF"/>
    <w:rsid w:val="00457530"/>
    <w:rsid w:val="004576A1"/>
    <w:rsid w:val="0046013F"/>
    <w:rsid w:val="00461BAF"/>
    <w:rsid w:val="00462F04"/>
    <w:rsid w:val="0046318D"/>
    <w:rsid w:val="00463F56"/>
    <w:rsid w:val="00466781"/>
    <w:rsid w:val="00471160"/>
    <w:rsid w:val="00472443"/>
    <w:rsid w:val="00484628"/>
    <w:rsid w:val="00491683"/>
    <w:rsid w:val="004936EC"/>
    <w:rsid w:val="004939C6"/>
    <w:rsid w:val="00495787"/>
    <w:rsid w:val="00496A92"/>
    <w:rsid w:val="0049720F"/>
    <w:rsid w:val="004A0D52"/>
    <w:rsid w:val="004A294B"/>
    <w:rsid w:val="004A2EB2"/>
    <w:rsid w:val="004A570E"/>
    <w:rsid w:val="004A5937"/>
    <w:rsid w:val="004A6D82"/>
    <w:rsid w:val="004B0C3E"/>
    <w:rsid w:val="004B29E2"/>
    <w:rsid w:val="004B355D"/>
    <w:rsid w:val="004B37CE"/>
    <w:rsid w:val="004B74A9"/>
    <w:rsid w:val="004B74ED"/>
    <w:rsid w:val="004C0555"/>
    <w:rsid w:val="004C344D"/>
    <w:rsid w:val="004C41D8"/>
    <w:rsid w:val="004C52DD"/>
    <w:rsid w:val="004C61BB"/>
    <w:rsid w:val="004C7014"/>
    <w:rsid w:val="004C7B45"/>
    <w:rsid w:val="004D1288"/>
    <w:rsid w:val="004D14DD"/>
    <w:rsid w:val="004D2E52"/>
    <w:rsid w:val="004D70B4"/>
    <w:rsid w:val="004E230B"/>
    <w:rsid w:val="004E2AE8"/>
    <w:rsid w:val="004E32FD"/>
    <w:rsid w:val="004E4D97"/>
    <w:rsid w:val="004E56F7"/>
    <w:rsid w:val="004E7035"/>
    <w:rsid w:val="004E70A7"/>
    <w:rsid w:val="004F26CC"/>
    <w:rsid w:val="004F4570"/>
    <w:rsid w:val="004F49E9"/>
    <w:rsid w:val="004F525C"/>
    <w:rsid w:val="004F72BF"/>
    <w:rsid w:val="004F74F2"/>
    <w:rsid w:val="004F774C"/>
    <w:rsid w:val="0050037E"/>
    <w:rsid w:val="00500553"/>
    <w:rsid w:val="00500A38"/>
    <w:rsid w:val="0050455D"/>
    <w:rsid w:val="00504756"/>
    <w:rsid w:val="00506BEC"/>
    <w:rsid w:val="005070EA"/>
    <w:rsid w:val="00510461"/>
    <w:rsid w:val="0051108C"/>
    <w:rsid w:val="00513BC0"/>
    <w:rsid w:val="0051452A"/>
    <w:rsid w:val="00514D71"/>
    <w:rsid w:val="00516DC5"/>
    <w:rsid w:val="00520663"/>
    <w:rsid w:val="00522473"/>
    <w:rsid w:val="00522605"/>
    <w:rsid w:val="00522749"/>
    <w:rsid w:val="00522C13"/>
    <w:rsid w:val="00522F62"/>
    <w:rsid w:val="00523840"/>
    <w:rsid w:val="00525369"/>
    <w:rsid w:val="00526658"/>
    <w:rsid w:val="00526BE7"/>
    <w:rsid w:val="00530515"/>
    <w:rsid w:val="00532064"/>
    <w:rsid w:val="00533096"/>
    <w:rsid w:val="0053574A"/>
    <w:rsid w:val="00536351"/>
    <w:rsid w:val="00537334"/>
    <w:rsid w:val="005375F1"/>
    <w:rsid w:val="005401BC"/>
    <w:rsid w:val="0054060B"/>
    <w:rsid w:val="005410AA"/>
    <w:rsid w:val="0054280E"/>
    <w:rsid w:val="005437CF"/>
    <w:rsid w:val="00544ED9"/>
    <w:rsid w:val="00545784"/>
    <w:rsid w:val="005468EF"/>
    <w:rsid w:val="00546E86"/>
    <w:rsid w:val="00552215"/>
    <w:rsid w:val="00554B36"/>
    <w:rsid w:val="00554EBB"/>
    <w:rsid w:val="005564FC"/>
    <w:rsid w:val="00556524"/>
    <w:rsid w:val="0056020E"/>
    <w:rsid w:val="005628B9"/>
    <w:rsid w:val="00563577"/>
    <w:rsid w:val="00564079"/>
    <w:rsid w:val="005648D6"/>
    <w:rsid w:val="00566CC5"/>
    <w:rsid w:val="00567FEA"/>
    <w:rsid w:val="005717B1"/>
    <w:rsid w:val="00571BF3"/>
    <w:rsid w:val="00571E26"/>
    <w:rsid w:val="00571FAA"/>
    <w:rsid w:val="005739F3"/>
    <w:rsid w:val="00574F5A"/>
    <w:rsid w:val="0057514E"/>
    <w:rsid w:val="00576F5F"/>
    <w:rsid w:val="00577AD9"/>
    <w:rsid w:val="005821B0"/>
    <w:rsid w:val="0058259F"/>
    <w:rsid w:val="00584765"/>
    <w:rsid w:val="00585389"/>
    <w:rsid w:val="00587475"/>
    <w:rsid w:val="00590073"/>
    <w:rsid w:val="0059063A"/>
    <w:rsid w:val="00590D07"/>
    <w:rsid w:val="005950F9"/>
    <w:rsid w:val="00595C0D"/>
    <w:rsid w:val="005A1207"/>
    <w:rsid w:val="005A2480"/>
    <w:rsid w:val="005A257B"/>
    <w:rsid w:val="005A2632"/>
    <w:rsid w:val="005A33FA"/>
    <w:rsid w:val="005A3D90"/>
    <w:rsid w:val="005A55B8"/>
    <w:rsid w:val="005B1029"/>
    <w:rsid w:val="005B278D"/>
    <w:rsid w:val="005B3E99"/>
    <w:rsid w:val="005B3FD8"/>
    <w:rsid w:val="005B56E5"/>
    <w:rsid w:val="005B58CA"/>
    <w:rsid w:val="005B6872"/>
    <w:rsid w:val="005B6FD1"/>
    <w:rsid w:val="005C09E3"/>
    <w:rsid w:val="005C1AAB"/>
    <w:rsid w:val="005C2CA1"/>
    <w:rsid w:val="005C4096"/>
    <w:rsid w:val="005C4A81"/>
    <w:rsid w:val="005C5293"/>
    <w:rsid w:val="005C6618"/>
    <w:rsid w:val="005C6817"/>
    <w:rsid w:val="005C74A9"/>
    <w:rsid w:val="005D1AD5"/>
    <w:rsid w:val="005D2E73"/>
    <w:rsid w:val="005D3CC3"/>
    <w:rsid w:val="005D3E57"/>
    <w:rsid w:val="005D4E98"/>
    <w:rsid w:val="005D6CAE"/>
    <w:rsid w:val="005D6EC3"/>
    <w:rsid w:val="005D6F95"/>
    <w:rsid w:val="005E042A"/>
    <w:rsid w:val="005E1DE3"/>
    <w:rsid w:val="005E2A44"/>
    <w:rsid w:val="005E2B9A"/>
    <w:rsid w:val="005E2C2F"/>
    <w:rsid w:val="005E3AFD"/>
    <w:rsid w:val="005E423E"/>
    <w:rsid w:val="005E5B2F"/>
    <w:rsid w:val="005E6289"/>
    <w:rsid w:val="005E77A5"/>
    <w:rsid w:val="005E7DDA"/>
    <w:rsid w:val="005F2E71"/>
    <w:rsid w:val="005F38F5"/>
    <w:rsid w:val="005F3F56"/>
    <w:rsid w:val="005F457D"/>
    <w:rsid w:val="005F533E"/>
    <w:rsid w:val="005F5963"/>
    <w:rsid w:val="005F6DEB"/>
    <w:rsid w:val="006006E2"/>
    <w:rsid w:val="006034CB"/>
    <w:rsid w:val="00605F58"/>
    <w:rsid w:val="006066FE"/>
    <w:rsid w:val="006079D6"/>
    <w:rsid w:val="00611962"/>
    <w:rsid w:val="006123D3"/>
    <w:rsid w:val="00614051"/>
    <w:rsid w:val="00615A9B"/>
    <w:rsid w:val="00615ECD"/>
    <w:rsid w:val="00622153"/>
    <w:rsid w:val="00622BB1"/>
    <w:rsid w:val="00626754"/>
    <w:rsid w:val="006304D0"/>
    <w:rsid w:val="006312F5"/>
    <w:rsid w:val="0063176C"/>
    <w:rsid w:val="00631999"/>
    <w:rsid w:val="00631EC5"/>
    <w:rsid w:val="00633A4F"/>
    <w:rsid w:val="00633DAE"/>
    <w:rsid w:val="00634598"/>
    <w:rsid w:val="00634849"/>
    <w:rsid w:val="006374BB"/>
    <w:rsid w:val="00637F84"/>
    <w:rsid w:val="006408FE"/>
    <w:rsid w:val="00640CE8"/>
    <w:rsid w:val="00641B92"/>
    <w:rsid w:val="00641FBE"/>
    <w:rsid w:val="00643C51"/>
    <w:rsid w:val="00645C9B"/>
    <w:rsid w:val="006467A6"/>
    <w:rsid w:val="00651068"/>
    <w:rsid w:val="00652D77"/>
    <w:rsid w:val="00652F7E"/>
    <w:rsid w:val="00653625"/>
    <w:rsid w:val="00654079"/>
    <w:rsid w:val="0065456A"/>
    <w:rsid w:val="00655905"/>
    <w:rsid w:val="0065595B"/>
    <w:rsid w:val="00657054"/>
    <w:rsid w:val="00661767"/>
    <w:rsid w:val="00662DF5"/>
    <w:rsid w:val="006631E1"/>
    <w:rsid w:val="006636E8"/>
    <w:rsid w:val="00663B44"/>
    <w:rsid w:val="00666AF8"/>
    <w:rsid w:val="006670B9"/>
    <w:rsid w:val="006671C5"/>
    <w:rsid w:val="0066746C"/>
    <w:rsid w:val="00670D0D"/>
    <w:rsid w:val="00672DBA"/>
    <w:rsid w:val="00673679"/>
    <w:rsid w:val="00674F3A"/>
    <w:rsid w:val="00675411"/>
    <w:rsid w:val="00675A7B"/>
    <w:rsid w:val="00675D8C"/>
    <w:rsid w:val="00675F24"/>
    <w:rsid w:val="00677CBD"/>
    <w:rsid w:val="00680C2B"/>
    <w:rsid w:val="00681856"/>
    <w:rsid w:val="006821BE"/>
    <w:rsid w:val="006831C2"/>
    <w:rsid w:val="00686660"/>
    <w:rsid w:val="00687B38"/>
    <w:rsid w:val="00690253"/>
    <w:rsid w:val="00690727"/>
    <w:rsid w:val="00690987"/>
    <w:rsid w:val="00691D48"/>
    <w:rsid w:val="0069312F"/>
    <w:rsid w:val="00697338"/>
    <w:rsid w:val="006A0D88"/>
    <w:rsid w:val="006A1A17"/>
    <w:rsid w:val="006A47E0"/>
    <w:rsid w:val="006A4A6E"/>
    <w:rsid w:val="006A5928"/>
    <w:rsid w:val="006A5DA6"/>
    <w:rsid w:val="006A7E8C"/>
    <w:rsid w:val="006A7F9C"/>
    <w:rsid w:val="006B0F0E"/>
    <w:rsid w:val="006B42A7"/>
    <w:rsid w:val="006B62F7"/>
    <w:rsid w:val="006B7113"/>
    <w:rsid w:val="006B7626"/>
    <w:rsid w:val="006C0AAC"/>
    <w:rsid w:val="006C2B0B"/>
    <w:rsid w:val="006C3972"/>
    <w:rsid w:val="006C3BA3"/>
    <w:rsid w:val="006C424B"/>
    <w:rsid w:val="006C4E6A"/>
    <w:rsid w:val="006C59EF"/>
    <w:rsid w:val="006C5E83"/>
    <w:rsid w:val="006C643A"/>
    <w:rsid w:val="006C6AFC"/>
    <w:rsid w:val="006C786C"/>
    <w:rsid w:val="006D0A0D"/>
    <w:rsid w:val="006D199C"/>
    <w:rsid w:val="006D4050"/>
    <w:rsid w:val="006E0B0A"/>
    <w:rsid w:val="006E1F19"/>
    <w:rsid w:val="006E4E97"/>
    <w:rsid w:val="006E5C86"/>
    <w:rsid w:val="006F018D"/>
    <w:rsid w:val="006F0B33"/>
    <w:rsid w:val="006F4A43"/>
    <w:rsid w:val="007032B8"/>
    <w:rsid w:val="007037F5"/>
    <w:rsid w:val="0070498E"/>
    <w:rsid w:val="00704CF9"/>
    <w:rsid w:val="00706A5B"/>
    <w:rsid w:val="00707164"/>
    <w:rsid w:val="007103E8"/>
    <w:rsid w:val="00710F58"/>
    <w:rsid w:val="0071234F"/>
    <w:rsid w:val="00714EC4"/>
    <w:rsid w:val="0071564E"/>
    <w:rsid w:val="00715BBA"/>
    <w:rsid w:val="00721653"/>
    <w:rsid w:val="007219E2"/>
    <w:rsid w:val="00721AFC"/>
    <w:rsid w:val="00722406"/>
    <w:rsid w:val="00724B2E"/>
    <w:rsid w:val="007255DD"/>
    <w:rsid w:val="00730389"/>
    <w:rsid w:val="007314FE"/>
    <w:rsid w:val="0073301E"/>
    <w:rsid w:val="00733A18"/>
    <w:rsid w:val="00736233"/>
    <w:rsid w:val="0073623C"/>
    <w:rsid w:val="00736638"/>
    <w:rsid w:val="00736D8D"/>
    <w:rsid w:val="007419C0"/>
    <w:rsid w:val="0074258A"/>
    <w:rsid w:val="0074309C"/>
    <w:rsid w:val="007444C4"/>
    <w:rsid w:val="00744F42"/>
    <w:rsid w:val="0074645D"/>
    <w:rsid w:val="007472C5"/>
    <w:rsid w:val="00747BB4"/>
    <w:rsid w:val="00747DB0"/>
    <w:rsid w:val="00752BB0"/>
    <w:rsid w:val="007534D3"/>
    <w:rsid w:val="0075629E"/>
    <w:rsid w:val="00757582"/>
    <w:rsid w:val="00757F95"/>
    <w:rsid w:val="0076003A"/>
    <w:rsid w:val="00760514"/>
    <w:rsid w:val="00760790"/>
    <w:rsid w:val="00760BDA"/>
    <w:rsid w:val="00761429"/>
    <w:rsid w:val="0076270D"/>
    <w:rsid w:val="00765C57"/>
    <w:rsid w:val="007663B2"/>
    <w:rsid w:val="00766D98"/>
    <w:rsid w:val="00766F56"/>
    <w:rsid w:val="00772066"/>
    <w:rsid w:val="0077380E"/>
    <w:rsid w:val="00773B8A"/>
    <w:rsid w:val="00773E2D"/>
    <w:rsid w:val="00774599"/>
    <w:rsid w:val="007747C0"/>
    <w:rsid w:val="00774EA9"/>
    <w:rsid w:val="0077692D"/>
    <w:rsid w:val="007773D1"/>
    <w:rsid w:val="00782473"/>
    <w:rsid w:val="007841A6"/>
    <w:rsid w:val="0079269A"/>
    <w:rsid w:val="00794489"/>
    <w:rsid w:val="00794ACF"/>
    <w:rsid w:val="00795642"/>
    <w:rsid w:val="007959CC"/>
    <w:rsid w:val="007A00CE"/>
    <w:rsid w:val="007A2C06"/>
    <w:rsid w:val="007A325F"/>
    <w:rsid w:val="007A539F"/>
    <w:rsid w:val="007A5B76"/>
    <w:rsid w:val="007A6F75"/>
    <w:rsid w:val="007A78C4"/>
    <w:rsid w:val="007B0B2A"/>
    <w:rsid w:val="007B146C"/>
    <w:rsid w:val="007B1BCC"/>
    <w:rsid w:val="007B3313"/>
    <w:rsid w:val="007B696C"/>
    <w:rsid w:val="007B7155"/>
    <w:rsid w:val="007C0642"/>
    <w:rsid w:val="007C60BF"/>
    <w:rsid w:val="007C6264"/>
    <w:rsid w:val="007D47F8"/>
    <w:rsid w:val="007D540D"/>
    <w:rsid w:val="007D6E1D"/>
    <w:rsid w:val="007E2A8A"/>
    <w:rsid w:val="007E445A"/>
    <w:rsid w:val="007E7B70"/>
    <w:rsid w:val="007F3152"/>
    <w:rsid w:val="007F33DC"/>
    <w:rsid w:val="007F4AA5"/>
    <w:rsid w:val="007F500F"/>
    <w:rsid w:val="007F60AB"/>
    <w:rsid w:val="007F6E8C"/>
    <w:rsid w:val="00802165"/>
    <w:rsid w:val="00802FBC"/>
    <w:rsid w:val="00806BCC"/>
    <w:rsid w:val="00807E67"/>
    <w:rsid w:val="00811490"/>
    <w:rsid w:val="00812126"/>
    <w:rsid w:val="00812A12"/>
    <w:rsid w:val="00812C93"/>
    <w:rsid w:val="0081530C"/>
    <w:rsid w:val="008156A3"/>
    <w:rsid w:val="0081597F"/>
    <w:rsid w:val="008225CF"/>
    <w:rsid w:val="00822BBF"/>
    <w:rsid w:val="008309D9"/>
    <w:rsid w:val="00832BAF"/>
    <w:rsid w:val="00833130"/>
    <w:rsid w:val="0083610A"/>
    <w:rsid w:val="00836FF2"/>
    <w:rsid w:val="008401CE"/>
    <w:rsid w:val="00844003"/>
    <w:rsid w:val="008449AE"/>
    <w:rsid w:val="008466E1"/>
    <w:rsid w:val="008466FA"/>
    <w:rsid w:val="008476D5"/>
    <w:rsid w:val="00847A06"/>
    <w:rsid w:val="00850C09"/>
    <w:rsid w:val="00851502"/>
    <w:rsid w:val="008522AF"/>
    <w:rsid w:val="0085377D"/>
    <w:rsid w:val="00853B56"/>
    <w:rsid w:val="00854DD3"/>
    <w:rsid w:val="008555A9"/>
    <w:rsid w:val="00856AAE"/>
    <w:rsid w:val="00856CC4"/>
    <w:rsid w:val="008573A7"/>
    <w:rsid w:val="0085774C"/>
    <w:rsid w:val="00861857"/>
    <w:rsid w:val="00861C7E"/>
    <w:rsid w:val="00862447"/>
    <w:rsid w:val="00864AA0"/>
    <w:rsid w:val="008668CD"/>
    <w:rsid w:val="00866905"/>
    <w:rsid w:val="008669FE"/>
    <w:rsid w:val="00867105"/>
    <w:rsid w:val="00870766"/>
    <w:rsid w:val="008708B6"/>
    <w:rsid w:val="00870C7B"/>
    <w:rsid w:val="00871D52"/>
    <w:rsid w:val="0087319B"/>
    <w:rsid w:val="008735D8"/>
    <w:rsid w:val="00874406"/>
    <w:rsid w:val="00874A04"/>
    <w:rsid w:val="00877D5B"/>
    <w:rsid w:val="008810EC"/>
    <w:rsid w:val="00881A40"/>
    <w:rsid w:val="00882805"/>
    <w:rsid w:val="00887180"/>
    <w:rsid w:val="00890FB5"/>
    <w:rsid w:val="008923E3"/>
    <w:rsid w:val="00893A8B"/>
    <w:rsid w:val="0089507D"/>
    <w:rsid w:val="00895219"/>
    <w:rsid w:val="00895496"/>
    <w:rsid w:val="0089566C"/>
    <w:rsid w:val="00895CA1"/>
    <w:rsid w:val="008A0D13"/>
    <w:rsid w:val="008A2355"/>
    <w:rsid w:val="008A3651"/>
    <w:rsid w:val="008A646D"/>
    <w:rsid w:val="008A650D"/>
    <w:rsid w:val="008A6EF7"/>
    <w:rsid w:val="008B1E18"/>
    <w:rsid w:val="008B27DE"/>
    <w:rsid w:val="008B29E8"/>
    <w:rsid w:val="008B379A"/>
    <w:rsid w:val="008B6EA1"/>
    <w:rsid w:val="008B77DE"/>
    <w:rsid w:val="008C338C"/>
    <w:rsid w:val="008C4CD6"/>
    <w:rsid w:val="008C6CF0"/>
    <w:rsid w:val="008C73FF"/>
    <w:rsid w:val="008D5D84"/>
    <w:rsid w:val="008E2D46"/>
    <w:rsid w:val="008E35F6"/>
    <w:rsid w:val="008E37F5"/>
    <w:rsid w:val="008E4EC1"/>
    <w:rsid w:val="008E5253"/>
    <w:rsid w:val="008E6C75"/>
    <w:rsid w:val="008E6DE8"/>
    <w:rsid w:val="008F2474"/>
    <w:rsid w:val="008F5542"/>
    <w:rsid w:val="008F64C1"/>
    <w:rsid w:val="008F7CA0"/>
    <w:rsid w:val="009024BE"/>
    <w:rsid w:val="009026B2"/>
    <w:rsid w:val="00902AF0"/>
    <w:rsid w:val="0090313B"/>
    <w:rsid w:val="009031BB"/>
    <w:rsid w:val="00905019"/>
    <w:rsid w:val="00905C22"/>
    <w:rsid w:val="00906B0F"/>
    <w:rsid w:val="00907AE3"/>
    <w:rsid w:val="00907C8D"/>
    <w:rsid w:val="009109BE"/>
    <w:rsid w:val="0091191A"/>
    <w:rsid w:val="00915FC4"/>
    <w:rsid w:val="0091629C"/>
    <w:rsid w:val="00917400"/>
    <w:rsid w:val="00917B41"/>
    <w:rsid w:val="00920B45"/>
    <w:rsid w:val="00921812"/>
    <w:rsid w:val="00921946"/>
    <w:rsid w:val="0092383A"/>
    <w:rsid w:val="00927DC0"/>
    <w:rsid w:val="009328AF"/>
    <w:rsid w:val="009336CC"/>
    <w:rsid w:val="009350D4"/>
    <w:rsid w:val="009362BB"/>
    <w:rsid w:val="0093656B"/>
    <w:rsid w:val="00937D4C"/>
    <w:rsid w:val="0094130B"/>
    <w:rsid w:val="00941B9D"/>
    <w:rsid w:val="00941DF4"/>
    <w:rsid w:val="00941E31"/>
    <w:rsid w:val="00941ED0"/>
    <w:rsid w:val="009435BF"/>
    <w:rsid w:val="00943872"/>
    <w:rsid w:val="00943B92"/>
    <w:rsid w:val="00945DDA"/>
    <w:rsid w:val="00945F2F"/>
    <w:rsid w:val="00946D60"/>
    <w:rsid w:val="00946FB9"/>
    <w:rsid w:val="009476B5"/>
    <w:rsid w:val="009510B8"/>
    <w:rsid w:val="00951E15"/>
    <w:rsid w:val="00953ABA"/>
    <w:rsid w:val="00956ACF"/>
    <w:rsid w:val="009615B4"/>
    <w:rsid w:val="00962165"/>
    <w:rsid w:val="009629DC"/>
    <w:rsid w:val="009645A7"/>
    <w:rsid w:val="00966AEC"/>
    <w:rsid w:val="00966FC8"/>
    <w:rsid w:val="00967A48"/>
    <w:rsid w:val="00967F7D"/>
    <w:rsid w:val="00970C34"/>
    <w:rsid w:val="00970D5D"/>
    <w:rsid w:val="00971FF5"/>
    <w:rsid w:val="0097344F"/>
    <w:rsid w:val="009750B7"/>
    <w:rsid w:val="00975286"/>
    <w:rsid w:val="00975365"/>
    <w:rsid w:val="00976187"/>
    <w:rsid w:val="00976ADA"/>
    <w:rsid w:val="00976B99"/>
    <w:rsid w:val="009779EA"/>
    <w:rsid w:val="00981377"/>
    <w:rsid w:val="00982075"/>
    <w:rsid w:val="009850E1"/>
    <w:rsid w:val="00990407"/>
    <w:rsid w:val="009905B9"/>
    <w:rsid w:val="0099252B"/>
    <w:rsid w:val="00993E04"/>
    <w:rsid w:val="00993EEA"/>
    <w:rsid w:val="00994E53"/>
    <w:rsid w:val="009951DC"/>
    <w:rsid w:val="0099553F"/>
    <w:rsid w:val="0099593D"/>
    <w:rsid w:val="00995C2F"/>
    <w:rsid w:val="00995E24"/>
    <w:rsid w:val="0099710C"/>
    <w:rsid w:val="009A31E6"/>
    <w:rsid w:val="009A3AA5"/>
    <w:rsid w:val="009A3E24"/>
    <w:rsid w:val="009A64E9"/>
    <w:rsid w:val="009A7C5F"/>
    <w:rsid w:val="009B1157"/>
    <w:rsid w:val="009B14A9"/>
    <w:rsid w:val="009B3BDB"/>
    <w:rsid w:val="009B54EA"/>
    <w:rsid w:val="009B5811"/>
    <w:rsid w:val="009B673C"/>
    <w:rsid w:val="009C12C0"/>
    <w:rsid w:val="009C154D"/>
    <w:rsid w:val="009C3C6B"/>
    <w:rsid w:val="009C3F46"/>
    <w:rsid w:val="009C4D5B"/>
    <w:rsid w:val="009D0C28"/>
    <w:rsid w:val="009D21C0"/>
    <w:rsid w:val="009D26D2"/>
    <w:rsid w:val="009D42AF"/>
    <w:rsid w:val="009D7101"/>
    <w:rsid w:val="009D7553"/>
    <w:rsid w:val="009E154A"/>
    <w:rsid w:val="009E18DB"/>
    <w:rsid w:val="009E207B"/>
    <w:rsid w:val="009E3F43"/>
    <w:rsid w:val="009E57CF"/>
    <w:rsid w:val="009E5F7A"/>
    <w:rsid w:val="009E7750"/>
    <w:rsid w:val="009F059F"/>
    <w:rsid w:val="009F07CA"/>
    <w:rsid w:val="00A000E6"/>
    <w:rsid w:val="00A0567C"/>
    <w:rsid w:val="00A07461"/>
    <w:rsid w:val="00A07E55"/>
    <w:rsid w:val="00A119D4"/>
    <w:rsid w:val="00A123D9"/>
    <w:rsid w:val="00A1252F"/>
    <w:rsid w:val="00A12532"/>
    <w:rsid w:val="00A12CF7"/>
    <w:rsid w:val="00A16E3E"/>
    <w:rsid w:val="00A173C0"/>
    <w:rsid w:val="00A224C8"/>
    <w:rsid w:val="00A234BA"/>
    <w:rsid w:val="00A24FD0"/>
    <w:rsid w:val="00A267B7"/>
    <w:rsid w:val="00A27377"/>
    <w:rsid w:val="00A31E75"/>
    <w:rsid w:val="00A33649"/>
    <w:rsid w:val="00A3537F"/>
    <w:rsid w:val="00A365B3"/>
    <w:rsid w:val="00A37D98"/>
    <w:rsid w:val="00A43841"/>
    <w:rsid w:val="00A45325"/>
    <w:rsid w:val="00A463C5"/>
    <w:rsid w:val="00A51113"/>
    <w:rsid w:val="00A5201B"/>
    <w:rsid w:val="00A532C8"/>
    <w:rsid w:val="00A53788"/>
    <w:rsid w:val="00A54616"/>
    <w:rsid w:val="00A56869"/>
    <w:rsid w:val="00A600CD"/>
    <w:rsid w:val="00A70D6D"/>
    <w:rsid w:val="00A7623B"/>
    <w:rsid w:val="00A82332"/>
    <w:rsid w:val="00A828C9"/>
    <w:rsid w:val="00A8408F"/>
    <w:rsid w:val="00A86CE0"/>
    <w:rsid w:val="00A9014C"/>
    <w:rsid w:val="00A913B0"/>
    <w:rsid w:val="00A921C4"/>
    <w:rsid w:val="00A93D40"/>
    <w:rsid w:val="00AA0071"/>
    <w:rsid w:val="00AA0394"/>
    <w:rsid w:val="00AA13FA"/>
    <w:rsid w:val="00AA2D4C"/>
    <w:rsid w:val="00AA32C3"/>
    <w:rsid w:val="00AA3B07"/>
    <w:rsid w:val="00AA4730"/>
    <w:rsid w:val="00AA4985"/>
    <w:rsid w:val="00AA4FAC"/>
    <w:rsid w:val="00AA6FC7"/>
    <w:rsid w:val="00AB01C5"/>
    <w:rsid w:val="00AB02FC"/>
    <w:rsid w:val="00AB1206"/>
    <w:rsid w:val="00AB13F6"/>
    <w:rsid w:val="00AB373F"/>
    <w:rsid w:val="00AB3AB7"/>
    <w:rsid w:val="00AB3E24"/>
    <w:rsid w:val="00AB6350"/>
    <w:rsid w:val="00AB7C67"/>
    <w:rsid w:val="00AC02FC"/>
    <w:rsid w:val="00AC0EB2"/>
    <w:rsid w:val="00AC3812"/>
    <w:rsid w:val="00AC43A4"/>
    <w:rsid w:val="00AC69F4"/>
    <w:rsid w:val="00AD06C0"/>
    <w:rsid w:val="00AD208F"/>
    <w:rsid w:val="00AD2867"/>
    <w:rsid w:val="00AD32EB"/>
    <w:rsid w:val="00AD49BF"/>
    <w:rsid w:val="00AD55B3"/>
    <w:rsid w:val="00AD5BCE"/>
    <w:rsid w:val="00AE1EF0"/>
    <w:rsid w:val="00AE4F2A"/>
    <w:rsid w:val="00AE4F3D"/>
    <w:rsid w:val="00AE5983"/>
    <w:rsid w:val="00AE74C2"/>
    <w:rsid w:val="00AE7AAA"/>
    <w:rsid w:val="00AF0783"/>
    <w:rsid w:val="00AF09A0"/>
    <w:rsid w:val="00AF1216"/>
    <w:rsid w:val="00AF2F66"/>
    <w:rsid w:val="00AF420E"/>
    <w:rsid w:val="00AF536A"/>
    <w:rsid w:val="00AF6ED4"/>
    <w:rsid w:val="00AF7C60"/>
    <w:rsid w:val="00B00837"/>
    <w:rsid w:val="00B01727"/>
    <w:rsid w:val="00B01E54"/>
    <w:rsid w:val="00B0233F"/>
    <w:rsid w:val="00B0282B"/>
    <w:rsid w:val="00B0314D"/>
    <w:rsid w:val="00B04E95"/>
    <w:rsid w:val="00B0637B"/>
    <w:rsid w:val="00B07939"/>
    <w:rsid w:val="00B07E61"/>
    <w:rsid w:val="00B10930"/>
    <w:rsid w:val="00B12639"/>
    <w:rsid w:val="00B12FBE"/>
    <w:rsid w:val="00B13225"/>
    <w:rsid w:val="00B1381C"/>
    <w:rsid w:val="00B13BA8"/>
    <w:rsid w:val="00B145A2"/>
    <w:rsid w:val="00B14C06"/>
    <w:rsid w:val="00B14C53"/>
    <w:rsid w:val="00B14D1C"/>
    <w:rsid w:val="00B16402"/>
    <w:rsid w:val="00B172C3"/>
    <w:rsid w:val="00B2081E"/>
    <w:rsid w:val="00B21D91"/>
    <w:rsid w:val="00B21FD1"/>
    <w:rsid w:val="00B238BF"/>
    <w:rsid w:val="00B24349"/>
    <w:rsid w:val="00B24F03"/>
    <w:rsid w:val="00B2570A"/>
    <w:rsid w:val="00B2799D"/>
    <w:rsid w:val="00B30B2C"/>
    <w:rsid w:val="00B31902"/>
    <w:rsid w:val="00B3200C"/>
    <w:rsid w:val="00B34569"/>
    <w:rsid w:val="00B348A7"/>
    <w:rsid w:val="00B36AF0"/>
    <w:rsid w:val="00B36E21"/>
    <w:rsid w:val="00B3755D"/>
    <w:rsid w:val="00B37A89"/>
    <w:rsid w:val="00B4273C"/>
    <w:rsid w:val="00B42A71"/>
    <w:rsid w:val="00B431BF"/>
    <w:rsid w:val="00B437CC"/>
    <w:rsid w:val="00B50BD9"/>
    <w:rsid w:val="00B53634"/>
    <w:rsid w:val="00B54582"/>
    <w:rsid w:val="00B5530F"/>
    <w:rsid w:val="00B569A2"/>
    <w:rsid w:val="00B61E75"/>
    <w:rsid w:val="00B621AD"/>
    <w:rsid w:val="00B63931"/>
    <w:rsid w:val="00B64B09"/>
    <w:rsid w:val="00B65E07"/>
    <w:rsid w:val="00B66CC9"/>
    <w:rsid w:val="00B678D7"/>
    <w:rsid w:val="00B70CD4"/>
    <w:rsid w:val="00B7505A"/>
    <w:rsid w:val="00B82A42"/>
    <w:rsid w:val="00B8415B"/>
    <w:rsid w:val="00B84DC5"/>
    <w:rsid w:val="00B85268"/>
    <w:rsid w:val="00B92840"/>
    <w:rsid w:val="00B96120"/>
    <w:rsid w:val="00B962A1"/>
    <w:rsid w:val="00B9716E"/>
    <w:rsid w:val="00BA0F76"/>
    <w:rsid w:val="00BA16EF"/>
    <w:rsid w:val="00BA44EB"/>
    <w:rsid w:val="00BA4A5C"/>
    <w:rsid w:val="00BA64D1"/>
    <w:rsid w:val="00BB2837"/>
    <w:rsid w:val="00BB3074"/>
    <w:rsid w:val="00BB533A"/>
    <w:rsid w:val="00BC05E1"/>
    <w:rsid w:val="00BC2DFF"/>
    <w:rsid w:val="00BC3D10"/>
    <w:rsid w:val="00BC6A22"/>
    <w:rsid w:val="00BC778F"/>
    <w:rsid w:val="00BC798F"/>
    <w:rsid w:val="00BC7AB0"/>
    <w:rsid w:val="00BD0368"/>
    <w:rsid w:val="00BD135F"/>
    <w:rsid w:val="00BD1365"/>
    <w:rsid w:val="00BD1CCD"/>
    <w:rsid w:val="00BD3585"/>
    <w:rsid w:val="00BD42C1"/>
    <w:rsid w:val="00BD4F82"/>
    <w:rsid w:val="00BD4FE2"/>
    <w:rsid w:val="00BD6C34"/>
    <w:rsid w:val="00BD7B57"/>
    <w:rsid w:val="00BE337E"/>
    <w:rsid w:val="00BE5868"/>
    <w:rsid w:val="00BE7E2C"/>
    <w:rsid w:val="00BF0075"/>
    <w:rsid w:val="00BF1F49"/>
    <w:rsid w:val="00BF2D49"/>
    <w:rsid w:val="00BF5C5D"/>
    <w:rsid w:val="00BF62FF"/>
    <w:rsid w:val="00C036FA"/>
    <w:rsid w:val="00C03745"/>
    <w:rsid w:val="00C04140"/>
    <w:rsid w:val="00C11100"/>
    <w:rsid w:val="00C11CB8"/>
    <w:rsid w:val="00C11DE8"/>
    <w:rsid w:val="00C12917"/>
    <w:rsid w:val="00C12D27"/>
    <w:rsid w:val="00C133AC"/>
    <w:rsid w:val="00C1446C"/>
    <w:rsid w:val="00C15B86"/>
    <w:rsid w:val="00C20775"/>
    <w:rsid w:val="00C21B44"/>
    <w:rsid w:val="00C23A20"/>
    <w:rsid w:val="00C24028"/>
    <w:rsid w:val="00C24371"/>
    <w:rsid w:val="00C246F4"/>
    <w:rsid w:val="00C25E3D"/>
    <w:rsid w:val="00C26C6F"/>
    <w:rsid w:val="00C27475"/>
    <w:rsid w:val="00C302AC"/>
    <w:rsid w:val="00C3061F"/>
    <w:rsid w:val="00C329AA"/>
    <w:rsid w:val="00C32CC1"/>
    <w:rsid w:val="00C3327F"/>
    <w:rsid w:val="00C36388"/>
    <w:rsid w:val="00C36417"/>
    <w:rsid w:val="00C40083"/>
    <w:rsid w:val="00C40A7E"/>
    <w:rsid w:val="00C418C8"/>
    <w:rsid w:val="00C42981"/>
    <w:rsid w:val="00C448CC"/>
    <w:rsid w:val="00C449E2"/>
    <w:rsid w:val="00C455FD"/>
    <w:rsid w:val="00C4760E"/>
    <w:rsid w:val="00C50E2C"/>
    <w:rsid w:val="00C5648D"/>
    <w:rsid w:val="00C62A93"/>
    <w:rsid w:val="00C6351D"/>
    <w:rsid w:val="00C64897"/>
    <w:rsid w:val="00C6716A"/>
    <w:rsid w:val="00C676EF"/>
    <w:rsid w:val="00C716A6"/>
    <w:rsid w:val="00C73872"/>
    <w:rsid w:val="00C73E98"/>
    <w:rsid w:val="00C73ED3"/>
    <w:rsid w:val="00C74420"/>
    <w:rsid w:val="00C74443"/>
    <w:rsid w:val="00C77E4F"/>
    <w:rsid w:val="00C82E81"/>
    <w:rsid w:val="00C8350E"/>
    <w:rsid w:val="00C8451F"/>
    <w:rsid w:val="00C915FE"/>
    <w:rsid w:val="00C92F62"/>
    <w:rsid w:val="00C9379A"/>
    <w:rsid w:val="00C95765"/>
    <w:rsid w:val="00C960C5"/>
    <w:rsid w:val="00C9626F"/>
    <w:rsid w:val="00C965E0"/>
    <w:rsid w:val="00CA02E0"/>
    <w:rsid w:val="00CA0D19"/>
    <w:rsid w:val="00CA3E14"/>
    <w:rsid w:val="00CA41A1"/>
    <w:rsid w:val="00CA4B0B"/>
    <w:rsid w:val="00CA4C78"/>
    <w:rsid w:val="00CA5146"/>
    <w:rsid w:val="00CA58D7"/>
    <w:rsid w:val="00CA6DFF"/>
    <w:rsid w:val="00CB135D"/>
    <w:rsid w:val="00CB157C"/>
    <w:rsid w:val="00CB3653"/>
    <w:rsid w:val="00CB3992"/>
    <w:rsid w:val="00CB40AD"/>
    <w:rsid w:val="00CB4996"/>
    <w:rsid w:val="00CB5188"/>
    <w:rsid w:val="00CB5924"/>
    <w:rsid w:val="00CB7D39"/>
    <w:rsid w:val="00CC18F2"/>
    <w:rsid w:val="00CC3C94"/>
    <w:rsid w:val="00CC4A26"/>
    <w:rsid w:val="00CC5CCF"/>
    <w:rsid w:val="00CC7897"/>
    <w:rsid w:val="00CD07D0"/>
    <w:rsid w:val="00CD0C95"/>
    <w:rsid w:val="00CD27D5"/>
    <w:rsid w:val="00CD2DCF"/>
    <w:rsid w:val="00CD338B"/>
    <w:rsid w:val="00CD3D96"/>
    <w:rsid w:val="00CD41C9"/>
    <w:rsid w:val="00CD4C94"/>
    <w:rsid w:val="00CD4C98"/>
    <w:rsid w:val="00CD4CC7"/>
    <w:rsid w:val="00CE0B2E"/>
    <w:rsid w:val="00CE18DE"/>
    <w:rsid w:val="00CE24BB"/>
    <w:rsid w:val="00CE468B"/>
    <w:rsid w:val="00CE6D84"/>
    <w:rsid w:val="00CF2BD8"/>
    <w:rsid w:val="00CF2CB8"/>
    <w:rsid w:val="00CF35FF"/>
    <w:rsid w:val="00CF546A"/>
    <w:rsid w:val="00CF70E1"/>
    <w:rsid w:val="00D0167B"/>
    <w:rsid w:val="00D01A7A"/>
    <w:rsid w:val="00D02F3A"/>
    <w:rsid w:val="00D033FF"/>
    <w:rsid w:val="00D0416F"/>
    <w:rsid w:val="00D0546C"/>
    <w:rsid w:val="00D0559D"/>
    <w:rsid w:val="00D108E7"/>
    <w:rsid w:val="00D11C23"/>
    <w:rsid w:val="00D124AE"/>
    <w:rsid w:val="00D1291E"/>
    <w:rsid w:val="00D12F2A"/>
    <w:rsid w:val="00D141B2"/>
    <w:rsid w:val="00D14880"/>
    <w:rsid w:val="00D1589F"/>
    <w:rsid w:val="00D16878"/>
    <w:rsid w:val="00D1754A"/>
    <w:rsid w:val="00D20511"/>
    <w:rsid w:val="00D2172C"/>
    <w:rsid w:val="00D21863"/>
    <w:rsid w:val="00D21BA1"/>
    <w:rsid w:val="00D24554"/>
    <w:rsid w:val="00D27FAB"/>
    <w:rsid w:val="00D30120"/>
    <w:rsid w:val="00D31B19"/>
    <w:rsid w:val="00D34788"/>
    <w:rsid w:val="00D35FCC"/>
    <w:rsid w:val="00D42679"/>
    <w:rsid w:val="00D42F48"/>
    <w:rsid w:val="00D43110"/>
    <w:rsid w:val="00D43870"/>
    <w:rsid w:val="00D45D85"/>
    <w:rsid w:val="00D46EBC"/>
    <w:rsid w:val="00D476A3"/>
    <w:rsid w:val="00D47D84"/>
    <w:rsid w:val="00D50BC4"/>
    <w:rsid w:val="00D52C17"/>
    <w:rsid w:val="00D53BF3"/>
    <w:rsid w:val="00D55340"/>
    <w:rsid w:val="00D55A2E"/>
    <w:rsid w:val="00D5604E"/>
    <w:rsid w:val="00D57C33"/>
    <w:rsid w:val="00D6006E"/>
    <w:rsid w:val="00D60F45"/>
    <w:rsid w:val="00D61985"/>
    <w:rsid w:val="00D64CC1"/>
    <w:rsid w:val="00D6504C"/>
    <w:rsid w:val="00D660F4"/>
    <w:rsid w:val="00D67724"/>
    <w:rsid w:val="00D71585"/>
    <w:rsid w:val="00D7186C"/>
    <w:rsid w:val="00D72702"/>
    <w:rsid w:val="00D72AEA"/>
    <w:rsid w:val="00D73419"/>
    <w:rsid w:val="00D7369F"/>
    <w:rsid w:val="00D74741"/>
    <w:rsid w:val="00D77D89"/>
    <w:rsid w:val="00D80948"/>
    <w:rsid w:val="00D8170B"/>
    <w:rsid w:val="00D81CA5"/>
    <w:rsid w:val="00D82559"/>
    <w:rsid w:val="00D82CFF"/>
    <w:rsid w:val="00D8513F"/>
    <w:rsid w:val="00D85E17"/>
    <w:rsid w:val="00D8656C"/>
    <w:rsid w:val="00D873B0"/>
    <w:rsid w:val="00D8791E"/>
    <w:rsid w:val="00D8799F"/>
    <w:rsid w:val="00D91144"/>
    <w:rsid w:val="00D9117C"/>
    <w:rsid w:val="00D91E6F"/>
    <w:rsid w:val="00D93DB5"/>
    <w:rsid w:val="00D94A42"/>
    <w:rsid w:val="00D96258"/>
    <w:rsid w:val="00D96E46"/>
    <w:rsid w:val="00D973D6"/>
    <w:rsid w:val="00D97F7F"/>
    <w:rsid w:val="00DA02BA"/>
    <w:rsid w:val="00DA11CE"/>
    <w:rsid w:val="00DA213D"/>
    <w:rsid w:val="00DA28A5"/>
    <w:rsid w:val="00DA3DE2"/>
    <w:rsid w:val="00DA429C"/>
    <w:rsid w:val="00DA577E"/>
    <w:rsid w:val="00DA628A"/>
    <w:rsid w:val="00DA77C2"/>
    <w:rsid w:val="00DB0629"/>
    <w:rsid w:val="00DB162F"/>
    <w:rsid w:val="00DB297C"/>
    <w:rsid w:val="00DB3231"/>
    <w:rsid w:val="00DB52AD"/>
    <w:rsid w:val="00DC032C"/>
    <w:rsid w:val="00DC0B63"/>
    <w:rsid w:val="00DC4B59"/>
    <w:rsid w:val="00DC6FE2"/>
    <w:rsid w:val="00DC7507"/>
    <w:rsid w:val="00DD0053"/>
    <w:rsid w:val="00DD0243"/>
    <w:rsid w:val="00DD23EB"/>
    <w:rsid w:val="00DD257E"/>
    <w:rsid w:val="00DD2F53"/>
    <w:rsid w:val="00DD7994"/>
    <w:rsid w:val="00DE04F4"/>
    <w:rsid w:val="00DE0E21"/>
    <w:rsid w:val="00DE2271"/>
    <w:rsid w:val="00DE228F"/>
    <w:rsid w:val="00DE575B"/>
    <w:rsid w:val="00DE650D"/>
    <w:rsid w:val="00DE654C"/>
    <w:rsid w:val="00DE6D24"/>
    <w:rsid w:val="00DF0D4A"/>
    <w:rsid w:val="00DF3008"/>
    <w:rsid w:val="00DF47BE"/>
    <w:rsid w:val="00DF52E1"/>
    <w:rsid w:val="00DF5D6F"/>
    <w:rsid w:val="00DF66B0"/>
    <w:rsid w:val="00DF7D4B"/>
    <w:rsid w:val="00DF7FB8"/>
    <w:rsid w:val="00E00E36"/>
    <w:rsid w:val="00E013E6"/>
    <w:rsid w:val="00E01F9C"/>
    <w:rsid w:val="00E02B15"/>
    <w:rsid w:val="00E0385B"/>
    <w:rsid w:val="00E03F0E"/>
    <w:rsid w:val="00E051A7"/>
    <w:rsid w:val="00E055E8"/>
    <w:rsid w:val="00E05621"/>
    <w:rsid w:val="00E100EE"/>
    <w:rsid w:val="00E10195"/>
    <w:rsid w:val="00E12AE0"/>
    <w:rsid w:val="00E12FD0"/>
    <w:rsid w:val="00E14410"/>
    <w:rsid w:val="00E145C3"/>
    <w:rsid w:val="00E146DF"/>
    <w:rsid w:val="00E15137"/>
    <w:rsid w:val="00E15C70"/>
    <w:rsid w:val="00E179C1"/>
    <w:rsid w:val="00E20407"/>
    <w:rsid w:val="00E23336"/>
    <w:rsid w:val="00E23644"/>
    <w:rsid w:val="00E25817"/>
    <w:rsid w:val="00E260D0"/>
    <w:rsid w:val="00E26D54"/>
    <w:rsid w:val="00E26DAC"/>
    <w:rsid w:val="00E27147"/>
    <w:rsid w:val="00E2749A"/>
    <w:rsid w:val="00E27EA9"/>
    <w:rsid w:val="00E323A9"/>
    <w:rsid w:val="00E339F8"/>
    <w:rsid w:val="00E33A60"/>
    <w:rsid w:val="00E34901"/>
    <w:rsid w:val="00E35568"/>
    <w:rsid w:val="00E3667D"/>
    <w:rsid w:val="00E368BB"/>
    <w:rsid w:val="00E37179"/>
    <w:rsid w:val="00E37E4C"/>
    <w:rsid w:val="00E37FA1"/>
    <w:rsid w:val="00E413E5"/>
    <w:rsid w:val="00E4164A"/>
    <w:rsid w:val="00E41771"/>
    <w:rsid w:val="00E42503"/>
    <w:rsid w:val="00E471A5"/>
    <w:rsid w:val="00E515E4"/>
    <w:rsid w:val="00E52952"/>
    <w:rsid w:val="00E52D00"/>
    <w:rsid w:val="00E53120"/>
    <w:rsid w:val="00E54352"/>
    <w:rsid w:val="00E55A03"/>
    <w:rsid w:val="00E56F93"/>
    <w:rsid w:val="00E61364"/>
    <w:rsid w:val="00E65605"/>
    <w:rsid w:val="00E665A4"/>
    <w:rsid w:val="00E67E0F"/>
    <w:rsid w:val="00E703AE"/>
    <w:rsid w:val="00E703BF"/>
    <w:rsid w:val="00E7383D"/>
    <w:rsid w:val="00E74350"/>
    <w:rsid w:val="00E779F8"/>
    <w:rsid w:val="00E77E27"/>
    <w:rsid w:val="00E8028E"/>
    <w:rsid w:val="00E802D4"/>
    <w:rsid w:val="00E8080A"/>
    <w:rsid w:val="00E81618"/>
    <w:rsid w:val="00E82394"/>
    <w:rsid w:val="00E83E4B"/>
    <w:rsid w:val="00E84ACA"/>
    <w:rsid w:val="00E860A0"/>
    <w:rsid w:val="00E87384"/>
    <w:rsid w:val="00E879AD"/>
    <w:rsid w:val="00E90411"/>
    <w:rsid w:val="00E911CA"/>
    <w:rsid w:val="00E926DA"/>
    <w:rsid w:val="00E9566B"/>
    <w:rsid w:val="00E95683"/>
    <w:rsid w:val="00E968FF"/>
    <w:rsid w:val="00E9742D"/>
    <w:rsid w:val="00EA2115"/>
    <w:rsid w:val="00EA2516"/>
    <w:rsid w:val="00EA3953"/>
    <w:rsid w:val="00EA3B44"/>
    <w:rsid w:val="00EA5437"/>
    <w:rsid w:val="00EA5ECA"/>
    <w:rsid w:val="00EA5F13"/>
    <w:rsid w:val="00EA6775"/>
    <w:rsid w:val="00EA71D0"/>
    <w:rsid w:val="00EB0809"/>
    <w:rsid w:val="00EB2FE0"/>
    <w:rsid w:val="00EB321F"/>
    <w:rsid w:val="00EB4206"/>
    <w:rsid w:val="00EB44EA"/>
    <w:rsid w:val="00EB54CE"/>
    <w:rsid w:val="00EC1B5A"/>
    <w:rsid w:val="00ED0214"/>
    <w:rsid w:val="00ED1120"/>
    <w:rsid w:val="00ED1805"/>
    <w:rsid w:val="00ED18CF"/>
    <w:rsid w:val="00ED5BD0"/>
    <w:rsid w:val="00EE16D3"/>
    <w:rsid w:val="00EE3543"/>
    <w:rsid w:val="00EE3F3A"/>
    <w:rsid w:val="00EE5274"/>
    <w:rsid w:val="00EE59DE"/>
    <w:rsid w:val="00EF1BD2"/>
    <w:rsid w:val="00EF347D"/>
    <w:rsid w:val="00EF6132"/>
    <w:rsid w:val="00EF701E"/>
    <w:rsid w:val="00F022EE"/>
    <w:rsid w:val="00F0334F"/>
    <w:rsid w:val="00F061CD"/>
    <w:rsid w:val="00F07D56"/>
    <w:rsid w:val="00F11019"/>
    <w:rsid w:val="00F122DF"/>
    <w:rsid w:val="00F1300E"/>
    <w:rsid w:val="00F13790"/>
    <w:rsid w:val="00F13C0C"/>
    <w:rsid w:val="00F142A5"/>
    <w:rsid w:val="00F175D4"/>
    <w:rsid w:val="00F17EE3"/>
    <w:rsid w:val="00F20775"/>
    <w:rsid w:val="00F20FD5"/>
    <w:rsid w:val="00F22110"/>
    <w:rsid w:val="00F22173"/>
    <w:rsid w:val="00F23AF9"/>
    <w:rsid w:val="00F23AFB"/>
    <w:rsid w:val="00F241C3"/>
    <w:rsid w:val="00F255B5"/>
    <w:rsid w:val="00F26065"/>
    <w:rsid w:val="00F266E8"/>
    <w:rsid w:val="00F27EE5"/>
    <w:rsid w:val="00F27FE8"/>
    <w:rsid w:val="00F32181"/>
    <w:rsid w:val="00F34F9A"/>
    <w:rsid w:val="00F4271E"/>
    <w:rsid w:val="00F433B1"/>
    <w:rsid w:val="00F44E1D"/>
    <w:rsid w:val="00F45BAB"/>
    <w:rsid w:val="00F45E45"/>
    <w:rsid w:val="00F52A84"/>
    <w:rsid w:val="00F554B4"/>
    <w:rsid w:val="00F55F9C"/>
    <w:rsid w:val="00F568E5"/>
    <w:rsid w:val="00F569AD"/>
    <w:rsid w:val="00F56D3B"/>
    <w:rsid w:val="00F576B3"/>
    <w:rsid w:val="00F607F5"/>
    <w:rsid w:val="00F60830"/>
    <w:rsid w:val="00F611A9"/>
    <w:rsid w:val="00F61DD4"/>
    <w:rsid w:val="00F6246E"/>
    <w:rsid w:val="00F629CC"/>
    <w:rsid w:val="00F62D45"/>
    <w:rsid w:val="00F64419"/>
    <w:rsid w:val="00F67741"/>
    <w:rsid w:val="00F7073F"/>
    <w:rsid w:val="00F70A14"/>
    <w:rsid w:val="00F7269F"/>
    <w:rsid w:val="00F73C40"/>
    <w:rsid w:val="00F74A30"/>
    <w:rsid w:val="00F74C1A"/>
    <w:rsid w:val="00F74DC9"/>
    <w:rsid w:val="00F762E3"/>
    <w:rsid w:val="00F7797A"/>
    <w:rsid w:val="00F80A11"/>
    <w:rsid w:val="00F81528"/>
    <w:rsid w:val="00F819C1"/>
    <w:rsid w:val="00F82B5B"/>
    <w:rsid w:val="00F8783F"/>
    <w:rsid w:val="00F87CB2"/>
    <w:rsid w:val="00F90358"/>
    <w:rsid w:val="00F912C9"/>
    <w:rsid w:val="00F9211E"/>
    <w:rsid w:val="00F92E3C"/>
    <w:rsid w:val="00F93709"/>
    <w:rsid w:val="00F9480B"/>
    <w:rsid w:val="00F96AB9"/>
    <w:rsid w:val="00F9701B"/>
    <w:rsid w:val="00FA0B8F"/>
    <w:rsid w:val="00FA23F9"/>
    <w:rsid w:val="00FA320C"/>
    <w:rsid w:val="00FA5068"/>
    <w:rsid w:val="00FA52AB"/>
    <w:rsid w:val="00FA5EF2"/>
    <w:rsid w:val="00FA5FA8"/>
    <w:rsid w:val="00FA672E"/>
    <w:rsid w:val="00FA705F"/>
    <w:rsid w:val="00FA71AF"/>
    <w:rsid w:val="00FA772C"/>
    <w:rsid w:val="00FA7DE7"/>
    <w:rsid w:val="00FB0058"/>
    <w:rsid w:val="00FB5091"/>
    <w:rsid w:val="00FB5137"/>
    <w:rsid w:val="00FB606E"/>
    <w:rsid w:val="00FC2905"/>
    <w:rsid w:val="00FC334E"/>
    <w:rsid w:val="00FC34C3"/>
    <w:rsid w:val="00FC5239"/>
    <w:rsid w:val="00FC63FC"/>
    <w:rsid w:val="00FC7A62"/>
    <w:rsid w:val="00FD119E"/>
    <w:rsid w:val="00FD3FB6"/>
    <w:rsid w:val="00FD5A10"/>
    <w:rsid w:val="00FE3A9E"/>
    <w:rsid w:val="00FE4462"/>
    <w:rsid w:val="00FE4877"/>
    <w:rsid w:val="00FE5188"/>
    <w:rsid w:val="00FE6389"/>
    <w:rsid w:val="00FE6BF4"/>
    <w:rsid w:val="00FE7090"/>
    <w:rsid w:val="00FE74FC"/>
    <w:rsid w:val="00FF0CFC"/>
    <w:rsid w:val="00FF336E"/>
    <w:rsid w:val="00FF3E61"/>
    <w:rsid w:val="00FF47EF"/>
    <w:rsid w:val="00FF5653"/>
    <w:rsid w:val="00FF5B50"/>
    <w:rsid w:val="00FF5E55"/>
    <w:rsid w:val="00FF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967DE6"/>
  <w15:docId w15:val="{631E45D2-9477-40AF-A3C8-FFFF6B6F6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E6289"/>
    <w:pPr>
      <w:bidi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5E6289"/>
    <w:pPr>
      <w:keepNext/>
      <w:jc w:val="center"/>
      <w:outlineLvl w:val="0"/>
    </w:pPr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paragraph" w:styleId="Heading2">
    <w:name w:val="heading 2"/>
    <w:basedOn w:val="Normal"/>
    <w:next w:val="Normal"/>
    <w:link w:val="Heading2Char"/>
    <w:unhideWhenUsed/>
    <w:qFormat/>
    <w:rsid w:val="005E6289"/>
    <w:pPr>
      <w:keepNext/>
      <w:jc w:val="center"/>
      <w:outlineLvl w:val="1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3">
    <w:name w:val="heading 3"/>
    <w:basedOn w:val="Normal"/>
    <w:next w:val="Normal"/>
    <w:link w:val="Heading3Char"/>
    <w:unhideWhenUsed/>
    <w:qFormat/>
    <w:rsid w:val="005E6289"/>
    <w:pPr>
      <w:keepNext/>
      <w:outlineLvl w:val="2"/>
    </w:pPr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2F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5E6289"/>
    <w:pPr>
      <w:keepNext/>
      <w:outlineLvl w:val="4"/>
    </w:pPr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ing6">
    <w:name w:val="heading 6"/>
    <w:basedOn w:val="Normal"/>
    <w:next w:val="Normal"/>
    <w:link w:val="Heading6Char"/>
    <w:unhideWhenUsed/>
    <w:qFormat/>
    <w:rsid w:val="0068185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E6289"/>
    <w:rPr>
      <w:rFonts w:ascii="Times New Roman" w:eastAsia="Times New Roman" w:hAnsi="Times New Roman" w:cs="Simplified Arabic"/>
      <w:b/>
      <w:bCs/>
      <w:sz w:val="40"/>
      <w:szCs w:val="40"/>
      <w:lang w:eastAsia="ar-SA"/>
    </w:rPr>
  </w:style>
  <w:style w:type="character" w:customStyle="1" w:styleId="Heading2Char">
    <w:name w:val="Heading 2 Char"/>
    <w:basedOn w:val="DefaultParagraphFont"/>
    <w:link w:val="Heading2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3Char">
    <w:name w:val="Heading 3 Char"/>
    <w:basedOn w:val="DefaultParagraphFont"/>
    <w:link w:val="Heading3"/>
    <w:rsid w:val="005E6289"/>
    <w:rPr>
      <w:rFonts w:ascii="Times New Roman" w:eastAsia="Times New Roman" w:hAnsi="Times New Roman" w:cs="Simplified Arabic"/>
      <w:b/>
      <w:bCs/>
      <w:sz w:val="24"/>
      <w:szCs w:val="24"/>
      <w:lang w:eastAsia="ar-SA"/>
    </w:rPr>
  </w:style>
  <w:style w:type="character" w:customStyle="1" w:styleId="Heading5Char">
    <w:name w:val="Heading 5 Char"/>
    <w:basedOn w:val="DefaultParagraphFont"/>
    <w:link w:val="Heading5"/>
    <w:rsid w:val="005E6289"/>
    <w:rPr>
      <w:rFonts w:ascii="Times New Roman" w:eastAsia="Times New Roman" w:hAnsi="Times New Roman" w:cs="Simplified Arabic"/>
      <w:b/>
      <w:bCs/>
      <w:sz w:val="24"/>
      <w:szCs w:val="24"/>
      <w:u w:val="single"/>
      <w:lang w:eastAsia="ar-SA"/>
    </w:rPr>
  </w:style>
  <w:style w:type="paragraph" w:styleId="Header">
    <w:name w:val="header"/>
    <w:basedOn w:val="Normal"/>
    <w:link w:val="HeaderChar"/>
    <w:unhideWhenUsed/>
    <w:rsid w:val="005E6289"/>
    <w:pPr>
      <w:tabs>
        <w:tab w:val="center" w:pos="4153"/>
        <w:tab w:val="right" w:pos="8306"/>
      </w:tabs>
      <w:snapToGrid w:val="0"/>
    </w:pPr>
    <w:rPr>
      <w:rFonts w:ascii="Times New Roman" w:eastAsia="Times New Roman" w:hAnsi="Times New Roman" w:cs="Traditional Arabic"/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5E6289"/>
    <w:rPr>
      <w:rFonts w:ascii="Times New Roman" w:eastAsia="Times New Roman" w:hAnsi="Times New Roman" w:cs="Traditional Arabic"/>
      <w:sz w:val="20"/>
      <w:szCs w:val="20"/>
    </w:rPr>
  </w:style>
  <w:style w:type="paragraph" w:styleId="BodyText">
    <w:name w:val="Body Text"/>
    <w:basedOn w:val="Normal"/>
    <w:link w:val="BodyTextChar"/>
    <w:unhideWhenUsed/>
    <w:rsid w:val="005E6289"/>
    <w:pPr>
      <w:jc w:val="lowKashida"/>
    </w:pPr>
    <w:rPr>
      <w:rFonts w:ascii="Times New Roman" w:eastAsia="Times New Roman" w:hAnsi="Times New Roman" w:cs="Simplified Arabic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5E6289"/>
    <w:rPr>
      <w:rFonts w:ascii="Times New Roman" w:eastAsia="Times New Roman" w:hAnsi="Times New Roman" w:cs="Simplified Arabic"/>
      <w:sz w:val="24"/>
      <w:szCs w:val="24"/>
      <w:lang w:eastAsia="ar-SA"/>
    </w:rPr>
  </w:style>
  <w:style w:type="paragraph" w:styleId="BlockText">
    <w:name w:val="Block Text"/>
    <w:basedOn w:val="Normal"/>
    <w:unhideWhenUsed/>
    <w:rsid w:val="005E6289"/>
    <w:pPr>
      <w:ind w:left="210" w:right="180"/>
      <w:jc w:val="lowKashida"/>
    </w:pPr>
    <w:rPr>
      <w:rFonts w:ascii="Times New Roman" w:eastAsia="Times New Roman" w:hAnsi="Times New Roman" w:cs="Simplified Arabic"/>
      <w:sz w:val="18"/>
      <w:szCs w:val="18"/>
    </w:rPr>
  </w:style>
  <w:style w:type="paragraph" w:styleId="ListParagraph">
    <w:name w:val="List Paragraph"/>
    <w:aliases w:val="Use Case List Paragraph Char,Use Case List Paragraph,Bulletted,lp1,lp11,lp1CxSpLast,YC Bulet,Primus H 3,Bullet List,FooterText,numbered,Paragraphe de liste1,Bulletr List Paragraph,列出段落,列出段落1,List Paragraph2,List Paragraph21,Listeafsnit1"/>
    <w:basedOn w:val="Normal"/>
    <w:link w:val="ListParagraphChar"/>
    <w:uiPriority w:val="34"/>
    <w:qFormat/>
    <w:rsid w:val="005E6289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628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289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FE518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88"/>
    <w:rPr>
      <w:sz w:val="22"/>
      <w:szCs w:val="22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61ED6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361ED6"/>
    <w:rPr>
      <w:sz w:val="16"/>
      <w:szCs w:val="16"/>
    </w:rPr>
  </w:style>
  <w:style w:type="paragraph" w:styleId="NormalWeb">
    <w:name w:val="Normal (Web)"/>
    <w:basedOn w:val="Normal"/>
    <w:uiPriority w:val="99"/>
    <w:unhideWhenUsed/>
    <w:rsid w:val="00BA64D1"/>
    <w:pPr>
      <w:bidi w:val="0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6A5DA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1-Accent1">
    <w:name w:val="Medium Grid 1 Accent 1"/>
    <w:basedOn w:val="TableNormal"/>
    <w:uiPriority w:val="67"/>
    <w:rsid w:val="003407B4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customStyle="1" w:styleId="MediumList21">
    <w:name w:val="Medium List 21"/>
    <w:basedOn w:val="TableNormal"/>
    <w:uiPriority w:val="66"/>
    <w:rsid w:val="003407B4"/>
    <w:rPr>
      <w:rFonts w:ascii="Cambria" w:eastAsia="Times New Roman" w:hAnsi="Cambria" w:cs="Times New Roman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LightShading1">
    <w:name w:val="Light Shading1"/>
    <w:basedOn w:val="TableNormal"/>
    <w:uiPriority w:val="60"/>
    <w:rsid w:val="003407B4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MediumGrid3-Accent6">
    <w:name w:val="Medium Grid 3 Accent 6"/>
    <w:basedOn w:val="TableNormal"/>
    <w:uiPriority w:val="69"/>
    <w:rsid w:val="0014569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ghtList-Accent6">
    <w:name w:val="Light List Accent 6"/>
    <w:basedOn w:val="TableNormal"/>
    <w:uiPriority w:val="61"/>
    <w:rsid w:val="00145699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customStyle="1" w:styleId="MediumGrid11">
    <w:name w:val="Medium Grid 11"/>
    <w:basedOn w:val="TableNormal"/>
    <w:uiPriority w:val="67"/>
    <w:rsid w:val="0014569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customStyle="1" w:styleId="MediumList11">
    <w:name w:val="Medium List 11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Shading1-Accent3">
    <w:name w:val="Medium Shading 1 Accent 3"/>
    <w:basedOn w:val="TableNormal"/>
    <w:uiPriority w:val="63"/>
    <w:rsid w:val="00145699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145699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character" w:styleId="Strong">
    <w:name w:val="Strong"/>
    <w:basedOn w:val="DefaultParagraphFont"/>
    <w:uiPriority w:val="22"/>
    <w:qFormat/>
    <w:rsid w:val="001C215E"/>
    <w:rPr>
      <w:b/>
      <w:bCs/>
    </w:rPr>
  </w:style>
  <w:style w:type="paragraph" w:styleId="NoSpacing">
    <w:name w:val="No Spacing"/>
    <w:uiPriority w:val="1"/>
    <w:qFormat/>
    <w:rsid w:val="00AE4F3D"/>
    <w:pPr>
      <w:bidi/>
    </w:pPr>
    <w:rPr>
      <w:sz w:val="22"/>
      <w:szCs w:val="22"/>
    </w:rPr>
  </w:style>
  <w:style w:type="table" w:customStyle="1" w:styleId="LightShading2">
    <w:name w:val="Light Shading2"/>
    <w:basedOn w:val="TableNormal"/>
    <w:uiPriority w:val="60"/>
    <w:rsid w:val="00280693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character" w:styleId="Hyperlink">
    <w:name w:val="Hyperlink"/>
    <w:basedOn w:val="DefaultParagraphFont"/>
    <w:uiPriority w:val="99"/>
    <w:unhideWhenUsed/>
    <w:rsid w:val="00E74350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774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7741"/>
  </w:style>
  <w:style w:type="character" w:styleId="FootnoteReference">
    <w:name w:val="footnote reference"/>
    <w:basedOn w:val="DefaultParagraphFont"/>
    <w:uiPriority w:val="99"/>
    <w:unhideWhenUsed/>
    <w:rsid w:val="00F67741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7A78C4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A78C4"/>
  </w:style>
  <w:style w:type="character" w:styleId="EndnoteReference">
    <w:name w:val="endnote reference"/>
    <w:basedOn w:val="DefaultParagraphFont"/>
    <w:uiPriority w:val="99"/>
    <w:semiHidden/>
    <w:unhideWhenUsed/>
    <w:rsid w:val="007A78C4"/>
    <w:rPr>
      <w:vertAlign w:val="superscrip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1856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paragraph" w:styleId="Title">
    <w:name w:val="Title"/>
    <w:basedOn w:val="Normal"/>
    <w:link w:val="TitleChar"/>
    <w:qFormat/>
    <w:rsid w:val="000865CE"/>
    <w:pPr>
      <w:jc w:val="center"/>
    </w:pPr>
    <w:rPr>
      <w:rFonts w:ascii="Times New Roman" w:eastAsia="Times New Roman" w:hAnsi="Times New Roman" w:cs="Times New Roman"/>
      <w:b/>
      <w:bCs/>
      <w:noProof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0865CE"/>
    <w:rPr>
      <w:rFonts w:ascii="Times New Roman" w:eastAsia="Times New Roman" w:hAnsi="Times New Roman" w:cs="Times New Roman"/>
      <w:b/>
      <w:bCs/>
      <w:noProof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2FD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table" w:styleId="GridTable4-Accent2">
    <w:name w:val="Grid Table 4 Accent 2"/>
    <w:basedOn w:val="TableNormal"/>
    <w:uiPriority w:val="49"/>
    <w:rsid w:val="00D973D6"/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Table2-Accent2">
    <w:name w:val="List Table 2 Accent 2"/>
    <w:basedOn w:val="TableNormal"/>
    <w:uiPriority w:val="47"/>
    <w:rsid w:val="00186014"/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C86"/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614051"/>
    <w:rPr>
      <w:color w:val="800080" w:themeColor="followedHyperlink"/>
      <w:u w:val="single"/>
    </w:rPr>
  </w:style>
  <w:style w:type="table" w:styleId="GridTable6Colorful-Accent2">
    <w:name w:val="Grid Table 6 Colorful Accent 2"/>
    <w:basedOn w:val="TableNormal"/>
    <w:uiPriority w:val="51"/>
    <w:rsid w:val="00E53120"/>
    <w:rPr>
      <w:rFonts w:asciiTheme="minorHAnsi" w:eastAsiaTheme="minorHAnsi" w:hAnsiTheme="minorHAnsi" w:cstheme="minorBidi"/>
      <w:color w:val="943634" w:themeColor="accent2" w:themeShade="BF"/>
      <w:sz w:val="22"/>
      <w:szCs w:val="22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ridTable5Dark-Accent2">
    <w:name w:val="Grid Table 5 Dark Accent 2"/>
    <w:basedOn w:val="TableNormal"/>
    <w:uiPriority w:val="50"/>
    <w:rsid w:val="00AA0394"/>
    <w:rPr>
      <w:rFonts w:asciiTheme="minorHAnsi" w:eastAsiaTheme="minorHAnsi" w:hAnsiTheme="minorHAnsi" w:cstheme="minorBidi"/>
      <w:sz w:val="22"/>
      <w:szCs w:val="22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character" w:customStyle="1" w:styleId="ListParagraphChar">
    <w:name w:val="List Paragraph Char"/>
    <w:aliases w:val="Use Case List Paragraph Char Char,Use Case List Paragraph Char1,Bulletted Char,lp1 Char,lp11 Char,lp1CxSpLast Char,YC Bulet Char,Primus H 3 Char,Bullet List Char,FooterText Char,numbered Char,Paragraphe de liste1 Char,列出段落 Char"/>
    <w:basedOn w:val="DefaultParagraphFont"/>
    <w:link w:val="ListParagraph"/>
    <w:uiPriority w:val="34"/>
    <w:qFormat/>
    <w:rsid w:val="00CB157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779E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779EA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06B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6B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6BE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6B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6BE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82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2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16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2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70653507952301"/>
          <c:y val="8.0645161290322578E-2"/>
          <c:w val="0.82525476489909577"/>
          <c:h val="0.59724977676759472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2828736369467608E-2"/>
                  <c:y val="-6.720352473441638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A41D-483A-A50B-47D4AD878623}"/>
                </c:ext>
              </c:extLst>
            </c:dLbl>
            <c:dLbl>
              <c:idx val="1"/>
              <c:layout>
                <c:manualLayout>
                  <c:x val="-1.71049818259568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1B2-4F07-BB15-3C98B570706E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A41D-483A-A50B-47D4AD878623}"/>
                </c:ext>
              </c:extLst>
            </c:dLbl>
            <c:dLbl>
              <c:idx val="5"/>
              <c:layout>
                <c:manualLayout>
                  <c:x val="-4.276245456489359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9CD9-448C-8063-9C5B0B9717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السرقة</c:v>
                </c:pt>
                <c:pt idx="1">
                  <c:v>الاعتداء بالضرب/ أو التهديد</c:v>
                </c:pt>
                <c:pt idx="2">
                  <c:v>اعتداءات وتحرشات الجيش والمستوطنين </c:v>
                </c:pt>
                <c:pt idx="3">
                  <c:v>إتلاف الممتلكات</c:v>
                </c:pt>
                <c:pt idx="4">
                  <c:v>محاولة سطو وسرقة</c:v>
                </c:pt>
                <c:pt idx="5">
                  <c:v>أخرى</c:v>
                </c:pt>
              </c:strCache>
            </c:strRef>
          </c:cat>
          <c:val>
            <c:numRef>
              <c:f>Sheet1!$B$2:$B$7</c:f>
              <c:numCache>
                <c:formatCode>General</c:formatCode>
                <c:ptCount val="6"/>
                <c:pt idx="0">
                  <c:v>37.5</c:v>
                </c:pt>
                <c:pt idx="1">
                  <c:v>19.3</c:v>
                </c:pt>
                <c:pt idx="2">
                  <c:v>23.4</c:v>
                </c:pt>
                <c:pt idx="3">
                  <c:v>9.1999999999999993</c:v>
                </c:pt>
                <c:pt idx="4">
                  <c:v>5.9</c:v>
                </c:pt>
                <c:pt idx="5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41D-483A-A50B-47D4AD878623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8.5524909129783659E-3"/>
                  <c:y val="2.061855670103092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1B2-4F07-BB15-3C98B570706E}"/>
                </c:ext>
              </c:extLst>
            </c:dLbl>
            <c:dLbl>
              <c:idx val="2"/>
              <c:layout>
                <c:manualLayout>
                  <c:x val="1.282873636946753E-2"/>
                  <c:y val="1.4662756598240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A41D-483A-A50B-47D4AD878623}"/>
                </c:ext>
              </c:extLst>
            </c:dLbl>
            <c:dLbl>
              <c:idx val="5"/>
              <c:layout>
                <c:manualLayout>
                  <c:x val="1.710498182595681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9CD9-448C-8063-9C5B0B97175F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Sheet1!$A$2:$A$7</c:f>
              <c:strCache>
                <c:ptCount val="6"/>
                <c:pt idx="0">
                  <c:v>السرقة</c:v>
                </c:pt>
                <c:pt idx="1">
                  <c:v>الاعتداء بالضرب/ أو التهديد</c:v>
                </c:pt>
                <c:pt idx="2">
                  <c:v>اعتداءات وتحرشات الجيش والمستوطنين </c:v>
                </c:pt>
                <c:pt idx="3">
                  <c:v>إتلاف الممتلكات</c:v>
                </c:pt>
                <c:pt idx="4">
                  <c:v>محاولة سطو وسرقة</c:v>
                </c:pt>
                <c:pt idx="5">
                  <c:v>أخرى</c:v>
                </c:pt>
              </c:strCache>
            </c:strRef>
          </c:cat>
          <c:val>
            <c:numRef>
              <c:f>Sheet1!$C$2:$C$7</c:f>
              <c:numCache>
                <c:formatCode>General</c:formatCode>
                <c:ptCount val="6"/>
                <c:pt idx="0">
                  <c:v>76.2</c:v>
                </c:pt>
                <c:pt idx="1">
                  <c:v>19.8</c:v>
                </c:pt>
                <c:pt idx="2">
                  <c:v>0.7</c:v>
                </c:pt>
                <c:pt idx="3">
                  <c:v>0.5</c:v>
                </c:pt>
                <c:pt idx="4">
                  <c:v>1.3</c:v>
                </c:pt>
                <c:pt idx="5">
                  <c:v>1.5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41D-483A-A50B-47D4AD878623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8814448"/>
        <c:axId val="418815104"/>
      </c:barChart>
      <c:catAx>
        <c:axId val="4188144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700" b="1">
                    <a:solidFill>
                      <a:sysClr val="windowText" lastClr="000000"/>
                    </a:solidFill>
                  </a:rPr>
                  <a:t>الأفعال</a:t>
                </a:r>
                <a:r>
                  <a:rPr lang="ar-SA" sz="700" b="1" baseline="0">
                    <a:solidFill>
                      <a:sysClr val="windowText" lastClr="000000"/>
                    </a:solidFill>
                  </a:rPr>
                  <a:t> الاجرامية</a:t>
                </a:r>
                <a:endParaRPr lang="en-US" sz="70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 "/>
                <a:ea typeface="+mn-ea"/>
                <a:cs typeface="+mn-cs"/>
              </a:defRPr>
            </a:pPr>
            <a:endParaRPr lang="en-US"/>
          </a:p>
        </c:txPr>
        <c:crossAx val="418815104"/>
        <c:crosses val="autoZero"/>
        <c:auto val="1"/>
        <c:lblAlgn val="ctr"/>
        <c:lblOffset val="100"/>
        <c:noMultiLvlLbl val="0"/>
      </c:catAx>
      <c:valAx>
        <c:axId val="418815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881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29240191993319631"/>
          <c:y val="5.5167755790057012E-2"/>
          <c:w val="0.44940612378552103"/>
          <c:h val="0.12371787470847669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2770653507952301"/>
          <c:y val="8.0645161290322578E-2"/>
          <c:w val="0.82525476489909577"/>
          <c:h val="0.6522325946370105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الضفة الغربية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2">
                  <a:lumMod val="75000"/>
                </a:schemeClr>
              </a:solidFill>
            </a:ln>
            <a:effectLst/>
          </c:spPr>
          <c:invertIfNegative val="0"/>
          <c:dLbls>
            <c:dLbl>
              <c:idx val="0"/>
              <c:layout>
                <c:manualLayout>
                  <c:x val="-1.2828736369467608E-2"/>
                  <c:y val="-6.7203524734416387E-1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48B6-4395-9B41-F53A8A6CEA19}"/>
                </c:ext>
              </c:extLst>
            </c:dLbl>
            <c:dLbl>
              <c:idx val="2"/>
              <c:layout>
                <c:manualLayout>
                  <c:x val="0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8B6-4395-9B41-F53A8A6CEA1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8D21F441-F059-4F1B-A0FD-0F618A6E60E4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7-48B6-4395-9B41-F53A8A6CEA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داخل المنزل </c:v>
                </c:pt>
                <c:pt idx="1">
                  <c:v>بجوار المنزل</c:v>
                </c:pt>
                <c:pt idx="2">
                  <c:v>مكان آخر داخل التجمع السكاني</c:v>
                </c:pt>
                <c:pt idx="3">
                  <c:v>خارج التجمع السكاني</c:v>
                </c:pt>
                <c:pt idx="4">
                  <c:v>على الحواجز العسكرية 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27.8</c:v>
                </c:pt>
                <c:pt idx="1">
                  <c:v>33.6</c:v>
                </c:pt>
                <c:pt idx="2">
                  <c:v>15.8</c:v>
                </c:pt>
                <c:pt idx="3">
                  <c:v>19.899999999999999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8B6-4395-9B41-F53A8A6CEA19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قطاع غزة</c:v>
                </c:pt>
              </c:strCache>
            </c:strRef>
          </c:tx>
          <c:spPr>
            <a:solidFill>
              <a:schemeClr val="accent2">
                <a:lumMod val="60000"/>
                <a:lumOff val="40000"/>
              </a:schemeClr>
            </a:solidFill>
            <a:ln>
              <a:solidFill>
                <a:schemeClr val="accent2">
                  <a:lumMod val="60000"/>
                  <a:lumOff val="40000"/>
                </a:schemeClr>
              </a:solidFill>
            </a:ln>
            <a:effectLst/>
          </c:spPr>
          <c:invertIfNegative val="0"/>
          <c:dLbls>
            <c:dLbl>
              <c:idx val="1"/>
              <c:layout>
                <c:manualLayout>
                  <c:x val="2.9933718195424418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48B6-4395-9B41-F53A8A6CEA19}"/>
                </c:ext>
              </c:extLst>
            </c:dLbl>
            <c:dLbl>
              <c:idx val="2"/>
              <c:layout>
                <c:manualLayout>
                  <c:x val="1.282873636946753E-2"/>
                  <c:y val="1.46627565982404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48B6-4395-9B41-F53A8A6CEA19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fld id="{F0CC7C22-FFA9-42F7-A444-8FC2C2590CD2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6-48B6-4395-9B41-F53A8A6CEA19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fld id="{1C890F80-A519-49EB-95C5-E3D1A0CF6625}" type="VALUE">
                      <a:rPr lang="en-US"/>
                      <a:pPr/>
                      <a:t>[VALUE]</a:t>
                    </a:fld>
                    <a:r>
                      <a:rPr lang="en-US"/>
                      <a:t>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8-48B6-4395-9B41-F53A8A6CEA19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Arial "/>
                    <a:ea typeface="+mn-ea"/>
                    <a:cs typeface="+mn-cs"/>
                  </a:defRPr>
                </a:pPr>
                <a:endParaRPr lang="en-US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Sheet1!$A$2:$A$6</c:f>
              <c:strCache>
                <c:ptCount val="5"/>
                <c:pt idx="0">
                  <c:v>داخل المنزل </c:v>
                </c:pt>
                <c:pt idx="1">
                  <c:v>بجوار المنزل</c:v>
                </c:pt>
                <c:pt idx="2">
                  <c:v>مكان آخر داخل التجمع السكاني</c:v>
                </c:pt>
                <c:pt idx="3">
                  <c:v>خارج التجمع السكاني</c:v>
                </c:pt>
                <c:pt idx="4">
                  <c:v>على الحواجز العسكرية </c:v>
                </c:pt>
              </c:strCache>
            </c:strRef>
          </c:cat>
          <c:val>
            <c:numRef>
              <c:f>Sheet1!$C$2:$C$6</c:f>
              <c:numCache>
                <c:formatCode>General</c:formatCode>
                <c:ptCount val="5"/>
                <c:pt idx="0">
                  <c:v>41.6</c:v>
                </c:pt>
                <c:pt idx="1">
                  <c:v>34.6</c:v>
                </c:pt>
                <c:pt idx="2">
                  <c:v>19.8</c:v>
                </c:pt>
                <c:pt idx="3">
                  <c:v>4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48B6-4395-9B41-F53A8A6CEA19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418814448"/>
        <c:axId val="418815104"/>
      </c:barChart>
      <c:catAx>
        <c:axId val="41881444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sz="7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ar-SA" sz="700" b="1">
                    <a:solidFill>
                      <a:sysClr val="windowText" lastClr="000000"/>
                    </a:solidFill>
                  </a:rPr>
                  <a:t>مكان حدوث الفعل الاجرامي</a:t>
                </a:r>
                <a:endParaRPr lang="en-US" sz="700" b="1">
                  <a:solidFill>
                    <a:sysClr val="windowText" lastClr="000000"/>
                  </a:solidFill>
                </a:endParaRP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sz="700" b="1" i="0" u="none" strike="noStrike" kern="1200" baseline="0">
                  <a:solidFill>
                    <a:sysClr val="windowText" lastClr="000000"/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chemeClr val="tx1"/>
                </a:solidFill>
                <a:latin typeface="Arial "/>
                <a:ea typeface="+mn-ea"/>
                <a:cs typeface="+mn-cs"/>
              </a:defRPr>
            </a:pPr>
            <a:endParaRPr lang="en-US"/>
          </a:p>
        </c:txPr>
        <c:crossAx val="418815104"/>
        <c:crosses val="autoZero"/>
        <c:auto val="1"/>
        <c:lblAlgn val="ctr"/>
        <c:lblOffset val="100"/>
        <c:noMultiLvlLbl val="0"/>
      </c:catAx>
      <c:valAx>
        <c:axId val="4188151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1881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0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Arial" panose="020B0604020202020204" pitchFamily="34" charset="0"/>
                <a:ea typeface="+mn-ea"/>
                <a:cs typeface="Arial" panose="020B0604020202020204" pitchFamily="34" charset="0"/>
              </a:defRPr>
            </a:pPr>
            <a:endParaRPr lang="en-US"/>
          </a:p>
        </c:txPr>
      </c:legendEntry>
      <c:layout>
        <c:manualLayout>
          <c:xMode val="edge"/>
          <c:yMode val="edge"/>
          <c:x val="0.29240191993319631"/>
          <c:y val="5.5167755790057012E-2"/>
          <c:w val="0.44940612378552103"/>
          <c:h val="0.12371787470847669"/>
        </c:manualLayout>
      </c:layout>
      <c:overlay val="0"/>
      <c:spPr>
        <a:noFill/>
        <a:ln>
          <a:solidFill>
            <a:schemeClr val="tx1"/>
          </a:solidFill>
        </a:ln>
        <a:effectLst/>
      </c:spPr>
      <c:txPr>
        <a:bodyPr rot="0" spcFirstLastPara="1" vertOverflow="ellipsis" vert="horz" wrap="square" anchor="ctr" anchorCtr="1"/>
        <a:lstStyle/>
        <a:p>
          <a:pPr>
            <a:defRPr sz="8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Arial" panose="020B0604020202020204" pitchFamily="34" charset="0"/>
              <a:ea typeface="+mn-ea"/>
              <a:cs typeface="Arial" panose="020B0604020202020204" pitchFamily="34" charset="0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F9401C-540E-4CEF-BA48-46B778912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1018</Words>
  <Characters>5807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6812</CharactersWithSpaces>
  <SharedDoc>false</SharedDoc>
  <HLinks>
    <vt:vector size="6" baseType="variant">
      <vt:variant>
        <vt:i4>1114227</vt:i4>
      </vt:variant>
      <vt:variant>
        <vt:i4>9</vt:i4>
      </vt:variant>
      <vt:variant>
        <vt:i4>0</vt:i4>
      </vt:variant>
      <vt:variant>
        <vt:i4>5</vt:i4>
      </vt:variant>
      <vt:variant>
        <vt:lpwstr>mailto:diwan@pcbs.gov.ps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loays</dc:creator>
  <cp:lastModifiedBy>Hadeel Badran</cp:lastModifiedBy>
  <cp:revision>2</cp:revision>
  <cp:lastPrinted>2021-03-29T08:37:00Z</cp:lastPrinted>
  <dcterms:created xsi:type="dcterms:W3CDTF">2021-03-29T08:40:00Z</dcterms:created>
  <dcterms:modified xsi:type="dcterms:W3CDTF">2021-03-29T08:40:00Z</dcterms:modified>
</cp:coreProperties>
</file>