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F49" w:rsidRDefault="00655F49" w:rsidP="00655F49">
      <w:pPr>
        <w:ind w:right="-180"/>
        <w:jc w:val="center"/>
        <w:rPr>
          <w:rFonts w:cs="Simplified Arabic" w:hint="cs"/>
          <w:b/>
          <w:bCs/>
          <w:sz w:val="30"/>
          <w:szCs w:val="30"/>
          <w:rtl/>
        </w:rPr>
      </w:pPr>
    </w:p>
    <w:p w:rsidR="00655F49" w:rsidRDefault="00655F49" w:rsidP="00655F49">
      <w:pPr>
        <w:ind w:right="-180"/>
        <w:jc w:val="center"/>
        <w:rPr>
          <w:rFonts w:cs="Simplified Arabic"/>
          <w:b/>
          <w:bCs/>
          <w:sz w:val="30"/>
          <w:szCs w:val="30"/>
          <w:rtl/>
        </w:rPr>
      </w:pPr>
    </w:p>
    <w:p w:rsidR="00D044A9" w:rsidRPr="00655F49" w:rsidRDefault="00655F49" w:rsidP="00655F49">
      <w:pPr>
        <w:ind w:right="-180"/>
        <w:jc w:val="center"/>
        <w:rPr>
          <w:rFonts w:cs="Simplified Arabic"/>
          <w:b/>
          <w:bCs/>
          <w:sz w:val="30"/>
          <w:szCs w:val="30"/>
        </w:rPr>
      </w:pPr>
      <w:r w:rsidRPr="00655F49">
        <w:rPr>
          <w:rFonts w:cs="Simplified Arabic" w:hint="cs"/>
          <w:b/>
          <w:bCs/>
          <w:sz w:val="30"/>
          <w:szCs w:val="30"/>
          <w:rtl/>
        </w:rPr>
        <w:t xml:space="preserve">الاحصاء الفلسطيني: </w:t>
      </w:r>
      <w:r w:rsidR="00363112" w:rsidRPr="00655F49">
        <w:rPr>
          <w:rFonts w:cs="Simplified Arabic" w:hint="cs"/>
          <w:b/>
          <w:bCs/>
          <w:sz w:val="30"/>
          <w:szCs w:val="30"/>
          <w:rtl/>
        </w:rPr>
        <w:t>انخفاض</w:t>
      </w:r>
      <w:r w:rsidR="002A7A63" w:rsidRPr="00655F49">
        <w:rPr>
          <w:rFonts w:cs="Simplified Arabic" w:hint="cs"/>
          <w:b/>
          <w:bCs/>
          <w:sz w:val="30"/>
          <w:szCs w:val="30"/>
          <w:rtl/>
        </w:rPr>
        <w:t xml:space="preserve"> </w:t>
      </w:r>
      <w:r w:rsidR="00EB4719" w:rsidRPr="00655F49">
        <w:rPr>
          <w:rFonts w:cs="Simplified Arabic" w:hint="cs"/>
          <w:b/>
          <w:bCs/>
          <w:sz w:val="30"/>
          <w:szCs w:val="30"/>
          <w:rtl/>
        </w:rPr>
        <w:t xml:space="preserve">مؤشر غلاء المعيشة </w:t>
      </w:r>
      <w:r w:rsidR="0073078C" w:rsidRPr="00655F49">
        <w:rPr>
          <w:rFonts w:cs="Simplified Arabic" w:hint="cs"/>
          <w:b/>
          <w:bCs/>
          <w:sz w:val="30"/>
          <w:szCs w:val="30"/>
          <w:rtl/>
        </w:rPr>
        <w:t xml:space="preserve">في فلسطين </w:t>
      </w:r>
      <w:r w:rsidR="00C75346" w:rsidRPr="00655F49">
        <w:rPr>
          <w:rFonts w:cs="Simplified Arabic" w:hint="cs"/>
          <w:b/>
          <w:bCs/>
          <w:sz w:val="30"/>
          <w:szCs w:val="30"/>
          <w:rtl/>
        </w:rPr>
        <w:t xml:space="preserve">خلال العام </w:t>
      </w:r>
      <w:r w:rsidR="00363112" w:rsidRPr="00655F49">
        <w:rPr>
          <w:rFonts w:cs="Simplified Arabic" w:hint="cs"/>
          <w:b/>
          <w:bCs/>
          <w:sz w:val="30"/>
          <w:szCs w:val="30"/>
          <w:rtl/>
        </w:rPr>
        <w:t>2020</w:t>
      </w:r>
      <w:r w:rsidR="00C17881" w:rsidRPr="00655F49">
        <w:rPr>
          <w:rFonts w:cs="Simplified Arabic" w:hint="cs"/>
          <w:b/>
          <w:bCs/>
          <w:sz w:val="30"/>
          <w:szCs w:val="30"/>
          <w:rtl/>
        </w:rPr>
        <w:t xml:space="preserve"> ب</w:t>
      </w:r>
      <w:r w:rsidR="002503D6" w:rsidRPr="00655F49">
        <w:rPr>
          <w:rFonts w:cs="Simplified Arabic" w:hint="cs"/>
          <w:b/>
          <w:bCs/>
          <w:sz w:val="30"/>
          <w:szCs w:val="30"/>
          <w:rtl/>
        </w:rPr>
        <w:t>مقدار</w:t>
      </w:r>
      <w:r w:rsidR="00C17881" w:rsidRPr="00655F49">
        <w:rPr>
          <w:rFonts w:cs="Simplified Arabic" w:hint="cs"/>
          <w:b/>
          <w:bCs/>
          <w:sz w:val="30"/>
          <w:szCs w:val="30"/>
          <w:rtl/>
        </w:rPr>
        <w:t xml:space="preserve"> </w:t>
      </w:r>
      <w:r w:rsidR="00C17881" w:rsidRPr="00655F49">
        <w:rPr>
          <w:rFonts w:cs="Simplified Arabic"/>
          <w:b/>
          <w:bCs/>
          <w:sz w:val="30"/>
          <w:szCs w:val="30"/>
        </w:rPr>
        <w:t>0.73</w:t>
      </w:r>
      <w:r w:rsidR="00C17881" w:rsidRPr="00655F49">
        <w:rPr>
          <w:rFonts w:cs="Simplified Arabic" w:hint="cs"/>
          <w:b/>
          <w:bCs/>
          <w:sz w:val="30"/>
          <w:szCs w:val="30"/>
          <w:rtl/>
        </w:rPr>
        <w:t>%</w:t>
      </w:r>
    </w:p>
    <w:p w:rsidR="00D044A9" w:rsidRPr="00D044A9" w:rsidRDefault="00D044A9" w:rsidP="00D044A9">
      <w:pPr>
        <w:ind w:right="-180"/>
        <w:jc w:val="both"/>
        <w:rPr>
          <w:rFonts w:cs="Simplified Arabic" w:hint="cs"/>
          <w:b/>
          <w:bCs/>
          <w:sz w:val="8"/>
          <w:szCs w:val="8"/>
          <w:rtl/>
        </w:rPr>
      </w:pPr>
    </w:p>
    <w:p w:rsidR="00655F49" w:rsidRDefault="00655F49" w:rsidP="00363112">
      <w:pPr>
        <w:jc w:val="both"/>
        <w:rPr>
          <w:rFonts w:cs="Simplified Arabic"/>
          <w:rtl/>
        </w:rPr>
      </w:pPr>
    </w:p>
    <w:p w:rsidR="00363112" w:rsidRPr="00655F49" w:rsidRDefault="00363112" w:rsidP="00363112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655F49">
        <w:rPr>
          <w:rFonts w:ascii="Simplified Arabic" w:hAnsi="Simplified Arabic" w:cs="Simplified Arabic"/>
          <w:sz w:val="26"/>
          <w:szCs w:val="26"/>
          <w:rtl/>
        </w:rPr>
        <w:t>سجل</w:t>
      </w:r>
      <w:r w:rsidRPr="00655F49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655F49">
        <w:rPr>
          <w:rFonts w:ascii="Simplified Arabic" w:hAnsi="Simplified Arabic" w:cs="Simplified Arabic"/>
          <w:sz w:val="26"/>
          <w:szCs w:val="26"/>
          <w:rtl/>
        </w:rPr>
        <w:t xml:space="preserve">الرقم القياسي لأسعار المستهلك في فلسطين </w:t>
      </w:r>
      <w:r w:rsidRPr="00655F49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انخفاضاً مقداره </w:t>
      </w:r>
      <w:r w:rsidRPr="00655F49">
        <w:rPr>
          <w:rFonts w:ascii="Simplified Arabic" w:hAnsi="Simplified Arabic" w:cs="Simplified Arabic"/>
          <w:b/>
          <w:bCs/>
          <w:sz w:val="26"/>
          <w:szCs w:val="26"/>
        </w:rPr>
        <w:t>0.73</w:t>
      </w:r>
      <w:r w:rsidRPr="00655F49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Pr="00655F49">
        <w:rPr>
          <w:rFonts w:ascii="Simplified Arabic" w:hAnsi="Simplified Arabic" w:cs="Simplified Arabic"/>
          <w:sz w:val="26"/>
          <w:szCs w:val="26"/>
          <w:rtl/>
        </w:rPr>
        <w:t xml:space="preserve"> خلال العام 2020 مقارنة مع العام 2019، بواقع </w:t>
      </w:r>
      <w:r w:rsidRPr="00655F49">
        <w:rPr>
          <w:rFonts w:ascii="Simplified Arabic" w:hAnsi="Simplified Arabic" w:cs="Simplified Arabic"/>
          <w:sz w:val="26"/>
          <w:szCs w:val="26"/>
        </w:rPr>
        <w:t>0.90</w:t>
      </w:r>
      <w:r w:rsidRPr="00655F49">
        <w:rPr>
          <w:rFonts w:ascii="Simplified Arabic" w:hAnsi="Simplified Arabic" w:cs="Simplified Arabic"/>
          <w:sz w:val="26"/>
          <w:szCs w:val="26"/>
          <w:rtl/>
        </w:rPr>
        <w:t xml:space="preserve">% في الضفة الغربية**، وبمقدار </w:t>
      </w:r>
      <w:r w:rsidRPr="00655F49">
        <w:rPr>
          <w:rFonts w:ascii="Simplified Arabic" w:hAnsi="Simplified Arabic" w:cs="Simplified Arabic"/>
          <w:sz w:val="26"/>
          <w:szCs w:val="26"/>
        </w:rPr>
        <w:t>0.52</w:t>
      </w:r>
      <w:r w:rsidRPr="00655F49">
        <w:rPr>
          <w:rFonts w:ascii="Simplified Arabic" w:hAnsi="Simplified Arabic" w:cs="Simplified Arabic"/>
          <w:sz w:val="26"/>
          <w:szCs w:val="26"/>
          <w:rtl/>
        </w:rPr>
        <w:t xml:space="preserve">% في قطاع غزة، في حين سجل مؤشر غلاء المعيشة ارتفاعاً نسبته </w:t>
      </w:r>
      <w:r w:rsidRPr="00655F49">
        <w:rPr>
          <w:rFonts w:ascii="Simplified Arabic" w:hAnsi="Simplified Arabic" w:cs="Simplified Arabic"/>
          <w:sz w:val="26"/>
          <w:szCs w:val="26"/>
        </w:rPr>
        <w:t>0.74</w:t>
      </w:r>
      <w:r w:rsidRPr="00655F49">
        <w:rPr>
          <w:rFonts w:ascii="Simplified Arabic" w:hAnsi="Simplified Arabic" w:cs="Simplified Arabic"/>
          <w:sz w:val="26"/>
          <w:szCs w:val="26"/>
          <w:rtl/>
        </w:rPr>
        <w:t xml:space="preserve">% في القدس </w:t>
      </w:r>
      <w:r w:rsidRPr="00655F49">
        <w:rPr>
          <w:rFonts w:ascii="Simplified Arabic" w:hAnsi="Simplified Arabic" w:cs="Simplified Arabic"/>
          <w:sz w:val="26"/>
          <w:szCs w:val="26"/>
        </w:rPr>
        <w:t>J1</w:t>
      </w:r>
      <w:r w:rsidRPr="00655F49">
        <w:rPr>
          <w:rFonts w:ascii="Simplified Arabic" w:hAnsi="Simplified Arabic" w:cs="Simplified Arabic"/>
          <w:sz w:val="26"/>
          <w:szCs w:val="26"/>
          <w:rtl/>
        </w:rPr>
        <w:t>*.</w:t>
      </w:r>
    </w:p>
    <w:p w:rsidR="00363112" w:rsidRPr="00655F49" w:rsidRDefault="00363112" w:rsidP="002A7A63">
      <w:pPr>
        <w:ind w:right="-180"/>
        <w:jc w:val="both"/>
        <w:rPr>
          <w:rFonts w:ascii="Simplified Arabic" w:hAnsi="Simplified Arabic" w:cs="Simplified Arabic" w:hint="cs"/>
          <w:sz w:val="26"/>
          <w:szCs w:val="26"/>
          <w:rtl/>
        </w:rPr>
      </w:pPr>
    </w:p>
    <w:p w:rsidR="00AA278E" w:rsidRPr="00655F49" w:rsidRDefault="0073078C" w:rsidP="00DC1B43">
      <w:pPr>
        <w:ind w:right="-180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55F49">
        <w:rPr>
          <w:rFonts w:ascii="Simplified Arabic" w:hAnsi="Simplified Arabic" w:cs="Simplified Arabic"/>
          <w:sz w:val="26"/>
          <w:szCs w:val="26"/>
          <w:rtl/>
        </w:rPr>
        <w:t xml:space="preserve">يعود </w:t>
      </w:r>
      <w:r w:rsidR="00DC1B43" w:rsidRPr="00655F49">
        <w:rPr>
          <w:rFonts w:ascii="Simplified Arabic" w:hAnsi="Simplified Arabic" w:cs="Simplified Arabic"/>
          <w:sz w:val="26"/>
          <w:szCs w:val="26"/>
          <w:rtl/>
        </w:rPr>
        <w:t>السبب الرئيسي لانخفاض</w:t>
      </w:r>
      <w:r w:rsidR="00363112" w:rsidRPr="00655F49">
        <w:rPr>
          <w:rFonts w:ascii="Simplified Arabic" w:hAnsi="Simplified Arabic" w:cs="Simplified Arabic"/>
          <w:sz w:val="26"/>
          <w:szCs w:val="26"/>
          <w:rtl/>
        </w:rPr>
        <w:t xml:space="preserve"> مؤشر غلاء المعيشة في فلسطين</w:t>
      </w:r>
      <w:r w:rsidR="00DC1B43" w:rsidRPr="00655F49">
        <w:rPr>
          <w:rFonts w:ascii="Simplified Arabic" w:hAnsi="Simplified Arabic" w:cs="Simplified Arabic"/>
          <w:sz w:val="26"/>
          <w:szCs w:val="26"/>
          <w:rtl/>
        </w:rPr>
        <w:t>؛</w:t>
      </w:r>
      <w:r w:rsidR="00363112" w:rsidRPr="00655F49">
        <w:rPr>
          <w:rFonts w:ascii="Simplified Arabic" w:hAnsi="Simplified Arabic" w:cs="Simplified Arabic"/>
          <w:sz w:val="26"/>
          <w:szCs w:val="26"/>
          <w:rtl/>
        </w:rPr>
        <w:t xml:space="preserve"> الى انخفاض</w:t>
      </w:r>
      <w:r w:rsidRPr="00655F49">
        <w:rPr>
          <w:rFonts w:ascii="Simplified Arabic" w:hAnsi="Simplified Arabic" w:cs="Simplified Arabic"/>
          <w:sz w:val="26"/>
          <w:szCs w:val="26"/>
          <w:rtl/>
        </w:rPr>
        <w:t xml:space="preserve"> أسعار </w:t>
      </w:r>
      <w:r w:rsidR="00363112" w:rsidRPr="00655F49">
        <w:rPr>
          <w:rFonts w:ascii="Simplified Arabic" w:hAnsi="Simplified Arabic" w:cs="Simplified Arabic"/>
          <w:sz w:val="26"/>
          <w:szCs w:val="26"/>
          <w:rtl/>
        </w:rPr>
        <w:t xml:space="preserve">المحروقات السائلة المستخدمة كوقود للسيارات "البنزين" بمقدار </w:t>
      </w:r>
      <w:r w:rsidR="00363112" w:rsidRPr="00655F49">
        <w:rPr>
          <w:rFonts w:ascii="Simplified Arabic" w:hAnsi="Simplified Arabic" w:cs="Simplified Arabic"/>
          <w:sz w:val="26"/>
          <w:szCs w:val="26"/>
        </w:rPr>
        <w:t>10.19</w:t>
      </w:r>
      <w:r w:rsidR="00363112" w:rsidRPr="00655F49">
        <w:rPr>
          <w:rFonts w:ascii="Simplified Arabic" w:hAnsi="Simplified Arabic" w:cs="Simplified Arabic"/>
          <w:sz w:val="26"/>
          <w:szCs w:val="26"/>
          <w:rtl/>
        </w:rPr>
        <w:t xml:space="preserve">%، و"الديزل" بمقدار </w:t>
      </w:r>
      <w:r w:rsidR="00363112" w:rsidRPr="00655F49">
        <w:rPr>
          <w:rFonts w:ascii="Simplified Arabic" w:hAnsi="Simplified Arabic" w:cs="Simplified Arabic"/>
          <w:sz w:val="26"/>
          <w:szCs w:val="26"/>
        </w:rPr>
        <w:t>3.76</w:t>
      </w:r>
      <w:r w:rsidR="00363112" w:rsidRPr="00655F49">
        <w:rPr>
          <w:rFonts w:ascii="Simplified Arabic" w:hAnsi="Simplified Arabic" w:cs="Simplified Arabic"/>
          <w:sz w:val="26"/>
          <w:szCs w:val="26"/>
          <w:rtl/>
        </w:rPr>
        <w:t xml:space="preserve">%، وأسعار الدجاج الطازج بمقدار </w:t>
      </w:r>
      <w:r w:rsidR="00363112" w:rsidRPr="00655F49">
        <w:rPr>
          <w:rFonts w:ascii="Simplified Arabic" w:hAnsi="Simplified Arabic" w:cs="Simplified Arabic"/>
          <w:sz w:val="26"/>
          <w:szCs w:val="26"/>
        </w:rPr>
        <w:t>7.74</w:t>
      </w:r>
      <w:r w:rsidR="00363112" w:rsidRPr="00655F49">
        <w:rPr>
          <w:rFonts w:ascii="Simplified Arabic" w:hAnsi="Simplified Arabic" w:cs="Simplified Arabic"/>
          <w:sz w:val="26"/>
          <w:szCs w:val="26"/>
          <w:rtl/>
        </w:rPr>
        <w:t xml:space="preserve">%، وأسعار الخضروات الطازجة بمقدار </w:t>
      </w:r>
      <w:r w:rsidR="00363112" w:rsidRPr="00655F49">
        <w:rPr>
          <w:rFonts w:ascii="Simplified Arabic" w:hAnsi="Simplified Arabic" w:cs="Simplified Arabic"/>
          <w:sz w:val="26"/>
          <w:szCs w:val="26"/>
        </w:rPr>
        <w:t>7.15</w:t>
      </w:r>
      <w:r w:rsidR="00363112" w:rsidRPr="00655F49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D34A21" w:rsidRPr="00655F49">
        <w:rPr>
          <w:rFonts w:ascii="Simplified Arabic" w:hAnsi="Simplified Arabic" w:cs="Simplified Arabic"/>
          <w:sz w:val="26"/>
          <w:szCs w:val="26"/>
          <w:rtl/>
        </w:rPr>
        <w:t xml:space="preserve">وأسعار الزيوت النباتية بمقدار 6.37%، </w:t>
      </w:r>
      <w:r w:rsidR="00363112" w:rsidRPr="00655F49">
        <w:rPr>
          <w:rFonts w:ascii="Simplified Arabic" w:hAnsi="Simplified Arabic" w:cs="Simplified Arabic"/>
          <w:sz w:val="26"/>
          <w:szCs w:val="26"/>
          <w:rtl/>
        </w:rPr>
        <w:t xml:space="preserve">وأسعار السلع ضمن مجموعة الملابس والأحذية بمقدار </w:t>
      </w:r>
      <w:r w:rsidR="00363112" w:rsidRPr="00655F49">
        <w:rPr>
          <w:rFonts w:ascii="Simplified Arabic" w:hAnsi="Simplified Arabic" w:cs="Simplified Arabic"/>
          <w:sz w:val="26"/>
          <w:szCs w:val="26"/>
        </w:rPr>
        <w:t>3.33</w:t>
      </w:r>
      <w:r w:rsidR="00363112" w:rsidRPr="00655F49">
        <w:rPr>
          <w:rFonts w:ascii="Simplified Arabic" w:hAnsi="Simplified Arabic" w:cs="Simplified Arabic"/>
          <w:sz w:val="26"/>
          <w:szCs w:val="26"/>
          <w:rtl/>
        </w:rPr>
        <w:t xml:space="preserve">%، وأسعار الفواكه الطازجة بمقدار </w:t>
      </w:r>
      <w:r w:rsidR="00363112" w:rsidRPr="00655F49">
        <w:rPr>
          <w:rFonts w:ascii="Simplified Arabic" w:hAnsi="Simplified Arabic" w:cs="Simplified Arabic"/>
          <w:sz w:val="26"/>
          <w:szCs w:val="26"/>
        </w:rPr>
        <w:t>1.21</w:t>
      </w:r>
      <w:r w:rsidR="00363112" w:rsidRPr="00655F49">
        <w:rPr>
          <w:rFonts w:ascii="Simplified Arabic" w:hAnsi="Simplified Arabic" w:cs="Simplified Arabic"/>
          <w:sz w:val="26"/>
          <w:szCs w:val="26"/>
          <w:rtl/>
        </w:rPr>
        <w:t xml:space="preserve">%، وأسعار الغاز بمقدار </w:t>
      </w:r>
      <w:r w:rsidR="00363112" w:rsidRPr="00655F49">
        <w:rPr>
          <w:rFonts w:ascii="Simplified Arabic" w:hAnsi="Simplified Arabic" w:cs="Simplified Arabic"/>
          <w:sz w:val="26"/>
          <w:szCs w:val="26"/>
        </w:rPr>
        <w:t>1.06</w:t>
      </w:r>
      <w:r w:rsidR="00363112" w:rsidRPr="00655F49">
        <w:rPr>
          <w:rFonts w:ascii="Simplified Arabic" w:hAnsi="Simplified Arabic" w:cs="Simplified Arabic"/>
          <w:sz w:val="26"/>
          <w:szCs w:val="26"/>
          <w:rtl/>
        </w:rPr>
        <w:t>%</w:t>
      </w:r>
      <w:r w:rsidR="00AA278E" w:rsidRPr="00655F49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DC1B43" w:rsidRPr="00655F49">
        <w:rPr>
          <w:rFonts w:ascii="Simplified Arabic" w:hAnsi="Simplified Arabic" w:cs="Simplified Arabic"/>
          <w:sz w:val="26"/>
          <w:szCs w:val="26"/>
          <w:rtl/>
        </w:rPr>
        <w:t>رغم ارتفاع</w:t>
      </w:r>
      <w:r w:rsidR="00AA278E" w:rsidRPr="00655F49">
        <w:rPr>
          <w:rFonts w:ascii="Simplified Arabic" w:hAnsi="Simplified Arabic" w:cs="Simplified Arabic"/>
          <w:sz w:val="26"/>
          <w:szCs w:val="26"/>
          <w:rtl/>
        </w:rPr>
        <w:t xml:space="preserve"> أسعار الخضروات المجففة بنسبة </w:t>
      </w:r>
      <w:r w:rsidR="00AA278E" w:rsidRPr="00655F49">
        <w:rPr>
          <w:rFonts w:ascii="Simplified Arabic" w:hAnsi="Simplified Arabic" w:cs="Simplified Arabic"/>
          <w:sz w:val="26"/>
          <w:szCs w:val="26"/>
        </w:rPr>
        <w:t>10.66</w:t>
      </w:r>
      <w:r w:rsidR="00AA278E" w:rsidRPr="00655F49">
        <w:rPr>
          <w:rFonts w:ascii="Simplified Arabic" w:hAnsi="Simplified Arabic" w:cs="Simplified Arabic"/>
          <w:sz w:val="26"/>
          <w:szCs w:val="26"/>
          <w:rtl/>
        </w:rPr>
        <w:t xml:space="preserve">%، وأسعار البيض بنسبة </w:t>
      </w:r>
      <w:r w:rsidR="00AA278E" w:rsidRPr="00655F49">
        <w:rPr>
          <w:rFonts w:ascii="Simplified Arabic" w:hAnsi="Simplified Arabic" w:cs="Simplified Arabic"/>
          <w:sz w:val="26"/>
          <w:szCs w:val="26"/>
        </w:rPr>
        <w:t>4.87</w:t>
      </w:r>
      <w:r w:rsidR="00AA278E" w:rsidRPr="00655F49">
        <w:rPr>
          <w:rFonts w:ascii="Simplified Arabic" w:hAnsi="Simplified Arabic" w:cs="Simplified Arabic"/>
          <w:sz w:val="26"/>
          <w:szCs w:val="26"/>
          <w:rtl/>
        </w:rPr>
        <w:t>%</w:t>
      </w:r>
      <w:r w:rsidR="00D34A21" w:rsidRPr="00655F49">
        <w:rPr>
          <w:rFonts w:ascii="Simplified Arabic" w:hAnsi="Simplified Arabic" w:cs="Simplified Arabic"/>
          <w:sz w:val="26"/>
          <w:szCs w:val="26"/>
          <w:rtl/>
        </w:rPr>
        <w:t xml:space="preserve">، وأسعار </w:t>
      </w:r>
      <w:r w:rsidR="002D2194" w:rsidRPr="00655F49">
        <w:rPr>
          <w:rFonts w:ascii="Simplified Arabic" w:hAnsi="Simplified Arabic" w:cs="Simplified Arabic"/>
          <w:sz w:val="26"/>
          <w:szCs w:val="26"/>
          <w:rtl/>
        </w:rPr>
        <w:t>أرز حبة قصيرة</w:t>
      </w:r>
      <w:r w:rsidR="00D34A21" w:rsidRPr="00655F49">
        <w:rPr>
          <w:rFonts w:ascii="Simplified Arabic" w:hAnsi="Simplified Arabic" w:cs="Simplified Arabic"/>
          <w:sz w:val="26"/>
          <w:szCs w:val="26"/>
          <w:rtl/>
        </w:rPr>
        <w:t xml:space="preserve"> بنسبة</w:t>
      </w:r>
      <w:r w:rsidR="002D2194" w:rsidRPr="00655F49">
        <w:rPr>
          <w:rFonts w:ascii="Simplified Arabic" w:hAnsi="Simplified Arabic" w:cs="Simplified Arabic"/>
          <w:sz w:val="26"/>
          <w:szCs w:val="26"/>
          <w:rtl/>
        </w:rPr>
        <w:t xml:space="preserve"> 3.18%</w:t>
      </w:r>
      <w:r w:rsidR="00AA278E" w:rsidRPr="00655F49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AA278E" w:rsidRPr="00655F49" w:rsidRDefault="00AA278E" w:rsidP="00AA278E">
      <w:pPr>
        <w:ind w:right="-180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AA278E" w:rsidRPr="00655F49" w:rsidRDefault="00AA278E" w:rsidP="000C2D03">
      <w:pPr>
        <w:ind w:right="-180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55F49">
        <w:rPr>
          <w:rFonts w:ascii="Simplified Arabic" w:hAnsi="Simplified Arabic" w:cs="Simplified Arabic"/>
          <w:sz w:val="26"/>
          <w:szCs w:val="26"/>
          <w:rtl/>
        </w:rPr>
        <w:t>وعلى أثر انتشار فيروس كور</w:t>
      </w:r>
      <w:r w:rsidR="00C0237D" w:rsidRPr="00655F49">
        <w:rPr>
          <w:rFonts w:ascii="Simplified Arabic" w:hAnsi="Simplified Arabic" w:cs="Simplified Arabic"/>
          <w:sz w:val="26"/>
          <w:szCs w:val="26"/>
          <w:rtl/>
        </w:rPr>
        <w:t>و</w:t>
      </w:r>
      <w:r w:rsidRPr="00655F49">
        <w:rPr>
          <w:rFonts w:ascii="Simplified Arabic" w:hAnsi="Simplified Arabic" w:cs="Simplified Arabic"/>
          <w:sz w:val="26"/>
          <w:szCs w:val="26"/>
          <w:rtl/>
        </w:rPr>
        <w:t xml:space="preserve">نا – 19 في فلسطين وما تبعه من تدابير للحد من انتشاره، فقط تأثر قطاع النقل بشكل مباشر مما أدى الى ارتفاع أسعار خدمة نقل الركاب </w:t>
      </w:r>
      <w:r w:rsidR="003A3E79" w:rsidRPr="00655F49">
        <w:rPr>
          <w:rFonts w:ascii="Simplified Arabic" w:hAnsi="Simplified Arabic" w:cs="Simplified Arabic"/>
          <w:sz w:val="26"/>
          <w:szCs w:val="26"/>
          <w:rtl/>
        </w:rPr>
        <w:t>عن طريق البر "</w:t>
      </w:r>
      <w:r w:rsidR="00C17881" w:rsidRPr="00655F49">
        <w:rPr>
          <w:rFonts w:ascii="Simplified Arabic" w:hAnsi="Simplified Arabic" w:cs="Simplified Arabic"/>
          <w:sz w:val="26"/>
          <w:szCs w:val="26"/>
          <w:rtl/>
        </w:rPr>
        <w:t xml:space="preserve">والتي </w:t>
      </w:r>
      <w:r w:rsidR="003B0F15" w:rsidRPr="00655F49">
        <w:rPr>
          <w:rFonts w:ascii="Simplified Arabic" w:hAnsi="Simplified Arabic" w:cs="Simplified Arabic"/>
          <w:sz w:val="26"/>
          <w:szCs w:val="26"/>
          <w:rtl/>
        </w:rPr>
        <w:t>تشتمل على</w:t>
      </w:r>
      <w:r w:rsidR="00C17881" w:rsidRPr="00655F49">
        <w:rPr>
          <w:rFonts w:ascii="Simplified Arabic" w:hAnsi="Simplified Arabic" w:cs="Simplified Arabic"/>
          <w:sz w:val="26"/>
          <w:szCs w:val="26"/>
          <w:rtl/>
        </w:rPr>
        <w:t xml:space="preserve"> نقل الركاب بالحافلات والسيارات</w:t>
      </w:r>
      <w:r w:rsidR="003A3E79" w:rsidRPr="00655F49">
        <w:rPr>
          <w:rFonts w:ascii="Simplified Arabic" w:hAnsi="Simplified Arabic" w:cs="Simplified Arabic"/>
          <w:sz w:val="26"/>
          <w:szCs w:val="26"/>
          <w:rtl/>
        </w:rPr>
        <w:t>"</w:t>
      </w:r>
      <w:r w:rsidRPr="00655F49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Pr="00655F49">
        <w:rPr>
          <w:rFonts w:ascii="Simplified Arabic" w:hAnsi="Simplified Arabic" w:cs="Simplified Arabic"/>
          <w:sz w:val="26"/>
          <w:szCs w:val="26"/>
        </w:rPr>
        <w:t>1.92</w:t>
      </w:r>
      <w:r w:rsidRPr="00655F49">
        <w:rPr>
          <w:rFonts w:ascii="Simplified Arabic" w:hAnsi="Simplified Arabic" w:cs="Simplified Arabic"/>
          <w:sz w:val="26"/>
          <w:szCs w:val="26"/>
          <w:rtl/>
        </w:rPr>
        <w:t>% خلال العام 2020 مقارنة بالعام 201</w:t>
      </w:r>
      <w:r w:rsidR="000C2D03" w:rsidRPr="00655F49">
        <w:rPr>
          <w:rFonts w:ascii="Simplified Arabic" w:hAnsi="Simplified Arabic" w:cs="Simplified Arabic"/>
          <w:sz w:val="26"/>
          <w:szCs w:val="26"/>
          <w:rtl/>
        </w:rPr>
        <w:t>9.</w:t>
      </w:r>
    </w:p>
    <w:p w:rsidR="00393D0D" w:rsidRPr="00655F49" w:rsidRDefault="00393D0D" w:rsidP="00F616B4">
      <w:pPr>
        <w:ind w:right="-142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3B0F15" w:rsidRPr="00655F49" w:rsidRDefault="00F616B4" w:rsidP="00F616B4">
      <w:pPr>
        <w:ind w:right="-142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55F49">
        <w:rPr>
          <w:rFonts w:ascii="Simplified Arabic" w:hAnsi="Simplified Arabic" w:cs="Simplified Arabic"/>
          <w:sz w:val="26"/>
          <w:szCs w:val="26"/>
          <w:rtl/>
        </w:rPr>
        <w:t xml:space="preserve">خلال العام 2020 بلغ متوسط سعر </w:t>
      </w:r>
      <w:r w:rsidR="0092784A" w:rsidRPr="00655F49">
        <w:rPr>
          <w:rFonts w:ascii="Simplified Arabic" w:hAnsi="Simplified Arabic" w:cs="Simplified Arabic"/>
          <w:sz w:val="26"/>
          <w:szCs w:val="26"/>
          <w:rtl/>
        </w:rPr>
        <w:t xml:space="preserve">الدجاج 14 شيقل/1كغم، </w:t>
      </w:r>
      <w:r w:rsidRPr="00655F49">
        <w:rPr>
          <w:rFonts w:ascii="Simplified Arabic" w:hAnsi="Simplified Arabic" w:cs="Simplified Arabic"/>
          <w:sz w:val="26"/>
          <w:szCs w:val="26"/>
          <w:rtl/>
        </w:rPr>
        <w:t>وال</w:t>
      </w:r>
      <w:r w:rsidR="0092784A" w:rsidRPr="00655F49">
        <w:rPr>
          <w:rFonts w:ascii="Simplified Arabic" w:hAnsi="Simplified Arabic" w:cs="Simplified Arabic"/>
          <w:sz w:val="26"/>
          <w:szCs w:val="26"/>
          <w:rtl/>
        </w:rPr>
        <w:t xml:space="preserve">بندورة عناقيد حبة كبيرة، والليمون، والموز 5 شيقل/1كغم، </w:t>
      </w:r>
      <w:r w:rsidRPr="00655F49">
        <w:rPr>
          <w:rFonts w:ascii="Simplified Arabic" w:hAnsi="Simplified Arabic" w:cs="Simplified Arabic"/>
          <w:sz w:val="26"/>
          <w:szCs w:val="26"/>
          <w:rtl/>
        </w:rPr>
        <w:t>وال</w:t>
      </w:r>
      <w:r w:rsidR="0092784A" w:rsidRPr="00655F49">
        <w:rPr>
          <w:rFonts w:ascii="Simplified Arabic" w:hAnsi="Simplified Arabic" w:cs="Simplified Arabic"/>
          <w:sz w:val="26"/>
          <w:szCs w:val="26"/>
          <w:rtl/>
        </w:rPr>
        <w:t xml:space="preserve">خيار بيوت بلاستيكية 4 شيقل/1كغم، </w:t>
      </w:r>
      <w:r w:rsidRPr="00655F49">
        <w:rPr>
          <w:rFonts w:ascii="Simplified Arabic" w:hAnsi="Simplified Arabic" w:cs="Simplified Arabic"/>
          <w:sz w:val="26"/>
          <w:szCs w:val="26"/>
          <w:rtl/>
        </w:rPr>
        <w:t>و</w:t>
      </w:r>
      <w:r w:rsidR="0092784A" w:rsidRPr="00655F49">
        <w:rPr>
          <w:rFonts w:ascii="Simplified Arabic" w:hAnsi="Simplified Arabic" w:cs="Simplified Arabic"/>
          <w:sz w:val="26"/>
          <w:szCs w:val="26"/>
          <w:rtl/>
        </w:rPr>
        <w:t xml:space="preserve">اسطوانة الغاز 67 شيقل/12كغم، </w:t>
      </w:r>
      <w:r w:rsidRPr="00655F49">
        <w:rPr>
          <w:rFonts w:ascii="Simplified Arabic" w:hAnsi="Simplified Arabic" w:cs="Simplified Arabic"/>
          <w:sz w:val="26"/>
          <w:szCs w:val="26"/>
          <w:rtl/>
        </w:rPr>
        <w:t>و</w:t>
      </w:r>
      <w:r w:rsidR="0092784A" w:rsidRPr="00655F49">
        <w:rPr>
          <w:rFonts w:ascii="Simplified Arabic" w:hAnsi="Simplified Arabic" w:cs="Simplified Arabic"/>
          <w:sz w:val="26"/>
          <w:szCs w:val="26"/>
          <w:rtl/>
        </w:rPr>
        <w:t xml:space="preserve">البيض 15 شيقل/2كغم، </w:t>
      </w:r>
      <w:r w:rsidRPr="00655F49">
        <w:rPr>
          <w:rFonts w:ascii="Simplified Arabic" w:hAnsi="Simplified Arabic" w:cs="Simplified Arabic"/>
          <w:sz w:val="26"/>
          <w:szCs w:val="26"/>
          <w:rtl/>
        </w:rPr>
        <w:t>و</w:t>
      </w:r>
      <w:r w:rsidR="0092784A" w:rsidRPr="00655F49">
        <w:rPr>
          <w:rFonts w:ascii="Simplified Arabic" w:hAnsi="Simplified Arabic" w:cs="Simplified Arabic"/>
          <w:sz w:val="26"/>
          <w:szCs w:val="26"/>
          <w:rtl/>
        </w:rPr>
        <w:t>البصل 3 شيقل/1كغم</w:t>
      </w:r>
      <w:r w:rsidR="00393D0D" w:rsidRPr="00655F49">
        <w:rPr>
          <w:rFonts w:ascii="Simplified Arabic" w:hAnsi="Simplified Arabic" w:cs="Simplified Arabic"/>
          <w:sz w:val="26"/>
          <w:szCs w:val="26"/>
          <w:rtl/>
        </w:rPr>
        <w:t xml:space="preserve"> في فلسطين</w:t>
      </w:r>
      <w:r w:rsidR="0092784A" w:rsidRPr="00655F49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BC79FB" w:rsidRPr="00655F49" w:rsidRDefault="00BC79FB" w:rsidP="005000B5">
      <w:pPr>
        <w:ind w:right="-180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3B0F15" w:rsidRPr="00AA409F" w:rsidRDefault="00D044A9" w:rsidP="003B0F15">
      <w:pPr>
        <w:jc w:val="center"/>
        <w:rPr>
          <w:rFonts w:ascii="Simplified Arabic" w:hAnsi="Simplified Arabic" w:cs="Simplified Arabic" w:hint="cs"/>
          <w:b/>
          <w:bCs/>
          <w:rtl/>
        </w:rPr>
      </w:pPr>
      <w:r w:rsidRPr="00AA409F">
        <w:rPr>
          <w:rFonts w:ascii="Simplified Arabic" w:hAnsi="Simplified Arabic" w:cs="Simplified Arabic"/>
          <w:b/>
          <w:bCs/>
          <w:rtl/>
        </w:rPr>
        <w:t xml:space="preserve">نسب </w:t>
      </w:r>
      <w:r w:rsidRPr="00AA409F">
        <w:rPr>
          <w:rFonts w:ascii="Simplified Arabic" w:hAnsi="Simplified Arabic" w:cs="Simplified Arabic" w:hint="cs"/>
          <w:b/>
          <w:bCs/>
          <w:rtl/>
        </w:rPr>
        <w:t>التغّير</w:t>
      </w:r>
      <w:r w:rsidRPr="00AA409F">
        <w:rPr>
          <w:rFonts w:ascii="Simplified Arabic" w:hAnsi="Simplified Arabic" w:cs="Simplified Arabic"/>
          <w:b/>
          <w:bCs/>
          <w:rtl/>
        </w:rPr>
        <w:t xml:space="preserve"> السنوية لأسعار المستهلك في فلسطين للسنوات: 2004 – </w:t>
      </w:r>
      <w:r w:rsidR="003B0F15">
        <w:rPr>
          <w:rFonts w:ascii="Simplified Arabic" w:hAnsi="Simplified Arabic" w:cs="Simplified Arabic" w:hint="cs"/>
          <w:b/>
          <w:bCs/>
          <w:rtl/>
        </w:rPr>
        <w:t>2020</w:t>
      </w:r>
    </w:p>
    <w:p w:rsidR="00854A03" w:rsidRPr="00AA409F" w:rsidRDefault="009A7B8B" w:rsidP="00AA409F">
      <w:pPr>
        <w:jc w:val="center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/>
          <w:b/>
          <w:bCs/>
          <w:noProof/>
          <w:sz w:val="28"/>
          <w:szCs w:val="28"/>
          <w:lang w:eastAsia="en-US"/>
        </w:rPr>
        <w:drawing>
          <wp:inline distT="0" distB="0" distL="0" distR="0">
            <wp:extent cx="3267075" cy="2447925"/>
            <wp:effectExtent l="0" t="0" r="0" b="0"/>
            <wp:docPr id="1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33581" w:rsidRPr="00655F49" w:rsidRDefault="00D44E93" w:rsidP="00A17930">
      <w:pPr>
        <w:pStyle w:val="Header"/>
        <w:jc w:val="lowKashida"/>
        <w:rPr>
          <w:rFonts w:ascii="Simplified Arabic" w:hAnsi="Simplified Arabic" w:cs="Simplified Arabic"/>
          <w:b/>
          <w:bCs/>
          <w:snapToGrid/>
          <w:sz w:val="28"/>
          <w:szCs w:val="28"/>
          <w:rtl/>
          <w:lang w:val="en-US" w:eastAsia="ar-SA"/>
        </w:rPr>
      </w:pPr>
      <w:r w:rsidRPr="00655F49">
        <w:rPr>
          <w:rFonts w:ascii="Simplified Arabic" w:hAnsi="Simplified Arabic" w:cs="Simplified Arabic" w:hint="cs"/>
          <w:b/>
          <w:bCs/>
          <w:snapToGrid/>
          <w:sz w:val="28"/>
          <w:szCs w:val="28"/>
          <w:rtl/>
          <w:lang w:val="en-US" w:eastAsia="ar-SA"/>
        </w:rPr>
        <w:lastRenderedPageBreak/>
        <w:t>مؤشر غلاء المعيشة خلال العام 2020</w:t>
      </w:r>
      <w:r w:rsidR="00C33581" w:rsidRPr="00655F49">
        <w:rPr>
          <w:rFonts w:ascii="Simplified Arabic" w:hAnsi="Simplified Arabic" w:cs="Simplified Arabic" w:hint="cs"/>
          <w:b/>
          <w:bCs/>
          <w:snapToGrid/>
          <w:sz w:val="28"/>
          <w:szCs w:val="28"/>
          <w:rtl/>
          <w:lang w:val="en-US" w:eastAsia="ar-SA"/>
        </w:rPr>
        <w:t xml:space="preserve"> على مستوى المناطق الفلسطينية</w:t>
      </w:r>
    </w:p>
    <w:p w:rsidR="00655F49" w:rsidRPr="00655F49" w:rsidRDefault="00655F49" w:rsidP="00A17930">
      <w:pPr>
        <w:pStyle w:val="Header"/>
        <w:jc w:val="lowKashida"/>
        <w:rPr>
          <w:rFonts w:ascii="Simplified Arabic" w:hAnsi="Simplified Arabic" w:cs="Simplified Arabic" w:hint="cs"/>
          <w:b/>
          <w:bCs/>
          <w:snapToGrid/>
          <w:sz w:val="26"/>
          <w:szCs w:val="26"/>
          <w:rtl/>
          <w:lang w:val="en-US" w:eastAsia="ar-SA"/>
        </w:rPr>
      </w:pPr>
    </w:p>
    <w:p w:rsidR="00F52D30" w:rsidRPr="00655F49" w:rsidRDefault="00F52D30" w:rsidP="002A7A63">
      <w:pPr>
        <w:jc w:val="both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 w:rsidRPr="00655F49">
        <w:rPr>
          <w:rFonts w:ascii="Simplified Arabic" w:hAnsi="Simplified Arabic" w:cs="Simplified Arabic"/>
          <w:b/>
          <w:bCs/>
          <w:sz w:val="26"/>
          <w:szCs w:val="26"/>
        </w:rPr>
        <w:t>0.90</w:t>
      </w:r>
      <w:r w:rsidRPr="00655F49">
        <w:rPr>
          <w:rFonts w:ascii="Simplified Arabic" w:hAnsi="Simplified Arabic" w:cs="Simplified Arabic" w:hint="cs"/>
          <w:b/>
          <w:bCs/>
          <w:sz w:val="26"/>
          <w:szCs w:val="26"/>
          <w:rtl/>
        </w:rPr>
        <w:t>% انخفاض مؤش</w:t>
      </w:r>
      <w:r w:rsidR="00256185" w:rsidRPr="00655F49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ر غلاء المعيشة في الضفة الغربية</w:t>
      </w:r>
      <w:r w:rsidRPr="00655F49">
        <w:rPr>
          <w:rFonts w:ascii="Simplified Arabic" w:hAnsi="Simplified Arabic" w:cs="Simplified Arabic" w:hint="cs"/>
          <w:b/>
          <w:bCs/>
          <w:sz w:val="26"/>
          <w:szCs w:val="26"/>
          <w:rtl/>
        </w:rPr>
        <w:t>** خلال العام 2020 مقارنة بالعام 2019</w:t>
      </w:r>
    </w:p>
    <w:p w:rsidR="004E3814" w:rsidRPr="008A4A2C" w:rsidRDefault="004E3814" w:rsidP="003E7EF9">
      <w:pPr>
        <w:jc w:val="both"/>
        <w:rPr>
          <w:rFonts w:ascii="Simplified Arabic" w:hAnsi="Simplified Arabic" w:cs="Simplified Arabic" w:hint="cs"/>
          <w:rtl/>
        </w:rPr>
      </w:pPr>
      <w:r w:rsidRPr="008A4A2C">
        <w:rPr>
          <w:rFonts w:ascii="Simplified Arabic" w:hAnsi="Simplified Arabic" w:cs="Simplified Arabic"/>
          <w:rtl/>
        </w:rPr>
        <w:t xml:space="preserve">نتج هذا </w:t>
      </w:r>
      <w:r w:rsidR="00E8354F">
        <w:rPr>
          <w:rFonts w:ascii="Simplified Arabic" w:hAnsi="Simplified Arabic" w:cs="Simplified Arabic" w:hint="cs"/>
          <w:rtl/>
        </w:rPr>
        <w:t>الانخفاض</w:t>
      </w:r>
      <w:r w:rsidRPr="008A4A2C">
        <w:rPr>
          <w:rFonts w:ascii="Simplified Arabic" w:hAnsi="Simplified Arabic" w:cs="Simplified Arabic"/>
          <w:rtl/>
        </w:rPr>
        <w:t xml:space="preserve"> بصورة رئيسية عن </w:t>
      </w:r>
      <w:r w:rsidR="00E8354F">
        <w:rPr>
          <w:rFonts w:ascii="Simplified Arabic" w:hAnsi="Simplified Arabic" w:cs="Simplified Arabic" w:hint="cs"/>
          <w:rtl/>
        </w:rPr>
        <w:t>انخفاض</w:t>
      </w:r>
      <w:r w:rsidRPr="008A4A2C">
        <w:rPr>
          <w:rFonts w:ascii="Simplified Arabic" w:hAnsi="Simplified Arabic" w:cs="Simplified Arabic"/>
          <w:rtl/>
        </w:rPr>
        <w:t xml:space="preserve"> أسعار </w:t>
      </w:r>
      <w:r w:rsidR="001E16C3">
        <w:rPr>
          <w:rFonts w:ascii="Simplified Arabic" w:hAnsi="Simplified Arabic" w:cs="Simplified Arabic" w:hint="cs"/>
          <w:rtl/>
        </w:rPr>
        <w:t>المحروقات السائلة المستخدمة كوقود للسيارات "</w:t>
      </w:r>
      <w:r w:rsidR="00AD07AC">
        <w:rPr>
          <w:rFonts w:ascii="Simplified Arabic" w:hAnsi="Simplified Arabic" w:cs="Simplified Arabic" w:hint="cs"/>
          <w:rtl/>
        </w:rPr>
        <w:t>ال</w:t>
      </w:r>
      <w:r w:rsidR="001E16C3">
        <w:rPr>
          <w:rFonts w:ascii="Simplified Arabic" w:hAnsi="Simplified Arabic" w:cs="Simplified Arabic" w:hint="cs"/>
          <w:rtl/>
        </w:rPr>
        <w:t xml:space="preserve">بنزين" بمقدار </w:t>
      </w:r>
      <w:r w:rsidR="001E16C3">
        <w:rPr>
          <w:rFonts w:ascii="Simplified Arabic" w:hAnsi="Simplified Arabic" w:cs="Simplified Arabic"/>
        </w:rPr>
        <w:t>10.70</w:t>
      </w:r>
      <w:r w:rsidR="001E16C3">
        <w:rPr>
          <w:rFonts w:ascii="Simplified Arabic" w:hAnsi="Simplified Arabic" w:cs="Simplified Arabic" w:hint="cs"/>
          <w:rtl/>
        </w:rPr>
        <w:t xml:space="preserve">%، و"الديزل" بمقدار </w:t>
      </w:r>
      <w:r w:rsidR="001E16C3">
        <w:rPr>
          <w:rFonts w:ascii="Simplified Arabic" w:hAnsi="Simplified Arabic" w:cs="Simplified Arabic"/>
        </w:rPr>
        <w:t>3.22</w:t>
      </w:r>
      <w:r w:rsidR="001E16C3">
        <w:rPr>
          <w:rFonts w:ascii="Simplified Arabic" w:hAnsi="Simplified Arabic" w:cs="Simplified Arabic" w:hint="cs"/>
          <w:rtl/>
        </w:rPr>
        <w:t xml:space="preserve">%، وأسعار الدجاج الطازج بمقدار </w:t>
      </w:r>
      <w:r w:rsidR="001E16C3">
        <w:rPr>
          <w:rFonts w:ascii="Simplified Arabic" w:hAnsi="Simplified Arabic" w:cs="Simplified Arabic"/>
        </w:rPr>
        <w:t>10.22</w:t>
      </w:r>
      <w:r w:rsidR="001E16C3">
        <w:rPr>
          <w:rFonts w:ascii="Simplified Arabic" w:hAnsi="Simplified Arabic" w:cs="Simplified Arabic" w:hint="cs"/>
          <w:rtl/>
        </w:rPr>
        <w:t xml:space="preserve">%، وأسعار الخضروات الطازجة بمقدار </w:t>
      </w:r>
      <w:r w:rsidR="001E16C3">
        <w:rPr>
          <w:rFonts w:ascii="Simplified Arabic" w:hAnsi="Simplified Arabic" w:cs="Simplified Arabic"/>
        </w:rPr>
        <w:t>8.50</w:t>
      </w:r>
      <w:r w:rsidR="001E16C3">
        <w:rPr>
          <w:rFonts w:ascii="Simplified Arabic" w:hAnsi="Simplified Arabic" w:cs="Simplified Arabic" w:hint="cs"/>
          <w:rtl/>
        </w:rPr>
        <w:t xml:space="preserve">%، </w:t>
      </w:r>
      <w:r w:rsidR="002D2194">
        <w:rPr>
          <w:rFonts w:ascii="Simplified Arabic" w:hAnsi="Simplified Arabic" w:cs="Simplified Arabic" w:hint="cs"/>
          <w:rtl/>
        </w:rPr>
        <w:t xml:space="preserve">وأسعار الزيوت النباتية بمقدار 7.22%، </w:t>
      </w:r>
      <w:r w:rsidR="001E16C3">
        <w:rPr>
          <w:rFonts w:ascii="Simplified Arabic" w:hAnsi="Simplified Arabic" w:cs="Simplified Arabic" w:hint="cs"/>
          <w:rtl/>
        </w:rPr>
        <w:t xml:space="preserve">وأسعار البطاطا بمقدار </w:t>
      </w:r>
      <w:r w:rsidR="001E16C3">
        <w:rPr>
          <w:rFonts w:ascii="Simplified Arabic" w:hAnsi="Simplified Arabic" w:cs="Simplified Arabic"/>
        </w:rPr>
        <w:t>4.35</w:t>
      </w:r>
      <w:r w:rsidR="001E16C3">
        <w:rPr>
          <w:rFonts w:ascii="Simplified Arabic" w:hAnsi="Simplified Arabic" w:cs="Simplified Arabic" w:hint="cs"/>
          <w:rtl/>
        </w:rPr>
        <w:t xml:space="preserve">%، وأسعار السلع ضمن مجموعة الملابس والأحذية بمقدار </w:t>
      </w:r>
      <w:r w:rsidR="001E16C3">
        <w:rPr>
          <w:rFonts w:ascii="Simplified Arabic" w:hAnsi="Simplified Arabic" w:cs="Simplified Arabic"/>
        </w:rPr>
        <w:t>3.23</w:t>
      </w:r>
      <w:r w:rsidR="001E16C3">
        <w:rPr>
          <w:rFonts w:ascii="Simplified Arabic" w:hAnsi="Simplified Arabic" w:cs="Simplified Arabic" w:hint="cs"/>
          <w:rtl/>
        </w:rPr>
        <w:t xml:space="preserve">%، وأسعار الفواكه الطازجة بمقدار </w:t>
      </w:r>
      <w:r w:rsidR="001E16C3">
        <w:rPr>
          <w:rFonts w:ascii="Simplified Arabic" w:hAnsi="Simplified Arabic" w:cs="Simplified Arabic"/>
        </w:rPr>
        <w:t>3.03</w:t>
      </w:r>
      <w:r w:rsidR="001E16C3">
        <w:rPr>
          <w:rFonts w:ascii="Simplified Arabic" w:hAnsi="Simplified Arabic" w:cs="Simplified Arabic" w:hint="cs"/>
          <w:rtl/>
        </w:rPr>
        <w:t xml:space="preserve">%، وأسعار خدمة نقل الركاب عن طريق الجو بمقدار </w:t>
      </w:r>
      <w:r w:rsidR="001E16C3">
        <w:rPr>
          <w:rFonts w:ascii="Simplified Arabic" w:hAnsi="Simplified Arabic" w:cs="Simplified Arabic"/>
        </w:rPr>
        <w:t>2.62</w:t>
      </w:r>
      <w:r w:rsidR="001E16C3">
        <w:rPr>
          <w:rFonts w:ascii="Simplified Arabic" w:hAnsi="Simplified Arabic" w:cs="Simplified Arabic" w:hint="cs"/>
          <w:rtl/>
        </w:rPr>
        <w:t xml:space="preserve">%، وأسعار أسماك حية طازجة أو مبردة أو مجمدة بمقدار </w:t>
      </w:r>
      <w:r w:rsidR="001E16C3">
        <w:rPr>
          <w:rFonts w:ascii="Simplified Arabic" w:hAnsi="Simplified Arabic" w:cs="Simplified Arabic"/>
        </w:rPr>
        <w:t>1.61</w:t>
      </w:r>
      <w:r w:rsidR="001E16C3">
        <w:rPr>
          <w:rFonts w:ascii="Simplified Arabic" w:hAnsi="Simplified Arabic" w:cs="Simplified Arabic" w:hint="cs"/>
          <w:rtl/>
        </w:rPr>
        <w:t xml:space="preserve">%، </w:t>
      </w:r>
      <w:r w:rsidR="00A43BDF">
        <w:rPr>
          <w:rFonts w:ascii="Simplified Arabic" w:hAnsi="Simplified Arabic" w:cs="Simplified Arabic" w:hint="cs"/>
          <w:rtl/>
        </w:rPr>
        <w:t xml:space="preserve">وأسعار الخضروات المجففة بمقدار </w:t>
      </w:r>
      <w:r w:rsidR="00A43BDF">
        <w:rPr>
          <w:rFonts w:ascii="Simplified Arabic" w:hAnsi="Simplified Arabic" w:cs="Simplified Arabic"/>
        </w:rPr>
        <w:t>1.55</w:t>
      </w:r>
      <w:r w:rsidR="00A43BDF">
        <w:rPr>
          <w:rFonts w:ascii="Simplified Arabic" w:hAnsi="Simplified Arabic" w:cs="Simplified Arabic" w:hint="cs"/>
          <w:rtl/>
        </w:rPr>
        <w:t xml:space="preserve">%، وأسعار الغاز بمقدار </w:t>
      </w:r>
      <w:r w:rsidR="00A43BDF">
        <w:rPr>
          <w:rFonts w:ascii="Simplified Arabic" w:hAnsi="Simplified Arabic" w:cs="Simplified Arabic"/>
        </w:rPr>
        <w:t>1.49</w:t>
      </w:r>
      <w:r w:rsidR="00A43BDF">
        <w:rPr>
          <w:rFonts w:ascii="Simplified Arabic" w:hAnsi="Simplified Arabic" w:cs="Simplified Arabic" w:hint="cs"/>
          <w:rtl/>
        </w:rPr>
        <w:t xml:space="preserve">%، وأسعار أرز حبة قصيرة بمقدار </w:t>
      </w:r>
      <w:r w:rsidR="00A43BDF">
        <w:rPr>
          <w:rFonts w:ascii="Simplified Arabic" w:hAnsi="Simplified Arabic" w:cs="Simplified Arabic"/>
        </w:rPr>
        <w:t>1.32</w:t>
      </w:r>
      <w:r w:rsidR="00A43BDF">
        <w:rPr>
          <w:rFonts w:ascii="Simplified Arabic" w:hAnsi="Simplified Arabic" w:cs="Simplified Arabic" w:hint="cs"/>
          <w:rtl/>
        </w:rPr>
        <w:t>%</w:t>
      </w:r>
      <w:r w:rsidR="002D2194">
        <w:rPr>
          <w:rFonts w:ascii="Simplified Arabic" w:hAnsi="Simplified Arabic" w:cs="Simplified Arabic" w:hint="cs"/>
          <w:rtl/>
        </w:rPr>
        <w:t>.</w:t>
      </w:r>
    </w:p>
    <w:p w:rsidR="004E3814" w:rsidRPr="002503D6" w:rsidRDefault="004E3814" w:rsidP="004E3814">
      <w:pPr>
        <w:jc w:val="both"/>
        <w:rPr>
          <w:rFonts w:ascii="Simplified Arabic" w:hAnsi="Simplified Arabic" w:cs="Simplified Arabic" w:hint="cs"/>
          <w:sz w:val="20"/>
          <w:szCs w:val="20"/>
          <w:rtl/>
        </w:rPr>
      </w:pPr>
    </w:p>
    <w:p w:rsidR="00A43BDF" w:rsidRDefault="00A43BDF" w:rsidP="003A3E79">
      <w:pPr>
        <w:jc w:val="both"/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 w:hint="cs"/>
          <w:rtl/>
        </w:rPr>
        <w:t xml:space="preserve">في المقابل ارتفعت أسعار البيض بنسبة </w:t>
      </w:r>
      <w:r>
        <w:rPr>
          <w:rFonts w:ascii="Simplified Arabic" w:hAnsi="Simplified Arabic" w:cs="Simplified Arabic"/>
        </w:rPr>
        <w:t>12.36</w:t>
      </w:r>
      <w:r>
        <w:rPr>
          <w:rFonts w:ascii="Simplified Arabic" w:hAnsi="Simplified Arabic" w:cs="Simplified Arabic" w:hint="cs"/>
          <w:rtl/>
        </w:rPr>
        <w:t xml:space="preserve">%، وأسعار </w:t>
      </w:r>
      <w:r w:rsidR="003A3E79" w:rsidRPr="00D17B2C">
        <w:rPr>
          <w:rFonts w:ascii="Simplified Arabic" w:hAnsi="Simplified Arabic" w:cs="Simplified Arabic" w:hint="cs"/>
          <w:rtl/>
        </w:rPr>
        <w:t xml:space="preserve">خدمة </w:t>
      </w:r>
      <w:r w:rsidR="003A3E79" w:rsidRPr="00D17B2C">
        <w:rPr>
          <w:rFonts w:ascii="Simplified Arabic" w:hAnsi="Simplified Arabic" w:cs="Simplified Arabic"/>
          <w:rtl/>
        </w:rPr>
        <w:t xml:space="preserve">نقل الركاب </w:t>
      </w:r>
      <w:r w:rsidR="003A3E79">
        <w:rPr>
          <w:rFonts w:ascii="Simplified Arabic" w:hAnsi="Simplified Arabic" w:cs="Simplified Arabic" w:hint="cs"/>
          <w:rtl/>
        </w:rPr>
        <w:t xml:space="preserve">عن طريق البر "والتي </w:t>
      </w:r>
      <w:r w:rsidR="003A3E79" w:rsidRPr="00D17B2C">
        <w:rPr>
          <w:rFonts w:cs="Simplified Arabic" w:hint="cs"/>
          <w:rtl/>
        </w:rPr>
        <w:t>تشتمل على</w:t>
      </w:r>
      <w:r w:rsidR="003A3E79">
        <w:rPr>
          <w:rFonts w:cs="Simplified Arabic" w:hint="cs"/>
          <w:rtl/>
        </w:rPr>
        <w:t xml:space="preserve"> نقل الركاب بالحافلات والسيارات"</w:t>
      </w:r>
      <w:r w:rsidR="003A3E79">
        <w:rPr>
          <w:rFonts w:ascii="Simplified Arabic" w:hAnsi="Simplified Arabic"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rtl/>
        </w:rPr>
        <w:t xml:space="preserve">بنسبة </w:t>
      </w:r>
      <w:r>
        <w:rPr>
          <w:rFonts w:ascii="Simplified Arabic" w:hAnsi="Simplified Arabic" w:cs="Simplified Arabic"/>
        </w:rPr>
        <w:t>1.31</w:t>
      </w:r>
      <w:r>
        <w:rPr>
          <w:rFonts w:ascii="Simplified Arabic" w:hAnsi="Simplified Arabic" w:cs="Simplified Arabic" w:hint="cs"/>
          <w:rtl/>
        </w:rPr>
        <w:t>%</w:t>
      </w:r>
      <w:r w:rsidR="001D5E54">
        <w:rPr>
          <w:rFonts w:ascii="Simplified Arabic" w:hAnsi="Simplified Arabic" w:cs="Simplified Arabic" w:hint="cs"/>
          <w:rtl/>
        </w:rPr>
        <w:t xml:space="preserve"> خلال العام 2020</w:t>
      </w:r>
      <w:r>
        <w:rPr>
          <w:rFonts w:ascii="Simplified Arabic" w:hAnsi="Simplified Arabic" w:cs="Simplified Arabic" w:hint="cs"/>
          <w:rtl/>
        </w:rPr>
        <w:t>.</w:t>
      </w:r>
    </w:p>
    <w:p w:rsidR="0092784A" w:rsidRPr="00D17B2C" w:rsidRDefault="0092784A" w:rsidP="00DC1B43">
      <w:pPr>
        <w:jc w:val="both"/>
        <w:rPr>
          <w:rFonts w:ascii="Simplified Arabic" w:hAnsi="Simplified Arabic" w:cs="Simplified Arabic"/>
          <w:rtl/>
        </w:rPr>
      </w:pPr>
      <w:r w:rsidRPr="00D17B2C">
        <w:rPr>
          <w:rFonts w:ascii="Simplified Arabic" w:hAnsi="Simplified Arabic" w:cs="Simplified Arabic" w:hint="cs"/>
          <w:rtl/>
        </w:rPr>
        <w:t xml:space="preserve">خلال العام 2020 </w:t>
      </w:r>
      <w:r w:rsidR="00393D0D">
        <w:rPr>
          <w:rFonts w:ascii="Simplified Arabic" w:hAnsi="Simplified Arabic" w:cs="Simplified Arabic" w:hint="cs"/>
          <w:rtl/>
        </w:rPr>
        <w:t>بلغ متوسط سعر</w:t>
      </w:r>
      <w:r w:rsidRPr="00D17B2C">
        <w:rPr>
          <w:rFonts w:ascii="Simplified Arabic" w:hAnsi="Simplified Arabic" w:cs="Simplified Arabic" w:hint="cs"/>
          <w:rtl/>
        </w:rPr>
        <w:t xml:space="preserve"> الدجاج 13 شيقل/1كغم، </w:t>
      </w:r>
      <w:r w:rsidR="00393D0D">
        <w:rPr>
          <w:rFonts w:ascii="Simplified Arabic" w:hAnsi="Simplified Arabic" w:cs="Simplified Arabic" w:hint="cs"/>
          <w:rtl/>
        </w:rPr>
        <w:t>وال</w:t>
      </w:r>
      <w:r w:rsidRPr="00D17B2C">
        <w:rPr>
          <w:rFonts w:ascii="Simplified Arabic" w:hAnsi="Simplified Arabic" w:cs="Simplified Arabic" w:hint="cs"/>
          <w:rtl/>
        </w:rPr>
        <w:t xml:space="preserve">أرز حبة قصيرة شقحة 139 شيقل/25كغم، </w:t>
      </w:r>
      <w:r w:rsidR="00393D0D">
        <w:rPr>
          <w:rFonts w:ascii="Simplified Arabic" w:hAnsi="Simplified Arabic" w:cs="Simplified Arabic" w:hint="cs"/>
          <w:rtl/>
        </w:rPr>
        <w:t>وال</w:t>
      </w:r>
      <w:r w:rsidRPr="00D17B2C">
        <w:rPr>
          <w:rFonts w:ascii="Simplified Arabic" w:hAnsi="Simplified Arabic" w:cs="Simplified Arabic" w:hint="cs"/>
          <w:rtl/>
        </w:rPr>
        <w:t xml:space="preserve">بندورة عناقيد حبة كبيرة، </w:t>
      </w:r>
      <w:r w:rsidR="00393D0D">
        <w:rPr>
          <w:rFonts w:ascii="Simplified Arabic" w:hAnsi="Simplified Arabic" w:cs="Simplified Arabic" w:hint="cs"/>
          <w:rtl/>
        </w:rPr>
        <w:t>و</w:t>
      </w:r>
      <w:r w:rsidRPr="00D17B2C">
        <w:rPr>
          <w:rFonts w:ascii="Simplified Arabic" w:hAnsi="Simplified Arabic" w:cs="Simplified Arabic" w:hint="cs"/>
          <w:rtl/>
        </w:rPr>
        <w:t xml:space="preserve">الليمون، والموز 5 شيقل/1كغم، </w:t>
      </w:r>
      <w:r w:rsidR="00393D0D">
        <w:rPr>
          <w:rFonts w:ascii="Simplified Arabic" w:hAnsi="Simplified Arabic" w:cs="Simplified Arabic" w:hint="cs"/>
          <w:rtl/>
        </w:rPr>
        <w:t>وال</w:t>
      </w:r>
      <w:r w:rsidRPr="00D17B2C">
        <w:rPr>
          <w:rFonts w:ascii="Simplified Arabic" w:hAnsi="Simplified Arabic" w:cs="Simplified Arabic" w:hint="cs"/>
          <w:rtl/>
        </w:rPr>
        <w:t xml:space="preserve">خيار بيوت بلاستيكية، والبصل 4 شيقل/1كغم، </w:t>
      </w:r>
      <w:r w:rsidR="00393D0D">
        <w:rPr>
          <w:rFonts w:ascii="Simplified Arabic" w:hAnsi="Simplified Arabic" w:cs="Simplified Arabic" w:hint="cs"/>
          <w:rtl/>
        </w:rPr>
        <w:t>و</w:t>
      </w:r>
      <w:r w:rsidRPr="00D17B2C">
        <w:rPr>
          <w:rFonts w:ascii="Simplified Arabic" w:hAnsi="Simplified Arabic" w:cs="Simplified Arabic" w:hint="cs"/>
          <w:rtl/>
        </w:rPr>
        <w:t xml:space="preserve">البطاطا 3 شيقل/1كغم، </w:t>
      </w:r>
      <w:r w:rsidR="00393D0D">
        <w:rPr>
          <w:rFonts w:ascii="Simplified Arabic" w:hAnsi="Simplified Arabic" w:cs="Simplified Arabic" w:hint="cs"/>
          <w:rtl/>
        </w:rPr>
        <w:t>و</w:t>
      </w:r>
      <w:r w:rsidRPr="00D17B2C">
        <w:rPr>
          <w:rFonts w:ascii="Simplified Arabic" w:hAnsi="Simplified Arabic" w:cs="Simplified Arabic" w:hint="cs"/>
          <w:rtl/>
        </w:rPr>
        <w:t xml:space="preserve">اسطوانة الغاز 64 شيقل/12كغم، </w:t>
      </w:r>
      <w:r w:rsidR="00393D0D">
        <w:rPr>
          <w:rFonts w:ascii="Simplified Arabic" w:hAnsi="Simplified Arabic" w:cs="Simplified Arabic" w:hint="cs"/>
          <w:rtl/>
        </w:rPr>
        <w:t>و</w:t>
      </w:r>
      <w:r w:rsidRPr="00D17B2C">
        <w:rPr>
          <w:rFonts w:ascii="Simplified Arabic" w:hAnsi="Simplified Arabic" w:cs="Simplified Arabic" w:hint="cs"/>
          <w:rtl/>
        </w:rPr>
        <w:t>البيض 16 شيقل/2كغم</w:t>
      </w:r>
      <w:r w:rsidR="00393D0D" w:rsidRPr="00393D0D">
        <w:rPr>
          <w:rFonts w:ascii="Simplified Arabic" w:hAnsi="Simplified Arabic" w:cs="Simplified Arabic" w:hint="cs"/>
          <w:rtl/>
        </w:rPr>
        <w:t xml:space="preserve"> </w:t>
      </w:r>
      <w:r w:rsidR="00393D0D" w:rsidRPr="00D17B2C">
        <w:rPr>
          <w:rFonts w:ascii="Simplified Arabic" w:hAnsi="Simplified Arabic" w:cs="Simplified Arabic" w:hint="cs"/>
          <w:rtl/>
        </w:rPr>
        <w:t>في الضفة الغربية**</w:t>
      </w:r>
      <w:r w:rsidRPr="00D17B2C">
        <w:rPr>
          <w:rFonts w:ascii="Simplified Arabic" w:hAnsi="Simplified Arabic" w:cs="Simplified Arabic" w:hint="cs"/>
          <w:rtl/>
        </w:rPr>
        <w:t xml:space="preserve">. </w:t>
      </w:r>
    </w:p>
    <w:p w:rsidR="00A43BDF" w:rsidRPr="002503D6" w:rsidRDefault="00A43BDF" w:rsidP="002A7A63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4E3814" w:rsidRPr="00655F49" w:rsidRDefault="00A43BDF" w:rsidP="001D5E54">
      <w:pPr>
        <w:jc w:val="both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 w:rsidRPr="00655F49">
        <w:rPr>
          <w:rFonts w:ascii="Simplified Arabic" w:hAnsi="Simplified Arabic" w:cs="Simplified Arabic"/>
          <w:b/>
          <w:bCs/>
          <w:sz w:val="26"/>
          <w:szCs w:val="26"/>
        </w:rPr>
        <w:t>0.52</w:t>
      </w:r>
      <w:r w:rsidRPr="00655F49">
        <w:rPr>
          <w:rFonts w:ascii="Simplified Arabic" w:hAnsi="Simplified Arabic" w:cs="Simplified Arabic" w:hint="cs"/>
          <w:b/>
          <w:bCs/>
          <w:sz w:val="26"/>
          <w:szCs w:val="26"/>
          <w:rtl/>
        </w:rPr>
        <w:t>% انخفاض مؤشر غلاء المعيشة في قطاع غزة خلال العام 2020 مقارنة بالعام 2019</w:t>
      </w:r>
    </w:p>
    <w:p w:rsidR="004162F7" w:rsidRDefault="004162F7" w:rsidP="004162F7">
      <w:pPr>
        <w:ind w:right="-180"/>
        <w:jc w:val="both"/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 w:hint="cs"/>
          <w:rtl/>
        </w:rPr>
        <w:t>يعود هذا الانخفاض الى انخفاض أسعار المحروقات السائلة المستخدمة كوقود للسيارات "</w:t>
      </w:r>
      <w:r w:rsidR="00AD07AC">
        <w:rPr>
          <w:rFonts w:ascii="Simplified Arabic" w:hAnsi="Simplified Arabic" w:cs="Simplified Arabic" w:hint="cs"/>
          <w:rtl/>
        </w:rPr>
        <w:t>ال</w:t>
      </w:r>
      <w:r>
        <w:rPr>
          <w:rFonts w:ascii="Simplified Arabic" w:hAnsi="Simplified Arabic" w:cs="Simplified Arabic" w:hint="cs"/>
          <w:rtl/>
        </w:rPr>
        <w:t xml:space="preserve">بنزين" بمقدار </w:t>
      </w:r>
      <w:r>
        <w:rPr>
          <w:rFonts w:ascii="Simplified Arabic" w:hAnsi="Simplified Arabic" w:cs="Simplified Arabic"/>
        </w:rPr>
        <w:t>7.63</w:t>
      </w:r>
      <w:r>
        <w:rPr>
          <w:rFonts w:ascii="Simplified Arabic" w:hAnsi="Simplified Arabic" w:cs="Simplified Arabic" w:hint="cs"/>
          <w:rtl/>
        </w:rPr>
        <w:t xml:space="preserve">%، وأسعار اللحوم الطازجة بمقدار </w:t>
      </w:r>
      <w:r>
        <w:rPr>
          <w:rFonts w:ascii="Simplified Arabic" w:hAnsi="Simplified Arabic" w:cs="Simplified Arabic"/>
        </w:rPr>
        <w:t>7.44</w:t>
      </w:r>
      <w:r>
        <w:rPr>
          <w:rFonts w:ascii="Simplified Arabic" w:hAnsi="Simplified Arabic" w:cs="Simplified Arabic" w:hint="cs"/>
          <w:rtl/>
        </w:rPr>
        <w:t xml:space="preserve">%، وأسعار البيض بمقدار </w:t>
      </w:r>
      <w:r>
        <w:rPr>
          <w:rFonts w:ascii="Simplified Arabic" w:hAnsi="Simplified Arabic" w:cs="Simplified Arabic"/>
        </w:rPr>
        <w:t>6.92</w:t>
      </w:r>
      <w:r>
        <w:rPr>
          <w:rFonts w:ascii="Simplified Arabic" w:hAnsi="Simplified Arabic" w:cs="Simplified Arabic" w:hint="cs"/>
          <w:rtl/>
        </w:rPr>
        <w:t xml:space="preserve">%، </w:t>
      </w:r>
      <w:r w:rsidR="009F4072">
        <w:rPr>
          <w:rFonts w:ascii="Simplified Arabic" w:hAnsi="Simplified Arabic" w:cs="Simplified Arabic" w:hint="cs"/>
          <w:rtl/>
        </w:rPr>
        <w:t xml:space="preserve">وأسعار الزيوت النباتية بمقدار 5.67%، </w:t>
      </w:r>
      <w:r>
        <w:rPr>
          <w:rFonts w:ascii="Simplified Arabic" w:hAnsi="Simplified Arabic" w:cs="Simplified Arabic" w:hint="cs"/>
          <w:rtl/>
        </w:rPr>
        <w:t xml:space="preserve">وأسعار السلع ضمن مجموعة الملابس والأحذية بمقدار </w:t>
      </w:r>
      <w:r>
        <w:rPr>
          <w:rFonts w:ascii="Simplified Arabic" w:hAnsi="Simplified Arabic" w:cs="Simplified Arabic"/>
        </w:rPr>
        <w:t>4.43</w:t>
      </w:r>
      <w:r>
        <w:rPr>
          <w:rFonts w:ascii="Simplified Arabic" w:hAnsi="Simplified Arabic" w:cs="Simplified Arabic" w:hint="cs"/>
          <w:rtl/>
        </w:rPr>
        <w:t xml:space="preserve">%، وأسعار الخضروات الطازجة بمقدار </w:t>
      </w:r>
      <w:r>
        <w:rPr>
          <w:rFonts w:ascii="Simplified Arabic" w:hAnsi="Simplified Arabic" w:cs="Simplified Arabic"/>
        </w:rPr>
        <w:t>4.00</w:t>
      </w:r>
      <w:r>
        <w:rPr>
          <w:rFonts w:ascii="Simplified Arabic" w:hAnsi="Simplified Arabic" w:cs="Simplified Arabic" w:hint="cs"/>
          <w:rtl/>
        </w:rPr>
        <w:t xml:space="preserve">%، وأسعار الغاز بمقدار </w:t>
      </w:r>
      <w:r>
        <w:rPr>
          <w:rFonts w:ascii="Simplified Arabic" w:hAnsi="Simplified Arabic" w:cs="Simplified Arabic"/>
        </w:rPr>
        <w:t>1.58</w:t>
      </w:r>
      <w:r>
        <w:rPr>
          <w:rFonts w:ascii="Simplified Arabic" w:hAnsi="Simplified Arabic" w:cs="Simplified Arabic" w:hint="cs"/>
          <w:rtl/>
        </w:rPr>
        <w:t xml:space="preserve">%، وأسعار أسماك حية طازجة أو مبردة أو مجمدة بمقدار </w:t>
      </w:r>
      <w:r>
        <w:rPr>
          <w:rFonts w:ascii="Simplified Arabic" w:hAnsi="Simplified Arabic" w:cs="Simplified Arabic"/>
        </w:rPr>
        <w:t>1.43</w:t>
      </w:r>
      <w:r>
        <w:rPr>
          <w:rFonts w:ascii="Simplified Arabic" w:hAnsi="Simplified Arabic" w:cs="Simplified Arabic" w:hint="cs"/>
          <w:rtl/>
        </w:rPr>
        <w:t>%.</w:t>
      </w:r>
    </w:p>
    <w:p w:rsidR="004162F7" w:rsidRPr="002503D6" w:rsidRDefault="004162F7" w:rsidP="004162F7">
      <w:pPr>
        <w:ind w:right="-180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887E54" w:rsidRPr="00303D06" w:rsidRDefault="004162F7" w:rsidP="004162F7">
      <w:pPr>
        <w:ind w:right="-180"/>
        <w:jc w:val="both"/>
        <w:rPr>
          <w:rFonts w:ascii="Simplified Arabic" w:hAnsi="Simplified Arabic" w:cs="Simplified Arabic" w:hint="cs"/>
          <w:rtl/>
        </w:rPr>
      </w:pPr>
      <w:r>
        <w:rPr>
          <w:rFonts w:ascii="Simplified Arabic" w:hAnsi="Simplified Arabic" w:cs="Simplified Arabic" w:hint="cs"/>
          <w:rtl/>
        </w:rPr>
        <w:t xml:space="preserve">في المقابل ارتفعت أسعار الخضروات المجففة بنسبة </w:t>
      </w:r>
      <w:r>
        <w:rPr>
          <w:rFonts w:ascii="Simplified Arabic" w:hAnsi="Simplified Arabic" w:cs="Simplified Arabic"/>
        </w:rPr>
        <w:t>35.10</w:t>
      </w:r>
      <w:r>
        <w:rPr>
          <w:rFonts w:ascii="Simplified Arabic" w:hAnsi="Simplified Arabic" w:cs="Simplified Arabic" w:hint="cs"/>
          <w:rtl/>
        </w:rPr>
        <w:t xml:space="preserve">%، وأسعار البطاطا بنسبة </w:t>
      </w:r>
      <w:r>
        <w:rPr>
          <w:rFonts w:ascii="Simplified Arabic" w:hAnsi="Simplified Arabic" w:cs="Simplified Arabic"/>
        </w:rPr>
        <w:t>13.74</w:t>
      </w:r>
      <w:r>
        <w:rPr>
          <w:rFonts w:ascii="Simplified Arabic" w:hAnsi="Simplified Arabic" w:cs="Simplified Arabic" w:hint="cs"/>
          <w:rtl/>
        </w:rPr>
        <w:t xml:space="preserve">%، وأسعار </w:t>
      </w:r>
      <w:r w:rsidR="001D5E54">
        <w:rPr>
          <w:rFonts w:ascii="Simplified Arabic" w:hAnsi="Simplified Arabic" w:cs="Simplified Arabic" w:hint="cs"/>
          <w:rtl/>
        </w:rPr>
        <w:t xml:space="preserve">السجائر المستوردة بنسبة </w:t>
      </w:r>
      <w:r w:rsidR="001D5E54">
        <w:rPr>
          <w:rFonts w:ascii="Simplified Arabic" w:hAnsi="Simplified Arabic" w:cs="Simplified Arabic"/>
        </w:rPr>
        <w:t>4.32</w:t>
      </w:r>
      <w:r w:rsidR="001D5E54">
        <w:rPr>
          <w:rFonts w:ascii="Simplified Arabic" w:hAnsi="Simplified Arabic" w:cs="Simplified Arabic" w:hint="cs"/>
          <w:rtl/>
        </w:rPr>
        <w:t xml:space="preserve">%، وأسعار الفواكه الطازجة بنسبة </w:t>
      </w:r>
      <w:r w:rsidR="001D5E54">
        <w:rPr>
          <w:rFonts w:ascii="Simplified Arabic" w:hAnsi="Simplified Arabic" w:cs="Simplified Arabic"/>
        </w:rPr>
        <w:t>3.63</w:t>
      </w:r>
      <w:r w:rsidR="001D5E54">
        <w:rPr>
          <w:rFonts w:ascii="Simplified Arabic" w:hAnsi="Simplified Arabic" w:cs="Simplified Arabic" w:hint="cs"/>
          <w:rtl/>
        </w:rPr>
        <w:t xml:space="preserve">%، وأسعار أرز حبة قصيرة بنسبة </w:t>
      </w:r>
      <w:r w:rsidR="001D5E54">
        <w:rPr>
          <w:rFonts w:ascii="Simplified Arabic" w:hAnsi="Simplified Arabic" w:cs="Simplified Arabic"/>
        </w:rPr>
        <w:t>3.06</w:t>
      </w:r>
      <w:r w:rsidR="001D5E54">
        <w:rPr>
          <w:rFonts w:ascii="Simplified Arabic" w:hAnsi="Simplified Arabic" w:cs="Simplified Arabic" w:hint="cs"/>
          <w:rtl/>
        </w:rPr>
        <w:t>% خلال العام 2020.</w:t>
      </w:r>
      <w:r w:rsidR="00887E54">
        <w:rPr>
          <w:rFonts w:cs="Simplified Arabic" w:hint="cs"/>
          <w:color w:val="000000"/>
          <w:rtl/>
        </w:rPr>
        <w:t xml:space="preserve"> </w:t>
      </w:r>
    </w:p>
    <w:p w:rsidR="001245A3" w:rsidRPr="002503D6" w:rsidRDefault="001245A3" w:rsidP="001245A3">
      <w:pPr>
        <w:ind w:right="-180"/>
        <w:jc w:val="both"/>
        <w:rPr>
          <w:rFonts w:cs="Simplified Arabic"/>
          <w:color w:val="FF0000"/>
          <w:sz w:val="16"/>
          <w:szCs w:val="16"/>
          <w:rtl/>
        </w:rPr>
      </w:pPr>
    </w:p>
    <w:p w:rsidR="0092784A" w:rsidRPr="00D17B2C" w:rsidRDefault="00393D0D" w:rsidP="00DC1B43">
      <w:pPr>
        <w:ind w:right="-180"/>
        <w:jc w:val="both"/>
        <w:rPr>
          <w:rFonts w:cs="Simplified Arabic" w:hint="cs"/>
          <w:rtl/>
        </w:rPr>
      </w:pPr>
      <w:r>
        <w:rPr>
          <w:rFonts w:cs="Simplified Arabic" w:hint="cs"/>
          <w:rtl/>
        </w:rPr>
        <w:t>خلال العام 2020 بلغ متوسط سعر</w:t>
      </w:r>
      <w:r w:rsidR="0092784A" w:rsidRPr="00D17B2C">
        <w:rPr>
          <w:rFonts w:cs="Simplified Arabic" w:hint="cs"/>
          <w:rtl/>
        </w:rPr>
        <w:t xml:space="preserve"> لحم الغنم 50 شيقل/1كغم، </w:t>
      </w:r>
      <w:r>
        <w:rPr>
          <w:rFonts w:cs="Simplified Arabic" w:hint="cs"/>
          <w:rtl/>
        </w:rPr>
        <w:t>و</w:t>
      </w:r>
      <w:r w:rsidR="0092784A" w:rsidRPr="00D17B2C">
        <w:rPr>
          <w:rFonts w:cs="Simplified Arabic" w:hint="cs"/>
          <w:rtl/>
        </w:rPr>
        <w:t xml:space="preserve">لحم العجل 37 شيقل/1كغم، </w:t>
      </w:r>
      <w:r>
        <w:rPr>
          <w:rFonts w:cs="Simplified Arabic" w:hint="cs"/>
          <w:rtl/>
        </w:rPr>
        <w:t>و</w:t>
      </w:r>
      <w:r w:rsidR="0092784A" w:rsidRPr="00D17B2C">
        <w:rPr>
          <w:rFonts w:cs="Simplified Arabic" w:hint="cs"/>
          <w:rtl/>
        </w:rPr>
        <w:t xml:space="preserve">البيض 11 شيقل/2كغم، </w:t>
      </w:r>
      <w:r>
        <w:rPr>
          <w:rFonts w:cs="Simplified Arabic" w:hint="cs"/>
          <w:rtl/>
        </w:rPr>
        <w:t>وال</w:t>
      </w:r>
      <w:r w:rsidR="0092784A" w:rsidRPr="00D17B2C">
        <w:rPr>
          <w:rFonts w:cs="Simplified Arabic" w:hint="cs"/>
          <w:rtl/>
        </w:rPr>
        <w:t xml:space="preserve">بندورة عناقيد حبة كبيرة 3 شيقل/1كغم، </w:t>
      </w:r>
      <w:r>
        <w:rPr>
          <w:rFonts w:cs="Simplified Arabic" w:hint="cs"/>
          <w:rtl/>
        </w:rPr>
        <w:t>وال</w:t>
      </w:r>
      <w:r w:rsidR="0092784A" w:rsidRPr="00D17B2C">
        <w:rPr>
          <w:rFonts w:cs="Simplified Arabic" w:hint="cs"/>
          <w:rtl/>
        </w:rPr>
        <w:t xml:space="preserve">خيار بيوت بلاستيكية 2 شيقل/1كغم، </w:t>
      </w:r>
      <w:r>
        <w:rPr>
          <w:rFonts w:cs="Simplified Arabic" w:hint="cs"/>
          <w:rtl/>
        </w:rPr>
        <w:t>وال</w:t>
      </w:r>
      <w:r w:rsidR="0092784A" w:rsidRPr="00D17B2C">
        <w:rPr>
          <w:rFonts w:cs="Simplified Arabic" w:hint="cs"/>
          <w:rtl/>
        </w:rPr>
        <w:t xml:space="preserve">أرز حبة قصيرة شقحة 152 شيقل/25كغم، </w:t>
      </w:r>
      <w:r>
        <w:rPr>
          <w:rFonts w:cs="Simplified Arabic" w:hint="cs"/>
          <w:rtl/>
        </w:rPr>
        <w:t>و</w:t>
      </w:r>
      <w:r w:rsidR="0092784A" w:rsidRPr="00D17B2C">
        <w:rPr>
          <w:rFonts w:cs="Simplified Arabic" w:hint="cs"/>
          <w:rtl/>
        </w:rPr>
        <w:t xml:space="preserve">الموز 4 شيقل/1كغم، </w:t>
      </w:r>
      <w:r>
        <w:rPr>
          <w:rFonts w:cs="Simplified Arabic" w:hint="cs"/>
          <w:rtl/>
        </w:rPr>
        <w:t>و</w:t>
      </w:r>
      <w:r w:rsidR="0092784A" w:rsidRPr="00D17B2C">
        <w:rPr>
          <w:rFonts w:cs="Simplified Arabic" w:hint="cs"/>
          <w:rtl/>
        </w:rPr>
        <w:t xml:space="preserve">الليمون، والبصل 3 شيقل/1كغم، </w:t>
      </w:r>
      <w:r>
        <w:rPr>
          <w:rFonts w:cs="Simplified Arabic" w:hint="cs"/>
          <w:rtl/>
        </w:rPr>
        <w:t>و</w:t>
      </w:r>
      <w:r w:rsidR="0092784A" w:rsidRPr="00D17B2C">
        <w:rPr>
          <w:rFonts w:cs="Simplified Arabic" w:hint="cs"/>
          <w:rtl/>
        </w:rPr>
        <w:t>البطاطا 2 شيقل/1كغم</w:t>
      </w:r>
      <w:r>
        <w:rPr>
          <w:rFonts w:cs="Simplified Arabic" w:hint="cs"/>
          <w:rtl/>
        </w:rPr>
        <w:t xml:space="preserve"> في </w:t>
      </w:r>
      <w:r w:rsidRPr="00D17B2C">
        <w:rPr>
          <w:rFonts w:cs="Simplified Arabic" w:hint="cs"/>
          <w:rtl/>
        </w:rPr>
        <w:t>قطاع غزة</w:t>
      </w:r>
      <w:r w:rsidR="0092784A" w:rsidRPr="00D17B2C">
        <w:rPr>
          <w:rFonts w:cs="Simplified Arabic" w:hint="cs"/>
          <w:rtl/>
        </w:rPr>
        <w:t>.</w:t>
      </w:r>
    </w:p>
    <w:p w:rsidR="00DC1B43" w:rsidRPr="002503D6" w:rsidRDefault="00DC1B43" w:rsidP="001245A3">
      <w:pPr>
        <w:ind w:right="-180"/>
        <w:jc w:val="both"/>
        <w:rPr>
          <w:rFonts w:cs="Simplified Arabic"/>
          <w:color w:val="FF0000"/>
          <w:sz w:val="16"/>
          <w:szCs w:val="16"/>
          <w:rtl/>
        </w:rPr>
      </w:pPr>
    </w:p>
    <w:p w:rsidR="00795E0B" w:rsidRPr="00655F49" w:rsidRDefault="00795E0B" w:rsidP="001245A3">
      <w:pPr>
        <w:ind w:right="-180"/>
        <w:jc w:val="both"/>
        <w:rPr>
          <w:rFonts w:cs="Simplified Arabic" w:hint="cs"/>
          <w:b/>
          <w:bCs/>
          <w:sz w:val="26"/>
          <w:szCs w:val="26"/>
          <w:rtl/>
        </w:rPr>
      </w:pPr>
      <w:r w:rsidRPr="00655F49">
        <w:rPr>
          <w:rFonts w:cs="Simplified Arabic"/>
          <w:b/>
          <w:bCs/>
          <w:sz w:val="26"/>
          <w:szCs w:val="26"/>
        </w:rPr>
        <w:t>0.74</w:t>
      </w:r>
      <w:r w:rsidRPr="00655F49">
        <w:rPr>
          <w:rFonts w:cs="Simplified Arabic" w:hint="cs"/>
          <w:b/>
          <w:bCs/>
          <w:sz w:val="26"/>
          <w:szCs w:val="26"/>
          <w:rtl/>
        </w:rPr>
        <w:t xml:space="preserve">% ارتفاع مؤشر غلاء المعيشة في القدس </w:t>
      </w:r>
      <w:r w:rsidRPr="00655F49">
        <w:rPr>
          <w:rFonts w:cs="Simplified Arabic"/>
          <w:b/>
          <w:bCs/>
          <w:sz w:val="26"/>
          <w:szCs w:val="26"/>
        </w:rPr>
        <w:t>J1</w:t>
      </w:r>
      <w:r w:rsidRPr="00655F49">
        <w:rPr>
          <w:rFonts w:cs="Simplified Arabic" w:hint="cs"/>
          <w:b/>
          <w:bCs/>
          <w:sz w:val="26"/>
          <w:szCs w:val="26"/>
          <w:rtl/>
        </w:rPr>
        <w:t>* خلال العام 2020 مقارنة بالعام 2019</w:t>
      </w:r>
    </w:p>
    <w:p w:rsidR="001657A1" w:rsidRDefault="00795E0B" w:rsidP="00303D06">
      <w:pPr>
        <w:jc w:val="both"/>
        <w:rPr>
          <w:rFonts w:ascii="Simplified Arabic" w:hAnsi="Simplified Arabic" w:cs="Simplified Arabic" w:hint="cs"/>
          <w:rtl/>
        </w:rPr>
      </w:pPr>
      <w:bookmarkStart w:id="0" w:name="OLE_LINK5"/>
      <w:bookmarkStart w:id="1" w:name="OLE_LINK6"/>
      <w:r>
        <w:rPr>
          <w:rFonts w:ascii="Simplified Arabic" w:hAnsi="Simplified Arabic" w:cs="Simplified Arabic" w:hint="cs"/>
          <w:rtl/>
        </w:rPr>
        <w:t xml:space="preserve">نتج هذا الارتفاع بصورة رئيسية عن ارتفاع أسعار البطاطا بنسبة </w:t>
      </w:r>
      <w:r>
        <w:rPr>
          <w:rFonts w:ascii="Simplified Arabic" w:hAnsi="Simplified Arabic" w:cs="Simplified Arabic"/>
        </w:rPr>
        <w:t>12.15</w:t>
      </w:r>
      <w:r>
        <w:rPr>
          <w:rFonts w:ascii="Simplified Arabic" w:hAnsi="Simplified Arabic" w:cs="Simplified Arabic" w:hint="cs"/>
          <w:rtl/>
        </w:rPr>
        <w:t xml:space="preserve">%، وأسعار أرز حبة قصيرة بنسبة </w:t>
      </w:r>
      <w:r>
        <w:rPr>
          <w:rFonts w:ascii="Simplified Arabic" w:hAnsi="Simplified Arabic" w:cs="Simplified Arabic"/>
        </w:rPr>
        <w:t>8.59</w:t>
      </w:r>
      <w:r>
        <w:rPr>
          <w:rFonts w:ascii="Simplified Arabic" w:hAnsi="Simplified Arabic" w:cs="Simplified Arabic" w:hint="cs"/>
          <w:rtl/>
        </w:rPr>
        <w:t xml:space="preserve">%، وأسعار أسماك حية طازجة أو مبردة أو مجمدة بنسبة </w:t>
      </w:r>
      <w:r>
        <w:rPr>
          <w:rFonts w:ascii="Simplified Arabic" w:hAnsi="Simplified Arabic" w:cs="Simplified Arabic"/>
        </w:rPr>
        <w:t>4.88</w:t>
      </w:r>
      <w:r>
        <w:rPr>
          <w:rFonts w:ascii="Simplified Arabic" w:hAnsi="Simplified Arabic" w:cs="Simplified Arabic" w:hint="cs"/>
          <w:rtl/>
        </w:rPr>
        <w:t xml:space="preserve">%، وأسعار الغاز بنسبة </w:t>
      </w:r>
      <w:r>
        <w:rPr>
          <w:rFonts w:ascii="Simplified Arabic" w:hAnsi="Simplified Arabic" w:cs="Simplified Arabic"/>
        </w:rPr>
        <w:t>4.17</w:t>
      </w:r>
      <w:r>
        <w:rPr>
          <w:rFonts w:ascii="Simplified Arabic" w:hAnsi="Simplified Arabic" w:cs="Simplified Arabic" w:hint="cs"/>
          <w:rtl/>
        </w:rPr>
        <w:t xml:space="preserve">%، وأسعار البيض بنسبة </w:t>
      </w:r>
      <w:r>
        <w:rPr>
          <w:rFonts w:ascii="Simplified Arabic" w:hAnsi="Simplified Arabic" w:cs="Simplified Arabic"/>
        </w:rPr>
        <w:t>3.32</w:t>
      </w:r>
      <w:r>
        <w:rPr>
          <w:rFonts w:ascii="Simplified Arabic" w:hAnsi="Simplified Arabic" w:cs="Simplified Arabic" w:hint="cs"/>
          <w:rtl/>
        </w:rPr>
        <w:t>%</w:t>
      </w:r>
      <w:r w:rsidR="006A5040">
        <w:rPr>
          <w:rFonts w:ascii="Simplified Arabic" w:hAnsi="Simplified Arabic" w:cs="Simplified Arabic" w:hint="cs"/>
          <w:rtl/>
          <w:lang w:bidi="ar-JO"/>
        </w:rPr>
        <w:t>، وأسعار الزيوت النباتية بنسبة 2.43%</w:t>
      </w:r>
      <w:r>
        <w:rPr>
          <w:rFonts w:ascii="Simplified Arabic" w:hAnsi="Simplified Arabic" w:cs="Simplified Arabic" w:hint="cs"/>
          <w:rtl/>
        </w:rPr>
        <w:t>.</w:t>
      </w:r>
    </w:p>
    <w:p w:rsidR="00795E0B" w:rsidRPr="002503D6" w:rsidRDefault="00795E0B" w:rsidP="00303D06">
      <w:pPr>
        <w:jc w:val="both"/>
        <w:rPr>
          <w:rFonts w:ascii="Simplified Arabic" w:hAnsi="Simplified Arabic" w:cs="Simplified Arabic"/>
          <w:sz w:val="20"/>
          <w:szCs w:val="20"/>
          <w:rtl/>
        </w:rPr>
      </w:pPr>
    </w:p>
    <w:p w:rsidR="00795E0B" w:rsidRDefault="00795E0B" w:rsidP="00303D06">
      <w:pPr>
        <w:jc w:val="both"/>
        <w:rPr>
          <w:rFonts w:ascii="Simplified Arabic" w:hAnsi="Simplified Arabic" w:cs="Simplified Arabic" w:hint="cs"/>
          <w:rtl/>
        </w:rPr>
      </w:pPr>
      <w:r>
        <w:rPr>
          <w:rFonts w:ascii="Simplified Arabic" w:hAnsi="Simplified Arabic" w:cs="Simplified Arabic" w:hint="cs"/>
          <w:rtl/>
        </w:rPr>
        <w:t>في المقابل انخفضت أسعار المحروقات السائلة المستخدمة كوقود للسيارات "</w:t>
      </w:r>
      <w:r w:rsidR="00AD07AC">
        <w:rPr>
          <w:rFonts w:ascii="Simplified Arabic" w:hAnsi="Simplified Arabic" w:cs="Simplified Arabic" w:hint="cs"/>
          <w:rtl/>
        </w:rPr>
        <w:t>ال</w:t>
      </w:r>
      <w:r>
        <w:rPr>
          <w:rFonts w:ascii="Simplified Arabic" w:hAnsi="Simplified Arabic" w:cs="Simplified Arabic" w:hint="cs"/>
          <w:rtl/>
        </w:rPr>
        <w:t xml:space="preserve">ديزل" بمقدار </w:t>
      </w:r>
      <w:r>
        <w:rPr>
          <w:rFonts w:ascii="Simplified Arabic" w:hAnsi="Simplified Arabic" w:cs="Simplified Arabic"/>
        </w:rPr>
        <w:t>14.05</w:t>
      </w:r>
      <w:r>
        <w:rPr>
          <w:rFonts w:ascii="Simplified Arabic" w:hAnsi="Simplified Arabic" w:cs="Simplified Arabic" w:hint="cs"/>
          <w:rtl/>
        </w:rPr>
        <w:t>%، و"</w:t>
      </w:r>
      <w:r w:rsidR="00AD07AC">
        <w:rPr>
          <w:rFonts w:ascii="Simplified Arabic" w:hAnsi="Simplified Arabic" w:cs="Simplified Arabic" w:hint="cs"/>
          <w:rtl/>
        </w:rPr>
        <w:t>ال</w:t>
      </w:r>
      <w:r>
        <w:rPr>
          <w:rFonts w:ascii="Simplified Arabic" w:hAnsi="Simplified Arabic" w:cs="Simplified Arabic" w:hint="cs"/>
          <w:rtl/>
        </w:rPr>
        <w:t xml:space="preserve">بنزين" بمقدار </w:t>
      </w:r>
      <w:r>
        <w:rPr>
          <w:rFonts w:ascii="Simplified Arabic" w:hAnsi="Simplified Arabic" w:cs="Simplified Arabic"/>
        </w:rPr>
        <w:t>9.39</w:t>
      </w:r>
      <w:r>
        <w:rPr>
          <w:rFonts w:ascii="Simplified Arabic" w:hAnsi="Simplified Arabic" w:cs="Simplified Arabic" w:hint="cs"/>
          <w:rtl/>
        </w:rPr>
        <w:t xml:space="preserve">%، وأسعار الخضروات المجففة بمقدار </w:t>
      </w:r>
      <w:r>
        <w:rPr>
          <w:rFonts w:ascii="Simplified Arabic" w:hAnsi="Simplified Arabic" w:cs="Simplified Arabic"/>
        </w:rPr>
        <w:t>11.09</w:t>
      </w:r>
      <w:r>
        <w:rPr>
          <w:rFonts w:ascii="Simplified Arabic" w:hAnsi="Simplified Arabic" w:cs="Simplified Arabic" w:hint="cs"/>
          <w:rtl/>
        </w:rPr>
        <w:t xml:space="preserve">%، </w:t>
      </w:r>
      <w:r w:rsidR="003E50E7">
        <w:rPr>
          <w:rFonts w:ascii="Simplified Arabic" w:hAnsi="Simplified Arabic" w:cs="Simplified Arabic" w:hint="cs"/>
          <w:rtl/>
        </w:rPr>
        <w:t xml:space="preserve">وأسعار الخضروات الطازجة بمقدار </w:t>
      </w:r>
      <w:r w:rsidR="003E50E7">
        <w:rPr>
          <w:rFonts w:ascii="Simplified Arabic" w:hAnsi="Simplified Arabic" w:cs="Simplified Arabic"/>
        </w:rPr>
        <w:t>4.73</w:t>
      </w:r>
      <w:r w:rsidR="003E50E7">
        <w:rPr>
          <w:rFonts w:ascii="Simplified Arabic" w:hAnsi="Simplified Arabic" w:cs="Simplified Arabic" w:hint="cs"/>
          <w:rtl/>
        </w:rPr>
        <w:t xml:space="preserve">%، </w:t>
      </w:r>
      <w:r>
        <w:rPr>
          <w:rFonts w:ascii="Simplified Arabic" w:hAnsi="Simplified Arabic" w:cs="Simplified Arabic" w:hint="cs"/>
          <w:rtl/>
        </w:rPr>
        <w:t xml:space="preserve">وأسعار الدجاج الطازج بمقدار </w:t>
      </w:r>
      <w:r>
        <w:rPr>
          <w:rFonts w:ascii="Simplified Arabic" w:hAnsi="Simplified Arabic" w:cs="Simplified Arabic"/>
        </w:rPr>
        <w:lastRenderedPageBreak/>
        <w:t>2.81</w:t>
      </w:r>
      <w:r>
        <w:rPr>
          <w:rFonts w:ascii="Simplified Arabic" w:hAnsi="Simplified Arabic" w:cs="Simplified Arabic" w:hint="cs"/>
          <w:rtl/>
        </w:rPr>
        <w:t xml:space="preserve">%، وأسعار السلع ضمن مجموعة الملابس والأحذية بمقدار </w:t>
      </w:r>
      <w:r>
        <w:rPr>
          <w:rFonts w:ascii="Simplified Arabic" w:hAnsi="Simplified Arabic" w:cs="Simplified Arabic"/>
        </w:rPr>
        <w:t>1.68</w:t>
      </w:r>
      <w:r>
        <w:rPr>
          <w:rFonts w:ascii="Simplified Arabic" w:hAnsi="Simplified Arabic" w:cs="Simplified Arabic" w:hint="cs"/>
          <w:rtl/>
        </w:rPr>
        <w:t xml:space="preserve">%، وأسعار الفواكه الطازجة بمقدار </w:t>
      </w:r>
      <w:r>
        <w:rPr>
          <w:rFonts w:ascii="Simplified Arabic" w:hAnsi="Simplified Arabic" w:cs="Simplified Arabic"/>
        </w:rPr>
        <w:t>1.00</w:t>
      </w:r>
      <w:r>
        <w:rPr>
          <w:rFonts w:ascii="Simplified Arabic" w:hAnsi="Simplified Arabic" w:cs="Simplified Arabic" w:hint="cs"/>
          <w:rtl/>
        </w:rPr>
        <w:t>% خلال العام 2020.</w:t>
      </w:r>
    </w:p>
    <w:p w:rsidR="00795E0B" w:rsidRPr="002503D6" w:rsidRDefault="00795E0B" w:rsidP="00303D06">
      <w:pPr>
        <w:jc w:val="both"/>
        <w:rPr>
          <w:rFonts w:ascii="Simplified Arabic" w:hAnsi="Simplified Arabic" w:cs="Simplified Arabic"/>
          <w:sz w:val="20"/>
          <w:szCs w:val="20"/>
          <w:rtl/>
        </w:rPr>
      </w:pPr>
    </w:p>
    <w:p w:rsidR="00086A4F" w:rsidRPr="00D17B2C" w:rsidRDefault="00086A4F" w:rsidP="00DC1B43">
      <w:pPr>
        <w:jc w:val="both"/>
        <w:rPr>
          <w:rFonts w:ascii="Simplified Arabic" w:hAnsi="Simplified Arabic" w:cs="Simplified Arabic" w:hint="cs"/>
          <w:rtl/>
        </w:rPr>
      </w:pPr>
      <w:r w:rsidRPr="00D17B2C">
        <w:rPr>
          <w:rFonts w:ascii="Simplified Arabic" w:hAnsi="Simplified Arabic" w:cs="Simplified Arabic" w:hint="cs"/>
          <w:rtl/>
        </w:rPr>
        <w:t xml:space="preserve">خلال العام 2020 </w:t>
      </w:r>
      <w:r w:rsidR="00DC1B43">
        <w:rPr>
          <w:rFonts w:ascii="Simplified Arabic" w:hAnsi="Simplified Arabic" w:cs="Simplified Arabic" w:hint="cs"/>
          <w:rtl/>
        </w:rPr>
        <w:t>ب</w:t>
      </w:r>
      <w:r w:rsidR="002503D6">
        <w:rPr>
          <w:rFonts w:ascii="Simplified Arabic" w:hAnsi="Simplified Arabic" w:cs="Simplified Arabic" w:hint="cs"/>
          <w:rtl/>
        </w:rPr>
        <w:t>لغ متوسط سعر ال</w:t>
      </w:r>
      <w:r w:rsidRPr="00D17B2C">
        <w:rPr>
          <w:rFonts w:ascii="Simplified Arabic" w:hAnsi="Simplified Arabic" w:cs="Simplified Arabic" w:hint="cs"/>
          <w:rtl/>
        </w:rPr>
        <w:t xml:space="preserve">أرز حبة قصيرة شقحة 144 شيقل/25كغم، </w:t>
      </w:r>
      <w:r w:rsidR="002503D6">
        <w:rPr>
          <w:rFonts w:ascii="Simplified Arabic" w:hAnsi="Simplified Arabic" w:cs="Simplified Arabic" w:hint="cs"/>
          <w:rtl/>
        </w:rPr>
        <w:t>و</w:t>
      </w:r>
      <w:r w:rsidRPr="00D17B2C">
        <w:rPr>
          <w:rFonts w:ascii="Simplified Arabic" w:hAnsi="Simplified Arabic" w:cs="Simplified Arabic" w:hint="cs"/>
          <w:rtl/>
        </w:rPr>
        <w:t xml:space="preserve">البيض 24 شيقل/2كغم، </w:t>
      </w:r>
      <w:r w:rsidR="002503D6">
        <w:rPr>
          <w:rFonts w:ascii="Simplified Arabic" w:hAnsi="Simplified Arabic" w:cs="Simplified Arabic" w:hint="cs"/>
          <w:rtl/>
        </w:rPr>
        <w:t>و</w:t>
      </w:r>
      <w:r w:rsidRPr="00D17B2C">
        <w:rPr>
          <w:rFonts w:ascii="Simplified Arabic" w:hAnsi="Simplified Arabic" w:cs="Simplified Arabic" w:hint="cs"/>
          <w:rtl/>
        </w:rPr>
        <w:t xml:space="preserve">البطاطا 3 شيقل/1كغم، </w:t>
      </w:r>
      <w:r w:rsidR="002503D6">
        <w:rPr>
          <w:rFonts w:ascii="Simplified Arabic" w:hAnsi="Simplified Arabic" w:cs="Simplified Arabic" w:hint="cs"/>
          <w:rtl/>
        </w:rPr>
        <w:t>و</w:t>
      </w:r>
      <w:r w:rsidRPr="00D17B2C">
        <w:rPr>
          <w:rFonts w:ascii="Simplified Arabic" w:hAnsi="Simplified Arabic" w:cs="Simplified Arabic" w:hint="cs"/>
          <w:rtl/>
        </w:rPr>
        <w:t xml:space="preserve">اسطوانة الغاز 121 شيقل/12كغم، </w:t>
      </w:r>
      <w:r w:rsidR="002503D6">
        <w:rPr>
          <w:rFonts w:ascii="Simplified Arabic" w:hAnsi="Simplified Arabic" w:cs="Simplified Arabic" w:hint="cs"/>
          <w:rtl/>
        </w:rPr>
        <w:t>و</w:t>
      </w:r>
      <w:r w:rsidRPr="00D17B2C">
        <w:rPr>
          <w:rFonts w:ascii="Simplified Arabic" w:hAnsi="Simplified Arabic" w:cs="Simplified Arabic" w:hint="cs"/>
          <w:rtl/>
        </w:rPr>
        <w:t xml:space="preserve">الدجاج 18 شيقل/1كغم، </w:t>
      </w:r>
      <w:r w:rsidR="002503D6">
        <w:rPr>
          <w:rFonts w:ascii="Simplified Arabic" w:hAnsi="Simplified Arabic" w:cs="Simplified Arabic" w:hint="cs"/>
          <w:rtl/>
        </w:rPr>
        <w:t>و</w:t>
      </w:r>
      <w:r w:rsidRPr="00D17B2C">
        <w:rPr>
          <w:rFonts w:ascii="Simplified Arabic" w:hAnsi="Simplified Arabic" w:cs="Simplified Arabic" w:hint="cs"/>
          <w:rtl/>
        </w:rPr>
        <w:t>الليمون، و</w:t>
      </w:r>
      <w:r w:rsidR="002503D6">
        <w:rPr>
          <w:rFonts w:ascii="Simplified Arabic" w:hAnsi="Simplified Arabic" w:cs="Simplified Arabic" w:hint="cs"/>
          <w:rtl/>
        </w:rPr>
        <w:t>ال</w:t>
      </w:r>
      <w:r w:rsidRPr="00D17B2C">
        <w:rPr>
          <w:rFonts w:ascii="Simplified Arabic" w:hAnsi="Simplified Arabic" w:cs="Simplified Arabic" w:hint="cs"/>
          <w:rtl/>
        </w:rPr>
        <w:t xml:space="preserve">بندورة عناقيد حبة كبيرة 7 شيقل/1كغم، </w:t>
      </w:r>
      <w:r w:rsidR="002503D6">
        <w:rPr>
          <w:rFonts w:ascii="Simplified Arabic" w:hAnsi="Simplified Arabic" w:cs="Simplified Arabic" w:hint="cs"/>
          <w:rtl/>
        </w:rPr>
        <w:t>و</w:t>
      </w:r>
      <w:r w:rsidRPr="00D17B2C">
        <w:rPr>
          <w:rFonts w:ascii="Simplified Arabic" w:hAnsi="Simplified Arabic" w:cs="Simplified Arabic" w:hint="cs"/>
          <w:rtl/>
        </w:rPr>
        <w:t xml:space="preserve">الموز 6 شيقل/1كغم، </w:t>
      </w:r>
      <w:r w:rsidR="002503D6">
        <w:rPr>
          <w:rFonts w:ascii="Simplified Arabic" w:hAnsi="Simplified Arabic" w:cs="Simplified Arabic" w:hint="cs"/>
          <w:rtl/>
        </w:rPr>
        <w:t>وال</w:t>
      </w:r>
      <w:r w:rsidRPr="00D17B2C">
        <w:rPr>
          <w:rFonts w:ascii="Simplified Arabic" w:hAnsi="Simplified Arabic" w:cs="Simplified Arabic" w:hint="cs"/>
          <w:rtl/>
        </w:rPr>
        <w:t xml:space="preserve">خيار بيوت بلاستيكية 5 شيقل/1كغم، </w:t>
      </w:r>
      <w:r w:rsidR="002503D6">
        <w:rPr>
          <w:rFonts w:ascii="Simplified Arabic" w:hAnsi="Simplified Arabic" w:cs="Simplified Arabic" w:hint="cs"/>
          <w:rtl/>
        </w:rPr>
        <w:t>و</w:t>
      </w:r>
      <w:r w:rsidRPr="00D17B2C">
        <w:rPr>
          <w:rFonts w:ascii="Simplified Arabic" w:hAnsi="Simplified Arabic" w:cs="Simplified Arabic" w:hint="cs"/>
          <w:rtl/>
        </w:rPr>
        <w:t>البصل 4 شيقل/1كغم</w:t>
      </w:r>
      <w:r w:rsidR="002503D6">
        <w:rPr>
          <w:rFonts w:ascii="Simplified Arabic" w:hAnsi="Simplified Arabic" w:cs="Simplified Arabic" w:hint="cs"/>
          <w:rtl/>
        </w:rPr>
        <w:t xml:space="preserve"> </w:t>
      </w:r>
      <w:r w:rsidR="002503D6" w:rsidRPr="00D17B2C">
        <w:rPr>
          <w:rFonts w:ascii="Simplified Arabic" w:hAnsi="Simplified Arabic" w:cs="Simplified Arabic" w:hint="cs"/>
          <w:rtl/>
        </w:rPr>
        <w:t xml:space="preserve">في القدس </w:t>
      </w:r>
      <w:r w:rsidR="002503D6" w:rsidRPr="00D17B2C">
        <w:rPr>
          <w:rFonts w:ascii="Simplified Arabic" w:hAnsi="Simplified Arabic" w:cs="Simplified Arabic"/>
        </w:rPr>
        <w:t>J1</w:t>
      </w:r>
      <w:r w:rsidR="002503D6" w:rsidRPr="00D17B2C">
        <w:rPr>
          <w:rFonts w:ascii="Simplified Arabic" w:hAnsi="Simplified Arabic" w:cs="Simplified Arabic" w:hint="cs"/>
          <w:rtl/>
        </w:rPr>
        <w:t>*</w:t>
      </w:r>
      <w:r w:rsidRPr="00D17B2C">
        <w:rPr>
          <w:rFonts w:ascii="Simplified Arabic" w:hAnsi="Simplified Arabic" w:cs="Simplified Arabic" w:hint="cs"/>
          <w:rtl/>
        </w:rPr>
        <w:t xml:space="preserve">.  </w:t>
      </w:r>
    </w:p>
    <w:p w:rsidR="00296F30" w:rsidRPr="002503D6" w:rsidRDefault="00296F30" w:rsidP="00303D06">
      <w:pPr>
        <w:jc w:val="both"/>
        <w:rPr>
          <w:rFonts w:ascii="Simplified Arabic" w:hAnsi="Simplified Arabic" w:cs="Simplified Arabic"/>
          <w:sz w:val="20"/>
          <w:szCs w:val="20"/>
          <w:rtl/>
        </w:rPr>
      </w:pPr>
    </w:p>
    <w:p w:rsidR="008721E1" w:rsidRPr="00855140" w:rsidRDefault="00C71A7C" w:rsidP="001970D4">
      <w:pPr>
        <w:pStyle w:val="BodyText2"/>
        <w:spacing w:after="0" w:line="240" w:lineRule="auto"/>
        <w:jc w:val="center"/>
        <w:rPr>
          <w:rFonts w:cs="Simplified Arabic"/>
          <w:b/>
          <w:bCs/>
          <w:lang w:val="en-US"/>
        </w:rPr>
      </w:pPr>
      <w:r w:rsidRPr="00BB1F79">
        <w:rPr>
          <w:rFonts w:cs="Simplified Arabic" w:hint="cs"/>
          <w:b/>
          <w:bCs/>
          <w:rtl/>
        </w:rPr>
        <w:t>نسب التغير الشهرية</w:t>
      </w:r>
      <w:r w:rsidR="008721E1" w:rsidRPr="00BB1F79">
        <w:rPr>
          <w:rFonts w:cs="Simplified Arabic" w:hint="cs"/>
          <w:b/>
          <w:bCs/>
          <w:rtl/>
        </w:rPr>
        <w:t xml:space="preserve"> لأسعار الم</w:t>
      </w:r>
      <w:bookmarkStart w:id="2" w:name="_GoBack"/>
      <w:r w:rsidR="008721E1" w:rsidRPr="00BB1F79">
        <w:rPr>
          <w:rFonts w:cs="Simplified Arabic" w:hint="cs"/>
          <w:b/>
          <w:bCs/>
          <w:rtl/>
        </w:rPr>
        <w:t xml:space="preserve">ستهلك </w:t>
      </w:r>
      <w:r w:rsidR="00390677" w:rsidRPr="00BB1F79">
        <w:rPr>
          <w:rFonts w:cs="Simplified Arabic" w:hint="cs"/>
          <w:b/>
          <w:bCs/>
          <w:rtl/>
        </w:rPr>
        <w:t xml:space="preserve">في فلسطين </w:t>
      </w:r>
      <w:r w:rsidR="00855140">
        <w:rPr>
          <w:rFonts w:cs="Simplified Arabic" w:hint="cs"/>
          <w:b/>
          <w:bCs/>
          <w:rtl/>
        </w:rPr>
        <w:t>خلال</w:t>
      </w:r>
      <w:r w:rsidR="00276D5A" w:rsidRPr="00BB1F79">
        <w:rPr>
          <w:rFonts w:cs="Simplified Arabic" w:hint="cs"/>
          <w:b/>
          <w:bCs/>
          <w:rtl/>
        </w:rPr>
        <w:t xml:space="preserve"> العام </w:t>
      </w:r>
      <w:r w:rsidR="001970D4">
        <w:rPr>
          <w:rFonts w:cs="Simplified Arabic" w:hint="cs"/>
          <w:b/>
          <w:bCs/>
          <w:rtl/>
        </w:rPr>
        <w:t>2020</w:t>
      </w:r>
    </w:p>
    <w:bookmarkEnd w:id="0"/>
    <w:bookmarkEnd w:id="1"/>
    <w:p w:rsidR="00AA409F" w:rsidRPr="002503D6" w:rsidRDefault="009A7B8B" w:rsidP="002503D6">
      <w:pPr>
        <w:pStyle w:val="BodyText2"/>
        <w:spacing w:after="0" w:line="240" w:lineRule="auto"/>
        <w:jc w:val="center"/>
        <w:rPr>
          <w:rFonts w:cs="Simplified Arabic" w:hint="cs"/>
          <w:b/>
          <w:bCs/>
          <w:rtl/>
        </w:rPr>
      </w:pPr>
      <w:r>
        <w:rPr>
          <w:rFonts w:cs="Simplified Arabic"/>
          <w:b/>
          <w:bCs/>
          <w:noProof/>
          <w:lang w:val="en-US" w:eastAsia="en-US"/>
        </w:rPr>
        <w:drawing>
          <wp:inline distT="0" distB="0" distL="0" distR="0">
            <wp:extent cx="3190875" cy="2971800"/>
            <wp:effectExtent l="0" t="0" r="0" b="0"/>
            <wp:docPr id="2" name="Objec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55F49" w:rsidRDefault="00655F49" w:rsidP="009E2AC1">
      <w:pPr>
        <w:pStyle w:val="BodyText2"/>
        <w:spacing w:after="0" w:line="240" w:lineRule="auto"/>
        <w:ind w:left="-1"/>
        <w:rPr>
          <w:rFonts w:cs="Simplified Arabic"/>
          <w:b/>
          <w:bCs/>
          <w:sz w:val="20"/>
          <w:szCs w:val="20"/>
          <w:rtl/>
        </w:rPr>
      </w:pPr>
    </w:p>
    <w:p w:rsidR="00655F49" w:rsidRDefault="00655F49" w:rsidP="009E2AC1">
      <w:pPr>
        <w:pStyle w:val="BodyText2"/>
        <w:spacing w:after="0" w:line="240" w:lineRule="auto"/>
        <w:ind w:left="-1"/>
        <w:rPr>
          <w:rFonts w:cs="Simplified Arabic"/>
          <w:b/>
          <w:bCs/>
          <w:sz w:val="20"/>
          <w:szCs w:val="20"/>
          <w:rtl/>
        </w:rPr>
      </w:pPr>
    </w:p>
    <w:p w:rsidR="009E2AC1" w:rsidRPr="00655F49" w:rsidRDefault="009E2AC1" w:rsidP="009E2AC1">
      <w:pPr>
        <w:pStyle w:val="BodyText2"/>
        <w:spacing w:after="0" w:line="240" w:lineRule="auto"/>
        <w:ind w:left="-1"/>
        <w:rPr>
          <w:rFonts w:cs="Simplified Arabic"/>
          <w:b/>
          <w:bCs/>
          <w:sz w:val="22"/>
          <w:szCs w:val="22"/>
          <w:rtl/>
        </w:rPr>
      </w:pPr>
      <w:r w:rsidRPr="00655F49">
        <w:rPr>
          <w:rFonts w:cs="Simplified Arabic" w:hint="cs"/>
          <w:b/>
          <w:bCs/>
          <w:sz w:val="22"/>
          <w:szCs w:val="22"/>
          <w:rtl/>
        </w:rPr>
        <w:t>ملاحظات:</w:t>
      </w:r>
    </w:p>
    <w:p w:rsidR="009E2AC1" w:rsidRPr="00655F49" w:rsidRDefault="009E2AC1" w:rsidP="009E2AC1">
      <w:pPr>
        <w:pStyle w:val="BodyText2"/>
        <w:spacing w:after="0" w:line="240" w:lineRule="auto"/>
        <w:ind w:left="-1"/>
        <w:jc w:val="both"/>
        <w:rPr>
          <w:rFonts w:cs="Simplified Arabic"/>
          <w:b/>
          <w:bCs/>
          <w:sz w:val="22"/>
          <w:szCs w:val="22"/>
          <w:rtl/>
        </w:rPr>
      </w:pPr>
      <w:r w:rsidRPr="00655F49">
        <w:rPr>
          <w:rFonts w:cs="Simplified Arabic" w:hint="cs"/>
          <w:sz w:val="22"/>
          <w:szCs w:val="22"/>
          <w:rtl/>
        </w:rPr>
        <w:t xml:space="preserve">*البيانات تمثل </w:t>
      </w:r>
      <w:r w:rsidRPr="00655F49">
        <w:rPr>
          <w:rFonts w:cs="Simplified Arabic"/>
          <w:sz w:val="22"/>
          <w:szCs w:val="22"/>
          <w:rtl/>
        </w:rPr>
        <w:t>ذ</w:t>
      </w:r>
      <w:bookmarkEnd w:id="2"/>
      <w:r w:rsidRPr="00655F49">
        <w:rPr>
          <w:rFonts w:cs="Simplified Arabic"/>
          <w:sz w:val="22"/>
          <w:szCs w:val="22"/>
          <w:rtl/>
        </w:rPr>
        <w:t xml:space="preserve">لك الجزء من محافظة القدس </w:t>
      </w:r>
      <w:r w:rsidRPr="00655F49">
        <w:rPr>
          <w:rFonts w:cs="Simplified Arabic" w:hint="cs"/>
          <w:sz w:val="22"/>
          <w:szCs w:val="22"/>
          <w:rtl/>
        </w:rPr>
        <w:t>و</w:t>
      </w:r>
      <w:r w:rsidRPr="00655F49">
        <w:rPr>
          <w:rFonts w:cs="Simplified Arabic"/>
          <w:sz w:val="22"/>
          <w:szCs w:val="22"/>
          <w:rtl/>
        </w:rPr>
        <w:t>الذي ضم</w:t>
      </w:r>
      <w:r w:rsidRPr="00655F49">
        <w:rPr>
          <w:rFonts w:cs="Simplified Arabic" w:hint="cs"/>
          <w:sz w:val="22"/>
          <w:szCs w:val="22"/>
          <w:rtl/>
        </w:rPr>
        <w:t>ه الاحتلال</w:t>
      </w:r>
      <w:r w:rsidRPr="00655F49">
        <w:rPr>
          <w:rFonts w:cs="Simplified Arabic"/>
          <w:sz w:val="22"/>
          <w:szCs w:val="22"/>
          <w:rtl/>
        </w:rPr>
        <w:t xml:space="preserve"> </w:t>
      </w:r>
      <w:r w:rsidRPr="00655F49">
        <w:rPr>
          <w:rFonts w:cs="Simplified Arabic" w:hint="cs"/>
          <w:sz w:val="22"/>
          <w:szCs w:val="22"/>
          <w:rtl/>
        </w:rPr>
        <w:t>الإسرائيل</w:t>
      </w:r>
      <w:r w:rsidRPr="00655F49">
        <w:rPr>
          <w:rFonts w:cs="Simplified Arabic" w:hint="eastAsia"/>
          <w:sz w:val="22"/>
          <w:szCs w:val="22"/>
          <w:rtl/>
        </w:rPr>
        <w:t>ي</w:t>
      </w:r>
      <w:r w:rsidRPr="00655F49">
        <w:rPr>
          <w:rFonts w:cs="Simplified Arabic"/>
          <w:sz w:val="22"/>
          <w:szCs w:val="22"/>
          <w:rtl/>
        </w:rPr>
        <w:t xml:space="preserve"> </w:t>
      </w:r>
      <w:r w:rsidRPr="00655F49">
        <w:rPr>
          <w:rFonts w:cs="Simplified Arabic" w:hint="cs"/>
          <w:sz w:val="22"/>
          <w:szCs w:val="22"/>
          <w:rtl/>
        </w:rPr>
        <w:t xml:space="preserve">إليه </w:t>
      </w:r>
      <w:r w:rsidRPr="00655F49">
        <w:rPr>
          <w:rFonts w:cs="Simplified Arabic"/>
          <w:sz w:val="22"/>
          <w:szCs w:val="22"/>
          <w:rtl/>
        </w:rPr>
        <w:t>عنوة بعيد احتلاله للضفة الغربية عام</w:t>
      </w:r>
      <w:r w:rsidRPr="00655F49">
        <w:rPr>
          <w:rFonts w:cs="Simplified Arabic" w:hint="cs"/>
          <w:sz w:val="22"/>
          <w:szCs w:val="22"/>
          <w:rtl/>
        </w:rPr>
        <w:t xml:space="preserve"> </w:t>
      </w:r>
      <w:r w:rsidRPr="00655F49">
        <w:rPr>
          <w:rFonts w:cs="Simplified Arabic"/>
          <w:sz w:val="22"/>
          <w:szCs w:val="22"/>
          <w:rtl/>
        </w:rPr>
        <w:t>1967.</w:t>
      </w:r>
    </w:p>
    <w:p w:rsidR="009E2AC1" w:rsidRPr="00655F49" w:rsidRDefault="009E2AC1" w:rsidP="009E2AC1">
      <w:pPr>
        <w:pStyle w:val="BodyText2"/>
        <w:spacing w:after="0" w:line="240" w:lineRule="auto"/>
        <w:ind w:left="-1"/>
        <w:jc w:val="both"/>
        <w:rPr>
          <w:rFonts w:cs="Simplified Arabic"/>
          <w:sz w:val="22"/>
          <w:szCs w:val="22"/>
          <w:rtl/>
        </w:rPr>
      </w:pPr>
      <w:bookmarkStart w:id="3" w:name="OLE_LINK7"/>
      <w:bookmarkStart w:id="4" w:name="OLE_LINK8"/>
      <w:r w:rsidRPr="00655F49">
        <w:rPr>
          <w:rFonts w:cs="Simplified Arabic" w:hint="cs"/>
          <w:sz w:val="22"/>
          <w:szCs w:val="22"/>
          <w:rtl/>
        </w:rPr>
        <w:t xml:space="preserve">**البيانات </w:t>
      </w:r>
      <w:r w:rsidRPr="00655F49">
        <w:rPr>
          <w:rFonts w:cs="Simplified Arabic"/>
          <w:sz w:val="22"/>
          <w:szCs w:val="22"/>
          <w:rtl/>
        </w:rPr>
        <w:t>لا</w:t>
      </w:r>
      <w:r w:rsidRPr="00655F49">
        <w:rPr>
          <w:rFonts w:cs="Simplified Arabic" w:hint="cs"/>
          <w:sz w:val="22"/>
          <w:szCs w:val="22"/>
          <w:rtl/>
        </w:rPr>
        <w:t xml:space="preserve"> </w:t>
      </w:r>
      <w:bookmarkEnd w:id="3"/>
      <w:bookmarkEnd w:id="4"/>
      <w:r w:rsidRPr="00655F49">
        <w:rPr>
          <w:rFonts w:cs="Simplified Arabic" w:hint="cs"/>
          <w:sz w:val="22"/>
          <w:szCs w:val="22"/>
          <w:rtl/>
        </w:rPr>
        <w:t xml:space="preserve">تشمل </w:t>
      </w:r>
      <w:r w:rsidRPr="00655F49">
        <w:rPr>
          <w:rFonts w:cs="Simplified Arabic"/>
          <w:sz w:val="22"/>
          <w:szCs w:val="22"/>
          <w:rtl/>
        </w:rPr>
        <w:t xml:space="preserve">ذلك الجزء من محافظة القدس </w:t>
      </w:r>
      <w:r w:rsidRPr="00655F49">
        <w:rPr>
          <w:rFonts w:cs="Simplified Arabic" w:hint="cs"/>
          <w:sz w:val="22"/>
          <w:szCs w:val="22"/>
          <w:rtl/>
        </w:rPr>
        <w:t>و</w:t>
      </w:r>
      <w:r w:rsidRPr="00655F49">
        <w:rPr>
          <w:rFonts w:cs="Simplified Arabic"/>
          <w:sz w:val="22"/>
          <w:szCs w:val="22"/>
          <w:rtl/>
        </w:rPr>
        <w:t>الذي ضم</w:t>
      </w:r>
      <w:r w:rsidRPr="00655F49">
        <w:rPr>
          <w:rFonts w:cs="Simplified Arabic" w:hint="cs"/>
          <w:sz w:val="22"/>
          <w:szCs w:val="22"/>
          <w:rtl/>
        </w:rPr>
        <w:t>ه الاحتلال</w:t>
      </w:r>
      <w:r w:rsidRPr="00655F49">
        <w:rPr>
          <w:rFonts w:cs="Simplified Arabic"/>
          <w:sz w:val="22"/>
          <w:szCs w:val="22"/>
          <w:rtl/>
        </w:rPr>
        <w:t xml:space="preserve"> </w:t>
      </w:r>
      <w:r w:rsidRPr="00655F49">
        <w:rPr>
          <w:rFonts w:cs="Simplified Arabic" w:hint="cs"/>
          <w:sz w:val="22"/>
          <w:szCs w:val="22"/>
          <w:rtl/>
        </w:rPr>
        <w:t>الإسرائيلي</w:t>
      </w:r>
      <w:r w:rsidRPr="00655F49">
        <w:rPr>
          <w:rFonts w:cs="Simplified Arabic"/>
          <w:sz w:val="22"/>
          <w:szCs w:val="22"/>
          <w:rtl/>
        </w:rPr>
        <w:t xml:space="preserve"> </w:t>
      </w:r>
      <w:r w:rsidRPr="00655F49">
        <w:rPr>
          <w:rFonts w:cs="Simplified Arabic" w:hint="cs"/>
          <w:sz w:val="22"/>
          <w:szCs w:val="22"/>
          <w:rtl/>
        </w:rPr>
        <w:t xml:space="preserve">إليه </w:t>
      </w:r>
      <w:r w:rsidRPr="00655F49">
        <w:rPr>
          <w:rFonts w:cs="Simplified Arabic"/>
          <w:sz w:val="22"/>
          <w:szCs w:val="22"/>
          <w:rtl/>
        </w:rPr>
        <w:t>عنوة بعيد احتلاله للضفة الغربية عام</w:t>
      </w:r>
      <w:r w:rsidRPr="00655F49">
        <w:rPr>
          <w:rFonts w:cs="Simplified Arabic" w:hint="cs"/>
          <w:sz w:val="22"/>
          <w:szCs w:val="22"/>
          <w:rtl/>
        </w:rPr>
        <w:t xml:space="preserve"> </w:t>
      </w:r>
      <w:r w:rsidRPr="00655F49">
        <w:rPr>
          <w:rFonts w:cs="Simplified Arabic"/>
          <w:sz w:val="22"/>
          <w:szCs w:val="22"/>
          <w:rtl/>
        </w:rPr>
        <w:t>1967.</w:t>
      </w:r>
    </w:p>
    <w:p w:rsidR="00B71728" w:rsidRDefault="00B71728" w:rsidP="00B71728">
      <w:pPr>
        <w:pStyle w:val="BodyText2"/>
        <w:spacing w:after="0" w:line="240" w:lineRule="auto"/>
        <w:jc w:val="both"/>
        <w:rPr>
          <w:rFonts w:cs="Simplified Arabic"/>
          <w:b/>
          <w:bCs/>
          <w:sz w:val="20"/>
          <w:szCs w:val="20"/>
        </w:rPr>
      </w:pPr>
    </w:p>
    <w:tbl>
      <w:tblPr>
        <w:bidiVisual/>
        <w:tblW w:w="0" w:type="auto"/>
        <w:tblInd w:w="-1" w:type="dxa"/>
        <w:tblLook w:val="04A0" w:firstRow="1" w:lastRow="0" w:firstColumn="1" w:lastColumn="0" w:noHBand="0" w:noVBand="1"/>
      </w:tblPr>
      <w:tblGrid>
        <w:gridCol w:w="3053"/>
        <w:gridCol w:w="1840"/>
      </w:tblGrid>
      <w:tr w:rsidR="009E2AC1" w:rsidRPr="0012173A" w:rsidTr="001617C7">
        <w:tc>
          <w:tcPr>
            <w:tcW w:w="3053" w:type="dxa"/>
            <w:shd w:val="clear" w:color="auto" w:fill="auto"/>
          </w:tcPr>
          <w:p w:rsidR="009E2AC1" w:rsidRPr="001617C7" w:rsidRDefault="009E2AC1" w:rsidP="001617C7">
            <w:pPr>
              <w:jc w:val="both"/>
              <w:rPr>
                <w:rFonts w:cs="Simplified Arabic"/>
                <w:sz w:val="20"/>
                <w:szCs w:val="20"/>
                <w:rtl/>
              </w:rPr>
            </w:pPr>
          </w:p>
        </w:tc>
        <w:tc>
          <w:tcPr>
            <w:tcW w:w="1840" w:type="dxa"/>
            <w:shd w:val="clear" w:color="auto" w:fill="auto"/>
          </w:tcPr>
          <w:p w:rsidR="009E2AC1" w:rsidRPr="001617C7" w:rsidRDefault="009E2AC1" w:rsidP="001617C7">
            <w:pPr>
              <w:pStyle w:val="ListParagraph"/>
              <w:tabs>
                <w:tab w:val="left" w:pos="-1"/>
                <w:tab w:val="left" w:pos="282"/>
              </w:tabs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</w:tr>
    </w:tbl>
    <w:p w:rsidR="009E2AC1" w:rsidRPr="009E2AC1" w:rsidRDefault="009E2AC1" w:rsidP="00B71728">
      <w:pPr>
        <w:pStyle w:val="BodyText2"/>
        <w:spacing w:after="0" w:line="240" w:lineRule="auto"/>
        <w:jc w:val="both"/>
        <w:rPr>
          <w:rFonts w:cs="Simplified Arabic" w:hint="cs"/>
          <w:b/>
          <w:bCs/>
          <w:sz w:val="20"/>
          <w:szCs w:val="20"/>
          <w:rtl/>
          <w:lang w:val="en-US"/>
        </w:rPr>
      </w:pPr>
    </w:p>
    <w:sectPr w:rsidR="009E2AC1" w:rsidRPr="009E2AC1" w:rsidSect="00655F49">
      <w:footerReference w:type="even" r:id="rId10"/>
      <w:footerReference w:type="default" r:id="rId11"/>
      <w:pgSz w:w="11907" w:h="16840" w:code="9"/>
      <w:pgMar w:top="1134" w:right="1134" w:bottom="567" w:left="1134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452" w:rsidRDefault="002D6452">
      <w:r>
        <w:separator/>
      </w:r>
    </w:p>
  </w:endnote>
  <w:endnote w:type="continuationSeparator" w:id="0">
    <w:p w:rsidR="002D6452" w:rsidRDefault="002D6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A63" w:rsidRDefault="002A7A63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A7A63" w:rsidRDefault="002A7A63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A63" w:rsidRDefault="002A7A6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A7B8B">
      <w:rPr>
        <w:noProof/>
        <w:rtl/>
      </w:rPr>
      <w:t>3</w:t>
    </w:r>
    <w:r>
      <w:fldChar w:fldCharType="end"/>
    </w:r>
  </w:p>
  <w:p w:rsidR="002A7A63" w:rsidRDefault="002A7A63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452" w:rsidRDefault="002D6452">
      <w:r>
        <w:separator/>
      </w:r>
    </w:p>
  </w:footnote>
  <w:footnote w:type="continuationSeparator" w:id="0">
    <w:p w:rsidR="002D6452" w:rsidRDefault="002D6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7CB"/>
    <w:rsid w:val="0000614B"/>
    <w:rsid w:val="00006306"/>
    <w:rsid w:val="00006763"/>
    <w:rsid w:val="0001067D"/>
    <w:rsid w:val="00010ECE"/>
    <w:rsid w:val="0001352C"/>
    <w:rsid w:val="0001358B"/>
    <w:rsid w:val="00013896"/>
    <w:rsid w:val="00013F45"/>
    <w:rsid w:val="0001407E"/>
    <w:rsid w:val="0001574B"/>
    <w:rsid w:val="000203D8"/>
    <w:rsid w:val="00020C50"/>
    <w:rsid w:val="0002696E"/>
    <w:rsid w:val="0002776B"/>
    <w:rsid w:val="00027EE9"/>
    <w:rsid w:val="00031BFA"/>
    <w:rsid w:val="00035419"/>
    <w:rsid w:val="0003558C"/>
    <w:rsid w:val="000375D1"/>
    <w:rsid w:val="00040080"/>
    <w:rsid w:val="000401EF"/>
    <w:rsid w:val="0004115C"/>
    <w:rsid w:val="00042B6E"/>
    <w:rsid w:val="00042D93"/>
    <w:rsid w:val="000462AD"/>
    <w:rsid w:val="00050809"/>
    <w:rsid w:val="00051412"/>
    <w:rsid w:val="000517B6"/>
    <w:rsid w:val="0005409F"/>
    <w:rsid w:val="00055BF4"/>
    <w:rsid w:val="000568F4"/>
    <w:rsid w:val="000578B6"/>
    <w:rsid w:val="00060589"/>
    <w:rsid w:val="00062F37"/>
    <w:rsid w:val="000632C3"/>
    <w:rsid w:val="000642E7"/>
    <w:rsid w:val="000643EC"/>
    <w:rsid w:val="0006539C"/>
    <w:rsid w:val="00066015"/>
    <w:rsid w:val="00066231"/>
    <w:rsid w:val="00070970"/>
    <w:rsid w:val="00070AD1"/>
    <w:rsid w:val="0007161C"/>
    <w:rsid w:val="00071DBF"/>
    <w:rsid w:val="000722A3"/>
    <w:rsid w:val="00074D1F"/>
    <w:rsid w:val="000766B6"/>
    <w:rsid w:val="00077188"/>
    <w:rsid w:val="00077269"/>
    <w:rsid w:val="0008020D"/>
    <w:rsid w:val="00080277"/>
    <w:rsid w:val="00080B3E"/>
    <w:rsid w:val="00082130"/>
    <w:rsid w:val="000826DA"/>
    <w:rsid w:val="00083C8C"/>
    <w:rsid w:val="00083E3B"/>
    <w:rsid w:val="000866FA"/>
    <w:rsid w:val="00086787"/>
    <w:rsid w:val="00086933"/>
    <w:rsid w:val="00086A4F"/>
    <w:rsid w:val="00086CCE"/>
    <w:rsid w:val="00087CA8"/>
    <w:rsid w:val="00087D3E"/>
    <w:rsid w:val="000901F8"/>
    <w:rsid w:val="000924DF"/>
    <w:rsid w:val="000934C0"/>
    <w:rsid w:val="000934FC"/>
    <w:rsid w:val="00093A01"/>
    <w:rsid w:val="00093F95"/>
    <w:rsid w:val="00096B23"/>
    <w:rsid w:val="00096BD5"/>
    <w:rsid w:val="000A0EAC"/>
    <w:rsid w:val="000A2FA2"/>
    <w:rsid w:val="000A3E1F"/>
    <w:rsid w:val="000A4D7D"/>
    <w:rsid w:val="000A67F5"/>
    <w:rsid w:val="000A7C05"/>
    <w:rsid w:val="000B43D2"/>
    <w:rsid w:val="000B6038"/>
    <w:rsid w:val="000C1039"/>
    <w:rsid w:val="000C1C82"/>
    <w:rsid w:val="000C1F3D"/>
    <w:rsid w:val="000C2D03"/>
    <w:rsid w:val="000C2DC0"/>
    <w:rsid w:val="000C3846"/>
    <w:rsid w:val="000C3E34"/>
    <w:rsid w:val="000C525D"/>
    <w:rsid w:val="000C662B"/>
    <w:rsid w:val="000C6793"/>
    <w:rsid w:val="000D2548"/>
    <w:rsid w:val="000D3465"/>
    <w:rsid w:val="000D520E"/>
    <w:rsid w:val="000D52B3"/>
    <w:rsid w:val="000D612C"/>
    <w:rsid w:val="000D7ED4"/>
    <w:rsid w:val="000E0B85"/>
    <w:rsid w:val="000E0FEF"/>
    <w:rsid w:val="000E30E3"/>
    <w:rsid w:val="000E3C80"/>
    <w:rsid w:val="000E4177"/>
    <w:rsid w:val="000E4B82"/>
    <w:rsid w:val="000E4BBF"/>
    <w:rsid w:val="000E4E0D"/>
    <w:rsid w:val="000E7D2B"/>
    <w:rsid w:val="000E7E44"/>
    <w:rsid w:val="000F1BCE"/>
    <w:rsid w:val="000F2FB5"/>
    <w:rsid w:val="000F4F63"/>
    <w:rsid w:val="000F58A2"/>
    <w:rsid w:val="000F5EAD"/>
    <w:rsid w:val="000F6C0C"/>
    <w:rsid w:val="000F732D"/>
    <w:rsid w:val="0010000E"/>
    <w:rsid w:val="00100A6F"/>
    <w:rsid w:val="001035EB"/>
    <w:rsid w:val="00105A85"/>
    <w:rsid w:val="00105E29"/>
    <w:rsid w:val="0010797D"/>
    <w:rsid w:val="00110C8C"/>
    <w:rsid w:val="00111139"/>
    <w:rsid w:val="0011367B"/>
    <w:rsid w:val="00113B22"/>
    <w:rsid w:val="00115879"/>
    <w:rsid w:val="00115951"/>
    <w:rsid w:val="00115BDD"/>
    <w:rsid w:val="00116447"/>
    <w:rsid w:val="00116C7D"/>
    <w:rsid w:val="00120119"/>
    <w:rsid w:val="00120A02"/>
    <w:rsid w:val="00121990"/>
    <w:rsid w:val="00121AEE"/>
    <w:rsid w:val="00121BCD"/>
    <w:rsid w:val="00122ADD"/>
    <w:rsid w:val="00122EDB"/>
    <w:rsid w:val="00122FC7"/>
    <w:rsid w:val="001236E6"/>
    <w:rsid w:val="00123D8D"/>
    <w:rsid w:val="001245A3"/>
    <w:rsid w:val="00124E6D"/>
    <w:rsid w:val="001256E9"/>
    <w:rsid w:val="00125A87"/>
    <w:rsid w:val="0012672E"/>
    <w:rsid w:val="0012726A"/>
    <w:rsid w:val="0012784F"/>
    <w:rsid w:val="00131C9F"/>
    <w:rsid w:val="00132C19"/>
    <w:rsid w:val="00133B30"/>
    <w:rsid w:val="001348FC"/>
    <w:rsid w:val="001355A5"/>
    <w:rsid w:val="00135694"/>
    <w:rsid w:val="00135C91"/>
    <w:rsid w:val="0013707E"/>
    <w:rsid w:val="001403EB"/>
    <w:rsid w:val="001407AF"/>
    <w:rsid w:val="00140D98"/>
    <w:rsid w:val="00140DAD"/>
    <w:rsid w:val="001410D7"/>
    <w:rsid w:val="00144E3C"/>
    <w:rsid w:val="00147041"/>
    <w:rsid w:val="0014791D"/>
    <w:rsid w:val="00150C49"/>
    <w:rsid w:val="00151251"/>
    <w:rsid w:val="001515E6"/>
    <w:rsid w:val="001530F6"/>
    <w:rsid w:val="00153F02"/>
    <w:rsid w:val="001548AB"/>
    <w:rsid w:val="00155443"/>
    <w:rsid w:val="00155B61"/>
    <w:rsid w:val="00155E5A"/>
    <w:rsid w:val="00156A9D"/>
    <w:rsid w:val="00156B98"/>
    <w:rsid w:val="00156ED5"/>
    <w:rsid w:val="00157DBC"/>
    <w:rsid w:val="001609C1"/>
    <w:rsid w:val="001617C7"/>
    <w:rsid w:val="00161B7C"/>
    <w:rsid w:val="00161BD5"/>
    <w:rsid w:val="001648E5"/>
    <w:rsid w:val="00164C88"/>
    <w:rsid w:val="00164E99"/>
    <w:rsid w:val="001657A1"/>
    <w:rsid w:val="00166453"/>
    <w:rsid w:val="00166B4E"/>
    <w:rsid w:val="00170EA3"/>
    <w:rsid w:val="00172027"/>
    <w:rsid w:val="00172073"/>
    <w:rsid w:val="001729B5"/>
    <w:rsid w:val="00172A1D"/>
    <w:rsid w:val="00172F1E"/>
    <w:rsid w:val="001731D2"/>
    <w:rsid w:val="0017339D"/>
    <w:rsid w:val="00175E5C"/>
    <w:rsid w:val="001764D1"/>
    <w:rsid w:val="001766FD"/>
    <w:rsid w:val="0017721E"/>
    <w:rsid w:val="0018035A"/>
    <w:rsid w:val="00181B11"/>
    <w:rsid w:val="00181E5D"/>
    <w:rsid w:val="001836FD"/>
    <w:rsid w:val="00185B15"/>
    <w:rsid w:val="001901E2"/>
    <w:rsid w:val="00192D2B"/>
    <w:rsid w:val="00193557"/>
    <w:rsid w:val="001941C1"/>
    <w:rsid w:val="00194640"/>
    <w:rsid w:val="00194CAC"/>
    <w:rsid w:val="00194DCF"/>
    <w:rsid w:val="00194E5F"/>
    <w:rsid w:val="00194EC3"/>
    <w:rsid w:val="001952D4"/>
    <w:rsid w:val="001970D4"/>
    <w:rsid w:val="001A0A69"/>
    <w:rsid w:val="001A1AA8"/>
    <w:rsid w:val="001A5006"/>
    <w:rsid w:val="001A5A9D"/>
    <w:rsid w:val="001A628B"/>
    <w:rsid w:val="001A717E"/>
    <w:rsid w:val="001B100A"/>
    <w:rsid w:val="001B12A3"/>
    <w:rsid w:val="001B141E"/>
    <w:rsid w:val="001B1FC8"/>
    <w:rsid w:val="001B260F"/>
    <w:rsid w:val="001B2E16"/>
    <w:rsid w:val="001B2F63"/>
    <w:rsid w:val="001B331F"/>
    <w:rsid w:val="001B5E6B"/>
    <w:rsid w:val="001B62AE"/>
    <w:rsid w:val="001B7096"/>
    <w:rsid w:val="001C01BB"/>
    <w:rsid w:val="001C0242"/>
    <w:rsid w:val="001C0E94"/>
    <w:rsid w:val="001C0F1F"/>
    <w:rsid w:val="001C1E28"/>
    <w:rsid w:val="001C645C"/>
    <w:rsid w:val="001C6AF5"/>
    <w:rsid w:val="001C75B8"/>
    <w:rsid w:val="001D00EB"/>
    <w:rsid w:val="001D0268"/>
    <w:rsid w:val="001D0736"/>
    <w:rsid w:val="001D2E00"/>
    <w:rsid w:val="001D361C"/>
    <w:rsid w:val="001D3D86"/>
    <w:rsid w:val="001D3E58"/>
    <w:rsid w:val="001D45D4"/>
    <w:rsid w:val="001D5E54"/>
    <w:rsid w:val="001D65D8"/>
    <w:rsid w:val="001D7491"/>
    <w:rsid w:val="001D7E65"/>
    <w:rsid w:val="001D7F0C"/>
    <w:rsid w:val="001E0AF6"/>
    <w:rsid w:val="001E1281"/>
    <w:rsid w:val="001E16C3"/>
    <w:rsid w:val="001E1A67"/>
    <w:rsid w:val="001E1A6E"/>
    <w:rsid w:val="001E3E81"/>
    <w:rsid w:val="001E4474"/>
    <w:rsid w:val="001E6154"/>
    <w:rsid w:val="001E73AF"/>
    <w:rsid w:val="001E7512"/>
    <w:rsid w:val="001E7CB9"/>
    <w:rsid w:val="001F1B3A"/>
    <w:rsid w:val="001F2BE1"/>
    <w:rsid w:val="001F3D7D"/>
    <w:rsid w:val="001F3D91"/>
    <w:rsid w:val="001F4912"/>
    <w:rsid w:val="00200BC8"/>
    <w:rsid w:val="00200DE0"/>
    <w:rsid w:val="002010B3"/>
    <w:rsid w:val="00201466"/>
    <w:rsid w:val="002059DE"/>
    <w:rsid w:val="00206C0E"/>
    <w:rsid w:val="00210B41"/>
    <w:rsid w:val="00211E14"/>
    <w:rsid w:val="0021232F"/>
    <w:rsid w:val="00212A22"/>
    <w:rsid w:val="00212F68"/>
    <w:rsid w:val="002138B5"/>
    <w:rsid w:val="00214DF7"/>
    <w:rsid w:val="0021596C"/>
    <w:rsid w:val="002165DF"/>
    <w:rsid w:val="0022161E"/>
    <w:rsid w:val="00221984"/>
    <w:rsid w:val="00222E33"/>
    <w:rsid w:val="002303C0"/>
    <w:rsid w:val="00230831"/>
    <w:rsid w:val="00230B12"/>
    <w:rsid w:val="00233A0A"/>
    <w:rsid w:val="002350EA"/>
    <w:rsid w:val="002359F7"/>
    <w:rsid w:val="00237FD1"/>
    <w:rsid w:val="002415C8"/>
    <w:rsid w:val="002429F9"/>
    <w:rsid w:val="00242B4E"/>
    <w:rsid w:val="00243614"/>
    <w:rsid w:val="00244547"/>
    <w:rsid w:val="00245D90"/>
    <w:rsid w:val="00245FB9"/>
    <w:rsid w:val="00246405"/>
    <w:rsid w:val="0024675B"/>
    <w:rsid w:val="00246E6E"/>
    <w:rsid w:val="002503D6"/>
    <w:rsid w:val="002510C0"/>
    <w:rsid w:val="0025131B"/>
    <w:rsid w:val="00252355"/>
    <w:rsid w:val="0025250D"/>
    <w:rsid w:val="00252A17"/>
    <w:rsid w:val="00252A65"/>
    <w:rsid w:val="0025334B"/>
    <w:rsid w:val="0025354D"/>
    <w:rsid w:val="002544F2"/>
    <w:rsid w:val="0025450A"/>
    <w:rsid w:val="0025542E"/>
    <w:rsid w:val="00255950"/>
    <w:rsid w:val="00256185"/>
    <w:rsid w:val="00257104"/>
    <w:rsid w:val="00261388"/>
    <w:rsid w:val="002614C4"/>
    <w:rsid w:val="00262077"/>
    <w:rsid w:val="00262952"/>
    <w:rsid w:val="00263744"/>
    <w:rsid w:val="002639AA"/>
    <w:rsid w:val="002653B6"/>
    <w:rsid w:val="00265EDE"/>
    <w:rsid w:val="00267D6C"/>
    <w:rsid w:val="00272099"/>
    <w:rsid w:val="00276A44"/>
    <w:rsid w:val="00276D5A"/>
    <w:rsid w:val="002779B2"/>
    <w:rsid w:val="00277ACB"/>
    <w:rsid w:val="002813D3"/>
    <w:rsid w:val="00283418"/>
    <w:rsid w:val="002843B8"/>
    <w:rsid w:val="00285547"/>
    <w:rsid w:val="00285834"/>
    <w:rsid w:val="00285962"/>
    <w:rsid w:val="00286D09"/>
    <w:rsid w:val="002916EA"/>
    <w:rsid w:val="00293C44"/>
    <w:rsid w:val="00294226"/>
    <w:rsid w:val="00296F30"/>
    <w:rsid w:val="00297FDE"/>
    <w:rsid w:val="002A1898"/>
    <w:rsid w:val="002A1B84"/>
    <w:rsid w:val="002A26D7"/>
    <w:rsid w:val="002A2C5F"/>
    <w:rsid w:val="002A2FA1"/>
    <w:rsid w:val="002A3F61"/>
    <w:rsid w:val="002A61BC"/>
    <w:rsid w:val="002A74DC"/>
    <w:rsid w:val="002A7995"/>
    <w:rsid w:val="002A7A63"/>
    <w:rsid w:val="002B0D3E"/>
    <w:rsid w:val="002B3E30"/>
    <w:rsid w:val="002B5ECD"/>
    <w:rsid w:val="002B6B6A"/>
    <w:rsid w:val="002C0C08"/>
    <w:rsid w:val="002C4E13"/>
    <w:rsid w:val="002C53F6"/>
    <w:rsid w:val="002C5A58"/>
    <w:rsid w:val="002D0283"/>
    <w:rsid w:val="002D09E5"/>
    <w:rsid w:val="002D0D4A"/>
    <w:rsid w:val="002D1600"/>
    <w:rsid w:val="002D1850"/>
    <w:rsid w:val="002D1A27"/>
    <w:rsid w:val="002D2194"/>
    <w:rsid w:val="002D2DC7"/>
    <w:rsid w:val="002D3F5B"/>
    <w:rsid w:val="002D49E8"/>
    <w:rsid w:val="002D4A59"/>
    <w:rsid w:val="002D5D70"/>
    <w:rsid w:val="002D6452"/>
    <w:rsid w:val="002D6F44"/>
    <w:rsid w:val="002D7037"/>
    <w:rsid w:val="002D7928"/>
    <w:rsid w:val="002E0968"/>
    <w:rsid w:val="002E105C"/>
    <w:rsid w:val="002E1987"/>
    <w:rsid w:val="002E256E"/>
    <w:rsid w:val="002E5814"/>
    <w:rsid w:val="002E5CE6"/>
    <w:rsid w:val="002E65D9"/>
    <w:rsid w:val="002E6969"/>
    <w:rsid w:val="002E6C13"/>
    <w:rsid w:val="002F1339"/>
    <w:rsid w:val="002F3813"/>
    <w:rsid w:val="002F4B06"/>
    <w:rsid w:val="002F7117"/>
    <w:rsid w:val="003001F4"/>
    <w:rsid w:val="00301E69"/>
    <w:rsid w:val="00303D06"/>
    <w:rsid w:val="00304449"/>
    <w:rsid w:val="00305E33"/>
    <w:rsid w:val="00306F89"/>
    <w:rsid w:val="00310A93"/>
    <w:rsid w:val="00310B33"/>
    <w:rsid w:val="00310F91"/>
    <w:rsid w:val="00312F0B"/>
    <w:rsid w:val="00314949"/>
    <w:rsid w:val="00314C95"/>
    <w:rsid w:val="00315F83"/>
    <w:rsid w:val="00316C37"/>
    <w:rsid w:val="00320216"/>
    <w:rsid w:val="0032062C"/>
    <w:rsid w:val="00321730"/>
    <w:rsid w:val="003234C4"/>
    <w:rsid w:val="003308D4"/>
    <w:rsid w:val="003334D6"/>
    <w:rsid w:val="00333AE9"/>
    <w:rsid w:val="00334E66"/>
    <w:rsid w:val="003351AA"/>
    <w:rsid w:val="003351D9"/>
    <w:rsid w:val="00335FAF"/>
    <w:rsid w:val="003377DA"/>
    <w:rsid w:val="00337E86"/>
    <w:rsid w:val="00340DEE"/>
    <w:rsid w:val="00340E37"/>
    <w:rsid w:val="00340EC4"/>
    <w:rsid w:val="003423FC"/>
    <w:rsid w:val="003436BB"/>
    <w:rsid w:val="003455EC"/>
    <w:rsid w:val="0034676D"/>
    <w:rsid w:val="003473F1"/>
    <w:rsid w:val="003478FA"/>
    <w:rsid w:val="00347BED"/>
    <w:rsid w:val="00350E9F"/>
    <w:rsid w:val="00350EE3"/>
    <w:rsid w:val="003510BF"/>
    <w:rsid w:val="0035177B"/>
    <w:rsid w:val="003518D4"/>
    <w:rsid w:val="0035553D"/>
    <w:rsid w:val="00355911"/>
    <w:rsid w:val="00355BD5"/>
    <w:rsid w:val="00356F47"/>
    <w:rsid w:val="00363112"/>
    <w:rsid w:val="003634BA"/>
    <w:rsid w:val="00363E46"/>
    <w:rsid w:val="00364F3A"/>
    <w:rsid w:val="003705AE"/>
    <w:rsid w:val="00370C40"/>
    <w:rsid w:val="003713DE"/>
    <w:rsid w:val="00372CDA"/>
    <w:rsid w:val="0037395B"/>
    <w:rsid w:val="00373AEA"/>
    <w:rsid w:val="003740C3"/>
    <w:rsid w:val="0037462A"/>
    <w:rsid w:val="003758FC"/>
    <w:rsid w:val="0038041F"/>
    <w:rsid w:val="00380965"/>
    <w:rsid w:val="003809BF"/>
    <w:rsid w:val="00380E38"/>
    <w:rsid w:val="003821ED"/>
    <w:rsid w:val="0038612C"/>
    <w:rsid w:val="00386A32"/>
    <w:rsid w:val="00387C54"/>
    <w:rsid w:val="0039036E"/>
    <w:rsid w:val="00390677"/>
    <w:rsid w:val="00390F7C"/>
    <w:rsid w:val="003918AB"/>
    <w:rsid w:val="00391C21"/>
    <w:rsid w:val="003929E4"/>
    <w:rsid w:val="00393C95"/>
    <w:rsid w:val="00393D0D"/>
    <w:rsid w:val="00395BFE"/>
    <w:rsid w:val="00395C2B"/>
    <w:rsid w:val="003964D8"/>
    <w:rsid w:val="003974C9"/>
    <w:rsid w:val="003A04BD"/>
    <w:rsid w:val="003A0CD0"/>
    <w:rsid w:val="003A2B94"/>
    <w:rsid w:val="003A3E79"/>
    <w:rsid w:val="003A7C11"/>
    <w:rsid w:val="003B0477"/>
    <w:rsid w:val="003B064B"/>
    <w:rsid w:val="003B0F15"/>
    <w:rsid w:val="003B1479"/>
    <w:rsid w:val="003B149E"/>
    <w:rsid w:val="003B1644"/>
    <w:rsid w:val="003B799A"/>
    <w:rsid w:val="003C2419"/>
    <w:rsid w:val="003C242C"/>
    <w:rsid w:val="003C292E"/>
    <w:rsid w:val="003C4615"/>
    <w:rsid w:val="003C4E7B"/>
    <w:rsid w:val="003D2AA2"/>
    <w:rsid w:val="003D33E0"/>
    <w:rsid w:val="003D366A"/>
    <w:rsid w:val="003D36AD"/>
    <w:rsid w:val="003D5947"/>
    <w:rsid w:val="003D61EC"/>
    <w:rsid w:val="003E1D96"/>
    <w:rsid w:val="003E460F"/>
    <w:rsid w:val="003E50E7"/>
    <w:rsid w:val="003E5650"/>
    <w:rsid w:val="003E5F53"/>
    <w:rsid w:val="003E66B3"/>
    <w:rsid w:val="003E6996"/>
    <w:rsid w:val="003E70D9"/>
    <w:rsid w:val="003E7EF9"/>
    <w:rsid w:val="003F0615"/>
    <w:rsid w:val="003F36E1"/>
    <w:rsid w:val="003F397E"/>
    <w:rsid w:val="003F42FE"/>
    <w:rsid w:val="003F433F"/>
    <w:rsid w:val="003F531A"/>
    <w:rsid w:val="003F7187"/>
    <w:rsid w:val="003F7C82"/>
    <w:rsid w:val="00401ED7"/>
    <w:rsid w:val="00401F73"/>
    <w:rsid w:val="004030DA"/>
    <w:rsid w:val="004031DD"/>
    <w:rsid w:val="00403431"/>
    <w:rsid w:val="004060F4"/>
    <w:rsid w:val="004065E3"/>
    <w:rsid w:val="0041041E"/>
    <w:rsid w:val="00410653"/>
    <w:rsid w:val="004138C5"/>
    <w:rsid w:val="00413B40"/>
    <w:rsid w:val="0041426B"/>
    <w:rsid w:val="00414A1D"/>
    <w:rsid w:val="004159D8"/>
    <w:rsid w:val="004162F7"/>
    <w:rsid w:val="00417101"/>
    <w:rsid w:val="004200E1"/>
    <w:rsid w:val="004206D1"/>
    <w:rsid w:val="0042170F"/>
    <w:rsid w:val="00421B43"/>
    <w:rsid w:val="00421F0C"/>
    <w:rsid w:val="0042357E"/>
    <w:rsid w:val="00423DCC"/>
    <w:rsid w:val="00424A10"/>
    <w:rsid w:val="004252A5"/>
    <w:rsid w:val="00426368"/>
    <w:rsid w:val="00427053"/>
    <w:rsid w:val="00427145"/>
    <w:rsid w:val="004277B2"/>
    <w:rsid w:val="00432744"/>
    <w:rsid w:val="00432D38"/>
    <w:rsid w:val="004338AA"/>
    <w:rsid w:val="00433972"/>
    <w:rsid w:val="00433D5E"/>
    <w:rsid w:val="00434396"/>
    <w:rsid w:val="004355E4"/>
    <w:rsid w:val="004368E9"/>
    <w:rsid w:val="004378B4"/>
    <w:rsid w:val="00437D74"/>
    <w:rsid w:val="00441941"/>
    <w:rsid w:val="004420AC"/>
    <w:rsid w:val="004420D4"/>
    <w:rsid w:val="00443A80"/>
    <w:rsid w:val="00443C25"/>
    <w:rsid w:val="0044478E"/>
    <w:rsid w:val="00444B97"/>
    <w:rsid w:val="004450C6"/>
    <w:rsid w:val="00445714"/>
    <w:rsid w:val="00446949"/>
    <w:rsid w:val="00446B0D"/>
    <w:rsid w:val="00446E31"/>
    <w:rsid w:val="004479B4"/>
    <w:rsid w:val="004479E9"/>
    <w:rsid w:val="004505B8"/>
    <w:rsid w:val="00450619"/>
    <w:rsid w:val="004509EB"/>
    <w:rsid w:val="004518B9"/>
    <w:rsid w:val="00451B7C"/>
    <w:rsid w:val="00452766"/>
    <w:rsid w:val="00452844"/>
    <w:rsid w:val="0045297A"/>
    <w:rsid w:val="004531AE"/>
    <w:rsid w:val="00453E4B"/>
    <w:rsid w:val="00455695"/>
    <w:rsid w:val="004606C7"/>
    <w:rsid w:val="00460ED9"/>
    <w:rsid w:val="004611D1"/>
    <w:rsid w:val="004614C1"/>
    <w:rsid w:val="00463447"/>
    <w:rsid w:val="00465416"/>
    <w:rsid w:val="004660FF"/>
    <w:rsid w:val="004670F4"/>
    <w:rsid w:val="00470A13"/>
    <w:rsid w:val="00471AF7"/>
    <w:rsid w:val="00475275"/>
    <w:rsid w:val="0047570B"/>
    <w:rsid w:val="00476816"/>
    <w:rsid w:val="004813D1"/>
    <w:rsid w:val="004820F6"/>
    <w:rsid w:val="00482BCA"/>
    <w:rsid w:val="00482F04"/>
    <w:rsid w:val="004832F3"/>
    <w:rsid w:val="004836F3"/>
    <w:rsid w:val="004844C3"/>
    <w:rsid w:val="00485036"/>
    <w:rsid w:val="00487D38"/>
    <w:rsid w:val="00487F80"/>
    <w:rsid w:val="004902E6"/>
    <w:rsid w:val="00493B0B"/>
    <w:rsid w:val="004940E9"/>
    <w:rsid w:val="00494466"/>
    <w:rsid w:val="004949E9"/>
    <w:rsid w:val="00495013"/>
    <w:rsid w:val="0049578D"/>
    <w:rsid w:val="00497F3D"/>
    <w:rsid w:val="004A11BE"/>
    <w:rsid w:val="004A1C58"/>
    <w:rsid w:val="004A2879"/>
    <w:rsid w:val="004A2EC1"/>
    <w:rsid w:val="004A4415"/>
    <w:rsid w:val="004A4435"/>
    <w:rsid w:val="004A62A0"/>
    <w:rsid w:val="004A68DA"/>
    <w:rsid w:val="004A7806"/>
    <w:rsid w:val="004B0826"/>
    <w:rsid w:val="004B0A45"/>
    <w:rsid w:val="004B2DC3"/>
    <w:rsid w:val="004B2DCF"/>
    <w:rsid w:val="004B3D12"/>
    <w:rsid w:val="004B55FC"/>
    <w:rsid w:val="004B5997"/>
    <w:rsid w:val="004B5D28"/>
    <w:rsid w:val="004C3352"/>
    <w:rsid w:val="004C4A37"/>
    <w:rsid w:val="004C5F3C"/>
    <w:rsid w:val="004C6F44"/>
    <w:rsid w:val="004D0F08"/>
    <w:rsid w:val="004D0F0F"/>
    <w:rsid w:val="004D1568"/>
    <w:rsid w:val="004D16A8"/>
    <w:rsid w:val="004D5058"/>
    <w:rsid w:val="004D6664"/>
    <w:rsid w:val="004D77D0"/>
    <w:rsid w:val="004E0491"/>
    <w:rsid w:val="004E1A6D"/>
    <w:rsid w:val="004E1C96"/>
    <w:rsid w:val="004E3814"/>
    <w:rsid w:val="004E59F7"/>
    <w:rsid w:val="004E7AC6"/>
    <w:rsid w:val="004E7C54"/>
    <w:rsid w:val="004F3373"/>
    <w:rsid w:val="004F3527"/>
    <w:rsid w:val="004F57D0"/>
    <w:rsid w:val="004F5BBD"/>
    <w:rsid w:val="004F66D2"/>
    <w:rsid w:val="004F6D6E"/>
    <w:rsid w:val="004F7118"/>
    <w:rsid w:val="004F731F"/>
    <w:rsid w:val="004F7741"/>
    <w:rsid w:val="005000B5"/>
    <w:rsid w:val="005001A5"/>
    <w:rsid w:val="00501042"/>
    <w:rsid w:val="005019CA"/>
    <w:rsid w:val="005033BC"/>
    <w:rsid w:val="00507B8E"/>
    <w:rsid w:val="00512490"/>
    <w:rsid w:val="00512723"/>
    <w:rsid w:val="00513A2B"/>
    <w:rsid w:val="005148C1"/>
    <w:rsid w:val="005151F1"/>
    <w:rsid w:val="00515D9C"/>
    <w:rsid w:val="0051675F"/>
    <w:rsid w:val="005171A3"/>
    <w:rsid w:val="00517366"/>
    <w:rsid w:val="00520450"/>
    <w:rsid w:val="00520D48"/>
    <w:rsid w:val="005211AB"/>
    <w:rsid w:val="0052147B"/>
    <w:rsid w:val="00521E00"/>
    <w:rsid w:val="00521E76"/>
    <w:rsid w:val="00522A30"/>
    <w:rsid w:val="00522FB5"/>
    <w:rsid w:val="005231CF"/>
    <w:rsid w:val="0052334B"/>
    <w:rsid w:val="00524E7D"/>
    <w:rsid w:val="005254B8"/>
    <w:rsid w:val="00525EDE"/>
    <w:rsid w:val="00526B9D"/>
    <w:rsid w:val="005271BC"/>
    <w:rsid w:val="0053062F"/>
    <w:rsid w:val="00532C9C"/>
    <w:rsid w:val="00537441"/>
    <w:rsid w:val="00541D81"/>
    <w:rsid w:val="00541F99"/>
    <w:rsid w:val="00542CF4"/>
    <w:rsid w:val="00542D07"/>
    <w:rsid w:val="005436F5"/>
    <w:rsid w:val="005438CF"/>
    <w:rsid w:val="00544A83"/>
    <w:rsid w:val="00544C75"/>
    <w:rsid w:val="00545B98"/>
    <w:rsid w:val="00545C2E"/>
    <w:rsid w:val="005471E4"/>
    <w:rsid w:val="00547B5E"/>
    <w:rsid w:val="005501E3"/>
    <w:rsid w:val="00551254"/>
    <w:rsid w:val="00552FAA"/>
    <w:rsid w:val="00553775"/>
    <w:rsid w:val="005539FB"/>
    <w:rsid w:val="0055469D"/>
    <w:rsid w:val="0055578C"/>
    <w:rsid w:val="00555E05"/>
    <w:rsid w:val="00556701"/>
    <w:rsid w:val="00557590"/>
    <w:rsid w:val="00557B91"/>
    <w:rsid w:val="00560702"/>
    <w:rsid w:val="0056080F"/>
    <w:rsid w:val="0056095B"/>
    <w:rsid w:val="005611AB"/>
    <w:rsid w:val="0056152D"/>
    <w:rsid w:val="00563E8C"/>
    <w:rsid w:val="00563F88"/>
    <w:rsid w:val="00567CF7"/>
    <w:rsid w:val="00570DFD"/>
    <w:rsid w:val="00571DF8"/>
    <w:rsid w:val="00571F23"/>
    <w:rsid w:val="00573A70"/>
    <w:rsid w:val="00574F2D"/>
    <w:rsid w:val="00575033"/>
    <w:rsid w:val="005774F8"/>
    <w:rsid w:val="00577688"/>
    <w:rsid w:val="00577850"/>
    <w:rsid w:val="00577E72"/>
    <w:rsid w:val="0058067C"/>
    <w:rsid w:val="0058076F"/>
    <w:rsid w:val="00581BA0"/>
    <w:rsid w:val="005823E8"/>
    <w:rsid w:val="00582516"/>
    <w:rsid w:val="00583C4D"/>
    <w:rsid w:val="00583F49"/>
    <w:rsid w:val="00585FC8"/>
    <w:rsid w:val="00587D72"/>
    <w:rsid w:val="0059004C"/>
    <w:rsid w:val="00590AFB"/>
    <w:rsid w:val="00592134"/>
    <w:rsid w:val="00592292"/>
    <w:rsid w:val="005939EB"/>
    <w:rsid w:val="00595179"/>
    <w:rsid w:val="00596177"/>
    <w:rsid w:val="0059655D"/>
    <w:rsid w:val="00596862"/>
    <w:rsid w:val="0059698D"/>
    <w:rsid w:val="005A0341"/>
    <w:rsid w:val="005A0500"/>
    <w:rsid w:val="005A21DA"/>
    <w:rsid w:val="005A3532"/>
    <w:rsid w:val="005A3F71"/>
    <w:rsid w:val="005A5892"/>
    <w:rsid w:val="005A6004"/>
    <w:rsid w:val="005A7765"/>
    <w:rsid w:val="005A7E7F"/>
    <w:rsid w:val="005B0706"/>
    <w:rsid w:val="005B0DF4"/>
    <w:rsid w:val="005B19F7"/>
    <w:rsid w:val="005B23AD"/>
    <w:rsid w:val="005B30AB"/>
    <w:rsid w:val="005B38C5"/>
    <w:rsid w:val="005B3EF9"/>
    <w:rsid w:val="005B3F12"/>
    <w:rsid w:val="005B426C"/>
    <w:rsid w:val="005B4B69"/>
    <w:rsid w:val="005B5409"/>
    <w:rsid w:val="005B5E12"/>
    <w:rsid w:val="005B6242"/>
    <w:rsid w:val="005B6A83"/>
    <w:rsid w:val="005C1A32"/>
    <w:rsid w:val="005C3674"/>
    <w:rsid w:val="005C3686"/>
    <w:rsid w:val="005C40B2"/>
    <w:rsid w:val="005C48E4"/>
    <w:rsid w:val="005C5491"/>
    <w:rsid w:val="005C5B8B"/>
    <w:rsid w:val="005C689F"/>
    <w:rsid w:val="005C6EDF"/>
    <w:rsid w:val="005C7EEC"/>
    <w:rsid w:val="005C7F9D"/>
    <w:rsid w:val="005D0295"/>
    <w:rsid w:val="005D1DF1"/>
    <w:rsid w:val="005D2B22"/>
    <w:rsid w:val="005D316E"/>
    <w:rsid w:val="005D3963"/>
    <w:rsid w:val="005D50F1"/>
    <w:rsid w:val="005D570C"/>
    <w:rsid w:val="005D5E0B"/>
    <w:rsid w:val="005D765B"/>
    <w:rsid w:val="005D7B8C"/>
    <w:rsid w:val="005E0E8D"/>
    <w:rsid w:val="005E283C"/>
    <w:rsid w:val="005E2C5C"/>
    <w:rsid w:val="005E2C84"/>
    <w:rsid w:val="005E3FB7"/>
    <w:rsid w:val="005E401D"/>
    <w:rsid w:val="005E4B52"/>
    <w:rsid w:val="005E526E"/>
    <w:rsid w:val="005E6174"/>
    <w:rsid w:val="005E76E5"/>
    <w:rsid w:val="005E7B2E"/>
    <w:rsid w:val="005E7DD4"/>
    <w:rsid w:val="005F045D"/>
    <w:rsid w:val="005F1695"/>
    <w:rsid w:val="005F19AD"/>
    <w:rsid w:val="005F1F64"/>
    <w:rsid w:val="005F2290"/>
    <w:rsid w:val="005F30AD"/>
    <w:rsid w:val="005F3BC7"/>
    <w:rsid w:val="005F3CBB"/>
    <w:rsid w:val="005F696F"/>
    <w:rsid w:val="0060009E"/>
    <w:rsid w:val="00601727"/>
    <w:rsid w:val="006028CA"/>
    <w:rsid w:val="006039B6"/>
    <w:rsid w:val="0060536A"/>
    <w:rsid w:val="0060563E"/>
    <w:rsid w:val="006074D7"/>
    <w:rsid w:val="0061095A"/>
    <w:rsid w:val="0061100E"/>
    <w:rsid w:val="0061169F"/>
    <w:rsid w:val="00611C1E"/>
    <w:rsid w:val="006121FA"/>
    <w:rsid w:val="00613850"/>
    <w:rsid w:val="00614E35"/>
    <w:rsid w:val="006152FC"/>
    <w:rsid w:val="0061703E"/>
    <w:rsid w:val="006203CD"/>
    <w:rsid w:val="00620409"/>
    <w:rsid w:val="0062090A"/>
    <w:rsid w:val="0062195C"/>
    <w:rsid w:val="0062248B"/>
    <w:rsid w:val="00622621"/>
    <w:rsid w:val="00622725"/>
    <w:rsid w:val="00623281"/>
    <w:rsid w:val="0062404B"/>
    <w:rsid w:val="00624109"/>
    <w:rsid w:val="006241A6"/>
    <w:rsid w:val="006251CE"/>
    <w:rsid w:val="00626690"/>
    <w:rsid w:val="00626EE2"/>
    <w:rsid w:val="00627A15"/>
    <w:rsid w:val="00627C5B"/>
    <w:rsid w:val="0063010B"/>
    <w:rsid w:val="0063080F"/>
    <w:rsid w:val="00630EF9"/>
    <w:rsid w:val="006311CE"/>
    <w:rsid w:val="0063178B"/>
    <w:rsid w:val="00632196"/>
    <w:rsid w:val="0063241F"/>
    <w:rsid w:val="006332D0"/>
    <w:rsid w:val="00633404"/>
    <w:rsid w:val="0063370A"/>
    <w:rsid w:val="00634B18"/>
    <w:rsid w:val="00636C41"/>
    <w:rsid w:val="00642440"/>
    <w:rsid w:val="00642EB6"/>
    <w:rsid w:val="00643F6E"/>
    <w:rsid w:val="00646BD9"/>
    <w:rsid w:val="00647049"/>
    <w:rsid w:val="00647C35"/>
    <w:rsid w:val="006509E7"/>
    <w:rsid w:val="0065321F"/>
    <w:rsid w:val="006545C8"/>
    <w:rsid w:val="00654729"/>
    <w:rsid w:val="00654CC8"/>
    <w:rsid w:val="00655F49"/>
    <w:rsid w:val="00656B5D"/>
    <w:rsid w:val="00657A1D"/>
    <w:rsid w:val="00657BF3"/>
    <w:rsid w:val="00664400"/>
    <w:rsid w:val="00664857"/>
    <w:rsid w:val="00666685"/>
    <w:rsid w:val="00666C33"/>
    <w:rsid w:val="006670D1"/>
    <w:rsid w:val="00676A54"/>
    <w:rsid w:val="00677021"/>
    <w:rsid w:val="00677864"/>
    <w:rsid w:val="00677C21"/>
    <w:rsid w:val="00680743"/>
    <w:rsid w:val="006815A5"/>
    <w:rsid w:val="00681D4A"/>
    <w:rsid w:val="00681DFD"/>
    <w:rsid w:val="00681F18"/>
    <w:rsid w:val="0068202C"/>
    <w:rsid w:val="0068599D"/>
    <w:rsid w:val="00685F34"/>
    <w:rsid w:val="00690840"/>
    <w:rsid w:val="00691809"/>
    <w:rsid w:val="006926F6"/>
    <w:rsid w:val="00692AF7"/>
    <w:rsid w:val="00694682"/>
    <w:rsid w:val="00694EB7"/>
    <w:rsid w:val="006953B0"/>
    <w:rsid w:val="006A001A"/>
    <w:rsid w:val="006A07DB"/>
    <w:rsid w:val="006A0BE8"/>
    <w:rsid w:val="006A2E5C"/>
    <w:rsid w:val="006A35BA"/>
    <w:rsid w:val="006A399B"/>
    <w:rsid w:val="006A5040"/>
    <w:rsid w:val="006A5F9C"/>
    <w:rsid w:val="006A7D01"/>
    <w:rsid w:val="006B05D7"/>
    <w:rsid w:val="006B1E71"/>
    <w:rsid w:val="006B34A6"/>
    <w:rsid w:val="006B36AA"/>
    <w:rsid w:val="006B3858"/>
    <w:rsid w:val="006B3E3D"/>
    <w:rsid w:val="006B5AA9"/>
    <w:rsid w:val="006B737E"/>
    <w:rsid w:val="006B7543"/>
    <w:rsid w:val="006B7B09"/>
    <w:rsid w:val="006B7EAF"/>
    <w:rsid w:val="006C00A9"/>
    <w:rsid w:val="006C2385"/>
    <w:rsid w:val="006C268E"/>
    <w:rsid w:val="006C36D0"/>
    <w:rsid w:val="006C502E"/>
    <w:rsid w:val="006C54BD"/>
    <w:rsid w:val="006C5FCA"/>
    <w:rsid w:val="006C6006"/>
    <w:rsid w:val="006C6942"/>
    <w:rsid w:val="006D2232"/>
    <w:rsid w:val="006D2667"/>
    <w:rsid w:val="006D3430"/>
    <w:rsid w:val="006D386E"/>
    <w:rsid w:val="006D50A8"/>
    <w:rsid w:val="006D58CD"/>
    <w:rsid w:val="006D5C6E"/>
    <w:rsid w:val="006D6188"/>
    <w:rsid w:val="006D688F"/>
    <w:rsid w:val="006D6CBB"/>
    <w:rsid w:val="006D745D"/>
    <w:rsid w:val="006E0271"/>
    <w:rsid w:val="006E0E56"/>
    <w:rsid w:val="006E339A"/>
    <w:rsid w:val="006E3F3F"/>
    <w:rsid w:val="006E4299"/>
    <w:rsid w:val="006E4A55"/>
    <w:rsid w:val="006E51E2"/>
    <w:rsid w:val="006E5943"/>
    <w:rsid w:val="006E62EB"/>
    <w:rsid w:val="006E6A30"/>
    <w:rsid w:val="006E6BA3"/>
    <w:rsid w:val="006E6D98"/>
    <w:rsid w:val="006E6FA1"/>
    <w:rsid w:val="006E7764"/>
    <w:rsid w:val="006F024A"/>
    <w:rsid w:val="006F2DB0"/>
    <w:rsid w:val="006F31A4"/>
    <w:rsid w:val="006F3D8C"/>
    <w:rsid w:val="006F4FBC"/>
    <w:rsid w:val="006F5B9F"/>
    <w:rsid w:val="006F6174"/>
    <w:rsid w:val="006F6981"/>
    <w:rsid w:val="00701A7B"/>
    <w:rsid w:val="00702063"/>
    <w:rsid w:val="007026C5"/>
    <w:rsid w:val="00702E1B"/>
    <w:rsid w:val="007033EC"/>
    <w:rsid w:val="00703D40"/>
    <w:rsid w:val="00704094"/>
    <w:rsid w:val="007040EB"/>
    <w:rsid w:val="00706358"/>
    <w:rsid w:val="00706F9F"/>
    <w:rsid w:val="00710B24"/>
    <w:rsid w:val="00711027"/>
    <w:rsid w:val="00711627"/>
    <w:rsid w:val="00711B09"/>
    <w:rsid w:val="00711C13"/>
    <w:rsid w:val="00711C3E"/>
    <w:rsid w:val="007135D4"/>
    <w:rsid w:val="00714AEA"/>
    <w:rsid w:val="007152F1"/>
    <w:rsid w:val="00715C67"/>
    <w:rsid w:val="007169AF"/>
    <w:rsid w:val="00716E24"/>
    <w:rsid w:val="00717177"/>
    <w:rsid w:val="0071784D"/>
    <w:rsid w:val="00717900"/>
    <w:rsid w:val="00720AE0"/>
    <w:rsid w:val="0072275E"/>
    <w:rsid w:val="00722EBB"/>
    <w:rsid w:val="007230D8"/>
    <w:rsid w:val="00725B2F"/>
    <w:rsid w:val="007270D1"/>
    <w:rsid w:val="0072772D"/>
    <w:rsid w:val="00727C99"/>
    <w:rsid w:val="007306FD"/>
    <w:rsid w:val="0073078C"/>
    <w:rsid w:val="0073195D"/>
    <w:rsid w:val="00731EC3"/>
    <w:rsid w:val="007328A0"/>
    <w:rsid w:val="007333D0"/>
    <w:rsid w:val="0073473B"/>
    <w:rsid w:val="0074008F"/>
    <w:rsid w:val="00742854"/>
    <w:rsid w:val="00744DC4"/>
    <w:rsid w:val="00744FCC"/>
    <w:rsid w:val="0074565C"/>
    <w:rsid w:val="007478C3"/>
    <w:rsid w:val="00747A44"/>
    <w:rsid w:val="007500F1"/>
    <w:rsid w:val="00750F20"/>
    <w:rsid w:val="00751111"/>
    <w:rsid w:val="007521DE"/>
    <w:rsid w:val="007531A5"/>
    <w:rsid w:val="007531EF"/>
    <w:rsid w:val="00753298"/>
    <w:rsid w:val="00753524"/>
    <w:rsid w:val="00753598"/>
    <w:rsid w:val="007538AF"/>
    <w:rsid w:val="00755EA4"/>
    <w:rsid w:val="00756921"/>
    <w:rsid w:val="00756DEA"/>
    <w:rsid w:val="00756DF8"/>
    <w:rsid w:val="00757AE8"/>
    <w:rsid w:val="00760BF6"/>
    <w:rsid w:val="00761E80"/>
    <w:rsid w:val="00762393"/>
    <w:rsid w:val="00762ED8"/>
    <w:rsid w:val="007644C6"/>
    <w:rsid w:val="00765FFA"/>
    <w:rsid w:val="007660B0"/>
    <w:rsid w:val="00766CCB"/>
    <w:rsid w:val="00766D34"/>
    <w:rsid w:val="00767AE5"/>
    <w:rsid w:val="00770CAE"/>
    <w:rsid w:val="0077199C"/>
    <w:rsid w:val="0077585F"/>
    <w:rsid w:val="00780A64"/>
    <w:rsid w:val="0078337D"/>
    <w:rsid w:val="007838CE"/>
    <w:rsid w:val="00784113"/>
    <w:rsid w:val="00784621"/>
    <w:rsid w:val="00784A0D"/>
    <w:rsid w:val="00784EBA"/>
    <w:rsid w:val="00785BB2"/>
    <w:rsid w:val="00787601"/>
    <w:rsid w:val="00787F93"/>
    <w:rsid w:val="00792364"/>
    <w:rsid w:val="00792373"/>
    <w:rsid w:val="00793511"/>
    <w:rsid w:val="007943F9"/>
    <w:rsid w:val="007947B7"/>
    <w:rsid w:val="00795E0B"/>
    <w:rsid w:val="00796CEF"/>
    <w:rsid w:val="007A1461"/>
    <w:rsid w:val="007A1A0C"/>
    <w:rsid w:val="007A1B46"/>
    <w:rsid w:val="007A2CB1"/>
    <w:rsid w:val="007A30D6"/>
    <w:rsid w:val="007A599C"/>
    <w:rsid w:val="007A6F6C"/>
    <w:rsid w:val="007A7894"/>
    <w:rsid w:val="007B1038"/>
    <w:rsid w:val="007B107B"/>
    <w:rsid w:val="007B10D9"/>
    <w:rsid w:val="007B1329"/>
    <w:rsid w:val="007B2661"/>
    <w:rsid w:val="007B3F62"/>
    <w:rsid w:val="007B4279"/>
    <w:rsid w:val="007B4E3F"/>
    <w:rsid w:val="007B64D2"/>
    <w:rsid w:val="007B6838"/>
    <w:rsid w:val="007B6DBE"/>
    <w:rsid w:val="007B719E"/>
    <w:rsid w:val="007B7CE4"/>
    <w:rsid w:val="007C411D"/>
    <w:rsid w:val="007C6BA8"/>
    <w:rsid w:val="007D1C69"/>
    <w:rsid w:val="007D239F"/>
    <w:rsid w:val="007D296E"/>
    <w:rsid w:val="007D47AB"/>
    <w:rsid w:val="007E2439"/>
    <w:rsid w:val="007E3870"/>
    <w:rsid w:val="007E4488"/>
    <w:rsid w:val="007E4DB0"/>
    <w:rsid w:val="007E5B0A"/>
    <w:rsid w:val="007E692E"/>
    <w:rsid w:val="007E6F76"/>
    <w:rsid w:val="007E7FE0"/>
    <w:rsid w:val="007F03B5"/>
    <w:rsid w:val="007F082D"/>
    <w:rsid w:val="007F24AF"/>
    <w:rsid w:val="007F4DD2"/>
    <w:rsid w:val="007F5F92"/>
    <w:rsid w:val="008003BE"/>
    <w:rsid w:val="008007EB"/>
    <w:rsid w:val="00802C2A"/>
    <w:rsid w:val="00802D14"/>
    <w:rsid w:val="008049D3"/>
    <w:rsid w:val="00805486"/>
    <w:rsid w:val="008065A9"/>
    <w:rsid w:val="00812090"/>
    <w:rsid w:val="00812925"/>
    <w:rsid w:val="00812D77"/>
    <w:rsid w:val="00814F6A"/>
    <w:rsid w:val="00816207"/>
    <w:rsid w:val="008165E6"/>
    <w:rsid w:val="00816842"/>
    <w:rsid w:val="008178F8"/>
    <w:rsid w:val="0082303B"/>
    <w:rsid w:val="008243A2"/>
    <w:rsid w:val="0082529C"/>
    <w:rsid w:val="0082581A"/>
    <w:rsid w:val="00826513"/>
    <w:rsid w:val="00827642"/>
    <w:rsid w:val="008307AA"/>
    <w:rsid w:val="00830BBC"/>
    <w:rsid w:val="00830D06"/>
    <w:rsid w:val="00832022"/>
    <w:rsid w:val="00832B3B"/>
    <w:rsid w:val="0083300C"/>
    <w:rsid w:val="00834098"/>
    <w:rsid w:val="00835B44"/>
    <w:rsid w:val="008360FF"/>
    <w:rsid w:val="00841315"/>
    <w:rsid w:val="00841900"/>
    <w:rsid w:val="00842A61"/>
    <w:rsid w:val="00843420"/>
    <w:rsid w:val="00843B07"/>
    <w:rsid w:val="00844084"/>
    <w:rsid w:val="00844AF0"/>
    <w:rsid w:val="008469F4"/>
    <w:rsid w:val="00847B7F"/>
    <w:rsid w:val="00850010"/>
    <w:rsid w:val="00853325"/>
    <w:rsid w:val="00853D20"/>
    <w:rsid w:val="00854A03"/>
    <w:rsid w:val="00855140"/>
    <w:rsid w:val="00856BB9"/>
    <w:rsid w:val="008570E3"/>
    <w:rsid w:val="008576CE"/>
    <w:rsid w:val="00857869"/>
    <w:rsid w:val="008604D3"/>
    <w:rsid w:val="00860861"/>
    <w:rsid w:val="008618ED"/>
    <w:rsid w:val="0086374C"/>
    <w:rsid w:val="00865DC2"/>
    <w:rsid w:val="008662A1"/>
    <w:rsid w:val="00867913"/>
    <w:rsid w:val="0087175A"/>
    <w:rsid w:val="008721E1"/>
    <w:rsid w:val="00872D26"/>
    <w:rsid w:val="00872DA9"/>
    <w:rsid w:val="00873F30"/>
    <w:rsid w:val="00880CA4"/>
    <w:rsid w:val="0088192A"/>
    <w:rsid w:val="008832A6"/>
    <w:rsid w:val="00883D54"/>
    <w:rsid w:val="00884129"/>
    <w:rsid w:val="00884317"/>
    <w:rsid w:val="00884628"/>
    <w:rsid w:val="00885464"/>
    <w:rsid w:val="008861A1"/>
    <w:rsid w:val="0088671C"/>
    <w:rsid w:val="00887CB5"/>
    <w:rsid w:val="00887E54"/>
    <w:rsid w:val="00890955"/>
    <w:rsid w:val="00891D75"/>
    <w:rsid w:val="00893016"/>
    <w:rsid w:val="008935B9"/>
    <w:rsid w:val="00893E4E"/>
    <w:rsid w:val="0089579C"/>
    <w:rsid w:val="008A03E4"/>
    <w:rsid w:val="008A1041"/>
    <w:rsid w:val="008A1356"/>
    <w:rsid w:val="008A13D0"/>
    <w:rsid w:val="008A1B0B"/>
    <w:rsid w:val="008A21E9"/>
    <w:rsid w:val="008A4D5C"/>
    <w:rsid w:val="008A6B08"/>
    <w:rsid w:val="008A77C2"/>
    <w:rsid w:val="008B069C"/>
    <w:rsid w:val="008B0910"/>
    <w:rsid w:val="008B098A"/>
    <w:rsid w:val="008B4C58"/>
    <w:rsid w:val="008B5275"/>
    <w:rsid w:val="008B69B0"/>
    <w:rsid w:val="008C0AE0"/>
    <w:rsid w:val="008C1255"/>
    <w:rsid w:val="008C1690"/>
    <w:rsid w:val="008C3237"/>
    <w:rsid w:val="008C32A5"/>
    <w:rsid w:val="008C3DBF"/>
    <w:rsid w:val="008C58CD"/>
    <w:rsid w:val="008C5969"/>
    <w:rsid w:val="008C663F"/>
    <w:rsid w:val="008D2D61"/>
    <w:rsid w:val="008D30E5"/>
    <w:rsid w:val="008D3AA1"/>
    <w:rsid w:val="008D40B4"/>
    <w:rsid w:val="008D5068"/>
    <w:rsid w:val="008D5999"/>
    <w:rsid w:val="008D5B03"/>
    <w:rsid w:val="008E031F"/>
    <w:rsid w:val="008E08D2"/>
    <w:rsid w:val="008E1019"/>
    <w:rsid w:val="008E117F"/>
    <w:rsid w:val="008E1D1C"/>
    <w:rsid w:val="008E2961"/>
    <w:rsid w:val="008E409F"/>
    <w:rsid w:val="008F0511"/>
    <w:rsid w:val="008F0BA5"/>
    <w:rsid w:val="008F0E0F"/>
    <w:rsid w:val="008F2A45"/>
    <w:rsid w:val="008F3231"/>
    <w:rsid w:val="008F4942"/>
    <w:rsid w:val="008F6151"/>
    <w:rsid w:val="00901001"/>
    <w:rsid w:val="00902E62"/>
    <w:rsid w:val="00903139"/>
    <w:rsid w:val="00903D83"/>
    <w:rsid w:val="009042D3"/>
    <w:rsid w:val="00904917"/>
    <w:rsid w:val="00905666"/>
    <w:rsid w:val="00906036"/>
    <w:rsid w:val="00910530"/>
    <w:rsid w:val="009142E5"/>
    <w:rsid w:val="009144BF"/>
    <w:rsid w:val="00914A26"/>
    <w:rsid w:val="00914D04"/>
    <w:rsid w:val="009156EF"/>
    <w:rsid w:val="009167BE"/>
    <w:rsid w:val="009168FE"/>
    <w:rsid w:val="009172B5"/>
    <w:rsid w:val="009203C2"/>
    <w:rsid w:val="009205B8"/>
    <w:rsid w:val="0092210F"/>
    <w:rsid w:val="00925746"/>
    <w:rsid w:val="00925C34"/>
    <w:rsid w:val="0092784A"/>
    <w:rsid w:val="00927AF6"/>
    <w:rsid w:val="009305BC"/>
    <w:rsid w:val="009312F4"/>
    <w:rsid w:val="00931AC3"/>
    <w:rsid w:val="009353C5"/>
    <w:rsid w:val="00937515"/>
    <w:rsid w:val="00940084"/>
    <w:rsid w:val="00940D4E"/>
    <w:rsid w:val="0094161A"/>
    <w:rsid w:val="00941AD7"/>
    <w:rsid w:val="0094204E"/>
    <w:rsid w:val="00943629"/>
    <w:rsid w:val="00945B17"/>
    <w:rsid w:val="00945F11"/>
    <w:rsid w:val="00946BF0"/>
    <w:rsid w:val="00947C61"/>
    <w:rsid w:val="009503B2"/>
    <w:rsid w:val="009540E8"/>
    <w:rsid w:val="00954318"/>
    <w:rsid w:val="00956F29"/>
    <w:rsid w:val="00961A24"/>
    <w:rsid w:val="009628AF"/>
    <w:rsid w:val="00962C78"/>
    <w:rsid w:val="00962D23"/>
    <w:rsid w:val="00963024"/>
    <w:rsid w:val="009630DD"/>
    <w:rsid w:val="00963557"/>
    <w:rsid w:val="009636D7"/>
    <w:rsid w:val="009649FC"/>
    <w:rsid w:val="0096543B"/>
    <w:rsid w:val="00965587"/>
    <w:rsid w:val="009702DE"/>
    <w:rsid w:val="00971F09"/>
    <w:rsid w:val="00972556"/>
    <w:rsid w:val="00972C96"/>
    <w:rsid w:val="00974A9D"/>
    <w:rsid w:val="00975297"/>
    <w:rsid w:val="009755CB"/>
    <w:rsid w:val="00977398"/>
    <w:rsid w:val="009808FD"/>
    <w:rsid w:val="00981102"/>
    <w:rsid w:val="009813D0"/>
    <w:rsid w:val="009816B7"/>
    <w:rsid w:val="009825B0"/>
    <w:rsid w:val="009852DE"/>
    <w:rsid w:val="0098675E"/>
    <w:rsid w:val="009911C4"/>
    <w:rsid w:val="0099157B"/>
    <w:rsid w:val="00992526"/>
    <w:rsid w:val="00993C2B"/>
    <w:rsid w:val="009A1080"/>
    <w:rsid w:val="009A17B4"/>
    <w:rsid w:val="009A2084"/>
    <w:rsid w:val="009A2B2E"/>
    <w:rsid w:val="009A2CA1"/>
    <w:rsid w:val="009A423F"/>
    <w:rsid w:val="009A4F26"/>
    <w:rsid w:val="009A6E5E"/>
    <w:rsid w:val="009A7B8B"/>
    <w:rsid w:val="009A7EE8"/>
    <w:rsid w:val="009B026C"/>
    <w:rsid w:val="009B0543"/>
    <w:rsid w:val="009B062D"/>
    <w:rsid w:val="009B13F5"/>
    <w:rsid w:val="009B1B53"/>
    <w:rsid w:val="009B2158"/>
    <w:rsid w:val="009B25CF"/>
    <w:rsid w:val="009B3BC7"/>
    <w:rsid w:val="009B6711"/>
    <w:rsid w:val="009B6F68"/>
    <w:rsid w:val="009B773A"/>
    <w:rsid w:val="009C0AA5"/>
    <w:rsid w:val="009C0E87"/>
    <w:rsid w:val="009C14D0"/>
    <w:rsid w:val="009C18AC"/>
    <w:rsid w:val="009C26BE"/>
    <w:rsid w:val="009C3077"/>
    <w:rsid w:val="009C3081"/>
    <w:rsid w:val="009C3C40"/>
    <w:rsid w:val="009C4D54"/>
    <w:rsid w:val="009C4E26"/>
    <w:rsid w:val="009C5390"/>
    <w:rsid w:val="009C5C97"/>
    <w:rsid w:val="009C7DEE"/>
    <w:rsid w:val="009C7E41"/>
    <w:rsid w:val="009D07BD"/>
    <w:rsid w:val="009D121F"/>
    <w:rsid w:val="009D3496"/>
    <w:rsid w:val="009D3B3B"/>
    <w:rsid w:val="009D532A"/>
    <w:rsid w:val="009D5D87"/>
    <w:rsid w:val="009E02FA"/>
    <w:rsid w:val="009E0728"/>
    <w:rsid w:val="009E1B07"/>
    <w:rsid w:val="009E2AC1"/>
    <w:rsid w:val="009E2F16"/>
    <w:rsid w:val="009E3721"/>
    <w:rsid w:val="009E4041"/>
    <w:rsid w:val="009E49D5"/>
    <w:rsid w:val="009E50AB"/>
    <w:rsid w:val="009E5504"/>
    <w:rsid w:val="009E669C"/>
    <w:rsid w:val="009E7C0B"/>
    <w:rsid w:val="009F1984"/>
    <w:rsid w:val="009F4072"/>
    <w:rsid w:val="009F4FB2"/>
    <w:rsid w:val="009F6A84"/>
    <w:rsid w:val="009F7CB6"/>
    <w:rsid w:val="00A006A8"/>
    <w:rsid w:val="00A00934"/>
    <w:rsid w:val="00A01580"/>
    <w:rsid w:val="00A03C6C"/>
    <w:rsid w:val="00A04DCE"/>
    <w:rsid w:val="00A05831"/>
    <w:rsid w:val="00A05BD4"/>
    <w:rsid w:val="00A06213"/>
    <w:rsid w:val="00A07504"/>
    <w:rsid w:val="00A075A6"/>
    <w:rsid w:val="00A10736"/>
    <w:rsid w:val="00A10CBD"/>
    <w:rsid w:val="00A11895"/>
    <w:rsid w:val="00A12B19"/>
    <w:rsid w:val="00A13192"/>
    <w:rsid w:val="00A136D1"/>
    <w:rsid w:val="00A138EC"/>
    <w:rsid w:val="00A139FA"/>
    <w:rsid w:val="00A13E53"/>
    <w:rsid w:val="00A1409E"/>
    <w:rsid w:val="00A155BF"/>
    <w:rsid w:val="00A164FF"/>
    <w:rsid w:val="00A1764E"/>
    <w:rsid w:val="00A17930"/>
    <w:rsid w:val="00A21427"/>
    <w:rsid w:val="00A250F0"/>
    <w:rsid w:val="00A25B1A"/>
    <w:rsid w:val="00A25C32"/>
    <w:rsid w:val="00A26243"/>
    <w:rsid w:val="00A26577"/>
    <w:rsid w:val="00A333D5"/>
    <w:rsid w:val="00A33710"/>
    <w:rsid w:val="00A33A97"/>
    <w:rsid w:val="00A350F2"/>
    <w:rsid w:val="00A36BB4"/>
    <w:rsid w:val="00A3706F"/>
    <w:rsid w:val="00A37D63"/>
    <w:rsid w:val="00A4005A"/>
    <w:rsid w:val="00A40A29"/>
    <w:rsid w:val="00A40DED"/>
    <w:rsid w:val="00A415CA"/>
    <w:rsid w:val="00A41D5C"/>
    <w:rsid w:val="00A428E8"/>
    <w:rsid w:val="00A43BDF"/>
    <w:rsid w:val="00A43E2D"/>
    <w:rsid w:val="00A4453A"/>
    <w:rsid w:val="00A50ADF"/>
    <w:rsid w:val="00A511FC"/>
    <w:rsid w:val="00A513D7"/>
    <w:rsid w:val="00A51D22"/>
    <w:rsid w:val="00A52EAC"/>
    <w:rsid w:val="00A53AD7"/>
    <w:rsid w:val="00A53E28"/>
    <w:rsid w:val="00A53F1D"/>
    <w:rsid w:val="00A57501"/>
    <w:rsid w:val="00A57C70"/>
    <w:rsid w:val="00A611E9"/>
    <w:rsid w:val="00A61B26"/>
    <w:rsid w:val="00A61ED5"/>
    <w:rsid w:val="00A624B2"/>
    <w:rsid w:val="00A6725C"/>
    <w:rsid w:val="00A6768B"/>
    <w:rsid w:val="00A67F33"/>
    <w:rsid w:val="00A70FC0"/>
    <w:rsid w:val="00A74A49"/>
    <w:rsid w:val="00A7530C"/>
    <w:rsid w:val="00A7644C"/>
    <w:rsid w:val="00A76BA5"/>
    <w:rsid w:val="00A77DFC"/>
    <w:rsid w:val="00A80250"/>
    <w:rsid w:val="00A8088F"/>
    <w:rsid w:val="00A82A3E"/>
    <w:rsid w:val="00A8381A"/>
    <w:rsid w:val="00A8409F"/>
    <w:rsid w:val="00A84ED7"/>
    <w:rsid w:val="00A85DEE"/>
    <w:rsid w:val="00A86499"/>
    <w:rsid w:val="00A86CB4"/>
    <w:rsid w:val="00A875A1"/>
    <w:rsid w:val="00A90B43"/>
    <w:rsid w:val="00A92600"/>
    <w:rsid w:val="00A928C6"/>
    <w:rsid w:val="00A94135"/>
    <w:rsid w:val="00A94683"/>
    <w:rsid w:val="00A94EDF"/>
    <w:rsid w:val="00A956CC"/>
    <w:rsid w:val="00A959AB"/>
    <w:rsid w:val="00A95EEA"/>
    <w:rsid w:val="00A9684F"/>
    <w:rsid w:val="00AA0DB6"/>
    <w:rsid w:val="00AA13AF"/>
    <w:rsid w:val="00AA1E4A"/>
    <w:rsid w:val="00AA278E"/>
    <w:rsid w:val="00AA28EC"/>
    <w:rsid w:val="00AA2D0E"/>
    <w:rsid w:val="00AA34E5"/>
    <w:rsid w:val="00AA3541"/>
    <w:rsid w:val="00AA3BE5"/>
    <w:rsid w:val="00AA409F"/>
    <w:rsid w:val="00AB0814"/>
    <w:rsid w:val="00AB1EF4"/>
    <w:rsid w:val="00AB24F6"/>
    <w:rsid w:val="00AB3C71"/>
    <w:rsid w:val="00AB4887"/>
    <w:rsid w:val="00AB4EB5"/>
    <w:rsid w:val="00AB50CF"/>
    <w:rsid w:val="00AB54BC"/>
    <w:rsid w:val="00AB7DF4"/>
    <w:rsid w:val="00AC2987"/>
    <w:rsid w:val="00AC4F58"/>
    <w:rsid w:val="00AC65AA"/>
    <w:rsid w:val="00AC666C"/>
    <w:rsid w:val="00AC689C"/>
    <w:rsid w:val="00AC704F"/>
    <w:rsid w:val="00AC7AE4"/>
    <w:rsid w:val="00AD07AC"/>
    <w:rsid w:val="00AD20D4"/>
    <w:rsid w:val="00AD281E"/>
    <w:rsid w:val="00AD4286"/>
    <w:rsid w:val="00AD47C4"/>
    <w:rsid w:val="00AD50EE"/>
    <w:rsid w:val="00AD5675"/>
    <w:rsid w:val="00AD5CB8"/>
    <w:rsid w:val="00AD6CAD"/>
    <w:rsid w:val="00AD73AD"/>
    <w:rsid w:val="00AE1B57"/>
    <w:rsid w:val="00AE28B8"/>
    <w:rsid w:val="00AE2D25"/>
    <w:rsid w:val="00AE3468"/>
    <w:rsid w:val="00AE493A"/>
    <w:rsid w:val="00AE49FB"/>
    <w:rsid w:val="00AE4E82"/>
    <w:rsid w:val="00AE5316"/>
    <w:rsid w:val="00AE6981"/>
    <w:rsid w:val="00AF47F4"/>
    <w:rsid w:val="00AF4FD9"/>
    <w:rsid w:val="00AF6449"/>
    <w:rsid w:val="00AF79AE"/>
    <w:rsid w:val="00B00A52"/>
    <w:rsid w:val="00B01A13"/>
    <w:rsid w:val="00B02D36"/>
    <w:rsid w:val="00B0361F"/>
    <w:rsid w:val="00B06F44"/>
    <w:rsid w:val="00B10AF7"/>
    <w:rsid w:val="00B1422E"/>
    <w:rsid w:val="00B1463A"/>
    <w:rsid w:val="00B159A7"/>
    <w:rsid w:val="00B162AB"/>
    <w:rsid w:val="00B16C96"/>
    <w:rsid w:val="00B2082F"/>
    <w:rsid w:val="00B225EC"/>
    <w:rsid w:val="00B25D07"/>
    <w:rsid w:val="00B26ECE"/>
    <w:rsid w:val="00B26F0D"/>
    <w:rsid w:val="00B27B27"/>
    <w:rsid w:val="00B27E68"/>
    <w:rsid w:val="00B30A87"/>
    <w:rsid w:val="00B31394"/>
    <w:rsid w:val="00B31F7E"/>
    <w:rsid w:val="00B33731"/>
    <w:rsid w:val="00B33B89"/>
    <w:rsid w:val="00B340B3"/>
    <w:rsid w:val="00B37847"/>
    <w:rsid w:val="00B37C13"/>
    <w:rsid w:val="00B41469"/>
    <w:rsid w:val="00B41C5F"/>
    <w:rsid w:val="00B4269C"/>
    <w:rsid w:val="00B42C74"/>
    <w:rsid w:val="00B450D2"/>
    <w:rsid w:val="00B45636"/>
    <w:rsid w:val="00B45B32"/>
    <w:rsid w:val="00B45FF8"/>
    <w:rsid w:val="00B469A4"/>
    <w:rsid w:val="00B50157"/>
    <w:rsid w:val="00B50D0F"/>
    <w:rsid w:val="00B51F1C"/>
    <w:rsid w:val="00B522FA"/>
    <w:rsid w:val="00B523E7"/>
    <w:rsid w:val="00B53677"/>
    <w:rsid w:val="00B53EB3"/>
    <w:rsid w:val="00B53F09"/>
    <w:rsid w:val="00B54F21"/>
    <w:rsid w:val="00B56631"/>
    <w:rsid w:val="00B62025"/>
    <w:rsid w:val="00B629F3"/>
    <w:rsid w:val="00B641C2"/>
    <w:rsid w:val="00B642D5"/>
    <w:rsid w:val="00B645BB"/>
    <w:rsid w:val="00B671D7"/>
    <w:rsid w:val="00B70138"/>
    <w:rsid w:val="00B71728"/>
    <w:rsid w:val="00B75807"/>
    <w:rsid w:val="00B76647"/>
    <w:rsid w:val="00B77E89"/>
    <w:rsid w:val="00B80B28"/>
    <w:rsid w:val="00B80B39"/>
    <w:rsid w:val="00B8154B"/>
    <w:rsid w:val="00B8431C"/>
    <w:rsid w:val="00B84630"/>
    <w:rsid w:val="00B84948"/>
    <w:rsid w:val="00B84AA5"/>
    <w:rsid w:val="00B85C48"/>
    <w:rsid w:val="00B8630F"/>
    <w:rsid w:val="00B86B20"/>
    <w:rsid w:val="00B86F41"/>
    <w:rsid w:val="00B87507"/>
    <w:rsid w:val="00B931C6"/>
    <w:rsid w:val="00B9325E"/>
    <w:rsid w:val="00B93384"/>
    <w:rsid w:val="00B93653"/>
    <w:rsid w:val="00B93F07"/>
    <w:rsid w:val="00BA06BF"/>
    <w:rsid w:val="00BA097D"/>
    <w:rsid w:val="00BA0D5B"/>
    <w:rsid w:val="00BA1F08"/>
    <w:rsid w:val="00BA26A7"/>
    <w:rsid w:val="00BA3417"/>
    <w:rsid w:val="00BA3485"/>
    <w:rsid w:val="00BA3654"/>
    <w:rsid w:val="00BA36D0"/>
    <w:rsid w:val="00BA5B95"/>
    <w:rsid w:val="00BA7CF3"/>
    <w:rsid w:val="00BB1F79"/>
    <w:rsid w:val="00BB224E"/>
    <w:rsid w:val="00BB2B46"/>
    <w:rsid w:val="00BB2D75"/>
    <w:rsid w:val="00BB57F6"/>
    <w:rsid w:val="00BB59CD"/>
    <w:rsid w:val="00BB6250"/>
    <w:rsid w:val="00BB6A9C"/>
    <w:rsid w:val="00BB6C08"/>
    <w:rsid w:val="00BC0A2B"/>
    <w:rsid w:val="00BC0DB3"/>
    <w:rsid w:val="00BC0E5E"/>
    <w:rsid w:val="00BC390A"/>
    <w:rsid w:val="00BC79FB"/>
    <w:rsid w:val="00BD2626"/>
    <w:rsid w:val="00BD2DDD"/>
    <w:rsid w:val="00BD3482"/>
    <w:rsid w:val="00BD63F9"/>
    <w:rsid w:val="00BD6CC9"/>
    <w:rsid w:val="00BD7211"/>
    <w:rsid w:val="00BE0773"/>
    <w:rsid w:val="00BE08FE"/>
    <w:rsid w:val="00BE1FB3"/>
    <w:rsid w:val="00BE219F"/>
    <w:rsid w:val="00BE3BAC"/>
    <w:rsid w:val="00BE3FFC"/>
    <w:rsid w:val="00BE426A"/>
    <w:rsid w:val="00BE523A"/>
    <w:rsid w:val="00BE555B"/>
    <w:rsid w:val="00BE6B14"/>
    <w:rsid w:val="00BE6D78"/>
    <w:rsid w:val="00BE792A"/>
    <w:rsid w:val="00BF0699"/>
    <w:rsid w:val="00BF45C6"/>
    <w:rsid w:val="00BF50BF"/>
    <w:rsid w:val="00BF6E65"/>
    <w:rsid w:val="00BF6F3A"/>
    <w:rsid w:val="00BF6F6F"/>
    <w:rsid w:val="00BF7432"/>
    <w:rsid w:val="00C022A3"/>
    <w:rsid w:val="00C0237D"/>
    <w:rsid w:val="00C028B3"/>
    <w:rsid w:val="00C04D23"/>
    <w:rsid w:val="00C051B1"/>
    <w:rsid w:val="00C0599B"/>
    <w:rsid w:val="00C07FA0"/>
    <w:rsid w:val="00C10132"/>
    <w:rsid w:val="00C11744"/>
    <w:rsid w:val="00C12946"/>
    <w:rsid w:val="00C14622"/>
    <w:rsid w:val="00C15379"/>
    <w:rsid w:val="00C16998"/>
    <w:rsid w:val="00C176EF"/>
    <w:rsid w:val="00C17881"/>
    <w:rsid w:val="00C17C02"/>
    <w:rsid w:val="00C17DE4"/>
    <w:rsid w:val="00C2061C"/>
    <w:rsid w:val="00C2081E"/>
    <w:rsid w:val="00C21191"/>
    <w:rsid w:val="00C22388"/>
    <w:rsid w:val="00C2308E"/>
    <w:rsid w:val="00C23839"/>
    <w:rsid w:val="00C240DB"/>
    <w:rsid w:val="00C2443A"/>
    <w:rsid w:val="00C255BC"/>
    <w:rsid w:val="00C26352"/>
    <w:rsid w:val="00C26648"/>
    <w:rsid w:val="00C27116"/>
    <w:rsid w:val="00C27C22"/>
    <w:rsid w:val="00C312CA"/>
    <w:rsid w:val="00C3209C"/>
    <w:rsid w:val="00C322A5"/>
    <w:rsid w:val="00C32BED"/>
    <w:rsid w:val="00C33581"/>
    <w:rsid w:val="00C33BFE"/>
    <w:rsid w:val="00C34749"/>
    <w:rsid w:val="00C37E22"/>
    <w:rsid w:val="00C41719"/>
    <w:rsid w:val="00C418D7"/>
    <w:rsid w:val="00C42131"/>
    <w:rsid w:val="00C4290E"/>
    <w:rsid w:val="00C43813"/>
    <w:rsid w:val="00C43F0A"/>
    <w:rsid w:val="00C44D75"/>
    <w:rsid w:val="00C47BCA"/>
    <w:rsid w:val="00C51E64"/>
    <w:rsid w:val="00C52B93"/>
    <w:rsid w:val="00C53110"/>
    <w:rsid w:val="00C53EE3"/>
    <w:rsid w:val="00C5537E"/>
    <w:rsid w:val="00C55827"/>
    <w:rsid w:val="00C56CAE"/>
    <w:rsid w:val="00C5735C"/>
    <w:rsid w:val="00C61EDF"/>
    <w:rsid w:val="00C62885"/>
    <w:rsid w:val="00C62F43"/>
    <w:rsid w:val="00C6580A"/>
    <w:rsid w:val="00C66A01"/>
    <w:rsid w:val="00C67297"/>
    <w:rsid w:val="00C67AF4"/>
    <w:rsid w:val="00C71A7C"/>
    <w:rsid w:val="00C71C80"/>
    <w:rsid w:val="00C722D9"/>
    <w:rsid w:val="00C72AD0"/>
    <w:rsid w:val="00C73B66"/>
    <w:rsid w:val="00C75346"/>
    <w:rsid w:val="00C7565E"/>
    <w:rsid w:val="00C75E69"/>
    <w:rsid w:val="00C75F64"/>
    <w:rsid w:val="00C76249"/>
    <w:rsid w:val="00C77193"/>
    <w:rsid w:val="00C81E88"/>
    <w:rsid w:val="00C82032"/>
    <w:rsid w:val="00C8255A"/>
    <w:rsid w:val="00C82DB0"/>
    <w:rsid w:val="00C83D43"/>
    <w:rsid w:val="00C84927"/>
    <w:rsid w:val="00C86F98"/>
    <w:rsid w:val="00C87BBD"/>
    <w:rsid w:val="00C87C35"/>
    <w:rsid w:val="00C91625"/>
    <w:rsid w:val="00C92DD6"/>
    <w:rsid w:val="00C942F3"/>
    <w:rsid w:val="00C946CB"/>
    <w:rsid w:val="00C94FBA"/>
    <w:rsid w:val="00C95DCC"/>
    <w:rsid w:val="00CA07B8"/>
    <w:rsid w:val="00CA449F"/>
    <w:rsid w:val="00CA4DCA"/>
    <w:rsid w:val="00CA5141"/>
    <w:rsid w:val="00CA653A"/>
    <w:rsid w:val="00CA7EB3"/>
    <w:rsid w:val="00CB0AE4"/>
    <w:rsid w:val="00CB1088"/>
    <w:rsid w:val="00CB3D0F"/>
    <w:rsid w:val="00CB518E"/>
    <w:rsid w:val="00CB53DA"/>
    <w:rsid w:val="00CB7979"/>
    <w:rsid w:val="00CB7BCD"/>
    <w:rsid w:val="00CC07C7"/>
    <w:rsid w:val="00CC0BAD"/>
    <w:rsid w:val="00CC560C"/>
    <w:rsid w:val="00CC61BF"/>
    <w:rsid w:val="00CC6B35"/>
    <w:rsid w:val="00CD219F"/>
    <w:rsid w:val="00CD2C0A"/>
    <w:rsid w:val="00CD334A"/>
    <w:rsid w:val="00CD38C8"/>
    <w:rsid w:val="00CD44A0"/>
    <w:rsid w:val="00CD5A74"/>
    <w:rsid w:val="00CD5ECE"/>
    <w:rsid w:val="00CE01DA"/>
    <w:rsid w:val="00CE08F0"/>
    <w:rsid w:val="00CE0BC7"/>
    <w:rsid w:val="00CE0E43"/>
    <w:rsid w:val="00CE2856"/>
    <w:rsid w:val="00CE3EB1"/>
    <w:rsid w:val="00CE4084"/>
    <w:rsid w:val="00CE6053"/>
    <w:rsid w:val="00CE6501"/>
    <w:rsid w:val="00CE71A2"/>
    <w:rsid w:val="00CE79D1"/>
    <w:rsid w:val="00CF026D"/>
    <w:rsid w:val="00CF08E5"/>
    <w:rsid w:val="00CF0FA5"/>
    <w:rsid w:val="00CF24E9"/>
    <w:rsid w:val="00CF2B10"/>
    <w:rsid w:val="00CF2CA9"/>
    <w:rsid w:val="00CF485D"/>
    <w:rsid w:val="00CF5D56"/>
    <w:rsid w:val="00CF74A8"/>
    <w:rsid w:val="00D0023C"/>
    <w:rsid w:val="00D00256"/>
    <w:rsid w:val="00D01998"/>
    <w:rsid w:val="00D035B8"/>
    <w:rsid w:val="00D03750"/>
    <w:rsid w:val="00D03DC7"/>
    <w:rsid w:val="00D044A9"/>
    <w:rsid w:val="00D054C2"/>
    <w:rsid w:val="00D05B89"/>
    <w:rsid w:val="00D1095C"/>
    <w:rsid w:val="00D133B5"/>
    <w:rsid w:val="00D134F4"/>
    <w:rsid w:val="00D149AE"/>
    <w:rsid w:val="00D15962"/>
    <w:rsid w:val="00D15A1A"/>
    <w:rsid w:val="00D1680B"/>
    <w:rsid w:val="00D16D2E"/>
    <w:rsid w:val="00D16F88"/>
    <w:rsid w:val="00D17341"/>
    <w:rsid w:val="00D17B2C"/>
    <w:rsid w:val="00D17FAF"/>
    <w:rsid w:val="00D21807"/>
    <w:rsid w:val="00D225E8"/>
    <w:rsid w:val="00D2299B"/>
    <w:rsid w:val="00D24432"/>
    <w:rsid w:val="00D25AB0"/>
    <w:rsid w:val="00D2639F"/>
    <w:rsid w:val="00D2663B"/>
    <w:rsid w:val="00D269FF"/>
    <w:rsid w:val="00D32892"/>
    <w:rsid w:val="00D32C3E"/>
    <w:rsid w:val="00D34657"/>
    <w:rsid w:val="00D347D1"/>
    <w:rsid w:val="00D347F1"/>
    <w:rsid w:val="00D34A21"/>
    <w:rsid w:val="00D35E80"/>
    <w:rsid w:val="00D366A7"/>
    <w:rsid w:val="00D400CE"/>
    <w:rsid w:val="00D40E1B"/>
    <w:rsid w:val="00D40F28"/>
    <w:rsid w:val="00D42452"/>
    <w:rsid w:val="00D44E93"/>
    <w:rsid w:val="00D45F23"/>
    <w:rsid w:val="00D461F9"/>
    <w:rsid w:val="00D47435"/>
    <w:rsid w:val="00D4749E"/>
    <w:rsid w:val="00D52645"/>
    <w:rsid w:val="00D527F2"/>
    <w:rsid w:val="00D53A49"/>
    <w:rsid w:val="00D54476"/>
    <w:rsid w:val="00D55049"/>
    <w:rsid w:val="00D55EB0"/>
    <w:rsid w:val="00D5609E"/>
    <w:rsid w:val="00D56436"/>
    <w:rsid w:val="00D565FB"/>
    <w:rsid w:val="00D569F9"/>
    <w:rsid w:val="00D571F0"/>
    <w:rsid w:val="00D57E95"/>
    <w:rsid w:val="00D60184"/>
    <w:rsid w:val="00D6080A"/>
    <w:rsid w:val="00D61CEE"/>
    <w:rsid w:val="00D62F51"/>
    <w:rsid w:val="00D637A3"/>
    <w:rsid w:val="00D656EA"/>
    <w:rsid w:val="00D661BD"/>
    <w:rsid w:val="00D663B0"/>
    <w:rsid w:val="00D67BD1"/>
    <w:rsid w:val="00D7031E"/>
    <w:rsid w:val="00D71357"/>
    <w:rsid w:val="00D71DD0"/>
    <w:rsid w:val="00D721A6"/>
    <w:rsid w:val="00D72F3B"/>
    <w:rsid w:val="00D7344E"/>
    <w:rsid w:val="00D73D38"/>
    <w:rsid w:val="00D757D4"/>
    <w:rsid w:val="00D76299"/>
    <w:rsid w:val="00D7794F"/>
    <w:rsid w:val="00D8070F"/>
    <w:rsid w:val="00D8237C"/>
    <w:rsid w:val="00D82FA7"/>
    <w:rsid w:val="00D83073"/>
    <w:rsid w:val="00D83ADF"/>
    <w:rsid w:val="00D8574F"/>
    <w:rsid w:val="00D862E1"/>
    <w:rsid w:val="00D8661D"/>
    <w:rsid w:val="00D87561"/>
    <w:rsid w:val="00D9017C"/>
    <w:rsid w:val="00D90E1C"/>
    <w:rsid w:val="00D9461A"/>
    <w:rsid w:val="00D95EBE"/>
    <w:rsid w:val="00D963F7"/>
    <w:rsid w:val="00D967C3"/>
    <w:rsid w:val="00DA1F75"/>
    <w:rsid w:val="00DA2524"/>
    <w:rsid w:val="00DA386F"/>
    <w:rsid w:val="00DA39E1"/>
    <w:rsid w:val="00DA7CF3"/>
    <w:rsid w:val="00DB22DC"/>
    <w:rsid w:val="00DB4819"/>
    <w:rsid w:val="00DB6E64"/>
    <w:rsid w:val="00DB7262"/>
    <w:rsid w:val="00DC04AB"/>
    <w:rsid w:val="00DC058A"/>
    <w:rsid w:val="00DC1B43"/>
    <w:rsid w:val="00DC1FDF"/>
    <w:rsid w:val="00DC74E9"/>
    <w:rsid w:val="00DC7A2A"/>
    <w:rsid w:val="00DC7AC2"/>
    <w:rsid w:val="00DD0246"/>
    <w:rsid w:val="00DD0DB4"/>
    <w:rsid w:val="00DD133E"/>
    <w:rsid w:val="00DD3E39"/>
    <w:rsid w:val="00DD476F"/>
    <w:rsid w:val="00DD4DD5"/>
    <w:rsid w:val="00DD6188"/>
    <w:rsid w:val="00DD6F3E"/>
    <w:rsid w:val="00DD7BEB"/>
    <w:rsid w:val="00DE1195"/>
    <w:rsid w:val="00DE1DA5"/>
    <w:rsid w:val="00DE28A4"/>
    <w:rsid w:val="00DE30FB"/>
    <w:rsid w:val="00DE3365"/>
    <w:rsid w:val="00DE3D39"/>
    <w:rsid w:val="00DE4005"/>
    <w:rsid w:val="00DE4478"/>
    <w:rsid w:val="00DE472E"/>
    <w:rsid w:val="00DE4D5B"/>
    <w:rsid w:val="00DE5677"/>
    <w:rsid w:val="00DE732E"/>
    <w:rsid w:val="00DE78CC"/>
    <w:rsid w:val="00DF0A1F"/>
    <w:rsid w:val="00DF1E5E"/>
    <w:rsid w:val="00DF3ED9"/>
    <w:rsid w:val="00DF475F"/>
    <w:rsid w:val="00DF5591"/>
    <w:rsid w:val="00DF699D"/>
    <w:rsid w:val="00E00324"/>
    <w:rsid w:val="00E01012"/>
    <w:rsid w:val="00E01AB9"/>
    <w:rsid w:val="00E0319A"/>
    <w:rsid w:val="00E036ED"/>
    <w:rsid w:val="00E064B3"/>
    <w:rsid w:val="00E10649"/>
    <w:rsid w:val="00E11336"/>
    <w:rsid w:val="00E11B99"/>
    <w:rsid w:val="00E13320"/>
    <w:rsid w:val="00E1341F"/>
    <w:rsid w:val="00E1354F"/>
    <w:rsid w:val="00E14CB0"/>
    <w:rsid w:val="00E16006"/>
    <w:rsid w:val="00E1676C"/>
    <w:rsid w:val="00E17B9F"/>
    <w:rsid w:val="00E20BFC"/>
    <w:rsid w:val="00E21410"/>
    <w:rsid w:val="00E21E1B"/>
    <w:rsid w:val="00E22A24"/>
    <w:rsid w:val="00E2456A"/>
    <w:rsid w:val="00E24C7C"/>
    <w:rsid w:val="00E25DDC"/>
    <w:rsid w:val="00E25FA3"/>
    <w:rsid w:val="00E26167"/>
    <w:rsid w:val="00E30A7D"/>
    <w:rsid w:val="00E321EC"/>
    <w:rsid w:val="00E3256A"/>
    <w:rsid w:val="00E32C8F"/>
    <w:rsid w:val="00E32D57"/>
    <w:rsid w:val="00E32DE7"/>
    <w:rsid w:val="00E32E29"/>
    <w:rsid w:val="00E34221"/>
    <w:rsid w:val="00E3546A"/>
    <w:rsid w:val="00E36FDF"/>
    <w:rsid w:val="00E3765E"/>
    <w:rsid w:val="00E37DAB"/>
    <w:rsid w:val="00E40483"/>
    <w:rsid w:val="00E42411"/>
    <w:rsid w:val="00E42E65"/>
    <w:rsid w:val="00E431D3"/>
    <w:rsid w:val="00E43538"/>
    <w:rsid w:val="00E4396C"/>
    <w:rsid w:val="00E453A2"/>
    <w:rsid w:val="00E46190"/>
    <w:rsid w:val="00E50608"/>
    <w:rsid w:val="00E53600"/>
    <w:rsid w:val="00E55252"/>
    <w:rsid w:val="00E565B9"/>
    <w:rsid w:val="00E56916"/>
    <w:rsid w:val="00E57C3A"/>
    <w:rsid w:val="00E60044"/>
    <w:rsid w:val="00E616D9"/>
    <w:rsid w:val="00E64301"/>
    <w:rsid w:val="00E708B1"/>
    <w:rsid w:val="00E73A09"/>
    <w:rsid w:val="00E753ED"/>
    <w:rsid w:val="00E80CC0"/>
    <w:rsid w:val="00E80D49"/>
    <w:rsid w:val="00E8354F"/>
    <w:rsid w:val="00E837F6"/>
    <w:rsid w:val="00E84DA3"/>
    <w:rsid w:val="00E87798"/>
    <w:rsid w:val="00E92E5B"/>
    <w:rsid w:val="00E93EF1"/>
    <w:rsid w:val="00E94149"/>
    <w:rsid w:val="00E9577B"/>
    <w:rsid w:val="00E97B96"/>
    <w:rsid w:val="00EA0EDC"/>
    <w:rsid w:val="00EA166A"/>
    <w:rsid w:val="00EA206C"/>
    <w:rsid w:val="00EA2449"/>
    <w:rsid w:val="00EA3451"/>
    <w:rsid w:val="00EA4901"/>
    <w:rsid w:val="00EA4C9C"/>
    <w:rsid w:val="00EA62F0"/>
    <w:rsid w:val="00EA6832"/>
    <w:rsid w:val="00EA7CA8"/>
    <w:rsid w:val="00EB010B"/>
    <w:rsid w:val="00EB07FC"/>
    <w:rsid w:val="00EB1264"/>
    <w:rsid w:val="00EB177A"/>
    <w:rsid w:val="00EB2232"/>
    <w:rsid w:val="00EB2B8D"/>
    <w:rsid w:val="00EB3442"/>
    <w:rsid w:val="00EB4719"/>
    <w:rsid w:val="00EB5D78"/>
    <w:rsid w:val="00EC200E"/>
    <w:rsid w:val="00EC303F"/>
    <w:rsid w:val="00EC54F4"/>
    <w:rsid w:val="00EC625C"/>
    <w:rsid w:val="00EC77DB"/>
    <w:rsid w:val="00EC7859"/>
    <w:rsid w:val="00ED0336"/>
    <w:rsid w:val="00ED2011"/>
    <w:rsid w:val="00ED4264"/>
    <w:rsid w:val="00ED495A"/>
    <w:rsid w:val="00ED5B37"/>
    <w:rsid w:val="00ED69E3"/>
    <w:rsid w:val="00ED6B95"/>
    <w:rsid w:val="00ED6DA5"/>
    <w:rsid w:val="00ED77DB"/>
    <w:rsid w:val="00EE0AFB"/>
    <w:rsid w:val="00EE14C0"/>
    <w:rsid w:val="00EE2EC4"/>
    <w:rsid w:val="00EE43B2"/>
    <w:rsid w:val="00EE7654"/>
    <w:rsid w:val="00EF075C"/>
    <w:rsid w:val="00EF0A97"/>
    <w:rsid w:val="00EF1E39"/>
    <w:rsid w:val="00EF3BC0"/>
    <w:rsid w:val="00EF3E94"/>
    <w:rsid w:val="00EF467E"/>
    <w:rsid w:val="00EF4B55"/>
    <w:rsid w:val="00EF6B61"/>
    <w:rsid w:val="00F006C3"/>
    <w:rsid w:val="00F00927"/>
    <w:rsid w:val="00F010EB"/>
    <w:rsid w:val="00F018E0"/>
    <w:rsid w:val="00F027F6"/>
    <w:rsid w:val="00F03421"/>
    <w:rsid w:val="00F043A2"/>
    <w:rsid w:val="00F052D9"/>
    <w:rsid w:val="00F05FCA"/>
    <w:rsid w:val="00F06423"/>
    <w:rsid w:val="00F07C9C"/>
    <w:rsid w:val="00F10A79"/>
    <w:rsid w:val="00F11242"/>
    <w:rsid w:val="00F11642"/>
    <w:rsid w:val="00F121BC"/>
    <w:rsid w:val="00F12565"/>
    <w:rsid w:val="00F144B6"/>
    <w:rsid w:val="00F14B71"/>
    <w:rsid w:val="00F1570B"/>
    <w:rsid w:val="00F22009"/>
    <w:rsid w:val="00F237F1"/>
    <w:rsid w:val="00F30506"/>
    <w:rsid w:val="00F31160"/>
    <w:rsid w:val="00F3161E"/>
    <w:rsid w:val="00F33BFE"/>
    <w:rsid w:val="00F34A20"/>
    <w:rsid w:val="00F359B4"/>
    <w:rsid w:val="00F36790"/>
    <w:rsid w:val="00F3713F"/>
    <w:rsid w:val="00F4090C"/>
    <w:rsid w:val="00F40CC2"/>
    <w:rsid w:val="00F4250F"/>
    <w:rsid w:val="00F43482"/>
    <w:rsid w:val="00F437F7"/>
    <w:rsid w:val="00F4452E"/>
    <w:rsid w:val="00F44995"/>
    <w:rsid w:val="00F45210"/>
    <w:rsid w:val="00F460C5"/>
    <w:rsid w:val="00F46647"/>
    <w:rsid w:val="00F468F9"/>
    <w:rsid w:val="00F46E32"/>
    <w:rsid w:val="00F4712B"/>
    <w:rsid w:val="00F50669"/>
    <w:rsid w:val="00F51F25"/>
    <w:rsid w:val="00F52D30"/>
    <w:rsid w:val="00F544AE"/>
    <w:rsid w:val="00F54639"/>
    <w:rsid w:val="00F55A69"/>
    <w:rsid w:val="00F566B1"/>
    <w:rsid w:val="00F56956"/>
    <w:rsid w:val="00F56FD0"/>
    <w:rsid w:val="00F609BD"/>
    <w:rsid w:val="00F611DC"/>
    <w:rsid w:val="00F614AB"/>
    <w:rsid w:val="00F616B4"/>
    <w:rsid w:val="00F61DA4"/>
    <w:rsid w:val="00F632F1"/>
    <w:rsid w:val="00F6399E"/>
    <w:rsid w:val="00F645DE"/>
    <w:rsid w:val="00F6489B"/>
    <w:rsid w:val="00F64B4A"/>
    <w:rsid w:val="00F65470"/>
    <w:rsid w:val="00F6617B"/>
    <w:rsid w:val="00F7019A"/>
    <w:rsid w:val="00F715EE"/>
    <w:rsid w:val="00F72E2D"/>
    <w:rsid w:val="00F733CC"/>
    <w:rsid w:val="00F73DFD"/>
    <w:rsid w:val="00F73ED9"/>
    <w:rsid w:val="00F741C8"/>
    <w:rsid w:val="00F744F0"/>
    <w:rsid w:val="00F7452B"/>
    <w:rsid w:val="00F7715E"/>
    <w:rsid w:val="00F775F9"/>
    <w:rsid w:val="00F77FD8"/>
    <w:rsid w:val="00F83322"/>
    <w:rsid w:val="00F83E2A"/>
    <w:rsid w:val="00F84136"/>
    <w:rsid w:val="00F8438F"/>
    <w:rsid w:val="00F85821"/>
    <w:rsid w:val="00F90DE4"/>
    <w:rsid w:val="00F91BF9"/>
    <w:rsid w:val="00F920BA"/>
    <w:rsid w:val="00F936DA"/>
    <w:rsid w:val="00F9390D"/>
    <w:rsid w:val="00F93DF0"/>
    <w:rsid w:val="00F969B9"/>
    <w:rsid w:val="00F96A12"/>
    <w:rsid w:val="00F97662"/>
    <w:rsid w:val="00FA2583"/>
    <w:rsid w:val="00FA4483"/>
    <w:rsid w:val="00FA44EB"/>
    <w:rsid w:val="00FA4512"/>
    <w:rsid w:val="00FA4ED4"/>
    <w:rsid w:val="00FA5EE8"/>
    <w:rsid w:val="00FA6406"/>
    <w:rsid w:val="00FA6D4B"/>
    <w:rsid w:val="00FA748F"/>
    <w:rsid w:val="00FB1106"/>
    <w:rsid w:val="00FB110F"/>
    <w:rsid w:val="00FB5D92"/>
    <w:rsid w:val="00FB634D"/>
    <w:rsid w:val="00FB6ED4"/>
    <w:rsid w:val="00FB78E1"/>
    <w:rsid w:val="00FB7C09"/>
    <w:rsid w:val="00FC0232"/>
    <w:rsid w:val="00FC02BD"/>
    <w:rsid w:val="00FC0E07"/>
    <w:rsid w:val="00FC11ED"/>
    <w:rsid w:val="00FC2B0F"/>
    <w:rsid w:val="00FC3E81"/>
    <w:rsid w:val="00FC4E0A"/>
    <w:rsid w:val="00FC5BDB"/>
    <w:rsid w:val="00FC7941"/>
    <w:rsid w:val="00FD10FE"/>
    <w:rsid w:val="00FD1D1D"/>
    <w:rsid w:val="00FD2D99"/>
    <w:rsid w:val="00FD3A17"/>
    <w:rsid w:val="00FD4820"/>
    <w:rsid w:val="00FD5738"/>
    <w:rsid w:val="00FD5996"/>
    <w:rsid w:val="00FD5E5B"/>
    <w:rsid w:val="00FE0636"/>
    <w:rsid w:val="00FE2DCD"/>
    <w:rsid w:val="00FE4182"/>
    <w:rsid w:val="00FE48DC"/>
    <w:rsid w:val="00FE561B"/>
    <w:rsid w:val="00FF0B7A"/>
    <w:rsid w:val="00FF116C"/>
    <w:rsid w:val="00FF4EDC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C933811C-CE1B-4DF6-813F-6D959535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E2AC1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5149700598802394"/>
          <c:y val="9.7560975609756101E-2"/>
          <c:w val="0.71856287425149701"/>
          <c:h val="0.74796747967479671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نسب التغير</c:v>
                </c:pt>
              </c:strCache>
            </c:strRef>
          </c:tx>
          <c:spPr>
            <a:ln w="12662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Mode val="edge"/>
                  <c:yMode val="edge"/>
                  <c:x val="0.25449101796407186"/>
                  <c:y val="0.6097560975609756"/>
                </c:manualLayout>
              </c:layout>
              <c:spPr>
                <a:noFill/>
                <a:ln w="25325">
                  <a:noFill/>
                </a:ln>
              </c:spPr>
              <c:txPr>
                <a:bodyPr/>
                <a:lstStyle/>
                <a:p>
                  <a:pPr>
                    <a:defRPr sz="897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CE3-4F6E-B4A7-89BBFF0B8321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38323353293413176"/>
                  <c:y val="7.3170731707317069E-2"/>
                </c:manualLayout>
              </c:layout>
              <c:spPr>
                <a:noFill/>
                <a:ln w="25325">
                  <a:noFill/>
                </a:ln>
              </c:spPr>
              <c:txPr>
                <a:bodyPr/>
                <a:lstStyle/>
                <a:p>
                  <a:pPr>
                    <a:defRPr sz="897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CE3-4F6E-B4A7-89BBFF0B8321}"/>
                </c:ext>
              </c:extLst>
            </c:dLbl>
            <c:dLbl>
              <c:idx val="8"/>
              <c:layout>
                <c:manualLayout>
                  <c:xMode val="edge"/>
                  <c:yMode val="edge"/>
                  <c:x val="0.58383233532934131"/>
                  <c:y val="0.43902439024390244"/>
                </c:manualLayout>
              </c:layout>
              <c:spPr>
                <a:noFill/>
                <a:ln w="25325">
                  <a:noFill/>
                </a:ln>
              </c:spPr>
              <c:txPr>
                <a:bodyPr/>
                <a:lstStyle/>
                <a:p>
                  <a:pPr>
                    <a:defRPr sz="897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CE3-4F6E-B4A7-89BBFF0B8321}"/>
                </c:ext>
              </c:extLst>
            </c:dLbl>
            <c:dLbl>
              <c:idx val="15"/>
              <c:layout>
                <c:manualLayout>
                  <c:xMode val="edge"/>
                  <c:yMode val="edge"/>
                  <c:x val="0.85628742514970058"/>
                  <c:y val="0.491869918699187"/>
                </c:manualLayout>
              </c:layout>
              <c:spPr>
                <a:noFill/>
                <a:ln w="25325">
                  <a:noFill/>
                </a:ln>
              </c:spPr>
              <c:txPr>
                <a:bodyPr/>
                <a:lstStyle/>
                <a:p>
                  <a:pPr>
                    <a:defRPr sz="897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CE3-4F6E-B4A7-89BBFF0B8321}"/>
                </c:ext>
              </c:extLst>
            </c:dLbl>
            <c:dLbl>
              <c:idx val="16"/>
              <c:layout>
                <c:manualLayout>
                  <c:xMode val="edge"/>
                  <c:yMode val="edge"/>
                  <c:x val="0.87125748502994016"/>
                  <c:y val="0.76016260162601623"/>
                </c:manualLayout>
              </c:layout>
              <c:spPr>
                <a:noFill/>
                <a:ln w="25325">
                  <a:noFill/>
                </a:ln>
              </c:spPr>
              <c:txPr>
                <a:bodyPr/>
                <a:lstStyle/>
                <a:p>
                  <a:pPr>
                    <a:defRPr sz="897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CE3-4F6E-B4A7-89BBFF0B832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Sheet1!$B$1:$R$1</c:f>
              <c:numCache>
                <c:formatCode>General</c:formatCode>
                <c:ptCount val="17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  <c:pt idx="15">
                  <c:v>2019</c:v>
                </c:pt>
                <c:pt idx="16">
                  <c:v>2020</c:v>
                </c:pt>
              </c:numCache>
            </c:numRef>
          </c:cat>
          <c:val>
            <c:numRef>
              <c:f>Sheet1!$B$2:$R$2</c:f>
              <c:numCache>
                <c:formatCode>0.00%</c:formatCode>
                <c:ptCount val="17"/>
                <c:pt idx="0">
                  <c:v>0.03</c:v>
                </c:pt>
                <c:pt idx="1">
                  <c:v>4.1099999999999998E-2</c:v>
                </c:pt>
                <c:pt idx="2">
                  <c:v>3.8399999999999997E-2</c:v>
                </c:pt>
                <c:pt idx="3">
                  <c:v>1.8599999999999998E-2</c:v>
                </c:pt>
                <c:pt idx="4">
                  <c:v>9.8900000000000002E-2</c:v>
                </c:pt>
                <c:pt idx="5">
                  <c:v>2.75E-2</c:v>
                </c:pt>
                <c:pt idx="6">
                  <c:v>3.7499999999999999E-2</c:v>
                </c:pt>
                <c:pt idx="7">
                  <c:v>2.8799999999999999E-2</c:v>
                </c:pt>
                <c:pt idx="8">
                  <c:v>2.7799999999999998E-2</c:v>
                </c:pt>
                <c:pt idx="9">
                  <c:v>1.72E-2</c:v>
                </c:pt>
                <c:pt idx="10">
                  <c:v>1.7299999999999999E-2</c:v>
                </c:pt>
                <c:pt idx="11">
                  <c:v>1.43E-2</c:v>
                </c:pt>
                <c:pt idx="12">
                  <c:v>-2.2000000000000001E-3</c:v>
                </c:pt>
                <c:pt idx="13">
                  <c:v>2.0999999999999999E-3</c:v>
                </c:pt>
                <c:pt idx="14">
                  <c:v>-1.9E-3</c:v>
                </c:pt>
                <c:pt idx="15">
                  <c:v>1.5800000000000002E-2</c:v>
                </c:pt>
                <c:pt idx="16">
                  <c:v>-7.3000000000000001E-3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ECE3-4F6E-B4A7-89BBFF0B83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8769752"/>
        <c:axId val="1"/>
      </c:lineChart>
      <c:catAx>
        <c:axId val="1787697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66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22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"/>
        <c:crosses val="autoZero"/>
        <c:auto val="1"/>
        <c:lblAlgn val="ctr"/>
        <c:lblOffset val="5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022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SA"/>
                  <a:t>نسبة التغير السنوية %</a:t>
                </a:r>
              </a:p>
            </c:rich>
          </c:tx>
          <c:layout>
            <c:manualLayout>
              <c:xMode val="edge"/>
              <c:yMode val="edge"/>
              <c:x val="2.0958083832335328E-2"/>
              <c:y val="0.26829268292682928"/>
            </c:manualLayout>
          </c:layout>
          <c:overlay val="0"/>
          <c:spPr>
            <a:noFill/>
            <a:ln w="25325">
              <a:noFill/>
            </a:ln>
          </c:spPr>
        </c:title>
        <c:numFmt formatCode="0%" sourceLinked="0"/>
        <c:majorTickMark val="out"/>
        <c:minorTickMark val="none"/>
        <c:tickLblPos val="nextTo"/>
        <c:spPr>
          <a:ln w="31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2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78769752"/>
        <c:crosses val="autoZero"/>
        <c:crossBetween val="between"/>
      </c:valAx>
      <c:spPr>
        <a:noFill/>
        <a:ln w="25325">
          <a:noFill/>
        </a:ln>
      </c:spPr>
    </c:plotArea>
    <c:plotVisOnly val="1"/>
    <c:dispBlanksAs val="gap"/>
    <c:showDLblsOverMax val="0"/>
  </c:chart>
  <c:spPr>
    <a:noFill/>
    <a:ln w="12700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947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ar-SA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0858895705521471"/>
          <c:y val="4.9668874172185427E-2"/>
          <c:w val="0.69325153374233128"/>
          <c:h val="0.811258278145695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نسبة التغير</c:v>
                </c:pt>
              </c:strCache>
            </c:strRef>
          </c:tx>
          <c:spPr>
            <a:solidFill>
              <a:srgbClr val="9999FF"/>
            </a:solidFill>
            <a:ln w="12662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22085889570552147"/>
                  <c:y val="0.54635761589403975"/>
                </c:manualLayout>
              </c:layout>
              <c:spPr>
                <a:noFill/>
                <a:ln w="25324">
                  <a:noFill/>
                </a:ln>
              </c:spPr>
              <c:txPr>
                <a:bodyPr/>
                <a:lstStyle/>
                <a:p>
                  <a:pPr>
                    <a:defRPr sz="922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93D-4330-A171-E1C4CCF4E3E0}"/>
                </c:ext>
              </c:extLst>
            </c:dLbl>
            <c:dLbl>
              <c:idx val="2"/>
              <c:spPr>
                <a:noFill/>
                <a:ln w="25324">
                  <a:noFill/>
                </a:ln>
              </c:spPr>
              <c:txPr>
                <a:bodyPr/>
                <a:lstStyle/>
                <a:p>
                  <a:pPr>
                    <a:defRPr sz="922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93D-4330-A171-E1C4CCF4E3E0}"/>
                </c:ext>
              </c:extLst>
            </c:dLbl>
            <c:dLbl>
              <c:idx val="5"/>
              <c:layout>
                <c:manualLayout>
                  <c:xMode val="edge"/>
                  <c:yMode val="edge"/>
                  <c:x val="0.48159509202453987"/>
                  <c:y val="0.56622516556291391"/>
                </c:manualLayout>
              </c:layout>
              <c:spPr>
                <a:noFill/>
                <a:ln w="25324">
                  <a:noFill/>
                </a:ln>
              </c:spPr>
              <c:txPr>
                <a:bodyPr/>
                <a:lstStyle/>
                <a:p>
                  <a:pPr>
                    <a:defRPr sz="922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93D-4330-A171-E1C4CCF4E3E0}"/>
                </c:ext>
              </c:extLst>
            </c:dLbl>
            <c:dLbl>
              <c:idx val="8"/>
              <c:spPr>
                <a:noFill/>
                <a:ln w="25324">
                  <a:noFill/>
                </a:ln>
              </c:spPr>
              <c:txPr>
                <a:bodyPr/>
                <a:lstStyle/>
                <a:p>
                  <a:pPr>
                    <a:defRPr sz="922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93D-4330-A171-E1C4CCF4E3E0}"/>
                </c:ext>
              </c:extLst>
            </c:dLbl>
            <c:dLbl>
              <c:idx val="10"/>
              <c:layout>
                <c:manualLayout>
                  <c:xMode val="edge"/>
                  <c:yMode val="edge"/>
                  <c:x val="0.77300613496932513"/>
                  <c:y val="0.54635761589403975"/>
                </c:manualLayout>
              </c:layout>
              <c:spPr>
                <a:noFill/>
                <a:ln w="25324">
                  <a:noFill/>
                </a:ln>
              </c:spPr>
              <c:txPr>
                <a:bodyPr/>
                <a:lstStyle/>
                <a:p>
                  <a:pPr>
                    <a:defRPr sz="922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93D-4330-A171-E1C4CCF4E3E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كانون ثاني</c:v>
                </c:pt>
                <c:pt idx="1">
                  <c:v>شباط</c:v>
                </c:pt>
                <c:pt idx="2">
                  <c:v>آذار</c:v>
                </c:pt>
                <c:pt idx="3">
                  <c:v>نيسان</c:v>
                </c:pt>
                <c:pt idx="4">
                  <c:v>أيار</c:v>
                </c:pt>
                <c:pt idx="5">
                  <c:v>حزيران</c:v>
                </c:pt>
                <c:pt idx="6">
                  <c:v>تموز</c:v>
                </c:pt>
                <c:pt idx="7">
                  <c:v>آب</c:v>
                </c:pt>
                <c:pt idx="8">
                  <c:v>ايلول</c:v>
                </c:pt>
                <c:pt idx="9">
                  <c:v>تشرين اول</c:v>
                </c:pt>
                <c:pt idx="10">
                  <c:v>تشرين ثاني</c:v>
                </c:pt>
                <c:pt idx="11">
                  <c:v>كانون اول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2"/>
                <c:pt idx="0">
                  <c:v>-0.32</c:v>
                </c:pt>
                <c:pt idx="1">
                  <c:v>-7.0000000000000007E-2</c:v>
                </c:pt>
                <c:pt idx="2">
                  <c:v>0.72</c:v>
                </c:pt>
                <c:pt idx="3">
                  <c:v>-0.89</c:v>
                </c:pt>
                <c:pt idx="4">
                  <c:v>-0.91</c:v>
                </c:pt>
                <c:pt idx="5">
                  <c:v>-0.47</c:v>
                </c:pt>
                <c:pt idx="6">
                  <c:v>-0.02</c:v>
                </c:pt>
                <c:pt idx="7">
                  <c:v>0.03</c:v>
                </c:pt>
                <c:pt idx="8">
                  <c:v>1.26</c:v>
                </c:pt>
                <c:pt idx="9">
                  <c:v>0.52</c:v>
                </c:pt>
                <c:pt idx="10">
                  <c:v>-0.37</c:v>
                </c:pt>
                <c:pt idx="11">
                  <c:v>0.28999999999999998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93D-4330-A171-E1C4CCF4E3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8774344"/>
        <c:axId val="1"/>
      </c:barChart>
      <c:catAx>
        <c:axId val="1787743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66">
            <a:solidFill>
              <a:srgbClr val="000000"/>
            </a:solidFill>
            <a:prstDash val="solid"/>
          </a:ln>
        </c:spPr>
        <c:txPr>
          <a:bodyPr rot="2700000" vert="horz"/>
          <a:lstStyle/>
          <a:p>
            <a:pPr>
              <a:defRPr sz="897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"/>
        <c:crosses val="autoZero"/>
        <c:auto val="1"/>
        <c:lblAlgn val="ctr"/>
        <c:lblOffset val="10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922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SA"/>
                  <a:t>نسبة التغير الشهرية %</a:t>
                </a:r>
              </a:p>
            </c:rich>
          </c:tx>
          <c:layout>
            <c:manualLayout>
              <c:xMode val="edge"/>
              <c:yMode val="edge"/>
              <c:x val="0"/>
              <c:y val="0.28807947019867547"/>
            </c:manualLayout>
          </c:layout>
          <c:overlay val="0"/>
          <c:spPr>
            <a:noFill/>
            <a:ln w="25324">
              <a:noFill/>
            </a:ln>
          </c:spPr>
        </c:title>
        <c:numFmt formatCode="0.00" sourceLinked="0"/>
        <c:majorTickMark val="out"/>
        <c:minorTickMark val="none"/>
        <c:tickLblPos val="nextTo"/>
        <c:spPr>
          <a:ln w="31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2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78774344"/>
        <c:crosses val="autoZero"/>
        <c:crossBetween val="between"/>
      </c:valAx>
      <c:spPr>
        <a:noFill/>
        <a:ln w="25324">
          <a:noFill/>
        </a:ln>
      </c:spPr>
    </c:plotArea>
    <c:plotVisOnly val="1"/>
    <c:dispBlanksAs val="gap"/>
    <c:showDLblsOverMax val="0"/>
  </c:chart>
  <c:spPr>
    <a:noFill/>
    <a:ln w="12700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947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ar-S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95D7A-CA7A-4899-828B-354F3EDFF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Adham Dwikat</cp:lastModifiedBy>
  <cp:revision>2</cp:revision>
  <cp:lastPrinted>2021-01-12T09:39:00Z</cp:lastPrinted>
  <dcterms:created xsi:type="dcterms:W3CDTF">2021-01-14T06:47:00Z</dcterms:created>
  <dcterms:modified xsi:type="dcterms:W3CDTF">2021-01-14T06:47:00Z</dcterms:modified>
</cp:coreProperties>
</file>