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A7D" w:rsidRPr="00EA4D81" w:rsidRDefault="0037473B" w:rsidP="007E7E36">
      <w:pPr>
        <w:jc w:val="center"/>
        <w:rPr>
          <w:rFonts w:ascii="Simplified Arabic" w:hAnsi="Simplified Arabic" w:cs="Simplified Arabic"/>
          <w:b/>
          <w:bCs/>
          <w:sz w:val="30"/>
          <w:szCs w:val="30"/>
          <w:rtl/>
          <w:lang w:bidi="ar-JO"/>
        </w:rPr>
      </w:pPr>
      <w:r w:rsidRPr="00EA4D81">
        <w:rPr>
          <w:rFonts w:ascii="Simplified Arabic" w:hAnsi="Simplified Arabic" w:cs="Simplified Arabic"/>
          <w:b/>
          <w:bCs/>
          <w:sz w:val="30"/>
          <w:szCs w:val="30"/>
          <w:rtl/>
        </w:rPr>
        <w:t>الإحصاء</w:t>
      </w:r>
      <w:r w:rsidR="00D236B2" w:rsidRPr="00EA4D81">
        <w:rPr>
          <w:rFonts w:ascii="Simplified Arabic" w:hAnsi="Simplified Arabic" w:cs="Simplified Arabic"/>
          <w:b/>
          <w:bCs/>
          <w:sz w:val="30"/>
          <w:szCs w:val="30"/>
          <w:rtl/>
        </w:rPr>
        <w:t xml:space="preserve"> الفلسطيني يواصل العمل على </w:t>
      </w:r>
      <w:r w:rsidR="00747B98" w:rsidRPr="00EA4D81">
        <w:rPr>
          <w:rFonts w:ascii="Simplified Arabic" w:hAnsi="Simplified Arabic" w:cs="Simplified Arabic"/>
          <w:b/>
          <w:bCs/>
          <w:sz w:val="30"/>
          <w:szCs w:val="30"/>
          <w:rtl/>
        </w:rPr>
        <w:t>جمع بيانات و</w:t>
      </w:r>
      <w:r w:rsidR="007E7E36" w:rsidRPr="00EA4D81">
        <w:rPr>
          <w:rFonts w:ascii="Simplified Arabic" w:hAnsi="Simplified Arabic" w:cs="Simplified Arabic" w:hint="cs"/>
          <w:b/>
          <w:bCs/>
          <w:sz w:val="30"/>
          <w:szCs w:val="30"/>
          <w:rtl/>
          <w:lang w:bidi="ar-JO"/>
        </w:rPr>
        <w:t>إنتاج</w:t>
      </w:r>
      <w:r w:rsidR="00235A7D" w:rsidRPr="00EA4D81">
        <w:rPr>
          <w:rFonts w:ascii="Simplified Arabic" w:hAnsi="Simplified Arabic" w:cs="Simplified Arabic"/>
          <w:b/>
          <w:bCs/>
          <w:sz w:val="30"/>
          <w:szCs w:val="30"/>
          <w:rtl/>
          <w:lang w:bidi="ar-JO"/>
        </w:rPr>
        <w:t xml:space="preserve"> مؤ</w:t>
      </w:r>
      <w:r w:rsidR="00EF154F" w:rsidRPr="00EA4D81">
        <w:rPr>
          <w:rFonts w:ascii="Simplified Arabic" w:hAnsi="Simplified Arabic" w:cs="Simplified Arabic"/>
          <w:b/>
          <w:bCs/>
          <w:sz w:val="30"/>
          <w:szCs w:val="30"/>
          <w:rtl/>
          <w:lang w:bidi="ar-JO"/>
        </w:rPr>
        <w:t>شر غلاء المعيشة</w:t>
      </w:r>
      <w:r w:rsidR="007E7E36" w:rsidRPr="00EA4D81">
        <w:rPr>
          <w:rFonts w:ascii="Simplified Arabic" w:hAnsi="Simplified Arabic" w:cs="Simplified Arabic" w:hint="cs"/>
          <w:b/>
          <w:bCs/>
          <w:sz w:val="30"/>
          <w:szCs w:val="30"/>
          <w:rtl/>
          <w:lang w:bidi="ar-JO"/>
        </w:rPr>
        <w:t xml:space="preserve"> </w:t>
      </w:r>
      <w:r w:rsidR="00EF154F" w:rsidRPr="00EA4D81">
        <w:rPr>
          <w:rFonts w:ascii="Simplified Arabic" w:hAnsi="Simplified Arabic" w:cs="Simplified Arabic"/>
          <w:b/>
          <w:bCs/>
          <w:sz w:val="30"/>
          <w:szCs w:val="30"/>
          <w:rtl/>
          <w:lang w:bidi="ar-JO"/>
        </w:rPr>
        <w:t xml:space="preserve"> </w:t>
      </w:r>
      <w:r w:rsidR="00747B98" w:rsidRPr="00EA4D81">
        <w:rPr>
          <w:rFonts w:ascii="Simplified Arabic" w:hAnsi="Simplified Arabic" w:cs="Simplified Arabic"/>
          <w:b/>
          <w:bCs/>
          <w:sz w:val="30"/>
          <w:szCs w:val="30"/>
          <w:rtl/>
          <w:lang w:bidi="ar-JO"/>
        </w:rPr>
        <w:t>في ظل جائحة فيروس كورونا</w:t>
      </w:r>
    </w:p>
    <w:p w:rsidR="00235A7D" w:rsidRPr="00E50743" w:rsidRDefault="00235A7D" w:rsidP="0086423B">
      <w:pPr>
        <w:jc w:val="both"/>
        <w:rPr>
          <w:rFonts w:cs="Simplified Arabic"/>
          <w:b/>
          <w:bCs/>
          <w:color w:val="000000"/>
          <w:sz w:val="12"/>
          <w:szCs w:val="12"/>
          <w:rtl/>
          <w:lang w:bidi="ar-JO"/>
        </w:rPr>
      </w:pPr>
    </w:p>
    <w:p w:rsidR="00255EAF" w:rsidRPr="00E50743" w:rsidRDefault="00255EAF" w:rsidP="00A4094C">
      <w:pPr>
        <w:jc w:val="both"/>
        <w:rPr>
          <w:rFonts w:cs="Simplified Arabic"/>
          <w:sz w:val="8"/>
          <w:szCs w:val="8"/>
          <w:rtl/>
        </w:rPr>
      </w:pPr>
    </w:p>
    <w:p w:rsidR="007A599C" w:rsidRPr="00A9020B" w:rsidRDefault="000901F8" w:rsidP="005E4166">
      <w:pPr>
        <w:jc w:val="both"/>
        <w:rPr>
          <w:rFonts w:ascii="Simplified Arabic" w:hAnsi="Simplified Arabic" w:cs="Simplified Arabic"/>
          <w:sz w:val="26"/>
          <w:szCs w:val="26"/>
          <w:rtl/>
        </w:rPr>
      </w:pPr>
      <w:r w:rsidRPr="00A9020B">
        <w:rPr>
          <w:rFonts w:ascii="Simplified Arabic" w:hAnsi="Simplified Arabic" w:cs="Simplified Arabic"/>
          <w:sz w:val="26"/>
          <w:szCs w:val="26"/>
          <w:rtl/>
        </w:rPr>
        <w:t xml:space="preserve">سجل الرقم </w:t>
      </w:r>
      <w:r w:rsidR="007A599C" w:rsidRPr="00A9020B">
        <w:rPr>
          <w:rFonts w:ascii="Simplified Arabic" w:hAnsi="Simplified Arabic" w:cs="Simplified Arabic"/>
          <w:sz w:val="26"/>
          <w:szCs w:val="26"/>
          <w:rtl/>
        </w:rPr>
        <w:t>الق</w:t>
      </w:r>
      <w:r w:rsidR="00592134" w:rsidRPr="00A9020B">
        <w:rPr>
          <w:rFonts w:ascii="Simplified Arabic" w:hAnsi="Simplified Arabic" w:cs="Simplified Arabic"/>
          <w:sz w:val="26"/>
          <w:szCs w:val="26"/>
          <w:rtl/>
        </w:rPr>
        <w:t xml:space="preserve">ياسي لأسعار المستهلك </w:t>
      </w:r>
      <w:r w:rsidR="007A599C" w:rsidRPr="00A9020B">
        <w:rPr>
          <w:rFonts w:ascii="Simplified Arabic" w:hAnsi="Simplified Arabic" w:cs="Simplified Arabic"/>
          <w:sz w:val="26"/>
          <w:szCs w:val="26"/>
          <w:rtl/>
        </w:rPr>
        <w:t xml:space="preserve">في </w:t>
      </w:r>
      <w:r w:rsidR="00B54F21" w:rsidRPr="00A9020B">
        <w:rPr>
          <w:rFonts w:ascii="Simplified Arabic" w:hAnsi="Simplified Arabic" w:cs="Simplified Arabic"/>
          <w:b/>
          <w:bCs/>
          <w:sz w:val="26"/>
          <w:szCs w:val="26"/>
          <w:rtl/>
        </w:rPr>
        <w:t>فلسطين</w:t>
      </w:r>
      <w:r w:rsidR="007A599C" w:rsidRPr="00A9020B">
        <w:rPr>
          <w:rFonts w:ascii="Simplified Arabic" w:hAnsi="Simplified Arabic" w:cs="Simplified Arabic"/>
          <w:b/>
          <w:bCs/>
          <w:sz w:val="26"/>
          <w:szCs w:val="26"/>
          <w:rtl/>
        </w:rPr>
        <w:t xml:space="preserve"> </w:t>
      </w:r>
      <w:r w:rsidR="0086423B" w:rsidRPr="00A9020B">
        <w:rPr>
          <w:rFonts w:ascii="Simplified Arabic" w:hAnsi="Simplified Arabic" w:cs="Simplified Arabic"/>
          <w:b/>
          <w:bCs/>
          <w:sz w:val="26"/>
          <w:szCs w:val="26"/>
          <w:rtl/>
        </w:rPr>
        <w:t>ارتفاعاً</w:t>
      </w:r>
      <w:r w:rsidR="009D028D" w:rsidRPr="00A9020B">
        <w:rPr>
          <w:rFonts w:ascii="Simplified Arabic" w:hAnsi="Simplified Arabic" w:cs="Simplified Arabic"/>
          <w:b/>
          <w:bCs/>
          <w:sz w:val="26"/>
          <w:szCs w:val="26"/>
          <w:rtl/>
        </w:rPr>
        <w:t xml:space="preserve"> </w:t>
      </w:r>
      <w:r w:rsidR="0086423B" w:rsidRPr="00A9020B">
        <w:rPr>
          <w:rFonts w:ascii="Simplified Arabic" w:hAnsi="Simplified Arabic" w:cs="Simplified Arabic"/>
          <w:b/>
          <w:bCs/>
          <w:sz w:val="26"/>
          <w:szCs w:val="26"/>
          <w:rtl/>
        </w:rPr>
        <w:t xml:space="preserve">نسبته </w:t>
      </w:r>
      <w:r w:rsidR="009D028D" w:rsidRPr="00A9020B">
        <w:rPr>
          <w:rFonts w:ascii="Simplified Arabic" w:hAnsi="Simplified Arabic" w:cs="Simplified Arabic"/>
          <w:b/>
          <w:bCs/>
          <w:sz w:val="26"/>
          <w:szCs w:val="26"/>
          <w:rtl/>
        </w:rPr>
        <w:t>0.</w:t>
      </w:r>
      <w:r w:rsidR="00235A7D" w:rsidRPr="00A9020B">
        <w:rPr>
          <w:rFonts w:ascii="Simplified Arabic" w:hAnsi="Simplified Arabic" w:cs="Simplified Arabic"/>
          <w:b/>
          <w:bCs/>
          <w:sz w:val="26"/>
          <w:szCs w:val="26"/>
          <w:rtl/>
        </w:rPr>
        <w:t>72</w:t>
      </w:r>
      <w:r w:rsidR="007A599C" w:rsidRPr="00A9020B">
        <w:rPr>
          <w:rFonts w:ascii="Simplified Arabic" w:hAnsi="Simplified Arabic" w:cs="Simplified Arabic"/>
          <w:b/>
          <w:bCs/>
          <w:sz w:val="26"/>
          <w:szCs w:val="26"/>
          <w:rtl/>
        </w:rPr>
        <w:t>%</w:t>
      </w:r>
      <w:r w:rsidR="00B54F21" w:rsidRPr="00A9020B">
        <w:rPr>
          <w:rFonts w:ascii="Simplified Arabic" w:hAnsi="Simplified Arabic" w:cs="Simplified Arabic"/>
          <w:sz w:val="26"/>
          <w:szCs w:val="26"/>
          <w:rtl/>
        </w:rPr>
        <w:t xml:space="preserve"> خلال شهر </w:t>
      </w:r>
      <w:r w:rsidR="0086423B" w:rsidRPr="00A9020B">
        <w:rPr>
          <w:rFonts w:ascii="Simplified Arabic" w:hAnsi="Simplified Arabic" w:cs="Simplified Arabic"/>
          <w:sz w:val="26"/>
          <w:szCs w:val="26"/>
          <w:rtl/>
        </w:rPr>
        <w:t>آذار</w:t>
      </w:r>
      <w:r w:rsidR="007A599C" w:rsidRPr="00A9020B">
        <w:rPr>
          <w:rFonts w:ascii="Simplified Arabic" w:hAnsi="Simplified Arabic" w:cs="Simplified Arabic"/>
          <w:sz w:val="26"/>
          <w:szCs w:val="26"/>
          <w:rtl/>
        </w:rPr>
        <w:t xml:space="preserve"> </w:t>
      </w:r>
      <w:r w:rsidR="00B825F0" w:rsidRPr="00A9020B">
        <w:rPr>
          <w:rFonts w:ascii="Simplified Arabic" w:hAnsi="Simplified Arabic" w:cs="Simplified Arabic"/>
          <w:sz w:val="26"/>
          <w:szCs w:val="26"/>
          <w:rtl/>
        </w:rPr>
        <w:t>20</w:t>
      </w:r>
      <w:r w:rsidR="00C26C78" w:rsidRPr="00A9020B">
        <w:rPr>
          <w:rFonts w:ascii="Simplified Arabic" w:hAnsi="Simplified Arabic" w:cs="Simplified Arabic"/>
          <w:sz w:val="26"/>
          <w:szCs w:val="26"/>
          <w:rtl/>
        </w:rPr>
        <w:t>20</w:t>
      </w:r>
      <w:r w:rsidR="00B54F21" w:rsidRPr="00A9020B">
        <w:rPr>
          <w:rFonts w:ascii="Simplified Arabic" w:hAnsi="Simplified Arabic" w:cs="Simplified Arabic"/>
          <w:sz w:val="26"/>
          <w:szCs w:val="26"/>
          <w:rtl/>
        </w:rPr>
        <w:t xml:space="preserve"> مقارنة مع شهر </w:t>
      </w:r>
      <w:r w:rsidR="0086423B" w:rsidRPr="00A9020B">
        <w:rPr>
          <w:rFonts w:ascii="Simplified Arabic" w:hAnsi="Simplified Arabic" w:cs="Simplified Arabic"/>
          <w:sz w:val="26"/>
          <w:szCs w:val="26"/>
          <w:rtl/>
        </w:rPr>
        <w:t>شباط</w:t>
      </w:r>
      <w:r w:rsidR="0087197B" w:rsidRPr="00A9020B">
        <w:rPr>
          <w:rFonts w:ascii="Simplified Arabic" w:hAnsi="Simplified Arabic" w:cs="Simplified Arabic"/>
          <w:sz w:val="26"/>
          <w:szCs w:val="26"/>
          <w:rtl/>
        </w:rPr>
        <w:t xml:space="preserve"> </w:t>
      </w:r>
      <w:r w:rsidR="00E36DCC" w:rsidRPr="00A9020B">
        <w:rPr>
          <w:rFonts w:ascii="Simplified Arabic" w:hAnsi="Simplified Arabic" w:cs="Simplified Arabic"/>
          <w:sz w:val="26"/>
          <w:szCs w:val="26"/>
          <w:rtl/>
        </w:rPr>
        <w:t>2020</w:t>
      </w:r>
      <w:r w:rsidR="007A599C" w:rsidRPr="00A9020B">
        <w:rPr>
          <w:rFonts w:ascii="Simplified Arabic" w:hAnsi="Simplified Arabic" w:cs="Simplified Arabic"/>
          <w:sz w:val="26"/>
          <w:szCs w:val="26"/>
          <w:rtl/>
        </w:rPr>
        <w:t xml:space="preserve">، </w:t>
      </w:r>
      <w:r w:rsidR="005E4166" w:rsidRPr="00A9020B">
        <w:rPr>
          <w:rFonts w:ascii="Simplified Arabic" w:hAnsi="Simplified Arabic" w:cs="Simplified Arabic"/>
          <w:sz w:val="26"/>
          <w:szCs w:val="26"/>
          <w:rtl/>
        </w:rPr>
        <w:t>بواقع</w:t>
      </w:r>
      <w:r w:rsidR="005E4166" w:rsidRPr="00A9020B">
        <w:rPr>
          <w:rFonts w:ascii="Simplified Arabic" w:hAnsi="Simplified Arabic" w:cs="Simplified Arabic"/>
          <w:sz w:val="26"/>
          <w:szCs w:val="26"/>
        </w:rPr>
        <w:t xml:space="preserve"> </w:t>
      </w:r>
      <w:r w:rsidR="005E4166" w:rsidRPr="00A9020B">
        <w:rPr>
          <w:rFonts w:ascii="Simplified Arabic" w:hAnsi="Simplified Arabic" w:cs="Simplified Arabic"/>
          <w:sz w:val="26"/>
          <w:szCs w:val="26"/>
          <w:rtl/>
        </w:rPr>
        <w:t xml:space="preserve">0.81% </w:t>
      </w:r>
      <w:r w:rsidR="0086423B" w:rsidRPr="00A9020B">
        <w:rPr>
          <w:rFonts w:ascii="Simplified Arabic" w:hAnsi="Simplified Arabic" w:cs="Simplified Arabic"/>
          <w:sz w:val="26"/>
          <w:szCs w:val="26"/>
          <w:rtl/>
        </w:rPr>
        <w:t xml:space="preserve">في الضفة الغربية**، </w:t>
      </w:r>
      <w:r w:rsidR="00C26C78" w:rsidRPr="00A9020B">
        <w:rPr>
          <w:rFonts w:ascii="Simplified Arabic" w:hAnsi="Simplified Arabic" w:cs="Simplified Arabic"/>
          <w:sz w:val="26"/>
          <w:szCs w:val="26"/>
          <w:rtl/>
        </w:rPr>
        <w:t>و</w:t>
      </w:r>
      <w:r w:rsidR="0086423B" w:rsidRPr="00A9020B">
        <w:rPr>
          <w:rFonts w:ascii="Simplified Arabic" w:hAnsi="Simplified Arabic" w:cs="Simplified Arabic"/>
          <w:sz w:val="26"/>
          <w:szCs w:val="26"/>
          <w:rtl/>
        </w:rPr>
        <w:t>بنسبة</w:t>
      </w:r>
      <w:r w:rsidR="00C26C78" w:rsidRPr="00A9020B">
        <w:rPr>
          <w:rFonts w:ascii="Simplified Arabic" w:hAnsi="Simplified Arabic" w:cs="Simplified Arabic"/>
          <w:sz w:val="26"/>
          <w:szCs w:val="26"/>
          <w:rtl/>
        </w:rPr>
        <w:t xml:space="preserve"> 0.</w:t>
      </w:r>
      <w:r w:rsidR="00235A7D" w:rsidRPr="00A9020B">
        <w:rPr>
          <w:rFonts w:ascii="Simplified Arabic" w:hAnsi="Simplified Arabic" w:cs="Simplified Arabic"/>
          <w:sz w:val="26"/>
          <w:szCs w:val="26"/>
          <w:rtl/>
        </w:rPr>
        <w:t>69</w:t>
      </w:r>
      <w:r w:rsidR="00C26C78" w:rsidRPr="00A9020B">
        <w:rPr>
          <w:rFonts w:ascii="Simplified Arabic" w:hAnsi="Simplified Arabic" w:cs="Simplified Arabic"/>
          <w:sz w:val="26"/>
          <w:szCs w:val="26"/>
          <w:rtl/>
        </w:rPr>
        <w:t xml:space="preserve">% </w:t>
      </w:r>
      <w:r w:rsidR="0086423B" w:rsidRPr="00A9020B">
        <w:rPr>
          <w:rFonts w:ascii="Simplified Arabic" w:hAnsi="Simplified Arabic" w:cs="Simplified Arabic"/>
          <w:sz w:val="26"/>
          <w:szCs w:val="26"/>
          <w:rtl/>
        </w:rPr>
        <w:t xml:space="preserve">في قطاع غزة، وبنسبة 0.35% </w:t>
      </w:r>
      <w:r w:rsidR="00E36DCC" w:rsidRPr="00A9020B">
        <w:rPr>
          <w:rFonts w:ascii="Simplified Arabic" w:hAnsi="Simplified Arabic" w:cs="Simplified Arabic"/>
          <w:sz w:val="26"/>
          <w:szCs w:val="26"/>
          <w:rtl/>
        </w:rPr>
        <w:t xml:space="preserve">في القدس </w:t>
      </w:r>
      <w:r w:rsidR="00E36DCC" w:rsidRPr="00A9020B">
        <w:rPr>
          <w:rFonts w:ascii="Simplified Arabic" w:hAnsi="Simplified Arabic" w:cs="Simplified Arabic"/>
          <w:sz w:val="26"/>
          <w:szCs w:val="26"/>
        </w:rPr>
        <w:t>J1</w:t>
      </w:r>
      <w:r w:rsidR="0086423B" w:rsidRPr="00A9020B">
        <w:rPr>
          <w:rFonts w:ascii="Simplified Arabic" w:hAnsi="Simplified Arabic" w:cs="Simplified Arabic"/>
          <w:sz w:val="26"/>
          <w:szCs w:val="26"/>
          <w:rtl/>
        </w:rPr>
        <w:t>*.</w:t>
      </w:r>
    </w:p>
    <w:p w:rsidR="00BC79FB" w:rsidRPr="00A9020B" w:rsidRDefault="00A9020B" w:rsidP="00A9020B">
      <w:pPr>
        <w:tabs>
          <w:tab w:val="left" w:pos="1587"/>
        </w:tabs>
        <w:jc w:val="both"/>
        <w:rPr>
          <w:rFonts w:ascii="Simplified Arabic" w:hAnsi="Simplified Arabic" w:cs="Simplified Arabic"/>
          <w:sz w:val="26"/>
          <w:szCs w:val="26"/>
          <w:rtl/>
        </w:rPr>
      </w:pPr>
      <w:r w:rsidRPr="00A9020B">
        <w:rPr>
          <w:rFonts w:ascii="Simplified Arabic" w:hAnsi="Simplified Arabic" w:cs="Simplified Arabic"/>
          <w:sz w:val="26"/>
          <w:szCs w:val="26"/>
          <w:rtl/>
        </w:rPr>
        <w:tab/>
      </w:r>
    </w:p>
    <w:p w:rsidR="00747B98" w:rsidRPr="00A9020B" w:rsidRDefault="00BC79FB" w:rsidP="00613DAC">
      <w:pPr>
        <w:jc w:val="both"/>
        <w:rPr>
          <w:rFonts w:ascii="Simplified Arabic" w:hAnsi="Simplified Arabic" w:cs="Simplified Arabic"/>
          <w:sz w:val="26"/>
          <w:szCs w:val="26"/>
          <w:rtl/>
        </w:rPr>
      </w:pPr>
      <w:r w:rsidRPr="00A9020B">
        <w:rPr>
          <w:rFonts w:ascii="Simplified Arabic" w:hAnsi="Simplified Arabic" w:cs="Simplified Arabic"/>
          <w:sz w:val="26"/>
          <w:szCs w:val="26"/>
          <w:rtl/>
        </w:rPr>
        <w:t xml:space="preserve">السبب الرئيسي </w:t>
      </w:r>
      <w:r w:rsidR="009533CE" w:rsidRPr="00A9020B">
        <w:rPr>
          <w:rFonts w:ascii="Simplified Arabic" w:hAnsi="Simplified Arabic" w:cs="Simplified Arabic"/>
          <w:sz w:val="26"/>
          <w:szCs w:val="26"/>
          <w:rtl/>
        </w:rPr>
        <w:t>لارتفاع</w:t>
      </w:r>
      <w:r w:rsidRPr="00A9020B">
        <w:rPr>
          <w:rFonts w:ascii="Simplified Arabic" w:hAnsi="Simplified Arabic" w:cs="Simplified Arabic"/>
          <w:sz w:val="26"/>
          <w:szCs w:val="26"/>
          <w:rtl/>
        </w:rPr>
        <w:t xml:space="preserve"> الأسعار في فلسطين يرجع بشكل أساسي </w:t>
      </w:r>
      <w:r w:rsidR="009533CE" w:rsidRPr="00A9020B">
        <w:rPr>
          <w:rFonts w:ascii="Simplified Arabic" w:hAnsi="Simplified Arabic" w:cs="Simplified Arabic"/>
          <w:sz w:val="26"/>
          <w:szCs w:val="26"/>
          <w:rtl/>
        </w:rPr>
        <w:t>لارتفاع</w:t>
      </w:r>
      <w:r w:rsidR="008B49AE" w:rsidRPr="00A9020B">
        <w:rPr>
          <w:rFonts w:ascii="Simplified Arabic" w:hAnsi="Simplified Arabic" w:cs="Simplified Arabic"/>
          <w:sz w:val="26"/>
          <w:szCs w:val="26"/>
          <w:rtl/>
        </w:rPr>
        <w:t xml:space="preserve"> </w:t>
      </w:r>
      <w:r w:rsidR="009533CE" w:rsidRPr="00A9020B">
        <w:rPr>
          <w:rFonts w:ascii="Simplified Arabic" w:hAnsi="Simplified Arabic" w:cs="Simplified Arabic"/>
          <w:sz w:val="26"/>
          <w:szCs w:val="26"/>
          <w:rtl/>
        </w:rPr>
        <w:t>أسعار الخضروات المجففة بنسبة 30.17%</w:t>
      </w:r>
      <w:r w:rsidR="00F44049" w:rsidRPr="00A9020B">
        <w:rPr>
          <w:rFonts w:ascii="Simplified Arabic" w:hAnsi="Simplified Arabic" w:cs="Simplified Arabic"/>
          <w:sz w:val="26"/>
          <w:szCs w:val="26"/>
          <w:rtl/>
        </w:rPr>
        <w:t xml:space="preserve"> </w:t>
      </w:r>
      <w:r w:rsidR="00747B98" w:rsidRPr="00A9020B">
        <w:rPr>
          <w:rFonts w:ascii="Simplified Arabic" w:hAnsi="Simplified Arabic" w:cs="Simplified Arabic"/>
          <w:sz w:val="26"/>
          <w:szCs w:val="26"/>
          <w:rtl/>
        </w:rPr>
        <w:t xml:space="preserve">السبب الرئيسي لارتفاع هذه المجموعة يرجع الى ارتفاع اسعار البصل بشكل رئيسي حيث </w:t>
      </w:r>
      <w:r w:rsidR="00F44049" w:rsidRPr="00A9020B">
        <w:rPr>
          <w:rFonts w:ascii="Simplified Arabic" w:hAnsi="Simplified Arabic" w:cs="Simplified Arabic"/>
          <w:sz w:val="26"/>
          <w:szCs w:val="26"/>
          <w:rtl/>
        </w:rPr>
        <w:t>بلغ متوسط سعر البصل 4 شيقل/</w:t>
      </w:r>
      <w:r w:rsidR="00A773E8" w:rsidRPr="00A9020B">
        <w:rPr>
          <w:rFonts w:ascii="Simplified Arabic" w:hAnsi="Simplified Arabic" w:cs="Simplified Arabic"/>
          <w:sz w:val="26"/>
          <w:szCs w:val="26"/>
          <w:rtl/>
        </w:rPr>
        <w:t>1 كغم</w:t>
      </w:r>
      <w:r w:rsidR="009533CE" w:rsidRPr="00A9020B">
        <w:rPr>
          <w:rFonts w:ascii="Simplified Arabic" w:hAnsi="Simplified Arabic" w:cs="Simplified Arabic"/>
          <w:sz w:val="26"/>
          <w:szCs w:val="26"/>
          <w:rtl/>
        </w:rPr>
        <w:t>،</w:t>
      </w:r>
      <w:r w:rsidR="00747B98" w:rsidRPr="00A9020B">
        <w:rPr>
          <w:rFonts w:ascii="Simplified Arabic" w:hAnsi="Simplified Arabic" w:cs="Simplified Arabic"/>
          <w:sz w:val="26"/>
          <w:szCs w:val="26"/>
          <w:rtl/>
        </w:rPr>
        <w:t xml:space="preserve"> يليها ارتفاع</w:t>
      </w:r>
      <w:r w:rsidR="009533CE" w:rsidRPr="00A9020B">
        <w:rPr>
          <w:rFonts w:ascii="Simplified Arabic" w:hAnsi="Simplified Arabic" w:cs="Simplified Arabic"/>
          <w:sz w:val="26"/>
          <w:szCs w:val="26"/>
          <w:rtl/>
        </w:rPr>
        <w:t xml:space="preserve"> أسعار الدجاج الطازج بنسبة 10.48%</w:t>
      </w:r>
      <w:r w:rsidR="00A773E8" w:rsidRPr="00A9020B">
        <w:rPr>
          <w:rFonts w:ascii="Simplified Arabic" w:hAnsi="Simplified Arabic" w:cs="Simplified Arabic"/>
          <w:sz w:val="26"/>
          <w:szCs w:val="26"/>
          <w:rtl/>
        </w:rPr>
        <w:t xml:space="preserve"> </w:t>
      </w:r>
      <w:r w:rsidR="00747B98" w:rsidRPr="00A9020B">
        <w:rPr>
          <w:rFonts w:ascii="Simplified Arabic" w:hAnsi="Simplified Arabic" w:cs="Simplified Arabic"/>
          <w:sz w:val="26"/>
          <w:szCs w:val="26"/>
          <w:rtl/>
        </w:rPr>
        <w:t xml:space="preserve"> حيث </w:t>
      </w:r>
      <w:r w:rsidR="00F44049" w:rsidRPr="00A9020B">
        <w:rPr>
          <w:rFonts w:ascii="Simplified Arabic" w:hAnsi="Simplified Arabic" w:cs="Simplified Arabic"/>
          <w:sz w:val="26"/>
          <w:szCs w:val="26"/>
          <w:rtl/>
        </w:rPr>
        <w:t>بلغ متوسط سعر الدجاج المنظف</w:t>
      </w:r>
      <w:r w:rsidR="00EF154F" w:rsidRPr="00A9020B">
        <w:rPr>
          <w:rFonts w:ascii="Simplified Arabic" w:hAnsi="Simplified Arabic" w:cs="Simplified Arabic"/>
          <w:sz w:val="26"/>
          <w:szCs w:val="26"/>
          <w:rtl/>
        </w:rPr>
        <w:t xml:space="preserve"> </w:t>
      </w:r>
      <w:r w:rsidR="00F44049" w:rsidRPr="00A9020B">
        <w:rPr>
          <w:rFonts w:ascii="Simplified Arabic" w:hAnsi="Simplified Arabic" w:cs="Simplified Arabic"/>
          <w:sz w:val="26"/>
          <w:szCs w:val="26"/>
          <w:rtl/>
        </w:rPr>
        <w:t>15</w:t>
      </w:r>
      <w:r w:rsidR="00EF154F" w:rsidRPr="00A9020B">
        <w:rPr>
          <w:rFonts w:ascii="Simplified Arabic" w:hAnsi="Simplified Arabic" w:cs="Simplified Arabic"/>
          <w:sz w:val="26"/>
          <w:szCs w:val="26"/>
          <w:rtl/>
        </w:rPr>
        <w:t xml:space="preserve"> شيقل/</w:t>
      </w:r>
      <w:r w:rsidR="00A773E8" w:rsidRPr="00A9020B">
        <w:rPr>
          <w:rFonts w:ascii="Simplified Arabic" w:hAnsi="Simplified Arabic" w:cs="Simplified Arabic"/>
          <w:sz w:val="26"/>
          <w:szCs w:val="26"/>
          <w:rtl/>
        </w:rPr>
        <w:t xml:space="preserve"> كغم</w:t>
      </w:r>
      <w:r w:rsidR="00F44049" w:rsidRPr="00A9020B">
        <w:rPr>
          <w:rFonts w:ascii="Simplified Arabic" w:hAnsi="Simplified Arabic" w:cs="Simplified Arabic"/>
          <w:sz w:val="26"/>
          <w:szCs w:val="26"/>
          <w:rtl/>
        </w:rPr>
        <w:t>"</w:t>
      </w:r>
      <w:r w:rsidR="009533CE" w:rsidRPr="00A9020B">
        <w:rPr>
          <w:rFonts w:ascii="Simplified Arabic" w:hAnsi="Simplified Arabic" w:cs="Simplified Arabic"/>
          <w:sz w:val="26"/>
          <w:szCs w:val="26"/>
          <w:rtl/>
        </w:rPr>
        <w:t xml:space="preserve">، وأسعار </w:t>
      </w:r>
      <w:r w:rsidR="00747B98" w:rsidRPr="00A9020B">
        <w:rPr>
          <w:rFonts w:ascii="Simplified Arabic" w:hAnsi="Simplified Arabic" w:cs="Simplified Arabic"/>
          <w:sz w:val="26"/>
          <w:szCs w:val="26"/>
          <w:rtl/>
        </w:rPr>
        <w:t xml:space="preserve">البطاطا </w:t>
      </w:r>
      <w:r w:rsidR="009533CE" w:rsidRPr="00A9020B">
        <w:rPr>
          <w:rFonts w:ascii="Simplified Arabic" w:hAnsi="Simplified Arabic" w:cs="Simplified Arabic"/>
          <w:sz w:val="26"/>
          <w:szCs w:val="26"/>
          <w:rtl/>
        </w:rPr>
        <w:t>بنسبة 4.99%</w:t>
      </w:r>
      <w:r w:rsidR="00F44049" w:rsidRPr="00A9020B">
        <w:rPr>
          <w:rFonts w:ascii="Simplified Arabic" w:hAnsi="Simplified Arabic" w:cs="Simplified Arabic"/>
          <w:sz w:val="26"/>
          <w:szCs w:val="26"/>
          <w:rtl/>
        </w:rPr>
        <w:t xml:space="preserve"> "بلغ متوسط سعر البطاطا 3 شيقل/ كغم"</w:t>
      </w:r>
      <w:r w:rsidR="009533CE" w:rsidRPr="00A9020B">
        <w:rPr>
          <w:rFonts w:ascii="Simplified Arabic" w:hAnsi="Simplified Arabic" w:cs="Simplified Arabic"/>
          <w:sz w:val="26"/>
          <w:szCs w:val="26"/>
          <w:rtl/>
        </w:rPr>
        <w:t>، وأسعار الفواكه الطازجة بنسبة 3.85%</w:t>
      </w:r>
      <w:r w:rsidR="00F44049" w:rsidRPr="00A9020B">
        <w:rPr>
          <w:rFonts w:ascii="Simplified Arabic" w:hAnsi="Simplified Arabic" w:cs="Simplified Arabic"/>
          <w:sz w:val="26"/>
          <w:szCs w:val="26"/>
          <w:rtl/>
        </w:rPr>
        <w:t xml:space="preserve"> </w:t>
      </w:r>
      <w:r w:rsidR="00747B98" w:rsidRPr="00A9020B">
        <w:rPr>
          <w:rFonts w:ascii="Simplified Arabic" w:hAnsi="Simplified Arabic" w:cs="Simplified Arabic"/>
          <w:sz w:val="26"/>
          <w:szCs w:val="26"/>
          <w:rtl/>
        </w:rPr>
        <w:t>اعلاها اسعار الموز والليمون حيث</w:t>
      </w:r>
      <w:r w:rsidR="00F44049" w:rsidRPr="00A9020B">
        <w:rPr>
          <w:rFonts w:ascii="Simplified Arabic" w:hAnsi="Simplified Arabic" w:cs="Simplified Arabic"/>
          <w:sz w:val="26"/>
          <w:szCs w:val="26"/>
          <w:rtl/>
        </w:rPr>
        <w:t>"بلغ متوسط سعر الموز 6 شيقل/ كغم، والليمون 5 شيقل/</w:t>
      </w:r>
      <w:r w:rsidR="00D236B2" w:rsidRPr="00A9020B">
        <w:rPr>
          <w:rFonts w:ascii="Simplified Arabic" w:hAnsi="Simplified Arabic" w:cs="Simplified Arabic"/>
          <w:sz w:val="26"/>
          <w:szCs w:val="26"/>
          <w:rtl/>
        </w:rPr>
        <w:t xml:space="preserve"> </w:t>
      </w:r>
      <w:r w:rsidR="00F44049" w:rsidRPr="00A9020B">
        <w:rPr>
          <w:rFonts w:ascii="Simplified Arabic" w:hAnsi="Simplified Arabic" w:cs="Simplified Arabic"/>
          <w:sz w:val="26"/>
          <w:szCs w:val="26"/>
          <w:rtl/>
        </w:rPr>
        <w:t>كغم"</w:t>
      </w:r>
      <w:r w:rsidR="009533CE" w:rsidRPr="00A9020B">
        <w:rPr>
          <w:rFonts w:ascii="Simplified Arabic" w:hAnsi="Simplified Arabic" w:cs="Simplified Arabic"/>
          <w:sz w:val="26"/>
          <w:szCs w:val="26"/>
          <w:rtl/>
        </w:rPr>
        <w:t xml:space="preserve">، </w:t>
      </w:r>
    </w:p>
    <w:p w:rsidR="007A599C" w:rsidRPr="00A9020B" w:rsidRDefault="00747B98" w:rsidP="00747B98">
      <w:pPr>
        <w:jc w:val="both"/>
        <w:rPr>
          <w:rFonts w:ascii="Simplified Arabic" w:hAnsi="Simplified Arabic" w:cs="Simplified Arabic"/>
          <w:sz w:val="26"/>
          <w:szCs w:val="26"/>
          <w:rtl/>
        </w:rPr>
      </w:pPr>
      <w:r w:rsidRPr="00A9020B">
        <w:rPr>
          <w:rFonts w:ascii="Simplified Arabic" w:hAnsi="Simplified Arabic" w:cs="Simplified Arabic"/>
          <w:sz w:val="26"/>
          <w:szCs w:val="26"/>
          <w:rtl/>
        </w:rPr>
        <w:t xml:space="preserve">كذلك ساهم </w:t>
      </w:r>
      <w:r w:rsidR="009533CE" w:rsidRPr="00A9020B">
        <w:rPr>
          <w:rFonts w:ascii="Simplified Arabic" w:hAnsi="Simplified Arabic" w:cs="Simplified Arabic"/>
          <w:sz w:val="26"/>
          <w:szCs w:val="26"/>
          <w:rtl/>
        </w:rPr>
        <w:t>أسعار البيض بنسبة 3.43%</w:t>
      </w:r>
      <w:r w:rsidR="00F44049" w:rsidRPr="00A9020B">
        <w:rPr>
          <w:rFonts w:ascii="Simplified Arabic" w:hAnsi="Simplified Arabic" w:cs="Simplified Arabic"/>
          <w:sz w:val="26"/>
          <w:szCs w:val="26"/>
          <w:rtl/>
        </w:rPr>
        <w:t xml:space="preserve"> </w:t>
      </w:r>
      <w:r w:rsidRPr="00A9020B">
        <w:rPr>
          <w:rFonts w:ascii="Simplified Arabic" w:hAnsi="Simplified Arabic" w:cs="Simplified Arabic"/>
          <w:sz w:val="26"/>
          <w:szCs w:val="26"/>
          <w:rtl/>
        </w:rPr>
        <w:t xml:space="preserve"> حيث </w:t>
      </w:r>
      <w:r w:rsidR="00F44049" w:rsidRPr="00A9020B">
        <w:rPr>
          <w:rFonts w:ascii="Simplified Arabic" w:hAnsi="Simplified Arabic" w:cs="Simplified Arabic"/>
          <w:sz w:val="26"/>
          <w:szCs w:val="26"/>
          <w:rtl/>
        </w:rPr>
        <w:t>بلغ متوسط سعر البيض 16 شيقل/ 2 كغم"،</w:t>
      </w:r>
      <w:r w:rsidR="009533CE" w:rsidRPr="00A9020B">
        <w:rPr>
          <w:rFonts w:ascii="Simplified Arabic" w:hAnsi="Simplified Arabic" w:cs="Simplified Arabic"/>
          <w:sz w:val="26"/>
          <w:szCs w:val="26"/>
          <w:rtl/>
        </w:rPr>
        <w:t xml:space="preserve"> </w:t>
      </w:r>
      <w:r w:rsidR="00D51D61" w:rsidRPr="00A9020B">
        <w:rPr>
          <w:rFonts w:ascii="Simplified Arabic" w:hAnsi="Simplified Arabic" w:cs="Simplified Arabic"/>
          <w:sz w:val="26"/>
          <w:szCs w:val="26"/>
          <w:rtl/>
        </w:rPr>
        <w:t>و</w:t>
      </w:r>
      <w:r w:rsidRPr="00A9020B">
        <w:rPr>
          <w:rFonts w:ascii="Simplified Arabic" w:hAnsi="Simplified Arabic" w:cs="Simplified Arabic"/>
          <w:sz w:val="26"/>
          <w:szCs w:val="26"/>
          <w:rtl/>
        </w:rPr>
        <w:t xml:space="preserve">يليها </w:t>
      </w:r>
      <w:r w:rsidR="00D51D61" w:rsidRPr="00A9020B">
        <w:rPr>
          <w:rFonts w:ascii="Simplified Arabic" w:hAnsi="Simplified Arabic" w:cs="Simplified Arabic"/>
          <w:sz w:val="26"/>
          <w:szCs w:val="26"/>
          <w:rtl/>
        </w:rPr>
        <w:t>أسعار الأرز</w:t>
      </w:r>
      <w:r w:rsidR="005A6113" w:rsidRPr="00A9020B">
        <w:rPr>
          <w:rFonts w:ascii="Simplified Arabic" w:hAnsi="Simplified Arabic" w:cs="Simplified Arabic"/>
          <w:sz w:val="26"/>
          <w:szCs w:val="26"/>
          <w:rtl/>
        </w:rPr>
        <w:t xml:space="preserve"> حبة قصيرة بنسبة 0.85</w:t>
      </w:r>
      <w:r w:rsidR="00D51D61" w:rsidRPr="00A9020B">
        <w:rPr>
          <w:rFonts w:ascii="Simplified Arabic" w:hAnsi="Simplified Arabic" w:cs="Simplified Arabic"/>
          <w:sz w:val="26"/>
          <w:szCs w:val="26"/>
          <w:rtl/>
        </w:rPr>
        <w:t>%</w:t>
      </w:r>
      <w:r w:rsidR="00F44049" w:rsidRPr="00A9020B">
        <w:rPr>
          <w:rFonts w:ascii="Simplified Arabic" w:hAnsi="Simplified Arabic" w:cs="Simplified Arabic"/>
          <w:sz w:val="26"/>
          <w:szCs w:val="26"/>
          <w:rtl/>
        </w:rPr>
        <w:t xml:space="preserve"> </w:t>
      </w:r>
      <w:r w:rsidRPr="00A9020B">
        <w:rPr>
          <w:rFonts w:ascii="Simplified Arabic" w:hAnsi="Simplified Arabic" w:cs="Simplified Arabic"/>
          <w:sz w:val="26"/>
          <w:szCs w:val="26"/>
          <w:rtl/>
        </w:rPr>
        <w:t xml:space="preserve">والذي </w:t>
      </w:r>
      <w:r w:rsidR="00F44049" w:rsidRPr="00A9020B">
        <w:rPr>
          <w:rFonts w:ascii="Simplified Arabic" w:hAnsi="Simplified Arabic" w:cs="Simplified Arabic"/>
          <w:sz w:val="26"/>
          <w:szCs w:val="26"/>
          <w:rtl/>
        </w:rPr>
        <w:t>بلغ متوسط سعر أرز الشقحة 147 شيقل/ 25 كغم"</w:t>
      </w:r>
      <w:r w:rsidR="00D51D61" w:rsidRPr="00A9020B">
        <w:rPr>
          <w:rFonts w:ascii="Simplified Arabic" w:hAnsi="Simplified Arabic" w:cs="Simplified Arabic"/>
          <w:sz w:val="26"/>
          <w:szCs w:val="26"/>
          <w:rtl/>
        </w:rPr>
        <w:t xml:space="preserve">، </w:t>
      </w:r>
      <w:r w:rsidR="00BC79FB" w:rsidRPr="00A9020B">
        <w:rPr>
          <w:rFonts w:ascii="Simplified Arabic" w:hAnsi="Simplified Arabic" w:cs="Simplified Arabic"/>
          <w:sz w:val="26"/>
          <w:szCs w:val="26"/>
          <w:rtl/>
        </w:rPr>
        <w:t xml:space="preserve">على الرغم من </w:t>
      </w:r>
      <w:r w:rsidR="009533CE" w:rsidRPr="00A9020B">
        <w:rPr>
          <w:rFonts w:ascii="Simplified Arabic" w:hAnsi="Simplified Arabic" w:cs="Simplified Arabic"/>
          <w:sz w:val="26"/>
          <w:szCs w:val="26"/>
          <w:rtl/>
        </w:rPr>
        <w:t>انخفاض</w:t>
      </w:r>
      <w:r w:rsidR="00766D0A" w:rsidRPr="00A9020B">
        <w:rPr>
          <w:rFonts w:ascii="Simplified Arabic" w:hAnsi="Simplified Arabic" w:cs="Simplified Arabic"/>
          <w:sz w:val="26"/>
          <w:szCs w:val="26"/>
          <w:rtl/>
        </w:rPr>
        <w:t xml:space="preserve"> </w:t>
      </w:r>
      <w:r w:rsidR="009533CE" w:rsidRPr="00A9020B">
        <w:rPr>
          <w:rFonts w:ascii="Simplified Arabic" w:hAnsi="Simplified Arabic" w:cs="Simplified Arabic"/>
          <w:sz w:val="26"/>
          <w:szCs w:val="26"/>
          <w:rtl/>
        </w:rPr>
        <w:t xml:space="preserve">أسعار الخضروات الطازجة بمقدار </w:t>
      </w:r>
      <w:r w:rsidR="002E5AA2" w:rsidRPr="00A9020B">
        <w:rPr>
          <w:rFonts w:ascii="Simplified Arabic" w:hAnsi="Simplified Arabic" w:cs="Simplified Arabic"/>
          <w:sz w:val="26"/>
          <w:szCs w:val="26"/>
          <w:rtl/>
        </w:rPr>
        <w:t>0.59</w:t>
      </w:r>
      <w:r w:rsidR="009533CE" w:rsidRPr="00A9020B">
        <w:rPr>
          <w:rFonts w:ascii="Simplified Arabic" w:hAnsi="Simplified Arabic" w:cs="Simplified Arabic"/>
          <w:sz w:val="26"/>
          <w:szCs w:val="26"/>
          <w:rtl/>
        </w:rPr>
        <w:t xml:space="preserve">%. </w:t>
      </w:r>
    </w:p>
    <w:p w:rsidR="00BC79FB" w:rsidRPr="00A9020B" w:rsidRDefault="00BC79FB" w:rsidP="007C5699">
      <w:pPr>
        <w:jc w:val="both"/>
        <w:rPr>
          <w:rFonts w:ascii="Simplified Arabic" w:hAnsi="Simplified Arabic" w:cs="Simplified Arabic"/>
          <w:sz w:val="26"/>
          <w:szCs w:val="26"/>
          <w:rtl/>
        </w:rPr>
      </w:pPr>
    </w:p>
    <w:p w:rsidR="00401898" w:rsidRPr="00A9020B" w:rsidRDefault="00181B11" w:rsidP="0086423B">
      <w:pPr>
        <w:jc w:val="both"/>
        <w:rPr>
          <w:rFonts w:ascii="Simplified Arabic" w:hAnsi="Simplified Arabic" w:cs="Simplified Arabic"/>
          <w:sz w:val="26"/>
          <w:szCs w:val="26"/>
          <w:rtl/>
        </w:rPr>
      </w:pPr>
      <w:r w:rsidRPr="00A9020B">
        <w:rPr>
          <w:rFonts w:ascii="Simplified Arabic" w:hAnsi="Simplified Arabic" w:cs="Simplified Arabic"/>
          <w:sz w:val="26"/>
          <w:szCs w:val="26"/>
          <w:rtl/>
        </w:rPr>
        <w:t>وعند مقارنة الأ</w:t>
      </w:r>
      <w:r w:rsidR="005E7B2E" w:rsidRPr="00A9020B">
        <w:rPr>
          <w:rFonts w:ascii="Simplified Arabic" w:hAnsi="Simplified Arabic" w:cs="Simplified Arabic"/>
          <w:sz w:val="26"/>
          <w:szCs w:val="26"/>
          <w:rtl/>
        </w:rPr>
        <w:t xml:space="preserve">سعار خلال شهر </w:t>
      </w:r>
      <w:r w:rsidR="0086423B" w:rsidRPr="00A9020B">
        <w:rPr>
          <w:rFonts w:ascii="Simplified Arabic" w:hAnsi="Simplified Arabic" w:cs="Simplified Arabic"/>
          <w:sz w:val="26"/>
          <w:szCs w:val="26"/>
          <w:rtl/>
        </w:rPr>
        <w:t>آذار</w:t>
      </w:r>
      <w:r w:rsidR="001E75F8" w:rsidRPr="00A9020B">
        <w:rPr>
          <w:rFonts w:ascii="Simplified Arabic" w:hAnsi="Simplified Arabic" w:cs="Simplified Arabic"/>
          <w:sz w:val="26"/>
          <w:szCs w:val="26"/>
          <w:rtl/>
        </w:rPr>
        <w:t xml:space="preserve"> </w:t>
      </w:r>
      <w:r w:rsidR="00766D0A" w:rsidRPr="00A9020B">
        <w:rPr>
          <w:rFonts w:ascii="Simplified Arabic" w:hAnsi="Simplified Arabic" w:cs="Simplified Arabic"/>
          <w:sz w:val="26"/>
          <w:szCs w:val="26"/>
          <w:rtl/>
        </w:rPr>
        <w:t>20</w:t>
      </w:r>
      <w:r w:rsidR="00B377A5" w:rsidRPr="00A9020B">
        <w:rPr>
          <w:rFonts w:ascii="Simplified Arabic" w:hAnsi="Simplified Arabic" w:cs="Simplified Arabic"/>
          <w:sz w:val="26"/>
          <w:szCs w:val="26"/>
          <w:rtl/>
        </w:rPr>
        <w:t>20</w:t>
      </w:r>
      <w:r w:rsidR="005E7B2E" w:rsidRPr="00A9020B">
        <w:rPr>
          <w:rFonts w:ascii="Simplified Arabic" w:hAnsi="Simplified Arabic" w:cs="Simplified Arabic"/>
          <w:sz w:val="26"/>
          <w:szCs w:val="26"/>
          <w:rtl/>
        </w:rPr>
        <w:t xml:space="preserve"> مع شهر </w:t>
      </w:r>
      <w:r w:rsidR="0086423B" w:rsidRPr="00A9020B">
        <w:rPr>
          <w:rFonts w:ascii="Simplified Arabic" w:hAnsi="Simplified Arabic" w:cs="Simplified Arabic"/>
          <w:sz w:val="26"/>
          <w:szCs w:val="26"/>
          <w:rtl/>
        </w:rPr>
        <w:t xml:space="preserve">آذار </w:t>
      </w:r>
      <w:r w:rsidR="00B377A5" w:rsidRPr="00A9020B">
        <w:rPr>
          <w:rFonts w:ascii="Simplified Arabic" w:hAnsi="Simplified Arabic" w:cs="Simplified Arabic"/>
          <w:sz w:val="26"/>
          <w:szCs w:val="26"/>
          <w:rtl/>
        </w:rPr>
        <w:t>2019</w:t>
      </w:r>
      <w:r w:rsidR="005E7B2E" w:rsidRPr="00A9020B">
        <w:rPr>
          <w:rFonts w:ascii="Simplified Arabic" w:hAnsi="Simplified Arabic" w:cs="Simplified Arabic"/>
          <w:sz w:val="26"/>
          <w:szCs w:val="26"/>
          <w:rtl/>
        </w:rPr>
        <w:t xml:space="preserve"> تشير البيانات </w:t>
      </w:r>
      <w:r w:rsidR="00140DAD" w:rsidRPr="00A9020B">
        <w:rPr>
          <w:rFonts w:ascii="Simplified Arabic" w:hAnsi="Simplified Arabic" w:cs="Simplified Arabic"/>
          <w:sz w:val="26"/>
          <w:szCs w:val="26"/>
          <w:rtl/>
        </w:rPr>
        <w:t>إلى</w:t>
      </w:r>
      <w:r w:rsidR="005E7B2E" w:rsidRPr="00A9020B">
        <w:rPr>
          <w:rFonts w:ascii="Simplified Arabic" w:hAnsi="Simplified Arabic" w:cs="Simplified Arabic"/>
          <w:sz w:val="26"/>
          <w:szCs w:val="26"/>
          <w:rtl/>
        </w:rPr>
        <w:t xml:space="preserve"> </w:t>
      </w:r>
      <w:r w:rsidR="00293C44" w:rsidRPr="00A9020B">
        <w:rPr>
          <w:rFonts w:ascii="Simplified Arabic" w:hAnsi="Simplified Arabic" w:cs="Simplified Arabic"/>
          <w:sz w:val="26"/>
          <w:szCs w:val="26"/>
          <w:rtl/>
        </w:rPr>
        <w:t>ارتفاع</w:t>
      </w:r>
      <w:r w:rsidR="007478C3" w:rsidRPr="00A9020B">
        <w:rPr>
          <w:rFonts w:ascii="Simplified Arabic" w:hAnsi="Simplified Arabic" w:cs="Simplified Arabic"/>
          <w:sz w:val="26"/>
          <w:szCs w:val="26"/>
          <w:rtl/>
        </w:rPr>
        <w:t xml:space="preserve"> </w:t>
      </w:r>
      <w:r w:rsidR="00C15379" w:rsidRPr="00A9020B">
        <w:rPr>
          <w:rFonts w:ascii="Simplified Arabic" w:hAnsi="Simplified Arabic" w:cs="Simplified Arabic"/>
          <w:sz w:val="26"/>
          <w:szCs w:val="26"/>
          <w:rtl/>
        </w:rPr>
        <w:t>في</w:t>
      </w:r>
      <w:r w:rsidR="005E7B2E" w:rsidRPr="00A9020B">
        <w:rPr>
          <w:rFonts w:ascii="Simplified Arabic" w:hAnsi="Simplified Arabic" w:cs="Simplified Arabic"/>
          <w:sz w:val="26"/>
          <w:szCs w:val="26"/>
          <w:rtl/>
        </w:rPr>
        <w:t xml:space="preserve"> الر</w:t>
      </w:r>
      <w:r w:rsidR="004606C7" w:rsidRPr="00A9020B">
        <w:rPr>
          <w:rFonts w:ascii="Simplified Arabic" w:hAnsi="Simplified Arabic" w:cs="Simplified Arabic"/>
          <w:sz w:val="26"/>
          <w:szCs w:val="26"/>
          <w:rtl/>
        </w:rPr>
        <w:t xml:space="preserve">قم القياسي لأسعار المستهلك </w:t>
      </w:r>
      <w:r w:rsidR="000F58A2" w:rsidRPr="00A9020B">
        <w:rPr>
          <w:rFonts w:ascii="Simplified Arabic" w:hAnsi="Simplified Arabic" w:cs="Simplified Arabic"/>
          <w:sz w:val="26"/>
          <w:szCs w:val="26"/>
          <w:rtl/>
        </w:rPr>
        <w:t xml:space="preserve">في فلسطين </w:t>
      </w:r>
      <w:r w:rsidR="001D519D" w:rsidRPr="00A9020B">
        <w:rPr>
          <w:rFonts w:ascii="Simplified Arabic" w:hAnsi="Simplified Arabic" w:cs="Simplified Arabic"/>
          <w:sz w:val="26"/>
          <w:szCs w:val="26"/>
          <w:rtl/>
        </w:rPr>
        <w:t xml:space="preserve">بنسبة </w:t>
      </w:r>
      <w:r w:rsidR="00235A7D" w:rsidRPr="00A9020B">
        <w:rPr>
          <w:rFonts w:ascii="Simplified Arabic" w:hAnsi="Simplified Arabic" w:cs="Simplified Arabic"/>
          <w:sz w:val="26"/>
          <w:szCs w:val="26"/>
          <w:rtl/>
        </w:rPr>
        <w:t>1.11</w:t>
      </w:r>
      <w:r w:rsidR="00424115" w:rsidRPr="00A9020B">
        <w:rPr>
          <w:rFonts w:ascii="Simplified Arabic" w:hAnsi="Simplified Arabic" w:cs="Simplified Arabic"/>
          <w:sz w:val="26"/>
          <w:szCs w:val="26"/>
          <w:rtl/>
        </w:rPr>
        <w:t>%،</w:t>
      </w:r>
      <w:r w:rsidR="005E7B2E" w:rsidRPr="00A9020B">
        <w:rPr>
          <w:rFonts w:ascii="Simplified Arabic" w:hAnsi="Simplified Arabic" w:cs="Simplified Arabic"/>
          <w:sz w:val="26"/>
          <w:szCs w:val="26"/>
          <w:rtl/>
        </w:rPr>
        <w:t xml:space="preserve"> </w:t>
      </w:r>
      <w:r w:rsidR="00424115" w:rsidRPr="00A9020B">
        <w:rPr>
          <w:rFonts w:ascii="Simplified Arabic" w:hAnsi="Simplified Arabic" w:cs="Simplified Arabic"/>
          <w:sz w:val="26"/>
          <w:szCs w:val="26"/>
          <w:rtl/>
        </w:rPr>
        <w:t>بواقع</w:t>
      </w:r>
      <w:r w:rsidR="009D2A03" w:rsidRPr="00A9020B">
        <w:rPr>
          <w:rFonts w:ascii="Simplified Arabic" w:hAnsi="Simplified Arabic" w:cs="Simplified Arabic"/>
          <w:sz w:val="26"/>
          <w:szCs w:val="26"/>
          <w:rtl/>
        </w:rPr>
        <w:t xml:space="preserve"> </w:t>
      </w:r>
      <w:r w:rsidR="0086423B" w:rsidRPr="00A9020B">
        <w:rPr>
          <w:rFonts w:ascii="Simplified Arabic" w:hAnsi="Simplified Arabic" w:cs="Simplified Arabic"/>
          <w:sz w:val="26"/>
          <w:szCs w:val="26"/>
          <w:rtl/>
        </w:rPr>
        <w:t>3.36</w:t>
      </w:r>
      <w:r w:rsidR="009D2A03" w:rsidRPr="00A9020B">
        <w:rPr>
          <w:rFonts w:ascii="Simplified Arabic" w:hAnsi="Simplified Arabic" w:cs="Simplified Arabic"/>
          <w:sz w:val="26"/>
          <w:szCs w:val="26"/>
          <w:rtl/>
        </w:rPr>
        <w:t>%</w:t>
      </w:r>
      <w:r w:rsidR="00766D0A" w:rsidRPr="00A9020B">
        <w:rPr>
          <w:rFonts w:ascii="Simplified Arabic" w:hAnsi="Simplified Arabic" w:cs="Simplified Arabic"/>
          <w:sz w:val="26"/>
          <w:szCs w:val="26"/>
          <w:rtl/>
        </w:rPr>
        <w:t xml:space="preserve"> </w:t>
      </w:r>
      <w:r w:rsidR="009D2A03" w:rsidRPr="00A9020B">
        <w:rPr>
          <w:rFonts w:ascii="Simplified Arabic" w:hAnsi="Simplified Arabic" w:cs="Simplified Arabic"/>
          <w:sz w:val="26"/>
          <w:szCs w:val="26"/>
          <w:rtl/>
        </w:rPr>
        <w:t xml:space="preserve">في القدس </w:t>
      </w:r>
      <w:r w:rsidR="009D2A03" w:rsidRPr="00A9020B">
        <w:rPr>
          <w:rFonts w:ascii="Simplified Arabic" w:hAnsi="Simplified Arabic" w:cs="Simplified Arabic"/>
          <w:sz w:val="26"/>
          <w:szCs w:val="26"/>
        </w:rPr>
        <w:t>J1</w:t>
      </w:r>
      <w:r w:rsidR="009D2A03" w:rsidRPr="00A9020B">
        <w:rPr>
          <w:rFonts w:ascii="Simplified Arabic" w:hAnsi="Simplified Arabic" w:cs="Simplified Arabic"/>
          <w:sz w:val="26"/>
          <w:szCs w:val="26"/>
          <w:rtl/>
        </w:rPr>
        <w:t>*</w:t>
      </w:r>
      <w:r w:rsidR="00293C44" w:rsidRPr="00A9020B">
        <w:rPr>
          <w:rFonts w:ascii="Simplified Arabic" w:hAnsi="Simplified Arabic" w:cs="Simplified Arabic"/>
          <w:sz w:val="26"/>
          <w:szCs w:val="26"/>
          <w:rtl/>
        </w:rPr>
        <w:t>،</w:t>
      </w:r>
      <w:r w:rsidR="009D028D" w:rsidRPr="00A9020B">
        <w:rPr>
          <w:rFonts w:ascii="Simplified Arabic" w:hAnsi="Simplified Arabic" w:cs="Simplified Arabic"/>
          <w:sz w:val="26"/>
          <w:szCs w:val="26"/>
          <w:rtl/>
        </w:rPr>
        <w:t xml:space="preserve"> وبنسبة</w:t>
      </w:r>
      <w:r w:rsidR="00293C44" w:rsidRPr="00A9020B">
        <w:rPr>
          <w:rFonts w:ascii="Simplified Arabic" w:hAnsi="Simplified Arabic" w:cs="Simplified Arabic"/>
          <w:sz w:val="26"/>
          <w:szCs w:val="26"/>
          <w:rtl/>
        </w:rPr>
        <w:t xml:space="preserve"> </w:t>
      </w:r>
      <w:r w:rsidR="0086423B" w:rsidRPr="00A9020B">
        <w:rPr>
          <w:rFonts w:ascii="Simplified Arabic" w:hAnsi="Simplified Arabic" w:cs="Simplified Arabic"/>
          <w:sz w:val="26"/>
          <w:szCs w:val="26"/>
          <w:rtl/>
        </w:rPr>
        <w:t>1.06</w:t>
      </w:r>
      <w:r w:rsidR="00445714" w:rsidRPr="00A9020B">
        <w:rPr>
          <w:rFonts w:ascii="Simplified Arabic" w:hAnsi="Simplified Arabic" w:cs="Simplified Arabic"/>
          <w:sz w:val="26"/>
          <w:szCs w:val="26"/>
          <w:rtl/>
        </w:rPr>
        <w:t>%</w:t>
      </w:r>
      <w:r w:rsidR="000279AA" w:rsidRPr="00A9020B">
        <w:rPr>
          <w:rFonts w:ascii="Simplified Arabic" w:hAnsi="Simplified Arabic" w:cs="Simplified Arabic"/>
          <w:sz w:val="26"/>
          <w:szCs w:val="26"/>
          <w:rtl/>
        </w:rPr>
        <w:t xml:space="preserve"> </w:t>
      </w:r>
      <w:r w:rsidR="009D2A03" w:rsidRPr="00A9020B">
        <w:rPr>
          <w:rFonts w:ascii="Simplified Arabic" w:hAnsi="Simplified Arabic" w:cs="Simplified Arabic"/>
          <w:sz w:val="26"/>
          <w:szCs w:val="26"/>
          <w:rtl/>
        </w:rPr>
        <w:t>في الضفة الغربية*</w:t>
      </w:r>
      <w:r w:rsidR="00A4094C" w:rsidRPr="00A9020B">
        <w:rPr>
          <w:rFonts w:ascii="Simplified Arabic" w:hAnsi="Simplified Arabic" w:cs="Simplified Arabic"/>
          <w:sz w:val="26"/>
          <w:szCs w:val="26"/>
          <w:rtl/>
        </w:rPr>
        <w:t>*</w:t>
      </w:r>
      <w:r w:rsidR="009D2A03" w:rsidRPr="00A9020B">
        <w:rPr>
          <w:rFonts w:ascii="Simplified Arabic" w:hAnsi="Simplified Arabic" w:cs="Simplified Arabic"/>
          <w:sz w:val="26"/>
          <w:szCs w:val="26"/>
          <w:rtl/>
        </w:rPr>
        <w:t xml:space="preserve">، </w:t>
      </w:r>
      <w:r w:rsidR="00235A7D" w:rsidRPr="00A9020B">
        <w:rPr>
          <w:rFonts w:ascii="Simplified Arabic" w:hAnsi="Simplified Arabic" w:cs="Simplified Arabic"/>
          <w:sz w:val="26"/>
          <w:szCs w:val="26"/>
          <w:rtl/>
        </w:rPr>
        <w:t>وبارتفاع طفيف نسبته 0.03</w:t>
      </w:r>
      <w:r w:rsidR="009D2A03" w:rsidRPr="00A9020B">
        <w:rPr>
          <w:rFonts w:ascii="Simplified Arabic" w:hAnsi="Simplified Arabic" w:cs="Simplified Arabic"/>
          <w:sz w:val="26"/>
          <w:szCs w:val="26"/>
          <w:rtl/>
        </w:rPr>
        <w:t xml:space="preserve">% </w:t>
      </w:r>
      <w:r w:rsidR="002F01D2" w:rsidRPr="00A9020B">
        <w:rPr>
          <w:rFonts w:ascii="Simplified Arabic" w:hAnsi="Simplified Arabic" w:cs="Simplified Arabic"/>
          <w:sz w:val="26"/>
          <w:szCs w:val="26"/>
          <w:rtl/>
        </w:rPr>
        <w:t xml:space="preserve">في </w:t>
      </w:r>
      <w:r w:rsidR="000279AA" w:rsidRPr="00A9020B">
        <w:rPr>
          <w:rFonts w:ascii="Simplified Arabic" w:hAnsi="Simplified Arabic" w:cs="Simplified Arabic"/>
          <w:sz w:val="26"/>
          <w:szCs w:val="26"/>
          <w:rtl/>
        </w:rPr>
        <w:t>قطاع غزة</w:t>
      </w:r>
      <w:r w:rsidR="00445714" w:rsidRPr="00A9020B">
        <w:rPr>
          <w:rFonts w:ascii="Simplified Arabic" w:hAnsi="Simplified Arabic" w:cs="Simplified Arabic"/>
          <w:sz w:val="26"/>
          <w:szCs w:val="26"/>
          <w:rtl/>
        </w:rPr>
        <w:t>.</w:t>
      </w:r>
    </w:p>
    <w:p w:rsidR="00401898" w:rsidRPr="00A9020B" w:rsidRDefault="00401898" w:rsidP="007C5699">
      <w:pPr>
        <w:pStyle w:val="Header"/>
        <w:jc w:val="lowKashida"/>
        <w:rPr>
          <w:rFonts w:ascii="Simplified Arabic" w:hAnsi="Simplified Arabic" w:cs="Simplified Arabic"/>
          <w:b/>
          <w:bCs/>
          <w:sz w:val="26"/>
          <w:szCs w:val="26"/>
        </w:rPr>
      </w:pPr>
    </w:p>
    <w:p w:rsidR="00040348" w:rsidRPr="00A9020B" w:rsidRDefault="00C33581" w:rsidP="00EB4EC6">
      <w:pPr>
        <w:pStyle w:val="Header"/>
        <w:jc w:val="lowKashida"/>
        <w:rPr>
          <w:rFonts w:ascii="Simplified Arabic" w:hAnsi="Simplified Arabic" w:cs="Simplified Arabic"/>
          <w:b/>
          <w:bCs/>
          <w:sz w:val="26"/>
          <w:szCs w:val="26"/>
          <w:rtl/>
        </w:rPr>
      </w:pPr>
      <w:r w:rsidRPr="00A9020B">
        <w:rPr>
          <w:rFonts w:ascii="Simplified Arabic" w:hAnsi="Simplified Arabic" w:cs="Simplified Arabic"/>
          <w:b/>
          <w:bCs/>
          <w:sz w:val="26"/>
          <w:szCs w:val="26"/>
          <w:rtl/>
        </w:rPr>
        <w:t>الرقم القياسي لأسعار المستهلك على مستوى المناطق الفلسطينية</w:t>
      </w:r>
    </w:p>
    <w:p w:rsidR="00747B98" w:rsidRPr="00A9020B" w:rsidRDefault="00747B98" w:rsidP="00D236B2">
      <w:pPr>
        <w:jc w:val="both"/>
        <w:rPr>
          <w:rFonts w:ascii="Simplified Arabic" w:hAnsi="Simplified Arabic" w:cs="Simplified Arabic"/>
          <w:color w:val="000000"/>
          <w:sz w:val="26"/>
          <w:szCs w:val="26"/>
          <w:rtl/>
        </w:rPr>
      </w:pPr>
      <w:r w:rsidRPr="00A9020B">
        <w:rPr>
          <w:rFonts w:ascii="Simplified Arabic" w:hAnsi="Simplified Arabic" w:cs="Simplified Arabic"/>
          <w:color w:val="000000"/>
          <w:sz w:val="26"/>
          <w:szCs w:val="26"/>
          <w:rtl/>
        </w:rPr>
        <w:t>يرجع ارتفاع الاسعار في الضفة الغربية الى نفس المجموعات السلعية مع تفاوت في نسب الارتفاع بين الضفة الغربية وقطاع غزة</w:t>
      </w:r>
    </w:p>
    <w:p w:rsidR="00D51D61" w:rsidRPr="00A9020B" w:rsidRDefault="00D51D61" w:rsidP="00747B98">
      <w:pPr>
        <w:jc w:val="both"/>
        <w:rPr>
          <w:rFonts w:ascii="Simplified Arabic" w:hAnsi="Simplified Arabic" w:cs="Simplified Arabic"/>
          <w:sz w:val="26"/>
          <w:szCs w:val="26"/>
          <w:rtl/>
        </w:rPr>
      </w:pPr>
      <w:r w:rsidRPr="00A9020B">
        <w:rPr>
          <w:rFonts w:ascii="Simplified Arabic" w:hAnsi="Simplified Arabic" w:cs="Simplified Arabic"/>
          <w:color w:val="000000"/>
          <w:sz w:val="26"/>
          <w:szCs w:val="26"/>
          <w:rtl/>
        </w:rPr>
        <w:t xml:space="preserve">سجل الرقم القياسي لأسعار المستهلك في </w:t>
      </w:r>
      <w:r w:rsidRPr="00A9020B">
        <w:rPr>
          <w:rFonts w:ascii="Simplified Arabic" w:hAnsi="Simplified Arabic" w:cs="Simplified Arabic"/>
          <w:b/>
          <w:bCs/>
          <w:color w:val="000000"/>
          <w:sz w:val="26"/>
          <w:szCs w:val="26"/>
          <w:rtl/>
        </w:rPr>
        <w:t>الضفة الغربية**</w:t>
      </w:r>
      <w:r w:rsidRPr="00A9020B">
        <w:rPr>
          <w:rFonts w:ascii="Simplified Arabic" w:hAnsi="Simplified Arabic" w:cs="Simplified Arabic"/>
          <w:color w:val="000000"/>
          <w:sz w:val="26"/>
          <w:szCs w:val="26"/>
          <w:rtl/>
        </w:rPr>
        <w:t xml:space="preserve"> </w:t>
      </w:r>
      <w:r w:rsidRPr="00A9020B">
        <w:rPr>
          <w:rFonts w:ascii="Simplified Arabic" w:hAnsi="Simplified Arabic" w:cs="Simplified Arabic"/>
          <w:b/>
          <w:bCs/>
          <w:color w:val="000000"/>
          <w:sz w:val="26"/>
          <w:szCs w:val="26"/>
          <w:rtl/>
        </w:rPr>
        <w:t xml:space="preserve">ارتفاعاً نسبته 0.81% </w:t>
      </w:r>
      <w:r w:rsidRPr="00A9020B">
        <w:rPr>
          <w:rFonts w:ascii="Simplified Arabic" w:hAnsi="Simplified Arabic" w:cs="Simplified Arabic"/>
          <w:color w:val="000000"/>
          <w:sz w:val="26"/>
          <w:szCs w:val="26"/>
          <w:rtl/>
        </w:rPr>
        <w:t xml:space="preserve">خلال شهر </w:t>
      </w:r>
      <w:r w:rsidRPr="00A9020B">
        <w:rPr>
          <w:rFonts w:ascii="Simplified Arabic" w:hAnsi="Simplified Arabic" w:cs="Simplified Arabic"/>
          <w:sz w:val="26"/>
          <w:szCs w:val="26"/>
          <w:rtl/>
        </w:rPr>
        <w:t xml:space="preserve">آذار </w:t>
      </w:r>
      <w:r w:rsidRPr="00A9020B">
        <w:rPr>
          <w:rFonts w:ascii="Simplified Arabic" w:hAnsi="Simplified Arabic" w:cs="Simplified Arabic"/>
          <w:color w:val="000000"/>
          <w:sz w:val="26"/>
          <w:szCs w:val="26"/>
          <w:rtl/>
        </w:rPr>
        <w:t xml:space="preserve">2020 مقارنة مع شهر </w:t>
      </w:r>
      <w:r w:rsidRPr="00A9020B">
        <w:rPr>
          <w:rFonts w:ascii="Simplified Arabic" w:hAnsi="Simplified Arabic" w:cs="Simplified Arabic"/>
          <w:sz w:val="26"/>
          <w:szCs w:val="26"/>
          <w:rtl/>
        </w:rPr>
        <w:t xml:space="preserve">شباط </w:t>
      </w:r>
      <w:r w:rsidRPr="00A9020B">
        <w:rPr>
          <w:rFonts w:ascii="Simplified Arabic" w:hAnsi="Simplified Arabic" w:cs="Simplified Arabic"/>
          <w:color w:val="000000"/>
          <w:sz w:val="26"/>
          <w:szCs w:val="26"/>
          <w:rtl/>
        </w:rPr>
        <w:t xml:space="preserve">2020، نتج هذا الارتفاع بصورة رئيسية عن ارتفاع </w:t>
      </w:r>
      <w:r w:rsidRPr="00A9020B">
        <w:rPr>
          <w:rFonts w:ascii="Simplified Arabic" w:hAnsi="Simplified Arabic" w:cs="Simplified Arabic"/>
          <w:sz w:val="26"/>
          <w:szCs w:val="26"/>
          <w:rtl/>
        </w:rPr>
        <w:t>أسعار الدجاج الطازج بنسبة 15.36%</w:t>
      </w:r>
      <w:r w:rsidR="00927E2C" w:rsidRPr="00A9020B">
        <w:rPr>
          <w:rFonts w:ascii="Simplified Arabic" w:hAnsi="Simplified Arabic" w:cs="Simplified Arabic"/>
          <w:sz w:val="26"/>
          <w:szCs w:val="26"/>
          <w:rtl/>
        </w:rPr>
        <w:t xml:space="preserve"> "بلغ متوسط سعر الدجاج المنظف 15 شيقل/ كغم"</w:t>
      </w:r>
      <w:r w:rsidRPr="00A9020B">
        <w:rPr>
          <w:rFonts w:ascii="Simplified Arabic" w:hAnsi="Simplified Arabic" w:cs="Simplified Arabic"/>
          <w:sz w:val="26"/>
          <w:szCs w:val="26"/>
          <w:rtl/>
        </w:rPr>
        <w:t xml:space="preserve">، </w:t>
      </w:r>
      <w:r w:rsidR="00747B98" w:rsidRPr="00A9020B">
        <w:rPr>
          <w:rFonts w:ascii="Simplified Arabic" w:hAnsi="Simplified Arabic" w:cs="Simplified Arabic"/>
          <w:sz w:val="26"/>
          <w:szCs w:val="26"/>
          <w:rtl/>
        </w:rPr>
        <w:t xml:space="preserve">يليها </w:t>
      </w:r>
      <w:r w:rsidRPr="00A9020B">
        <w:rPr>
          <w:rFonts w:ascii="Simplified Arabic" w:hAnsi="Simplified Arabic" w:cs="Simplified Arabic"/>
          <w:sz w:val="26"/>
          <w:szCs w:val="26"/>
          <w:rtl/>
        </w:rPr>
        <w:t xml:space="preserve">أسعار </w:t>
      </w:r>
      <w:r w:rsidR="00747B98" w:rsidRPr="00A9020B">
        <w:rPr>
          <w:rFonts w:ascii="Simplified Arabic" w:hAnsi="Simplified Arabic" w:cs="Simplified Arabic"/>
          <w:sz w:val="26"/>
          <w:szCs w:val="26"/>
          <w:rtl/>
        </w:rPr>
        <w:t>البصل</w:t>
      </w:r>
      <w:r w:rsidRPr="00A9020B">
        <w:rPr>
          <w:rFonts w:ascii="Simplified Arabic" w:hAnsi="Simplified Arabic" w:cs="Simplified Arabic"/>
          <w:sz w:val="26"/>
          <w:szCs w:val="26"/>
          <w:rtl/>
        </w:rPr>
        <w:t xml:space="preserve"> بنسبة </w:t>
      </w:r>
      <w:r w:rsidR="00927E2C" w:rsidRPr="00A9020B">
        <w:rPr>
          <w:rFonts w:ascii="Simplified Arabic" w:hAnsi="Simplified Arabic" w:cs="Simplified Arabic"/>
          <w:sz w:val="26"/>
          <w:szCs w:val="26"/>
          <w:rtl/>
        </w:rPr>
        <w:t>8.03%، وأسعار البيض بنسبة 6.36%</w:t>
      </w:r>
      <w:r w:rsidRPr="00A9020B">
        <w:rPr>
          <w:rFonts w:ascii="Simplified Arabic" w:hAnsi="Simplified Arabic" w:cs="Simplified Arabic"/>
          <w:sz w:val="26"/>
          <w:szCs w:val="26"/>
          <w:rtl/>
        </w:rPr>
        <w:t xml:space="preserve"> </w:t>
      </w:r>
      <w:r w:rsidR="00927E2C" w:rsidRPr="00A9020B">
        <w:rPr>
          <w:rFonts w:ascii="Simplified Arabic" w:hAnsi="Simplified Arabic" w:cs="Simplified Arabic"/>
          <w:sz w:val="26"/>
          <w:szCs w:val="26"/>
          <w:rtl/>
        </w:rPr>
        <w:t xml:space="preserve">"بلغ متوسط سعر البيض 17 شيقل/2 كغم"، </w:t>
      </w:r>
      <w:r w:rsidRPr="00A9020B">
        <w:rPr>
          <w:rFonts w:ascii="Simplified Arabic" w:hAnsi="Simplified Arabic" w:cs="Simplified Arabic"/>
          <w:sz w:val="26"/>
          <w:szCs w:val="26"/>
          <w:rtl/>
        </w:rPr>
        <w:t xml:space="preserve">وأسعار الفواكه الطازجة بنسبة 5.28%، وأسعار الأرز </w:t>
      </w:r>
      <w:r w:rsidR="00927E2C" w:rsidRPr="00A9020B">
        <w:rPr>
          <w:rFonts w:ascii="Simplified Arabic" w:hAnsi="Simplified Arabic" w:cs="Simplified Arabic"/>
          <w:sz w:val="26"/>
          <w:szCs w:val="26"/>
          <w:rtl/>
        </w:rPr>
        <w:t>حبة قصيرة بنسبة 0.71</w:t>
      </w:r>
      <w:r w:rsidRPr="00A9020B">
        <w:rPr>
          <w:rFonts w:ascii="Simplified Arabic" w:hAnsi="Simplified Arabic" w:cs="Simplified Arabic"/>
          <w:sz w:val="26"/>
          <w:szCs w:val="26"/>
          <w:rtl/>
        </w:rPr>
        <w:t>%</w:t>
      </w:r>
      <w:r w:rsidR="00927E2C" w:rsidRPr="00A9020B">
        <w:rPr>
          <w:rFonts w:ascii="Simplified Arabic" w:hAnsi="Simplified Arabic" w:cs="Simplified Arabic"/>
          <w:sz w:val="26"/>
          <w:szCs w:val="26"/>
          <w:rtl/>
        </w:rPr>
        <w:t xml:space="preserve"> "بلغ متوسط سعر أرز الشقحة 146 شيقل/ 25 كغم"</w:t>
      </w:r>
      <w:r w:rsidRPr="00A9020B">
        <w:rPr>
          <w:rFonts w:ascii="Simplified Arabic" w:hAnsi="Simplified Arabic" w:cs="Simplified Arabic"/>
          <w:sz w:val="26"/>
          <w:szCs w:val="26"/>
          <w:rtl/>
        </w:rPr>
        <w:t xml:space="preserve">، على الرغم من انخفاض أسعار </w:t>
      </w:r>
      <w:r w:rsidR="00747B98" w:rsidRPr="00A9020B">
        <w:rPr>
          <w:rFonts w:ascii="Simplified Arabic" w:hAnsi="Simplified Arabic" w:cs="Simplified Arabic"/>
          <w:sz w:val="26"/>
          <w:szCs w:val="26"/>
          <w:rtl/>
        </w:rPr>
        <w:t xml:space="preserve">البطاطا </w:t>
      </w:r>
      <w:r w:rsidRPr="00A9020B">
        <w:rPr>
          <w:rFonts w:ascii="Simplified Arabic" w:hAnsi="Simplified Arabic" w:cs="Simplified Arabic"/>
          <w:sz w:val="26"/>
          <w:szCs w:val="26"/>
          <w:rtl/>
        </w:rPr>
        <w:t>بمقدار 2.40%</w:t>
      </w:r>
      <w:r w:rsidR="00927E2C" w:rsidRPr="00A9020B">
        <w:rPr>
          <w:rFonts w:ascii="Simplified Arabic" w:hAnsi="Simplified Arabic" w:cs="Simplified Arabic"/>
          <w:sz w:val="26"/>
          <w:szCs w:val="26"/>
          <w:rtl/>
        </w:rPr>
        <w:t>،</w:t>
      </w:r>
      <w:r w:rsidRPr="00A9020B">
        <w:rPr>
          <w:rFonts w:ascii="Simplified Arabic" w:hAnsi="Simplified Arabic" w:cs="Simplified Arabic"/>
          <w:sz w:val="26"/>
          <w:szCs w:val="26"/>
          <w:rtl/>
        </w:rPr>
        <w:t xml:space="preserve"> وأسعار المحروقات السائلة المستخدمة كوقود للسيارات "البنزين" بمقدار 0.93%.</w:t>
      </w:r>
    </w:p>
    <w:p w:rsidR="00D51D61" w:rsidRPr="00A9020B" w:rsidRDefault="00D51D61" w:rsidP="00D51D61">
      <w:pPr>
        <w:ind w:right="-180"/>
        <w:jc w:val="both"/>
        <w:rPr>
          <w:rFonts w:ascii="Simplified Arabic" w:hAnsi="Simplified Arabic" w:cs="Simplified Arabic"/>
          <w:sz w:val="26"/>
          <w:szCs w:val="26"/>
          <w:rtl/>
        </w:rPr>
      </w:pPr>
    </w:p>
    <w:p w:rsidR="00B10903" w:rsidRPr="00A9020B" w:rsidRDefault="00D236B2" w:rsidP="00D239A2">
      <w:pPr>
        <w:jc w:val="both"/>
        <w:rPr>
          <w:rFonts w:ascii="Simplified Arabic" w:hAnsi="Simplified Arabic" w:cs="Simplified Arabic"/>
          <w:sz w:val="26"/>
          <w:szCs w:val="26"/>
          <w:rtl/>
        </w:rPr>
      </w:pPr>
      <w:r w:rsidRPr="00A9020B">
        <w:rPr>
          <w:rFonts w:ascii="Simplified Arabic" w:hAnsi="Simplified Arabic" w:cs="Simplified Arabic"/>
          <w:sz w:val="26"/>
          <w:szCs w:val="26"/>
          <w:rtl/>
        </w:rPr>
        <w:t xml:space="preserve">وضمن حركة الاسعار الاسبوعية للسلع </w:t>
      </w:r>
      <w:r w:rsidR="005763DC" w:rsidRPr="00A9020B">
        <w:rPr>
          <w:rFonts w:ascii="Simplified Arabic" w:hAnsi="Simplified Arabic" w:cs="Simplified Arabic"/>
          <w:sz w:val="26"/>
          <w:szCs w:val="26"/>
          <w:rtl/>
        </w:rPr>
        <w:t xml:space="preserve">الأساسية في الضفة الغربية** </w:t>
      </w:r>
      <w:r w:rsidRPr="00A9020B">
        <w:rPr>
          <w:rFonts w:ascii="Simplified Arabic" w:hAnsi="Simplified Arabic" w:cs="Simplified Arabic"/>
          <w:sz w:val="26"/>
          <w:szCs w:val="26"/>
          <w:rtl/>
        </w:rPr>
        <w:t xml:space="preserve">خلال شهر اذار 2020، </w:t>
      </w:r>
      <w:r w:rsidR="00B10903" w:rsidRPr="00A9020B">
        <w:rPr>
          <w:rFonts w:ascii="Simplified Arabic" w:hAnsi="Simplified Arabic" w:cs="Simplified Arabic"/>
          <w:sz w:val="26"/>
          <w:szCs w:val="26"/>
          <w:rtl/>
        </w:rPr>
        <w:t>شهدت أسعار بعض السلع تغيرات متفاوته، حيث ارتفع سعر الأرز الشقحة فئة 25 كغم ارتفاعاً ملحوظاً بلغ ذروته في الاسبوع الثاني ليصل الى 148 شيقل</w:t>
      </w:r>
      <w:r w:rsidR="00872FDF" w:rsidRPr="00A9020B">
        <w:rPr>
          <w:rFonts w:ascii="Simplified Arabic" w:hAnsi="Simplified Arabic" w:cs="Simplified Arabic"/>
          <w:sz w:val="26"/>
          <w:szCs w:val="26"/>
          <w:rtl/>
        </w:rPr>
        <w:t xml:space="preserve"> (سجلت محافظة جنين اعلى سعر حيث بلغ 165 شيقل، في حين سجلت كل من محافظة بيت لحم</w:t>
      </w:r>
      <w:r w:rsidR="00F457DF" w:rsidRPr="00A9020B">
        <w:rPr>
          <w:rFonts w:ascii="Simplified Arabic" w:hAnsi="Simplified Arabic" w:cs="Simplified Arabic"/>
          <w:sz w:val="26"/>
          <w:szCs w:val="26"/>
          <w:rtl/>
        </w:rPr>
        <w:t>،</w:t>
      </w:r>
      <w:r w:rsidR="00872FDF" w:rsidRPr="00A9020B">
        <w:rPr>
          <w:rFonts w:ascii="Simplified Arabic" w:hAnsi="Simplified Arabic" w:cs="Simplified Arabic"/>
          <w:sz w:val="26"/>
          <w:szCs w:val="26"/>
          <w:rtl/>
        </w:rPr>
        <w:t xml:space="preserve"> واريحا ادنى سعر بلغ 140 شيقل)</w:t>
      </w:r>
      <w:r w:rsidR="00B10903" w:rsidRPr="00A9020B">
        <w:rPr>
          <w:rFonts w:ascii="Simplified Arabic" w:hAnsi="Simplified Arabic" w:cs="Simplified Arabic"/>
          <w:sz w:val="26"/>
          <w:szCs w:val="26"/>
          <w:rtl/>
        </w:rPr>
        <w:t xml:space="preserve">، </w:t>
      </w:r>
      <w:r w:rsidR="00D861E6" w:rsidRPr="00A9020B">
        <w:rPr>
          <w:rFonts w:ascii="Simplified Arabic" w:hAnsi="Simplified Arabic" w:cs="Simplified Arabic"/>
          <w:sz w:val="26"/>
          <w:szCs w:val="26"/>
          <w:rtl/>
        </w:rPr>
        <w:t>وارتفع سعر السكر فئة 10 كغم ليبلغ ذروته في الاسبوع الثالث ليصل الى 29 شيقل/10كغم</w:t>
      </w:r>
      <w:r w:rsidR="00872FDF" w:rsidRPr="00A9020B">
        <w:rPr>
          <w:rFonts w:ascii="Simplified Arabic" w:hAnsi="Simplified Arabic" w:cs="Simplified Arabic"/>
          <w:sz w:val="26"/>
          <w:szCs w:val="26"/>
          <w:rtl/>
        </w:rPr>
        <w:t xml:space="preserve"> (سجلت محافظة رام الله أعلى سعر حيث بلغ 35 شيقل، في حين سجلت محافظة نابلس أدنى سعر بلغ 25 شيقل)</w:t>
      </w:r>
      <w:r w:rsidR="00D861E6" w:rsidRPr="00A9020B">
        <w:rPr>
          <w:rFonts w:ascii="Simplified Arabic" w:hAnsi="Simplified Arabic" w:cs="Simplified Arabic"/>
          <w:sz w:val="26"/>
          <w:szCs w:val="26"/>
          <w:rtl/>
        </w:rPr>
        <w:t xml:space="preserve">، </w:t>
      </w:r>
      <w:r w:rsidR="00B10903" w:rsidRPr="00A9020B">
        <w:rPr>
          <w:rFonts w:ascii="Simplified Arabic" w:hAnsi="Simplified Arabic" w:cs="Simplified Arabic"/>
          <w:sz w:val="26"/>
          <w:szCs w:val="26"/>
          <w:rtl/>
        </w:rPr>
        <w:t>كما ارتفعت اسعار سلع</w:t>
      </w:r>
      <w:r w:rsidR="005763DC" w:rsidRPr="00A9020B">
        <w:rPr>
          <w:rFonts w:ascii="Simplified Arabic" w:hAnsi="Simplified Arabic" w:cs="Simplified Arabic"/>
          <w:sz w:val="26"/>
          <w:szCs w:val="26"/>
          <w:rtl/>
        </w:rPr>
        <w:t>ة الدجاج المنظف</w:t>
      </w:r>
      <w:r w:rsidR="00B10903" w:rsidRPr="00A9020B">
        <w:rPr>
          <w:rFonts w:ascii="Simplified Arabic" w:hAnsi="Simplified Arabic" w:cs="Simplified Arabic"/>
          <w:sz w:val="26"/>
          <w:szCs w:val="26"/>
          <w:rtl/>
        </w:rPr>
        <w:t xml:space="preserve"> لتصل في ذروتها خلال الاسبوع الرابع الى 16 شيقل/1كغم</w:t>
      </w:r>
      <w:r w:rsidR="00872FDF" w:rsidRPr="00A9020B">
        <w:rPr>
          <w:rFonts w:ascii="Simplified Arabic" w:hAnsi="Simplified Arabic" w:cs="Simplified Arabic"/>
          <w:sz w:val="26"/>
          <w:szCs w:val="26"/>
          <w:rtl/>
        </w:rPr>
        <w:t xml:space="preserve"> (</w:t>
      </w:r>
      <w:r w:rsidR="005B76C3" w:rsidRPr="00A9020B">
        <w:rPr>
          <w:rFonts w:ascii="Simplified Arabic" w:hAnsi="Simplified Arabic" w:cs="Simplified Arabic"/>
          <w:sz w:val="26"/>
          <w:szCs w:val="26"/>
          <w:rtl/>
        </w:rPr>
        <w:t xml:space="preserve">سجلت كل من محافظة طولكرم، قلقيلية، </w:t>
      </w:r>
      <w:r w:rsidR="00F457DF" w:rsidRPr="00A9020B">
        <w:rPr>
          <w:rFonts w:ascii="Simplified Arabic" w:hAnsi="Simplified Arabic" w:cs="Simplified Arabic"/>
          <w:sz w:val="26"/>
          <w:szCs w:val="26"/>
          <w:rtl/>
        </w:rPr>
        <w:t>و</w:t>
      </w:r>
      <w:r w:rsidR="005B76C3" w:rsidRPr="00A9020B">
        <w:rPr>
          <w:rFonts w:ascii="Simplified Arabic" w:hAnsi="Simplified Arabic" w:cs="Simplified Arabic"/>
          <w:sz w:val="26"/>
          <w:szCs w:val="26"/>
          <w:rtl/>
        </w:rPr>
        <w:t>الخليل أعلى سعر حيث بلغ 18 شيق</w:t>
      </w:r>
      <w:r w:rsidR="00747B98" w:rsidRPr="00A9020B">
        <w:rPr>
          <w:rFonts w:ascii="Simplified Arabic" w:hAnsi="Simplified Arabic" w:cs="Simplified Arabic"/>
          <w:sz w:val="26"/>
          <w:szCs w:val="26"/>
          <w:rtl/>
        </w:rPr>
        <w:t>ل</w:t>
      </w:r>
      <w:r w:rsidR="005B76C3" w:rsidRPr="00A9020B">
        <w:rPr>
          <w:rFonts w:ascii="Simplified Arabic" w:hAnsi="Simplified Arabic" w:cs="Simplified Arabic"/>
          <w:sz w:val="26"/>
          <w:szCs w:val="26"/>
          <w:rtl/>
        </w:rPr>
        <w:t xml:space="preserve">، في حين سجلت محافظة بيت لحم أدنى سعر بلغ </w:t>
      </w:r>
      <w:r w:rsidR="005B76C3" w:rsidRPr="00A9020B">
        <w:rPr>
          <w:rFonts w:ascii="Simplified Arabic" w:hAnsi="Simplified Arabic" w:cs="Simplified Arabic"/>
          <w:sz w:val="26"/>
          <w:szCs w:val="26"/>
        </w:rPr>
        <w:t>12.5</w:t>
      </w:r>
      <w:r w:rsidR="005B76C3" w:rsidRPr="00A9020B">
        <w:rPr>
          <w:rFonts w:ascii="Simplified Arabic" w:hAnsi="Simplified Arabic" w:cs="Simplified Arabic"/>
          <w:sz w:val="26"/>
          <w:szCs w:val="26"/>
          <w:rtl/>
        </w:rPr>
        <w:t xml:space="preserve"> شيقل)</w:t>
      </w:r>
      <w:r w:rsidR="00B10903" w:rsidRPr="00A9020B">
        <w:rPr>
          <w:rFonts w:ascii="Simplified Arabic" w:hAnsi="Simplified Arabic" w:cs="Simplified Arabic"/>
          <w:sz w:val="26"/>
          <w:szCs w:val="26"/>
          <w:rtl/>
        </w:rPr>
        <w:t xml:space="preserve">، </w:t>
      </w:r>
      <w:r w:rsidR="00D239A2" w:rsidRPr="00A9020B">
        <w:rPr>
          <w:rFonts w:ascii="Simplified Arabic" w:hAnsi="Simplified Arabic" w:cs="Simplified Arabic"/>
          <w:sz w:val="26"/>
          <w:szCs w:val="26"/>
          <w:rtl/>
        </w:rPr>
        <w:t xml:space="preserve">كذلك </w:t>
      </w:r>
      <w:r w:rsidR="00B10903" w:rsidRPr="00A9020B">
        <w:rPr>
          <w:rFonts w:ascii="Simplified Arabic" w:hAnsi="Simplified Arabic" w:cs="Simplified Arabic"/>
          <w:sz w:val="26"/>
          <w:szCs w:val="26"/>
          <w:rtl/>
        </w:rPr>
        <w:t>البيض</w:t>
      </w:r>
      <w:r w:rsidR="00D239A2" w:rsidRPr="00A9020B">
        <w:rPr>
          <w:rFonts w:ascii="Simplified Arabic" w:hAnsi="Simplified Arabic" w:cs="Simplified Arabic"/>
          <w:sz w:val="26"/>
          <w:szCs w:val="26"/>
          <w:rtl/>
        </w:rPr>
        <w:t xml:space="preserve"> ارتفعت اسعاره لتصل الى</w:t>
      </w:r>
      <w:r w:rsidR="00B10903" w:rsidRPr="00A9020B">
        <w:rPr>
          <w:rFonts w:ascii="Simplified Arabic" w:hAnsi="Simplified Arabic" w:cs="Simplified Arabic"/>
          <w:sz w:val="26"/>
          <w:szCs w:val="26"/>
          <w:rtl/>
        </w:rPr>
        <w:t xml:space="preserve"> 18 شيقل/2كغم</w:t>
      </w:r>
      <w:r w:rsidR="005B76C3" w:rsidRPr="00A9020B">
        <w:rPr>
          <w:rFonts w:ascii="Simplified Arabic" w:hAnsi="Simplified Arabic" w:cs="Simplified Arabic"/>
          <w:sz w:val="26"/>
          <w:szCs w:val="26"/>
          <w:rtl/>
        </w:rPr>
        <w:t xml:space="preserve"> (سجلت كل من محافظة طولكرم، رام الله، اريحا، </w:t>
      </w:r>
      <w:r w:rsidR="00F457DF" w:rsidRPr="00A9020B">
        <w:rPr>
          <w:rFonts w:ascii="Simplified Arabic" w:hAnsi="Simplified Arabic" w:cs="Simplified Arabic"/>
          <w:sz w:val="26"/>
          <w:szCs w:val="26"/>
          <w:rtl/>
        </w:rPr>
        <w:t>و</w:t>
      </w:r>
      <w:r w:rsidR="005B76C3" w:rsidRPr="00A9020B">
        <w:rPr>
          <w:rFonts w:ascii="Simplified Arabic" w:hAnsi="Simplified Arabic" w:cs="Simplified Arabic"/>
          <w:sz w:val="26"/>
          <w:szCs w:val="26"/>
          <w:rtl/>
        </w:rPr>
        <w:t xml:space="preserve">بيت لحم أعلى سعر بلغ 20 شيقل، في حين سجلت كل من محافظة جنين، </w:t>
      </w:r>
      <w:r w:rsidR="00F457DF" w:rsidRPr="00A9020B">
        <w:rPr>
          <w:rFonts w:ascii="Simplified Arabic" w:hAnsi="Simplified Arabic" w:cs="Simplified Arabic"/>
          <w:sz w:val="26"/>
          <w:szCs w:val="26"/>
          <w:rtl/>
        </w:rPr>
        <w:t>و</w:t>
      </w:r>
      <w:r w:rsidR="005B76C3" w:rsidRPr="00A9020B">
        <w:rPr>
          <w:rFonts w:ascii="Simplified Arabic" w:hAnsi="Simplified Arabic" w:cs="Simplified Arabic"/>
          <w:sz w:val="26"/>
          <w:szCs w:val="26"/>
          <w:rtl/>
        </w:rPr>
        <w:t>الخليل أدنى سعر بلغ 14 شيقل)</w:t>
      </w:r>
      <w:r w:rsidR="00B10903" w:rsidRPr="00A9020B">
        <w:rPr>
          <w:rFonts w:ascii="Simplified Arabic" w:hAnsi="Simplified Arabic" w:cs="Simplified Arabic"/>
          <w:sz w:val="26"/>
          <w:szCs w:val="26"/>
          <w:rtl/>
        </w:rPr>
        <w:t>، الليمون 6 شيقل/1كغم</w:t>
      </w:r>
      <w:r w:rsidR="005B76C3" w:rsidRPr="00A9020B">
        <w:rPr>
          <w:rFonts w:ascii="Simplified Arabic" w:hAnsi="Simplified Arabic" w:cs="Simplified Arabic"/>
          <w:sz w:val="26"/>
          <w:szCs w:val="26"/>
          <w:rtl/>
        </w:rPr>
        <w:t xml:space="preserve"> (سجلت محافظة رام الله أعلى سعر بلغ 10 شيقل، في حين سجلت محافظة جنين أدنى سعر بلغ </w:t>
      </w:r>
      <w:r w:rsidR="005B76C3" w:rsidRPr="00A9020B">
        <w:rPr>
          <w:rFonts w:ascii="Simplified Arabic" w:hAnsi="Simplified Arabic" w:cs="Simplified Arabic"/>
          <w:sz w:val="26"/>
          <w:szCs w:val="26"/>
        </w:rPr>
        <w:t>2.5</w:t>
      </w:r>
      <w:r w:rsidR="005B76C3" w:rsidRPr="00A9020B">
        <w:rPr>
          <w:rFonts w:ascii="Simplified Arabic" w:hAnsi="Simplified Arabic" w:cs="Simplified Arabic"/>
          <w:sz w:val="26"/>
          <w:szCs w:val="26"/>
          <w:rtl/>
        </w:rPr>
        <w:t xml:space="preserve"> شيقل)</w:t>
      </w:r>
      <w:r w:rsidR="00B10903" w:rsidRPr="00A9020B">
        <w:rPr>
          <w:rFonts w:ascii="Simplified Arabic" w:hAnsi="Simplified Arabic" w:cs="Simplified Arabic"/>
          <w:sz w:val="26"/>
          <w:szCs w:val="26"/>
          <w:rtl/>
        </w:rPr>
        <w:t xml:space="preserve">، </w:t>
      </w:r>
      <w:r w:rsidR="005763DC" w:rsidRPr="00A9020B">
        <w:rPr>
          <w:rFonts w:ascii="Simplified Arabic" w:hAnsi="Simplified Arabic" w:cs="Simplified Arabic"/>
          <w:sz w:val="26"/>
          <w:szCs w:val="26"/>
          <w:rtl/>
        </w:rPr>
        <w:t>و</w:t>
      </w:r>
      <w:r w:rsidR="00B10903" w:rsidRPr="00A9020B">
        <w:rPr>
          <w:rFonts w:ascii="Simplified Arabic" w:hAnsi="Simplified Arabic" w:cs="Simplified Arabic"/>
          <w:sz w:val="26"/>
          <w:szCs w:val="26"/>
          <w:rtl/>
        </w:rPr>
        <w:t>الموز 6 شيقل/1كغم</w:t>
      </w:r>
      <w:r w:rsidR="00B73BA2" w:rsidRPr="00A9020B">
        <w:rPr>
          <w:rFonts w:ascii="Simplified Arabic" w:hAnsi="Simplified Arabic" w:cs="Simplified Arabic"/>
          <w:sz w:val="26"/>
          <w:szCs w:val="26"/>
          <w:rtl/>
        </w:rPr>
        <w:t xml:space="preserve"> (سجلت محافظة رام الله أعلى سعر بلغ 8 شيقل،</w:t>
      </w:r>
      <w:r w:rsidR="00B73BA2" w:rsidRPr="00A9020B">
        <w:rPr>
          <w:rFonts w:ascii="Simplified Arabic" w:hAnsi="Simplified Arabic" w:cs="Simplified Arabic"/>
          <w:color w:val="0070C0"/>
          <w:sz w:val="26"/>
          <w:szCs w:val="26"/>
          <w:u w:val="single"/>
          <w:rtl/>
        </w:rPr>
        <w:t xml:space="preserve"> </w:t>
      </w:r>
      <w:r w:rsidR="00B73BA2" w:rsidRPr="00A9020B">
        <w:rPr>
          <w:rFonts w:ascii="Simplified Arabic" w:hAnsi="Simplified Arabic" w:cs="Simplified Arabic"/>
          <w:sz w:val="26"/>
          <w:szCs w:val="26"/>
          <w:rtl/>
        </w:rPr>
        <w:t>في حين سجلت محافظة جنين أدنى سعر بلغ 5 شيقل)</w:t>
      </w:r>
      <w:r w:rsidR="00B10903" w:rsidRPr="00A9020B">
        <w:rPr>
          <w:rFonts w:ascii="Simplified Arabic" w:hAnsi="Simplified Arabic" w:cs="Simplified Arabic"/>
          <w:sz w:val="26"/>
          <w:szCs w:val="26"/>
          <w:rtl/>
        </w:rPr>
        <w:t xml:space="preserve">، </w:t>
      </w:r>
      <w:r w:rsidR="005763DC" w:rsidRPr="00A9020B">
        <w:rPr>
          <w:rFonts w:ascii="Simplified Arabic" w:hAnsi="Simplified Arabic" w:cs="Simplified Arabic"/>
          <w:sz w:val="26"/>
          <w:szCs w:val="26"/>
          <w:rtl/>
        </w:rPr>
        <w:t>و</w:t>
      </w:r>
      <w:r w:rsidR="00B10903" w:rsidRPr="00A9020B">
        <w:rPr>
          <w:rFonts w:ascii="Simplified Arabic" w:hAnsi="Simplified Arabic" w:cs="Simplified Arabic"/>
          <w:sz w:val="26"/>
          <w:szCs w:val="26"/>
          <w:rtl/>
        </w:rPr>
        <w:t>الخيار 7 شيقل/1كغم</w:t>
      </w:r>
      <w:r w:rsidR="00B73BA2" w:rsidRPr="00A9020B">
        <w:rPr>
          <w:rFonts w:ascii="Simplified Arabic" w:hAnsi="Simplified Arabic" w:cs="Simplified Arabic"/>
          <w:sz w:val="26"/>
          <w:szCs w:val="26"/>
          <w:rtl/>
        </w:rPr>
        <w:t xml:space="preserve"> (سجلت كل من محافظة رام الله، أريحا، </w:t>
      </w:r>
      <w:r w:rsidR="00F457DF" w:rsidRPr="00A9020B">
        <w:rPr>
          <w:rFonts w:ascii="Simplified Arabic" w:hAnsi="Simplified Arabic" w:cs="Simplified Arabic"/>
          <w:sz w:val="26"/>
          <w:szCs w:val="26"/>
          <w:rtl/>
        </w:rPr>
        <w:t>و</w:t>
      </w:r>
      <w:r w:rsidR="00B73BA2" w:rsidRPr="00A9020B">
        <w:rPr>
          <w:rFonts w:ascii="Simplified Arabic" w:hAnsi="Simplified Arabic" w:cs="Simplified Arabic"/>
          <w:sz w:val="26"/>
          <w:szCs w:val="26"/>
          <w:rtl/>
        </w:rPr>
        <w:t>الخليل أعلى سعر بلغ 10 شيقل، في حين سجلت محافظة نابلس أدنى سعر بلغ 2 شيقل)</w:t>
      </w:r>
      <w:r w:rsidR="00B10903" w:rsidRPr="00A9020B">
        <w:rPr>
          <w:rFonts w:ascii="Simplified Arabic" w:hAnsi="Simplified Arabic" w:cs="Simplified Arabic"/>
          <w:sz w:val="26"/>
          <w:szCs w:val="26"/>
          <w:rtl/>
        </w:rPr>
        <w:t xml:space="preserve">، </w:t>
      </w:r>
      <w:r w:rsidR="005763DC" w:rsidRPr="00A9020B">
        <w:rPr>
          <w:rFonts w:ascii="Simplified Arabic" w:hAnsi="Simplified Arabic" w:cs="Simplified Arabic"/>
          <w:sz w:val="26"/>
          <w:szCs w:val="26"/>
          <w:rtl/>
        </w:rPr>
        <w:t>و</w:t>
      </w:r>
      <w:r w:rsidR="00B10903" w:rsidRPr="00A9020B">
        <w:rPr>
          <w:rFonts w:ascii="Simplified Arabic" w:hAnsi="Simplified Arabic" w:cs="Simplified Arabic"/>
          <w:sz w:val="26"/>
          <w:szCs w:val="26"/>
          <w:rtl/>
        </w:rPr>
        <w:t>البصل الجاف 5 شيقل/1كغم</w:t>
      </w:r>
      <w:r w:rsidR="00B73BA2" w:rsidRPr="00A9020B">
        <w:rPr>
          <w:rFonts w:ascii="Simplified Arabic" w:hAnsi="Simplified Arabic" w:cs="Simplified Arabic"/>
          <w:sz w:val="26"/>
          <w:szCs w:val="26"/>
          <w:rtl/>
        </w:rPr>
        <w:t xml:space="preserve"> (سجلت كل من محافظة بيت لحم، وطولكرم أعلى سعر بلغ 6 شيقل، في حين سجلت محافظة جنين أدنى سعر بلغ </w:t>
      </w:r>
      <w:r w:rsidR="00B73BA2" w:rsidRPr="00A9020B">
        <w:rPr>
          <w:rFonts w:ascii="Simplified Arabic" w:hAnsi="Simplified Arabic" w:cs="Simplified Arabic"/>
          <w:sz w:val="26"/>
          <w:szCs w:val="26"/>
        </w:rPr>
        <w:t>2.5</w:t>
      </w:r>
      <w:r w:rsidR="00B73BA2" w:rsidRPr="00A9020B">
        <w:rPr>
          <w:rFonts w:ascii="Simplified Arabic" w:hAnsi="Simplified Arabic" w:cs="Simplified Arabic"/>
          <w:sz w:val="26"/>
          <w:szCs w:val="26"/>
          <w:rtl/>
        </w:rPr>
        <w:t xml:space="preserve"> شيقل)</w:t>
      </w:r>
      <w:r w:rsidR="005763DC" w:rsidRPr="00A9020B">
        <w:rPr>
          <w:rFonts w:ascii="Simplified Arabic" w:hAnsi="Simplified Arabic" w:cs="Simplified Arabic"/>
          <w:sz w:val="26"/>
          <w:szCs w:val="26"/>
          <w:rtl/>
        </w:rPr>
        <w:t>، كانت هذه الذروة خلال الاسبوع الرابع</w:t>
      </w:r>
      <w:r w:rsidR="00B10903" w:rsidRPr="00A9020B">
        <w:rPr>
          <w:rFonts w:ascii="Simplified Arabic" w:hAnsi="Simplified Arabic" w:cs="Simplified Arabic"/>
          <w:sz w:val="26"/>
          <w:szCs w:val="26"/>
          <w:rtl/>
        </w:rPr>
        <w:t>.</w:t>
      </w:r>
      <w:r w:rsidR="00D861E6" w:rsidRPr="00A9020B">
        <w:rPr>
          <w:rFonts w:ascii="Simplified Arabic" w:hAnsi="Simplified Arabic" w:cs="Simplified Arabic"/>
          <w:sz w:val="26"/>
          <w:szCs w:val="26"/>
          <w:rtl/>
        </w:rPr>
        <w:t xml:space="preserve"> في المقابل استقرت أسعار كل من الخبز، الطحين، اللحوم الحمراء، وزيت الذرة خلال الأسابيع الاربعة لشهر آذار 2020.</w:t>
      </w:r>
    </w:p>
    <w:p w:rsidR="00D861E6" w:rsidRPr="00A9020B" w:rsidRDefault="00D861E6" w:rsidP="00644126">
      <w:pPr>
        <w:tabs>
          <w:tab w:val="right" w:pos="3147"/>
        </w:tabs>
        <w:jc w:val="both"/>
        <w:rPr>
          <w:rFonts w:ascii="Simplified Arabic" w:hAnsi="Simplified Arabic" w:cs="Simplified Arabic"/>
          <w:sz w:val="26"/>
          <w:szCs w:val="26"/>
          <w:rtl/>
        </w:rPr>
      </w:pPr>
    </w:p>
    <w:p w:rsidR="00205F7E" w:rsidRPr="00A9020B" w:rsidRDefault="004B5026" w:rsidP="00EB5BC4">
      <w:pPr>
        <w:jc w:val="both"/>
        <w:rPr>
          <w:rFonts w:ascii="Simplified Arabic" w:hAnsi="Simplified Arabic" w:cs="Simplified Arabic"/>
          <w:sz w:val="26"/>
          <w:szCs w:val="26"/>
          <w:rtl/>
        </w:rPr>
      </w:pPr>
      <w:r w:rsidRPr="00A9020B">
        <w:rPr>
          <w:rFonts w:ascii="Simplified Arabic" w:hAnsi="Simplified Arabic" w:cs="Simplified Arabic"/>
          <w:sz w:val="26"/>
          <w:szCs w:val="26"/>
          <w:rtl/>
        </w:rPr>
        <w:t xml:space="preserve">كما </w:t>
      </w:r>
      <w:r w:rsidR="00205F7E" w:rsidRPr="00A9020B">
        <w:rPr>
          <w:rFonts w:ascii="Simplified Arabic" w:hAnsi="Simplified Arabic" w:cs="Simplified Arabic"/>
          <w:sz w:val="26"/>
          <w:szCs w:val="26"/>
          <w:rtl/>
        </w:rPr>
        <w:t xml:space="preserve">سجل الرقم القياسي لأسعار المستهلك في قطاع غزة </w:t>
      </w:r>
      <w:r w:rsidRPr="00A9020B">
        <w:rPr>
          <w:rFonts w:ascii="Simplified Arabic" w:hAnsi="Simplified Arabic" w:cs="Simplified Arabic"/>
          <w:sz w:val="26"/>
          <w:szCs w:val="26"/>
          <w:rtl/>
        </w:rPr>
        <w:t>ارتفاعاً</w:t>
      </w:r>
      <w:r w:rsidR="00205F7E" w:rsidRPr="00A9020B">
        <w:rPr>
          <w:rFonts w:ascii="Simplified Arabic" w:hAnsi="Simplified Arabic" w:cs="Simplified Arabic"/>
          <w:sz w:val="26"/>
          <w:szCs w:val="26"/>
          <w:rtl/>
        </w:rPr>
        <w:t xml:space="preserve"> </w:t>
      </w:r>
      <w:r w:rsidRPr="00A9020B">
        <w:rPr>
          <w:rFonts w:ascii="Simplified Arabic" w:hAnsi="Simplified Arabic" w:cs="Simplified Arabic"/>
          <w:b/>
          <w:bCs/>
          <w:sz w:val="26"/>
          <w:szCs w:val="26"/>
          <w:rtl/>
        </w:rPr>
        <w:t>نسبته</w:t>
      </w:r>
      <w:r w:rsidR="00205F7E" w:rsidRPr="00A9020B">
        <w:rPr>
          <w:rFonts w:ascii="Simplified Arabic" w:hAnsi="Simplified Arabic" w:cs="Simplified Arabic"/>
          <w:b/>
          <w:bCs/>
          <w:sz w:val="26"/>
          <w:szCs w:val="26"/>
          <w:rtl/>
        </w:rPr>
        <w:t xml:space="preserve"> </w:t>
      </w:r>
      <w:r w:rsidR="00D448A3" w:rsidRPr="00A9020B">
        <w:rPr>
          <w:rFonts w:ascii="Simplified Arabic" w:hAnsi="Simplified Arabic" w:cs="Simplified Arabic"/>
          <w:b/>
          <w:bCs/>
          <w:sz w:val="26"/>
          <w:szCs w:val="26"/>
          <w:rtl/>
        </w:rPr>
        <w:t>0.69</w:t>
      </w:r>
      <w:r w:rsidR="00205F7E" w:rsidRPr="00A9020B">
        <w:rPr>
          <w:rFonts w:ascii="Simplified Arabic" w:hAnsi="Simplified Arabic" w:cs="Simplified Arabic"/>
          <w:b/>
          <w:bCs/>
          <w:sz w:val="26"/>
          <w:szCs w:val="26"/>
          <w:rtl/>
        </w:rPr>
        <w:t>%</w:t>
      </w:r>
      <w:r w:rsidR="00205F7E" w:rsidRPr="00A9020B">
        <w:rPr>
          <w:rFonts w:ascii="Simplified Arabic" w:hAnsi="Simplified Arabic" w:cs="Simplified Arabic"/>
          <w:sz w:val="26"/>
          <w:szCs w:val="26"/>
          <w:rtl/>
        </w:rPr>
        <w:t xml:space="preserve"> خلال شهر </w:t>
      </w:r>
      <w:r w:rsidRPr="00A9020B">
        <w:rPr>
          <w:rFonts w:ascii="Simplified Arabic" w:hAnsi="Simplified Arabic" w:cs="Simplified Arabic"/>
          <w:sz w:val="26"/>
          <w:szCs w:val="26"/>
          <w:rtl/>
        </w:rPr>
        <w:t>آذار</w:t>
      </w:r>
      <w:r w:rsidR="00205F7E" w:rsidRPr="00A9020B">
        <w:rPr>
          <w:rFonts w:ascii="Simplified Arabic" w:hAnsi="Simplified Arabic" w:cs="Simplified Arabic"/>
          <w:sz w:val="26"/>
          <w:szCs w:val="26"/>
          <w:rtl/>
        </w:rPr>
        <w:t xml:space="preserve"> 2020 مقارنة مع شهر </w:t>
      </w:r>
      <w:r w:rsidRPr="00A9020B">
        <w:rPr>
          <w:rFonts w:ascii="Simplified Arabic" w:hAnsi="Simplified Arabic" w:cs="Simplified Arabic"/>
          <w:sz w:val="26"/>
          <w:szCs w:val="26"/>
          <w:rtl/>
        </w:rPr>
        <w:t>شباط</w:t>
      </w:r>
      <w:r w:rsidR="00205F7E" w:rsidRPr="00A9020B">
        <w:rPr>
          <w:rFonts w:ascii="Simplified Arabic" w:hAnsi="Simplified Arabic" w:cs="Simplified Arabic"/>
          <w:sz w:val="26"/>
          <w:szCs w:val="26"/>
          <w:rtl/>
        </w:rPr>
        <w:t xml:space="preserve"> 2020، وذلك نتيجة </w:t>
      </w:r>
      <w:r w:rsidRPr="00A9020B">
        <w:rPr>
          <w:rFonts w:ascii="Simplified Arabic" w:hAnsi="Simplified Arabic" w:cs="Simplified Arabic"/>
          <w:sz w:val="26"/>
          <w:szCs w:val="26"/>
          <w:rtl/>
        </w:rPr>
        <w:t>لارتفاع</w:t>
      </w:r>
      <w:r w:rsidR="00205F7E" w:rsidRPr="00A9020B">
        <w:rPr>
          <w:rFonts w:ascii="Simplified Arabic" w:hAnsi="Simplified Arabic" w:cs="Simplified Arabic"/>
          <w:sz w:val="26"/>
          <w:szCs w:val="26"/>
          <w:rtl/>
        </w:rPr>
        <w:t xml:space="preserve"> </w:t>
      </w:r>
      <w:r w:rsidRPr="00A9020B">
        <w:rPr>
          <w:rFonts w:ascii="Simplified Arabic" w:hAnsi="Simplified Arabic" w:cs="Simplified Arabic"/>
          <w:sz w:val="26"/>
          <w:szCs w:val="26"/>
          <w:rtl/>
        </w:rPr>
        <w:t xml:space="preserve">أسعار </w:t>
      </w:r>
      <w:r w:rsidR="00EB5BC4" w:rsidRPr="00A9020B">
        <w:rPr>
          <w:rFonts w:ascii="Simplified Arabic" w:hAnsi="Simplified Arabic" w:cs="Simplified Arabic"/>
          <w:sz w:val="26"/>
          <w:szCs w:val="26"/>
          <w:rtl/>
        </w:rPr>
        <w:t>البصل</w:t>
      </w:r>
      <w:r w:rsidR="00BF6BC6" w:rsidRPr="00A9020B">
        <w:rPr>
          <w:rFonts w:ascii="Simplified Arabic" w:hAnsi="Simplified Arabic" w:cs="Simplified Arabic"/>
          <w:sz w:val="26"/>
          <w:szCs w:val="26"/>
          <w:rtl/>
        </w:rPr>
        <w:t xml:space="preserve"> </w:t>
      </w:r>
      <w:r w:rsidRPr="00A9020B">
        <w:rPr>
          <w:rFonts w:ascii="Simplified Arabic" w:hAnsi="Simplified Arabic" w:cs="Simplified Arabic"/>
          <w:sz w:val="26"/>
          <w:szCs w:val="26"/>
          <w:rtl/>
        </w:rPr>
        <w:t>بنسبة 57.89%</w:t>
      </w:r>
      <w:r w:rsidR="005763DC" w:rsidRPr="00A9020B">
        <w:rPr>
          <w:rFonts w:ascii="Simplified Arabic" w:hAnsi="Simplified Arabic" w:cs="Simplified Arabic"/>
          <w:sz w:val="26"/>
          <w:szCs w:val="26"/>
          <w:rtl/>
        </w:rPr>
        <w:t xml:space="preserve"> "بلغ متوسط سعر البصل 4 شيقل/</w:t>
      </w:r>
      <w:r w:rsidR="00D448A3" w:rsidRPr="00A9020B">
        <w:rPr>
          <w:rFonts w:ascii="Simplified Arabic" w:hAnsi="Simplified Arabic" w:cs="Simplified Arabic"/>
          <w:sz w:val="26"/>
          <w:szCs w:val="26"/>
          <w:rtl/>
        </w:rPr>
        <w:t>كغم"</w:t>
      </w:r>
      <w:r w:rsidRPr="00A9020B">
        <w:rPr>
          <w:rFonts w:ascii="Simplified Arabic" w:hAnsi="Simplified Arabic" w:cs="Simplified Arabic"/>
          <w:sz w:val="26"/>
          <w:szCs w:val="26"/>
          <w:rtl/>
        </w:rPr>
        <w:t xml:space="preserve">، وأسعار </w:t>
      </w:r>
      <w:r w:rsidR="00747B98" w:rsidRPr="00A9020B">
        <w:rPr>
          <w:rFonts w:ascii="Simplified Arabic" w:hAnsi="Simplified Arabic" w:cs="Simplified Arabic"/>
          <w:sz w:val="26"/>
          <w:szCs w:val="26"/>
          <w:rtl/>
        </w:rPr>
        <w:lastRenderedPageBreak/>
        <w:t xml:space="preserve">البطاطا </w:t>
      </w:r>
      <w:r w:rsidRPr="00A9020B">
        <w:rPr>
          <w:rFonts w:ascii="Simplified Arabic" w:hAnsi="Simplified Arabic" w:cs="Simplified Arabic"/>
          <w:sz w:val="26"/>
          <w:szCs w:val="26"/>
          <w:rtl/>
        </w:rPr>
        <w:t>بنسبة 28.26%</w:t>
      </w:r>
      <w:r w:rsidR="00D448A3" w:rsidRPr="00A9020B">
        <w:rPr>
          <w:rFonts w:ascii="Simplified Arabic" w:hAnsi="Simplified Arabic" w:cs="Simplified Arabic"/>
          <w:sz w:val="26"/>
          <w:szCs w:val="26"/>
          <w:rtl/>
        </w:rPr>
        <w:t xml:space="preserve"> "بلغ متوسط سعر البطاطا 2 شيقل/ كغم"</w:t>
      </w:r>
      <w:r w:rsidRPr="00A9020B">
        <w:rPr>
          <w:rFonts w:ascii="Simplified Arabic" w:hAnsi="Simplified Arabic" w:cs="Simplified Arabic"/>
          <w:sz w:val="26"/>
          <w:szCs w:val="26"/>
          <w:rtl/>
        </w:rPr>
        <w:t xml:space="preserve">، وأسعار </w:t>
      </w:r>
      <w:r w:rsidR="007E4B4A" w:rsidRPr="00A9020B">
        <w:rPr>
          <w:rFonts w:ascii="Simplified Arabic" w:hAnsi="Simplified Arabic" w:cs="Simplified Arabic"/>
          <w:sz w:val="26"/>
          <w:szCs w:val="26"/>
          <w:rtl/>
        </w:rPr>
        <w:t>ال</w:t>
      </w:r>
      <w:r w:rsidRPr="00A9020B">
        <w:rPr>
          <w:rFonts w:ascii="Simplified Arabic" w:hAnsi="Simplified Arabic" w:cs="Simplified Arabic"/>
          <w:sz w:val="26"/>
          <w:szCs w:val="26"/>
          <w:rtl/>
        </w:rPr>
        <w:t xml:space="preserve">أسماك </w:t>
      </w:r>
      <w:r w:rsidR="007E4B4A" w:rsidRPr="00A9020B">
        <w:rPr>
          <w:rFonts w:ascii="Simplified Arabic" w:hAnsi="Simplified Arabic" w:cs="Simplified Arabic"/>
          <w:sz w:val="26"/>
          <w:szCs w:val="26"/>
          <w:rtl/>
        </w:rPr>
        <w:t>ال</w:t>
      </w:r>
      <w:r w:rsidRPr="00A9020B">
        <w:rPr>
          <w:rFonts w:ascii="Simplified Arabic" w:hAnsi="Simplified Arabic" w:cs="Simplified Arabic"/>
          <w:sz w:val="26"/>
          <w:szCs w:val="26"/>
          <w:rtl/>
        </w:rPr>
        <w:t xml:space="preserve">حية </w:t>
      </w:r>
      <w:r w:rsidR="007E4B4A" w:rsidRPr="00A9020B">
        <w:rPr>
          <w:rFonts w:ascii="Simplified Arabic" w:hAnsi="Simplified Arabic" w:cs="Simplified Arabic"/>
          <w:sz w:val="26"/>
          <w:szCs w:val="26"/>
          <w:rtl/>
        </w:rPr>
        <w:t>ال</w:t>
      </w:r>
      <w:r w:rsidRPr="00A9020B">
        <w:rPr>
          <w:rFonts w:ascii="Simplified Arabic" w:hAnsi="Simplified Arabic" w:cs="Simplified Arabic"/>
          <w:sz w:val="26"/>
          <w:szCs w:val="26"/>
          <w:rtl/>
        </w:rPr>
        <w:t xml:space="preserve">طازجة أو </w:t>
      </w:r>
      <w:r w:rsidR="007E4B4A" w:rsidRPr="00A9020B">
        <w:rPr>
          <w:rFonts w:ascii="Simplified Arabic" w:hAnsi="Simplified Arabic" w:cs="Simplified Arabic"/>
          <w:sz w:val="26"/>
          <w:szCs w:val="26"/>
          <w:rtl/>
        </w:rPr>
        <w:t>ال</w:t>
      </w:r>
      <w:r w:rsidRPr="00A9020B">
        <w:rPr>
          <w:rFonts w:ascii="Simplified Arabic" w:hAnsi="Simplified Arabic" w:cs="Simplified Arabic"/>
          <w:sz w:val="26"/>
          <w:szCs w:val="26"/>
          <w:rtl/>
        </w:rPr>
        <w:t xml:space="preserve">مبردة أو </w:t>
      </w:r>
      <w:r w:rsidR="007E4B4A" w:rsidRPr="00A9020B">
        <w:rPr>
          <w:rFonts w:ascii="Simplified Arabic" w:hAnsi="Simplified Arabic" w:cs="Simplified Arabic"/>
          <w:sz w:val="26"/>
          <w:szCs w:val="26"/>
          <w:rtl/>
        </w:rPr>
        <w:t>ال</w:t>
      </w:r>
      <w:r w:rsidRPr="00A9020B">
        <w:rPr>
          <w:rFonts w:ascii="Simplified Arabic" w:hAnsi="Simplified Arabic" w:cs="Simplified Arabic"/>
          <w:sz w:val="26"/>
          <w:szCs w:val="26"/>
          <w:rtl/>
        </w:rPr>
        <w:t xml:space="preserve">مجمدة بنسبة 4.48%، </w:t>
      </w:r>
      <w:r w:rsidR="00EE6D2D" w:rsidRPr="00A9020B">
        <w:rPr>
          <w:rFonts w:ascii="Simplified Arabic" w:hAnsi="Simplified Arabic" w:cs="Simplified Arabic"/>
          <w:sz w:val="26"/>
          <w:szCs w:val="26"/>
          <w:rtl/>
        </w:rPr>
        <w:t>وأسعار السجائر المستورد</w:t>
      </w:r>
      <w:r w:rsidRPr="00A9020B">
        <w:rPr>
          <w:rFonts w:ascii="Simplified Arabic" w:hAnsi="Simplified Arabic" w:cs="Simplified Arabic"/>
          <w:sz w:val="26"/>
          <w:szCs w:val="26"/>
          <w:rtl/>
        </w:rPr>
        <w:t>ة بنسبة 3.04%، وأسعار اللحوم الطازجة بنسبة 2.82%</w:t>
      </w:r>
      <w:r w:rsidR="00D448A3" w:rsidRPr="00A9020B">
        <w:rPr>
          <w:rFonts w:ascii="Simplified Arabic" w:hAnsi="Simplified Arabic" w:cs="Simplified Arabic"/>
          <w:sz w:val="26"/>
          <w:szCs w:val="26"/>
          <w:rtl/>
        </w:rPr>
        <w:t xml:space="preserve"> "بلغ متوسط سعر لحم الغنم الطازج 55 شيقل/ كغم"</w:t>
      </w:r>
      <w:r w:rsidRPr="00A9020B">
        <w:rPr>
          <w:rFonts w:ascii="Simplified Arabic" w:hAnsi="Simplified Arabic" w:cs="Simplified Arabic"/>
          <w:sz w:val="26"/>
          <w:szCs w:val="26"/>
          <w:rtl/>
        </w:rPr>
        <w:t xml:space="preserve">، </w:t>
      </w:r>
      <w:r w:rsidR="00EF154F" w:rsidRPr="00A9020B">
        <w:rPr>
          <w:rFonts w:ascii="Simplified Arabic" w:hAnsi="Simplified Arabic" w:cs="Simplified Arabic"/>
          <w:sz w:val="26"/>
          <w:szCs w:val="26"/>
          <w:rtl/>
        </w:rPr>
        <w:t>و</w:t>
      </w:r>
      <w:r w:rsidR="00205F7E" w:rsidRPr="00A9020B">
        <w:rPr>
          <w:rFonts w:ascii="Simplified Arabic" w:hAnsi="Simplified Arabic" w:cs="Simplified Arabic"/>
          <w:sz w:val="26"/>
          <w:szCs w:val="26"/>
          <w:rtl/>
        </w:rPr>
        <w:t xml:space="preserve">أسعار الدجاج الطازج </w:t>
      </w:r>
      <w:r w:rsidRPr="00A9020B">
        <w:rPr>
          <w:rFonts w:ascii="Simplified Arabic" w:hAnsi="Simplified Arabic" w:cs="Simplified Arabic"/>
          <w:sz w:val="26"/>
          <w:szCs w:val="26"/>
          <w:rtl/>
        </w:rPr>
        <w:t>بنسبة</w:t>
      </w:r>
      <w:r w:rsidR="00205F7E" w:rsidRPr="00A9020B">
        <w:rPr>
          <w:rFonts w:ascii="Simplified Arabic" w:hAnsi="Simplified Arabic" w:cs="Simplified Arabic"/>
          <w:sz w:val="26"/>
          <w:szCs w:val="26"/>
          <w:rtl/>
        </w:rPr>
        <w:t xml:space="preserve"> </w:t>
      </w:r>
      <w:r w:rsidRPr="00A9020B">
        <w:rPr>
          <w:rFonts w:ascii="Simplified Arabic" w:hAnsi="Simplified Arabic" w:cs="Simplified Arabic"/>
          <w:sz w:val="26"/>
          <w:szCs w:val="26"/>
          <w:rtl/>
        </w:rPr>
        <w:t>0.87</w:t>
      </w:r>
      <w:r w:rsidR="00205F7E" w:rsidRPr="00A9020B">
        <w:rPr>
          <w:rFonts w:ascii="Simplified Arabic" w:hAnsi="Simplified Arabic" w:cs="Simplified Arabic"/>
          <w:sz w:val="26"/>
          <w:szCs w:val="26"/>
          <w:rtl/>
        </w:rPr>
        <w:t>%</w:t>
      </w:r>
      <w:r w:rsidR="00D448A3" w:rsidRPr="00A9020B">
        <w:rPr>
          <w:rFonts w:ascii="Simplified Arabic" w:hAnsi="Simplified Arabic" w:cs="Simplified Arabic"/>
          <w:sz w:val="26"/>
          <w:szCs w:val="26"/>
          <w:rtl/>
        </w:rPr>
        <w:t xml:space="preserve"> "بلغ متوسط سعر الدجاج المنظف 13 شيقل/ كغم"</w:t>
      </w:r>
      <w:r w:rsidR="00205F7E" w:rsidRPr="00A9020B">
        <w:rPr>
          <w:rFonts w:ascii="Simplified Arabic" w:hAnsi="Simplified Arabic" w:cs="Simplified Arabic"/>
          <w:sz w:val="26"/>
          <w:szCs w:val="26"/>
          <w:rtl/>
        </w:rPr>
        <w:t xml:space="preserve">، على الرغم من </w:t>
      </w:r>
      <w:r w:rsidR="00DD5825" w:rsidRPr="00A9020B">
        <w:rPr>
          <w:rFonts w:ascii="Simplified Arabic" w:hAnsi="Simplified Arabic" w:cs="Simplified Arabic"/>
          <w:sz w:val="26"/>
          <w:szCs w:val="26"/>
          <w:rtl/>
        </w:rPr>
        <w:t>انخفاض</w:t>
      </w:r>
      <w:r w:rsidR="00205F7E" w:rsidRPr="00A9020B">
        <w:rPr>
          <w:rFonts w:ascii="Simplified Arabic" w:hAnsi="Simplified Arabic" w:cs="Simplified Arabic"/>
          <w:sz w:val="26"/>
          <w:szCs w:val="26"/>
          <w:rtl/>
        </w:rPr>
        <w:t xml:space="preserve"> </w:t>
      </w:r>
      <w:r w:rsidR="00DD5825" w:rsidRPr="00A9020B">
        <w:rPr>
          <w:rFonts w:ascii="Simplified Arabic" w:hAnsi="Simplified Arabic" w:cs="Simplified Arabic"/>
          <w:sz w:val="26"/>
          <w:szCs w:val="26"/>
          <w:rtl/>
        </w:rPr>
        <w:t>أسعار الخضروات الطازجة بمقدار 3.59%، وأسعار البيض بمقدار 3.31%</w:t>
      </w:r>
      <w:r w:rsidR="00D448A3" w:rsidRPr="00A9020B">
        <w:rPr>
          <w:rFonts w:ascii="Simplified Arabic" w:hAnsi="Simplified Arabic" w:cs="Simplified Arabic"/>
          <w:sz w:val="26"/>
          <w:szCs w:val="26"/>
          <w:rtl/>
        </w:rPr>
        <w:t xml:space="preserve"> "بلغ متوسط سعر البيض 12 شيقل/</w:t>
      </w:r>
      <w:r w:rsidR="005763DC" w:rsidRPr="00A9020B">
        <w:rPr>
          <w:rFonts w:ascii="Simplified Arabic" w:hAnsi="Simplified Arabic" w:cs="Simplified Arabic"/>
          <w:sz w:val="26"/>
          <w:szCs w:val="26"/>
          <w:rtl/>
        </w:rPr>
        <w:t>2</w:t>
      </w:r>
      <w:r w:rsidR="00D448A3" w:rsidRPr="00A9020B">
        <w:rPr>
          <w:rFonts w:ascii="Simplified Arabic" w:hAnsi="Simplified Arabic" w:cs="Simplified Arabic"/>
          <w:sz w:val="26"/>
          <w:szCs w:val="26"/>
          <w:rtl/>
        </w:rPr>
        <w:t xml:space="preserve"> كغم"</w:t>
      </w:r>
      <w:r w:rsidR="00DD5825" w:rsidRPr="00A9020B">
        <w:rPr>
          <w:rFonts w:ascii="Simplified Arabic" w:hAnsi="Simplified Arabic" w:cs="Simplified Arabic"/>
          <w:sz w:val="26"/>
          <w:szCs w:val="26"/>
          <w:rtl/>
        </w:rPr>
        <w:t xml:space="preserve">، وأسعار الغاز بمقدار 1.70%، </w:t>
      </w:r>
      <w:r w:rsidR="00205F7E" w:rsidRPr="00A9020B">
        <w:rPr>
          <w:rFonts w:ascii="Simplified Arabic" w:hAnsi="Simplified Arabic" w:cs="Simplified Arabic"/>
          <w:sz w:val="26"/>
          <w:szCs w:val="26"/>
          <w:rtl/>
        </w:rPr>
        <w:t xml:space="preserve">وأسعار الفواكه الطازجة </w:t>
      </w:r>
      <w:r w:rsidR="00DD5825" w:rsidRPr="00A9020B">
        <w:rPr>
          <w:rFonts w:ascii="Simplified Arabic" w:hAnsi="Simplified Arabic" w:cs="Simplified Arabic"/>
          <w:sz w:val="26"/>
          <w:szCs w:val="26"/>
          <w:rtl/>
        </w:rPr>
        <w:t>بمقدار</w:t>
      </w:r>
      <w:r w:rsidR="00205F7E" w:rsidRPr="00A9020B">
        <w:rPr>
          <w:rFonts w:ascii="Simplified Arabic" w:hAnsi="Simplified Arabic" w:cs="Simplified Arabic"/>
          <w:sz w:val="26"/>
          <w:szCs w:val="26"/>
          <w:rtl/>
        </w:rPr>
        <w:t xml:space="preserve"> </w:t>
      </w:r>
      <w:r w:rsidR="00DD5825" w:rsidRPr="00A9020B">
        <w:rPr>
          <w:rFonts w:ascii="Simplified Arabic" w:hAnsi="Simplified Arabic" w:cs="Simplified Arabic"/>
          <w:sz w:val="26"/>
          <w:szCs w:val="26"/>
          <w:rtl/>
        </w:rPr>
        <w:t>0.93%</w:t>
      </w:r>
      <w:r w:rsidR="00205F7E" w:rsidRPr="00A9020B">
        <w:rPr>
          <w:rFonts w:ascii="Simplified Arabic" w:hAnsi="Simplified Arabic" w:cs="Simplified Arabic"/>
          <w:sz w:val="26"/>
          <w:szCs w:val="26"/>
          <w:rtl/>
        </w:rPr>
        <w:t>.</w:t>
      </w:r>
    </w:p>
    <w:p w:rsidR="00205F7E" w:rsidRPr="00A9020B" w:rsidRDefault="00205F7E" w:rsidP="00205F7E">
      <w:pPr>
        <w:pStyle w:val="BodyText2"/>
        <w:spacing w:after="0" w:line="240" w:lineRule="auto"/>
        <w:jc w:val="center"/>
        <w:rPr>
          <w:rFonts w:ascii="Simplified Arabic" w:hAnsi="Simplified Arabic" w:cs="Simplified Arabic"/>
          <w:b/>
          <w:bCs/>
          <w:sz w:val="26"/>
          <w:szCs w:val="26"/>
          <w:rtl/>
        </w:rPr>
      </w:pPr>
    </w:p>
    <w:p w:rsidR="00D861E6" w:rsidRPr="00A9020B" w:rsidRDefault="005763DC" w:rsidP="005763DC">
      <w:pPr>
        <w:jc w:val="both"/>
        <w:rPr>
          <w:rFonts w:ascii="Simplified Arabic" w:hAnsi="Simplified Arabic" w:cs="Simplified Arabic"/>
          <w:color w:val="FF0000"/>
          <w:sz w:val="26"/>
          <w:szCs w:val="26"/>
          <w:rtl/>
        </w:rPr>
      </w:pPr>
      <w:r w:rsidRPr="00A9020B">
        <w:rPr>
          <w:rFonts w:ascii="Simplified Arabic" w:hAnsi="Simplified Arabic" w:cs="Simplified Arabic"/>
          <w:sz w:val="26"/>
          <w:szCs w:val="26"/>
          <w:rtl/>
        </w:rPr>
        <w:t xml:space="preserve">وضمن حركة الاسعار الاسبوعية للسلع الأساسية في قطاع غزة </w:t>
      </w:r>
      <w:r w:rsidR="00D861E6" w:rsidRPr="00A9020B">
        <w:rPr>
          <w:rFonts w:ascii="Simplified Arabic" w:hAnsi="Simplified Arabic" w:cs="Simplified Arabic"/>
          <w:sz w:val="26"/>
          <w:szCs w:val="26"/>
          <w:rtl/>
        </w:rPr>
        <w:t>خلال ال</w:t>
      </w:r>
      <w:r w:rsidRPr="00A9020B">
        <w:rPr>
          <w:rFonts w:ascii="Simplified Arabic" w:hAnsi="Simplified Arabic" w:cs="Simplified Arabic"/>
          <w:sz w:val="26"/>
          <w:szCs w:val="26"/>
          <w:rtl/>
        </w:rPr>
        <w:t xml:space="preserve">أسابيع الأربعة من شهر آذار 2020، كانت شبه مستقرة، </w:t>
      </w:r>
      <w:r w:rsidR="00D861E6" w:rsidRPr="00A9020B">
        <w:rPr>
          <w:rFonts w:ascii="Simplified Arabic" w:hAnsi="Simplified Arabic" w:cs="Simplified Arabic"/>
          <w:sz w:val="26"/>
          <w:szCs w:val="26"/>
          <w:rtl/>
        </w:rPr>
        <w:t>وخاصة للأر</w:t>
      </w:r>
      <w:r w:rsidR="00644126" w:rsidRPr="00A9020B">
        <w:rPr>
          <w:rFonts w:ascii="Simplified Arabic" w:hAnsi="Simplified Arabic" w:cs="Simplified Arabic"/>
          <w:sz w:val="26"/>
          <w:szCs w:val="26"/>
          <w:rtl/>
        </w:rPr>
        <w:t xml:space="preserve">ز، </w:t>
      </w:r>
      <w:r w:rsidRPr="00A9020B">
        <w:rPr>
          <w:rFonts w:ascii="Simplified Arabic" w:hAnsi="Simplified Arabic" w:cs="Simplified Arabic"/>
          <w:sz w:val="26"/>
          <w:szCs w:val="26"/>
          <w:rtl/>
        </w:rPr>
        <w:t>و</w:t>
      </w:r>
      <w:r w:rsidR="00644126" w:rsidRPr="00A9020B">
        <w:rPr>
          <w:rFonts w:ascii="Simplified Arabic" w:hAnsi="Simplified Arabic" w:cs="Simplified Arabic"/>
          <w:sz w:val="26"/>
          <w:szCs w:val="26"/>
          <w:rtl/>
        </w:rPr>
        <w:t xml:space="preserve">الطحين، </w:t>
      </w:r>
      <w:r w:rsidRPr="00A9020B">
        <w:rPr>
          <w:rFonts w:ascii="Simplified Arabic" w:hAnsi="Simplified Arabic" w:cs="Simplified Arabic"/>
          <w:sz w:val="26"/>
          <w:szCs w:val="26"/>
          <w:rtl/>
        </w:rPr>
        <w:t>و</w:t>
      </w:r>
      <w:r w:rsidR="00644126" w:rsidRPr="00A9020B">
        <w:rPr>
          <w:rFonts w:ascii="Simplified Arabic" w:hAnsi="Simplified Arabic" w:cs="Simplified Arabic"/>
          <w:sz w:val="26"/>
          <w:szCs w:val="26"/>
          <w:rtl/>
        </w:rPr>
        <w:t xml:space="preserve">الخبز، في حين سجلت أسعار لحم العجل ارتفاعاً ليصل ذروته خلال الاسبوع الثالث </w:t>
      </w:r>
      <w:r w:rsidRPr="00A9020B">
        <w:rPr>
          <w:rFonts w:ascii="Simplified Arabic" w:hAnsi="Simplified Arabic" w:cs="Simplified Arabic"/>
          <w:sz w:val="26"/>
          <w:szCs w:val="26"/>
          <w:rtl/>
        </w:rPr>
        <w:t>بحوالي 42 شيقل/</w:t>
      </w:r>
      <w:r w:rsidR="00F457DF" w:rsidRPr="00A9020B">
        <w:rPr>
          <w:rFonts w:ascii="Simplified Arabic" w:hAnsi="Simplified Arabic" w:cs="Simplified Arabic"/>
          <w:sz w:val="26"/>
          <w:szCs w:val="26"/>
          <w:rtl/>
        </w:rPr>
        <w:t>1</w:t>
      </w:r>
      <w:r w:rsidRPr="00A9020B">
        <w:rPr>
          <w:rFonts w:ascii="Simplified Arabic" w:hAnsi="Simplified Arabic" w:cs="Simplified Arabic"/>
          <w:sz w:val="26"/>
          <w:szCs w:val="26"/>
          <w:rtl/>
        </w:rPr>
        <w:t>كغم</w:t>
      </w:r>
      <w:r w:rsidR="00F457DF" w:rsidRPr="00A9020B">
        <w:rPr>
          <w:rFonts w:ascii="Simplified Arabic" w:hAnsi="Simplified Arabic" w:cs="Simplified Arabic"/>
          <w:sz w:val="26"/>
          <w:szCs w:val="26"/>
          <w:rtl/>
        </w:rPr>
        <w:t xml:space="preserve"> (سجلت محافظة شمال غزة أعلى سعر بلغ 44 شيقل، في حين سجلت محافظة خانيونس ادنى سعر بلغ 33 شيقل)</w:t>
      </w:r>
      <w:r w:rsidRPr="00A9020B">
        <w:rPr>
          <w:rFonts w:ascii="Simplified Arabic" w:hAnsi="Simplified Arabic" w:cs="Simplified Arabic"/>
          <w:sz w:val="26"/>
          <w:szCs w:val="26"/>
          <w:rtl/>
        </w:rPr>
        <w:t xml:space="preserve"> ولحم الغنم الى 55 شيقل</w:t>
      </w:r>
      <w:r w:rsidR="00F457DF" w:rsidRPr="00A9020B">
        <w:rPr>
          <w:rFonts w:ascii="Simplified Arabic" w:hAnsi="Simplified Arabic" w:cs="Simplified Arabic"/>
          <w:sz w:val="26"/>
          <w:szCs w:val="26"/>
          <w:rtl/>
        </w:rPr>
        <w:t>/</w:t>
      </w:r>
      <w:r w:rsidR="00644126" w:rsidRPr="00A9020B">
        <w:rPr>
          <w:rFonts w:ascii="Simplified Arabic" w:hAnsi="Simplified Arabic" w:cs="Simplified Arabic"/>
          <w:sz w:val="26"/>
          <w:szCs w:val="26"/>
          <w:rtl/>
        </w:rPr>
        <w:t>1كغم</w:t>
      </w:r>
      <w:r w:rsidR="00D861E6" w:rsidRPr="00A9020B">
        <w:rPr>
          <w:rFonts w:ascii="Simplified Arabic" w:hAnsi="Simplified Arabic" w:cs="Simplified Arabic"/>
          <w:sz w:val="26"/>
          <w:szCs w:val="26"/>
          <w:rtl/>
        </w:rPr>
        <w:t>،</w:t>
      </w:r>
      <w:r w:rsidR="00644126" w:rsidRPr="00A9020B">
        <w:rPr>
          <w:rFonts w:ascii="Simplified Arabic" w:hAnsi="Simplified Arabic" w:cs="Simplified Arabic"/>
          <w:sz w:val="26"/>
          <w:szCs w:val="26"/>
          <w:rtl/>
        </w:rPr>
        <w:t xml:space="preserve"> كما ارتفعت أسعار الدجاج لتصل ذروتها الى 14 شيقل خلال الاسبوع</w:t>
      </w:r>
      <w:r w:rsidR="00644126" w:rsidRPr="00A9020B">
        <w:rPr>
          <w:rFonts w:ascii="Simplified Arabic" w:hAnsi="Simplified Arabic" w:cs="Simplified Arabic"/>
          <w:color w:val="FF0000"/>
          <w:sz w:val="26"/>
          <w:szCs w:val="26"/>
          <w:u w:val="single"/>
          <w:rtl/>
        </w:rPr>
        <w:t xml:space="preserve"> </w:t>
      </w:r>
      <w:r w:rsidR="00644126" w:rsidRPr="00A9020B">
        <w:rPr>
          <w:rFonts w:ascii="Simplified Arabic" w:hAnsi="Simplified Arabic" w:cs="Simplified Arabic"/>
          <w:sz w:val="26"/>
          <w:szCs w:val="26"/>
          <w:rtl/>
        </w:rPr>
        <w:t>الثاني</w:t>
      </w:r>
      <w:r w:rsidR="00F457DF" w:rsidRPr="00A9020B">
        <w:rPr>
          <w:rFonts w:ascii="Simplified Arabic" w:hAnsi="Simplified Arabic" w:cs="Simplified Arabic"/>
          <w:sz w:val="26"/>
          <w:szCs w:val="26"/>
          <w:rtl/>
        </w:rPr>
        <w:t xml:space="preserve"> (سجلت محافظة غزة أعلى سعر بلغ 15 شيقل، في حين سجلت محافظة شمال غزة أدنى سعر بلغ 12 شيقل)</w:t>
      </w:r>
      <w:r w:rsidR="00644126" w:rsidRPr="00A9020B">
        <w:rPr>
          <w:rFonts w:ascii="Simplified Arabic" w:hAnsi="Simplified Arabic" w:cs="Simplified Arabic"/>
          <w:sz w:val="26"/>
          <w:szCs w:val="26"/>
          <w:rtl/>
        </w:rPr>
        <w:t>، كما ارتفع سعر البيض ليصل ذروته الى 12 شيقل/2كغم خلال الاسبوع الرابع</w:t>
      </w:r>
      <w:r w:rsidR="00F457DF" w:rsidRPr="00A9020B">
        <w:rPr>
          <w:rFonts w:ascii="Simplified Arabic" w:hAnsi="Simplified Arabic" w:cs="Simplified Arabic"/>
          <w:sz w:val="26"/>
          <w:szCs w:val="26"/>
          <w:rtl/>
        </w:rPr>
        <w:t xml:space="preserve"> (سجلت محافظة غزة أعلى سعر بلغ 13 شيقل، في حين سجلت محافظة رفح أدنى سعر بلغ 10 شيقل)</w:t>
      </w:r>
      <w:r w:rsidR="00644126" w:rsidRPr="00A9020B">
        <w:rPr>
          <w:rFonts w:ascii="Simplified Arabic" w:hAnsi="Simplified Arabic" w:cs="Simplified Arabic"/>
          <w:sz w:val="26"/>
          <w:szCs w:val="26"/>
          <w:rtl/>
        </w:rPr>
        <w:t>.</w:t>
      </w:r>
    </w:p>
    <w:p w:rsidR="00644126" w:rsidRPr="00A9020B" w:rsidRDefault="00644126" w:rsidP="002E23DE">
      <w:pPr>
        <w:jc w:val="both"/>
        <w:rPr>
          <w:rFonts w:ascii="Simplified Arabic" w:hAnsi="Simplified Arabic" w:cs="Simplified Arabic"/>
          <w:sz w:val="26"/>
          <w:szCs w:val="26"/>
          <w:rtl/>
        </w:rPr>
      </w:pPr>
    </w:p>
    <w:p w:rsidR="00EB4EC6" w:rsidRPr="00A9020B" w:rsidRDefault="00DD5825" w:rsidP="00747B98">
      <w:pPr>
        <w:jc w:val="both"/>
        <w:rPr>
          <w:rFonts w:ascii="Simplified Arabic" w:hAnsi="Simplified Arabic" w:cs="Simplified Arabic"/>
          <w:sz w:val="26"/>
          <w:szCs w:val="26"/>
          <w:rtl/>
        </w:rPr>
      </w:pPr>
      <w:r w:rsidRPr="00A9020B">
        <w:rPr>
          <w:rFonts w:ascii="Simplified Arabic" w:hAnsi="Simplified Arabic" w:cs="Simplified Arabic"/>
          <w:sz w:val="26"/>
          <w:szCs w:val="26"/>
          <w:rtl/>
        </w:rPr>
        <w:t>و</w:t>
      </w:r>
      <w:r w:rsidR="00EB4EC6" w:rsidRPr="00A9020B">
        <w:rPr>
          <w:rFonts w:ascii="Simplified Arabic" w:hAnsi="Simplified Arabic" w:cs="Simplified Arabic"/>
          <w:sz w:val="26"/>
          <w:szCs w:val="26"/>
          <w:rtl/>
        </w:rPr>
        <w:t xml:space="preserve">سجل الرقم القياسي لأسعار المستهلك في </w:t>
      </w:r>
      <w:r w:rsidR="00EB4EC6" w:rsidRPr="00A9020B">
        <w:rPr>
          <w:rFonts w:ascii="Simplified Arabic" w:hAnsi="Simplified Arabic" w:cs="Simplified Arabic"/>
          <w:b/>
          <w:bCs/>
          <w:sz w:val="26"/>
          <w:szCs w:val="26"/>
          <w:rtl/>
        </w:rPr>
        <w:t xml:space="preserve">القدس </w:t>
      </w:r>
      <w:r w:rsidR="00EB4EC6" w:rsidRPr="00A9020B">
        <w:rPr>
          <w:rFonts w:ascii="Simplified Arabic" w:hAnsi="Simplified Arabic" w:cs="Simplified Arabic"/>
          <w:b/>
          <w:bCs/>
          <w:sz w:val="26"/>
          <w:szCs w:val="26"/>
        </w:rPr>
        <w:t>J1</w:t>
      </w:r>
      <w:r w:rsidR="00EB4EC6" w:rsidRPr="00A9020B">
        <w:rPr>
          <w:rFonts w:ascii="Simplified Arabic" w:hAnsi="Simplified Arabic" w:cs="Simplified Arabic"/>
          <w:b/>
          <w:bCs/>
          <w:sz w:val="26"/>
          <w:szCs w:val="26"/>
          <w:rtl/>
        </w:rPr>
        <w:t xml:space="preserve">* </w:t>
      </w:r>
      <w:r w:rsidR="005901A5" w:rsidRPr="00A9020B">
        <w:rPr>
          <w:rFonts w:ascii="Simplified Arabic" w:hAnsi="Simplified Arabic" w:cs="Simplified Arabic"/>
          <w:b/>
          <w:bCs/>
          <w:sz w:val="26"/>
          <w:szCs w:val="26"/>
          <w:rtl/>
        </w:rPr>
        <w:t>ارتفاعاً</w:t>
      </w:r>
      <w:r w:rsidR="00EB4EC6" w:rsidRPr="00A9020B">
        <w:rPr>
          <w:rFonts w:ascii="Simplified Arabic" w:hAnsi="Simplified Arabic" w:cs="Simplified Arabic"/>
          <w:b/>
          <w:bCs/>
          <w:sz w:val="26"/>
          <w:szCs w:val="26"/>
          <w:rtl/>
        </w:rPr>
        <w:t xml:space="preserve"> </w:t>
      </w:r>
      <w:r w:rsidR="005901A5" w:rsidRPr="00A9020B">
        <w:rPr>
          <w:rFonts w:ascii="Simplified Arabic" w:hAnsi="Simplified Arabic" w:cs="Simplified Arabic"/>
          <w:b/>
          <w:bCs/>
          <w:sz w:val="26"/>
          <w:szCs w:val="26"/>
          <w:rtl/>
        </w:rPr>
        <w:t>نسبته</w:t>
      </w:r>
      <w:r w:rsidR="00EB4EC6" w:rsidRPr="00A9020B">
        <w:rPr>
          <w:rFonts w:ascii="Simplified Arabic" w:hAnsi="Simplified Arabic" w:cs="Simplified Arabic"/>
          <w:b/>
          <w:bCs/>
          <w:sz w:val="26"/>
          <w:szCs w:val="26"/>
          <w:rtl/>
        </w:rPr>
        <w:t xml:space="preserve"> </w:t>
      </w:r>
      <w:r w:rsidR="005901A5" w:rsidRPr="00A9020B">
        <w:rPr>
          <w:rFonts w:ascii="Simplified Arabic" w:hAnsi="Simplified Arabic" w:cs="Simplified Arabic"/>
          <w:b/>
          <w:bCs/>
          <w:sz w:val="26"/>
          <w:szCs w:val="26"/>
          <w:rtl/>
        </w:rPr>
        <w:t>0.35</w:t>
      </w:r>
      <w:r w:rsidR="00EB4EC6" w:rsidRPr="00A9020B">
        <w:rPr>
          <w:rFonts w:ascii="Simplified Arabic" w:hAnsi="Simplified Arabic" w:cs="Simplified Arabic"/>
          <w:b/>
          <w:bCs/>
          <w:sz w:val="26"/>
          <w:szCs w:val="26"/>
          <w:rtl/>
        </w:rPr>
        <w:t xml:space="preserve">% </w:t>
      </w:r>
      <w:r w:rsidR="00EB4EC6" w:rsidRPr="00A9020B">
        <w:rPr>
          <w:rFonts w:ascii="Simplified Arabic" w:hAnsi="Simplified Arabic" w:cs="Simplified Arabic"/>
          <w:sz w:val="26"/>
          <w:szCs w:val="26"/>
          <w:rtl/>
        </w:rPr>
        <w:t xml:space="preserve">خلال شهر </w:t>
      </w:r>
      <w:r w:rsidR="005901A5" w:rsidRPr="00A9020B">
        <w:rPr>
          <w:rFonts w:ascii="Simplified Arabic" w:hAnsi="Simplified Arabic" w:cs="Simplified Arabic"/>
          <w:sz w:val="26"/>
          <w:szCs w:val="26"/>
          <w:rtl/>
        </w:rPr>
        <w:t>آذار</w:t>
      </w:r>
      <w:r w:rsidR="00EB4EC6" w:rsidRPr="00A9020B">
        <w:rPr>
          <w:rFonts w:ascii="Simplified Arabic" w:hAnsi="Simplified Arabic" w:cs="Simplified Arabic"/>
          <w:sz w:val="26"/>
          <w:szCs w:val="26"/>
          <w:rtl/>
        </w:rPr>
        <w:t xml:space="preserve"> 2020 مقارنة مع شهر </w:t>
      </w:r>
      <w:r w:rsidR="005901A5" w:rsidRPr="00A9020B">
        <w:rPr>
          <w:rFonts w:ascii="Simplified Arabic" w:hAnsi="Simplified Arabic" w:cs="Simplified Arabic"/>
          <w:sz w:val="26"/>
          <w:szCs w:val="26"/>
          <w:rtl/>
        </w:rPr>
        <w:t>شباط</w:t>
      </w:r>
      <w:r w:rsidR="00EB4EC6" w:rsidRPr="00A9020B">
        <w:rPr>
          <w:rFonts w:ascii="Simplified Arabic" w:hAnsi="Simplified Arabic" w:cs="Simplified Arabic"/>
          <w:sz w:val="26"/>
          <w:szCs w:val="26"/>
          <w:rtl/>
        </w:rPr>
        <w:t xml:space="preserve"> </w:t>
      </w:r>
      <w:r w:rsidR="009A612E" w:rsidRPr="00A9020B">
        <w:rPr>
          <w:rFonts w:ascii="Simplified Arabic" w:hAnsi="Simplified Arabic" w:cs="Simplified Arabic"/>
          <w:sz w:val="26"/>
          <w:szCs w:val="26"/>
          <w:rtl/>
        </w:rPr>
        <w:t>2020</w:t>
      </w:r>
      <w:r w:rsidR="00EB4EC6" w:rsidRPr="00A9020B">
        <w:rPr>
          <w:rFonts w:ascii="Simplified Arabic" w:hAnsi="Simplified Arabic" w:cs="Simplified Arabic"/>
          <w:sz w:val="26"/>
          <w:szCs w:val="26"/>
          <w:rtl/>
        </w:rPr>
        <w:t xml:space="preserve">، وذلك نتيجة </w:t>
      </w:r>
      <w:r w:rsidR="005901A5" w:rsidRPr="00A9020B">
        <w:rPr>
          <w:rFonts w:ascii="Simplified Arabic" w:hAnsi="Simplified Arabic" w:cs="Simplified Arabic"/>
          <w:sz w:val="26"/>
          <w:szCs w:val="26"/>
          <w:rtl/>
        </w:rPr>
        <w:t>لارتفاع</w:t>
      </w:r>
      <w:r w:rsidR="00EB4EC6" w:rsidRPr="00A9020B">
        <w:rPr>
          <w:rFonts w:ascii="Simplified Arabic" w:hAnsi="Simplified Arabic" w:cs="Simplified Arabic"/>
          <w:sz w:val="26"/>
          <w:szCs w:val="26"/>
          <w:rtl/>
        </w:rPr>
        <w:t xml:space="preserve"> </w:t>
      </w:r>
      <w:r w:rsidR="005901A5" w:rsidRPr="00A9020B">
        <w:rPr>
          <w:rFonts w:ascii="Simplified Arabic" w:hAnsi="Simplified Arabic" w:cs="Simplified Arabic"/>
          <w:sz w:val="26"/>
          <w:szCs w:val="26"/>
          <w:rtl/>
        </w:rPr>
        <w:t xml:space="preserve">أسعار </w:t>
      </w:r>
      <w:r w:rsidR="00747B98" w:rsidRPr="00A9020B">
        <w:rPr>
          <w:rFonts w:ascii="Simplified Arabic" w:hAnsi="Simplified Arabic" w:cs="Simplified Arabic"/>
          <w:sz w:val="26"/>
          <w:szCs w:val="26"/>
          <w:rtl/>
        </w:rPr>
        <w:t xml:space="preserve">البصل </w:t>
      </w:r>
      <w:r w:rsidR="005901A5" w:rsidRPr="00A9020B">
        <w:rPr>
          <w:rFonts w:ascii="Simplified Arabic" w:hAnsi="Simplified Arabic" w:cs="Simplified Arabic"/>
          <w:sz w:val="26"/>
          <w:szCs w:val="26"/>
          <w:rtl/>
        </w:rPr>
        <w:t>بنسبة 15.21%</w:t>
      </w:r>
      <w:r w:rsidR="005763DC" w:rsidRPr="00A9020B">
        <w:rPr>
          <w:rFonts w:ascii="Simplified Arabic" w:hAnsi="Simplified Arabic" w:cs="Simplified Arabic"/>
          <w:sz w:val="26"/>
          <w:szCs w:val="26"/>
          <w:rtl/>
        </w:rPr>
        <w:t xml:space="preserve"> "بلغ متوسط سعر البصل 5 شيقل/</w:t>
      </w:r>
      <w:r w:rsidR="00096B35" w:rsidRPr="00A9020B">
        <w:rPr>
          <w:rFonts w:ascii="Simplified Arabic" w:hAnsi="Simplified Arabic" w:cs="Simplified Arabic"/>
          <w:sz w:val="26"/>
          <w:szCs w:val="26"/>
          <w:rtl/>
        </w:rPr>
        <w:t xml:space="preserve"> كغم"</w:t>
      </w:r>
      <w:r w:rsidR="005901A5" w:rsidRPr="00A9020B">
        <w:rPr>
          <w:rFonts w:ascii="Simplified Arabic" w:hAnsi="Simplified Arabic" w:cs="Simplified Arabic"/>
          <w:sz w:val="26"/>
          <w:szCs w:val="26"/>
          <w:rtl/>
        </w:rPr>
        <w:t xml:space="preserve">، </w:t>
      </w:r>
      <w:r w:rsidR="00EF154F" w:rsidRPr="00A9020B">
        <w:rPr>
          <w:rFonts w:ascii="Simplified Arabic" w:hAnsi="Simplified Arabic" w:cs="Simplified Arabic"/>
          <w:sz w:val="26"/>
          <w:szCs w:val="26"/>
          <w:rtl/>
        </w:rPr>
        <w:t>و</w:t>
      </w:r>
      <w:r w:rsidR="005901A5" w:rsidRPr="00A9020B">
        <w:rPr>
          <w:rFonts w:ascii="Simplified Arabic" w:hAnsi="Simplified Arabic" w:cs="Simplified Arabic"/>
          <w:sz w:val="26"/>
          <w:szCs w:val="26"/>
          <w:rtl/>
        </w:rPr>
        <w:t>أسعار البيض بنسبة 11.65%</w:t>
      </w:r>
      <w:r w:rsidR="002E23DE" w:rsidRPr="00A9020B">
        <w:rPr>
          <w:rFonts w:ascii="Simplified Arabic" w:hAnsi="Simplified Arabic" w:cs="Simplified Arabic"/>
          <w:sz w:val="26"/>
          <w:szCs w:val="26"/>
          <w:rtl/>
        </w:rPr>
        <w:t xml:space="preserve"> "بلغ متوسط سعر البيض 26 شيقل/2 كغم"</w:t>
      </w:r>
      <w:r w:rsidR="005901A5" w:rsidRPr="00A9020B">
        <w:rPr>
          <w:rFonts w:ascii="Simplified Arabic" w:hAnsi="Simplified Arabic" w:cs="Simplified Arabic"/>
          <w:sz w:val="26"/>
          <w:szCs w:val="26"/>
          <w:rtl/>
        </w:rPr>
        <w:t>، وأسعار الزيوت النباتية بنسبة 11.54%</w:t>
      </w:r>
      <w:r w:rsidR="002E23DE" w:rsidRPr="00A9020B">
        <w:rPr>
          <w:rFonts w:ascii="Simplified Arabic" w:hAnsi="Simplified Arabic" w:cs="Simplified Arabic"/>
          <w:sz w:val="26"/>
          <w:szCs w:val="26"/>
          <w:rtl/>
        </w:rPr>
        <w:t xml:space="preserve"> "بلغ متوسط سعر زيت الصافي 27 شيقل/3 لتر"</w:t>
      </w:r>
      <w:r w:rsidR="005901A5" w:rsidRPr="00A9020B">
        <w:rPr>
          <w:rFonts w:ascii="Simplified Arabic" w:hAnsi="Simplified Arabic" w:cs="Simplified Arabic"/>
          <w:sz w:val="26"/>
          <w:szCs w:val="26"/>
          <w:rtl/>
        </w:rPr>
        <w:t>، وأسعار الفواكه الطازجة بنسبة 7.91%</w:t>
      </w:r>
      <w:r w:rsidR="002E23DE" w:rsidRPr="00A9020B">
        <w:rPr>
          <w:rFonts w:ascii="Simplified Arabic" w:hAnsi="Simplified Arabic" w:cs="Simplified Arabic"/>
          <w:sz w:val="26"/>
          <w:szCs w:val="26"/>
          <w:rtl/>
        </w:rPr>
        <w:t xml:space="preserve"> "بلغ متوسط سعر الموز 8 شيقل/ كغم والليمون 6 شيقل/ كغم"</w:t>
      </w:r>
      <w:r w:rsidR="005901A5" w:rsidRPr="00A9020B">
        <w:rPr>
          <w:rFonts w:ascii="Simplified Arabic" w:hAnsi="Simplified Arabic" w:cs="Simplified Arabic"/>
          <w:sz w:val="26"/>
          <w:szCs w:val="26"/>
          <w:rtl/>
        </w:rPr>
        <w:t xml:space="preserve">، </w:t>
      </w:r>
      <w:r w:rsidR="002E23DE" w:rsidRPr="00A9020B">
        <w:rPr>
          <w:rFonts w:ascii="Simplified Arabic" w:hAnsi="Simplified Arabic" w:cs="Simplified Arabic"/>
          <w:sz w:val="26"/>
          <w:szCs w:val="26"/>
          <w:rtl/>
        </w:rPr>
        <w:t xml:space="preserve">وأسعار الأرز حبة قصيرة بنسبة </w:t>
      </w:r>
      <w:r w:rsidR="002E23DE" w:rsidRPr="00A9020B">
        <w:rPr>
          <w:rFonts w:ascii="Simplified Arabic" w:hAnsi="Simplified Arabic" w:cs="Simplified Arabic"/>
          <w:sz w:val="26"/>
          <w:szCs w:val="26"/>
        </w:rPr>
        <w:t>2.33</w:t>
      </w:r>
      <w:r w:rsidR="002E23DE" w:rsidRPr="00A9020B">
        <w:rPr>
          <w:rFonts w:ascii="Simplified Arabic" w:hAnsi="Simplified Arabic" w:cs="Simplified Arabic"/>
          <w:sz w:val="26"/>
          <w:szCs w:val="26"/>
          <w:rtl/>
        </w:rPr>
        <w:t xml:space="preserve">% "بلغ متوسط سعر أرز الشقحة 150 شيقل/25 كغم"، </w:t>
      </w:r>
      <w:r w:rsidR="005901A5" w:rsidRPr="00A9020B">
        <w:rPr>
          <w:rFonts w:ascii="Simplified Arabic" w:hAnsi="Simplified Arabic" w:cs="Simplified Arabic"/>
          <w:sz w:val="26"/>
          <w:szCs w:val="26"/>
          <w:rtl/>
        </w:rPr>
        <w:t xml:space="preserve">وأسعار المحروقات السائلة المستخدمة كوقود للسيارات "البنزين" بنسبة 2.12%، </w:t>
      </w:r>
      <w:r w:rsidR="009D7367" w:rsidRPr="00A9020B">
        <w:rPr>
          <w:rFonts w:ascii="Simplified Arabic" w:hAnsi="Simplified Arabic" w:cs="Simplified Arabic"/>
          <w:sz w:val="26"/>
          <w:szCs w:val="26"/>
          <w:rtl/>
        </w:rPr>
        <w:t>وأسعار اللحوم الطازجة بنسبة 1.51%</w:t>
      </w:r>
      <w:r w:rsidR="002E23DE" w:rsidRPr="00A9020B">
        <w:rPr>
          <w:rFonts w:ascii="Simplified Arabic" w:hAnsi="Simplified Arabic" w:cs="Simplified Arabic"/>
          <w:sz w:val="26"/>
          <w:szCs w:val="26"/>
          <w:rtl/>
        </w:rPr>
        <w:t xml:space="preserve"> "بلغ متوسط سعر لحم الغنم الطازج 77 شيقل/كغم"</w:t>
      </w:r>
      <w:r w:rsidR="009D7367" w:rsidRPr="00A9020B">
        <w:rPr>
          <w:rFonts w:ascii="Simplified Arabic" w:hAnsi="Simplified Arabic" w:cs="Simplified Arabic"/>
          <w:sz w:val="26"/>
          <w:szCs w:val="26"/>
          <w:rtl/>
        </w:rPr>
        <w:t xml:space="preserve">، </w:t>
      </w:r>
      <w:r w:rsidR="00EB4EC6" w:rsidRPr="00A9020B">
        <w:rPr>
          <w:rFonts w:ascii="Simplified Arabic" w:hAnsi="Simplified Arabic" w:cs="Simplified Arabic"/>
          <w:sz w:val="26"/>
          <w:szCs w:val="26"/>
          <w:rtl/>
        </w:rPr>
        <w:t xml:space="preserve">على الرغم من </w:t>
      </w:r>
      <w:r w:rsidR="004B770E" w:rsidRPr="00A9020B">
        <w:rPr>
          <w:rFonts w:ascii="Simplified Arabic" w:hAnsi="Simplified Arabic" w:cs="Simplified Arabic"/>
          <w:sz w:val="26"/>
          <w:szCs w:val="26"/>
          <w:rtl/>
        </w:rPr>
        <w:t>انخفاض</w:t>
      </w:r>
      <w:r w:rsidR="00EB4EC6" w:rsidRPr="00A9020B">
        <w:rPr>
          <w:rFonts w:ascii="Simplified Arabic" w:hAnsi="Simplified Arabic" w:cs="Simplified Arabic"/>
          <w:sz w:val="26"/>
          <w:szCs w:val="26"/>
          <w:rtl/>
        </w:rPr>
        <w:t xml:space="preserve"> </w:t>
      </w:r>
      <w:r w:rsidR="004B770E" w:rsidRPr="00A9020B">
        <w:rPr>
          <w:rFonts w:ascii="Simplified Arabic" w:hAnsi="Simplified Arabic" w:cs="Simplified Arabic"/>
          <w:sz w:val="26"/>
          <w:szCs w:val="26"/>
          <w:rtl/>
        </w:rPr>
        <w:t xml:space="preserve">أسعار المحروقات السائلة المستخدمة كوقود للسيارات "الديزل" بمقدار 6.67%، وأسعار </w:t>
      </w:r>
      <w:r w:rsidR="00747B98" w:rsidRPr="00A9020B">
        <w:rPr>
          <w:rFonts w:ascii="Simplified Arabic" w:hAnsi="Simplified Arabic" w:cs="Simplified Arabic"/>
          <w:sz w:val="26"/>
          <w:szCs w:val="26"/>
          <w:rtl/>
        </w:rPr>
        <w:t xml:space="preserve">البطاطا </w:t>
      </w:r>
      <w:r w:rsidR="004B770E" w:rsidRPr="00A9020B">
        <w:rPr>
          <w:rFonts w:ascii="Simplified Arabic" w:hAnsi="Simplified Arabic" w:cs="Simplified Arabic"/>
          <w:sz w:val="26"/>
          <w:szCs w:val="26"/>
          <w:rtl/>
        </w:rPr>
        <w:t xml:space="preserve">بمقدار </w:t>
      </w:r>
      <w:r w:rsidR="00D1302A" w:rsidRPr="00A9020B">
        <w:rPr>
          <w:rFonts w:ascii="Simplified Arabic" w:hAnsi="Simplified Arabic" w:cs="Simplified Arabic"/>
          <w:sz w:val="26"/>
          <w:szCs w:val="26"/>
          <w:rtl/>
        </w:rPr>
        <w:t>5.90</w:t>
      </w:r>
      <w:r w:rsidR="004B770E" w:rsidRPr="00A9020B">
        <w:rPr>
          <w:rFonts w:ascii="Simplified Arabic" w:hAnsi="Simplified Arabic" w:cs="Simplified Arabic"/>
          <w:sz w:val="26"/>
          <w:szCs w:val="26"/>
          <w:rtl/>
        </w:rPr>
        <w:t>%</w:t>
      </w:r>
      <w:r w:rsidR="002E23DE" w:rsidRPr="00A9020B">
        <w:rPr>
          <w:rFonts w:ascii="Simplified Arabic" w:hAnsi="Simplified Arabic" w:cs="Simplified Arabic"/>
          <w:sz w:val="26"/>
          <w:szCs w:val="26"/>
          <w:rtl/>
        </w:rPr>
        <w:t xml:space="preserve"> "بلغ متوسط سعر البطاطا 3 شيقل/ كغم"</w:t>
      </w:r>
      <w:r w:rsidR="004B770E" w:rsidRPr="00A9020B">
        <w:rPr>
          <w:rFonts w:ascii="Simplified Arabic" w:hAnsi="Simplified Arabic" w:cs="Simplified Arabic"/>
          <w:sz w:val="26"/>
          <w:szCs w:val="26"/>
          <w:rtl/>
        </w:rPr>
        <w:t xml:space="preserve">، </w:t>
      </w:r>
      <w:r w:rsidR="00D1302A" w:rsidRPr="00A9020B">
        <w:rPr>
          <w:rFonts w:ascii="Simplified Arabic" w:hAnsi="Simplified Arabic" w:cs="Simplified Arabic"/>
          <w:sz w:val="26"/>
          <w:szCs w:val="26"/>
          <w:rtl/>
        </w:rPr>
        <w:t xml:space="preserve">وأسعار </w:t>
      </w:r>
      <w:r w:rsidR="00F45B85" w:rsidRPr="00A9020B">
        <w:rPr>
          <w:rFonts w:ascii="Simplified Arabic" w:hAnsi="Simplified Arabic" w:cs="Simplified Arabic"/>
          <w:sz w:val="26"/>
          <w:szCs w:val="26"/>
          <w:rtl/>
        </w:rPr>
        <w:t>ال</w:t>
      </w:r>
      <w:r w:rsidR="00D1302A" w:rsidRPr="00A9020B">
        <w:rPr>
          <w:rFonts w:ascii="Simplified Arabic" w:hAnsi="Simplified Arabic" w:cs="Simplified Arabic"/>
          <w:sz w:val="26"/>
          <w:szCs w:val="26"/>
          <w:rtl/>
        </w:rPr>
        <w:t xml:space="preserve">أسماك </w:t>
      </w:r>
      <w:r w:rsidR="00F45B85" w:rsidRPr="00A9020B">
        <w:rPr>
          <w:rFonts w:ascii="Simplified Arabic" w:hAnsi="Simplified Arabic" w:cs="Simplified Arabic"/>
          <w:sz w:val="26"/>
          <w:szCs w:val="26"/>
          <w:rtl/>
        </w:rPr>
        <w:t>ال</w:t>
      </w:r>
      <w:r w:rsidR="00D1302A" w:rsidRPr="00A9020B">
        <w:rPr>
          <w:rFonts w:ascii="Simplified Arabic" w:hAnsi="Simplified Arabic" w:cs="Simplified Arabic"/>
          <w:sz w:val="26"/>
          <w:szCs w:val="26"/>
          <w:rtl/>
        </w:rPr>
        <w:t xml:space="preserve">حية </w:t>
      </w:r>
      <w:r w:rsidR="00F45B85" w:rsidRPr="00A9020B">
        <w:rPr>
          <w:rFonts w:ascii="Simplified Arabic" w:hAnsi="Simplified Arabic" w:cs="Simplified Arabic"/>
          <w:sz w:val="26"/>
          <w:szCs w:val="26"/>
          <w:rtl/>
        </w:rPr>
        <w:t>ال</w:t>
      </w:r>
      <w:r w:rsidR="00D1302A" w:rsidRPr="00A9020B">
        <w:rPr>
          <w:rFonts w:ascii="Simplified Arabic" w:hAnsi="Simplified Arabic" w:cs="Simplified Arabic"/>
          <w:sz w:val="26"/>
          <w:szCs w:val="26"/>
          <w:rtl/>
        </w:rPr>
        <w:t xml:space="preserve">طازجة أو </w:t>
      </w:r>
      <w:r w:rsidR="00F45B85" w:rsidRPr="00A9020B">
        <w:rPr>
          <w:rFonts w:ascii="Simplified Arabic" w:hAnsi="Simplified Arabic" w:cs="Simplified Arabic"/>
          <w:sz w:val="26"/>
          <w:szCs w:val="26"/>
          <w:rtl/>
        </w:rPr>
        <w:t>ال</w:t>
      </w:r>
      <w:r w:rsidR="00D1302A" w:rsidRPr="00A9020B">
        <w:rPr>
          <w:rFonts w:ascii="Simplified Arabic" w:hAnsi="Simplified Arabic" w:cs="Simplified Arabic"/>
          <w:sz w:val="26"/>
          <w:szCs w:val="26"/>
          <w:rtl/>
        </w:rPr>
        <w:t xml:space="preserve">مبردة أو </w:t>
      </w:r>
      <w:r w:rsidR="00F45B85" w:rsidRPr="00A9020B">
        <w:rPr>
          <w:rFonts w:ascii="Simplified Arabic" w:hAnsi="Simplified Arabic" w:cs="Simplified Arabic"/>
          <w:sz w:val="26"/>
          <w:szCs w:val="26"/>
          <w:rtl/>
        </w:rPr>
        <w:t>ال</w:t>
      </w:r>
      <w:r w:rsidR="00D1302A" w:rsidRPr="00A9020B">
        <w:rPr>
          <w:rFonts w:ascii="Simplified Arabic" w:hAnsi="Simplified Arabic" w:cs="Simplified Arabic"/>
          <w:sz w:val="26"/>
          <w:szCs w:val="26"/>
          <w:rtl/>
        </w:rPr>
        <w:t>مجمدة بمقدار 1.49%، وأسعار الدجاج الطازج</w:t>
      </w:r>
      <w:r w:rsidR="008725EF" w:rsidRPr="00A9020B">
        <w:rPr>
          <w:rFonts w:ascii="Simplified Arabic" w:hAnsi="Simplified Arabic" w:cs="Simplified Arabic"/>
          <w:sz w:val="26"/>
          <w:szCs w:val="26"/>
          <w:rtl/>
        </w:rPr>
        <w:t xml:space="preserve"> </w:t>
      </w:r>
      <w:r w:rsidR="00D1302A" w:rsidRPr="00A9020B">
        <w:rPr>
          <w:rFonts w:ascii="Simplified Arabic" w:hAnsi="Simplified Arabic" w:cs="Simplified Arabic"/>
          <w:sz w:val="26"/>
          <w:szCs w:val="26"/>
          <w:rtl/>
        </w:rPr>
        <w:t>بمقدار</w:t>
      </w:r>
      <w:r w:rsidR="007B1F21" w:rsidRPr="00A9020B">
        <w:rPr>
          <w:rFonts w:ascii="Simplified Arabic" w:hAnsi="Simplified Arabic" w:cs="Simplified Arabic"/>
          <w:sz w:val="26"/>
          <w:szCs w:val="26"/>
          <w:rtl/>
        </w:rPr>
        <w:t xml:space="preserve"> </w:t>
      </w:r>
      <w:r w:rsidR="00D1302A" w:rsidRPr="00A9020B">
        <w:rPr>
          <w:rFonts w:ascii="Simplified Arabic" w:hAnsi="Simplified Arabic" w:cs="Simplified Arabic"/>
          <w:sz w:val="26"/>
          <w:szCs w:val="26"/>
          <w:rtl/>
        </w:rPr>
        <w:t>1.28</w:t>
      </w:r>
      <w:r w:rsidR="007B1F21" w:rsidRPr="00A9020B">
        <w:rPr>
          <w:rFonts w:ascii="Simplified Arabic" w:hAnsi="Simplified Arabic" w:cs="Simplified Arabic"/>
          <w:sz w:val="26"/>
          <w:szCs w:val="26"/>
          <w:rtl/>
        </w:rPr>
        <w:t>%</w:t>
      </w:r>
      <w:r w:rsidR="002E23DE" w:rsidRPr="00A9020B">
        <w:rPr>
          <w:rFonts w:ascii="Simplified Arabic" w:hAnsi="Simplified Arabic" w:cs="Simplified Arabic"/>
          <w:sz w:val="26"/>
          <w:szCs w:val="26"/>
          <w:rtl/>
        </w:rPr>
        <w:t xml:space="preserve"> "بلغ متوسط سعر الدجاج المنظف 19 شيقل/ كغم"</w:t>
      </w:r>
      <w:r w:rsidR="007B1F21" w:rsidRPr="00A9020B">
        <w:rPr>
          <w:rFonts w:ascii="Simplified Arabic" w:hAnsi="Simplified Arabic" w:cs="Simplified Arabic"/>
          <w:sz w:val="26"/>
          <w:szCs w:val="26"/>
          <w:rtl/>
        </w:rPr>
        <w:t>.</w:t>
      </w:r>
    </w:p>
    <w:p w:rsidR="00644126" w:rsidRDefault="00644126" w:rsidP="00E50743">
      <w:pPr>
        <w:pStyle w:val="BodyText2"/>
        <w:spacing w:after="0" w:line="240" w:lineRule="auto"/>
        <w:rPr>
          <w:rFonts w:cs="Simplified Arabic"/>
          <w:b/>
          <w:bCs/>
          <w:color w:val="000000"/>
          <w:sz w:val="12"/>
          <w:szCs w:val="12"/>
          <w:rtl/>
        </w:rPr>
      </w:pPr>
    </w:p>
    <w:p w:rsidR="00644126" w:rsidRDefault="00644126" w:rsidP="00E50743">
      <w:pPr>
        <w:pStyle w:val="BodyText2"/>
        <w:spacing w:after="0" w:line="240" w:lineRule="auto"/>
        <w:rPr>
          <w:rFonts w:cs="Simplified Arabic"/>
          <w:b/>
          <w:bCs/>
          <w:color w:val="000000"/>
          <w:sz w:val="12"/>
          <w:szCs w:val="12"/>
          <w:rtl/>
        </w:rPr>
      </w:pPr>
    </w:p>
    <w:p w:rsidR="00613DAC" w:rsidRDefault="00613DAC" w:rsidP="00E50743">
      <w:pPr>
        <w:pStyle w:val="BodyText2"/>
        <w:spacing w:after="0" w:line="240" w:lineRule="auto"/>
        <w:rPr>
          <w:rFonts w:cs="Simplified Arabic"/>
          <w:b/>
          <w:bCs/>
          <w:color w:val="FF0000"/>
          <w:sz w:val="20"/>
          <w:szCs w:val="20"/>
        </w:rPr>
      </w:pPr>
    </w:p>
    <w:p w:rsidR="00E50743" w:rsidRPr="00A9020B" w:rsidRDefault="00E50743" w:rsidP="00E50743">
      <w:pPr>
        <w:pStyle w:val="BodyText2"/>
        <w:spacing w:after="0" w:line="240" w:lineRule="auto"/>
        <w:rPr>
          <w:rFonts w:cs="Simplified Arabic"/>
          <w:b/>
          <w:bCs/>
          <w:color w:val="FF0000"/>
          <w:sz w:val="22"/>
          <w:szCs w:val="22"/>
          <w:rtl/>
        </w:rPr>
      </w:pPr>
      <w:r w:rsidRPr="00A9020B">
        <w:rPr>
          <w:rFonts w:cs="Simplified Arabic" w:hint="cs"/>
          <w:b/>
          <w:bCs/>
          <w:color w:val="FF0000"/>
          <w:sz w:val="22"/>
          <w:szCs w:val="22"/>
          <w:rtl/>
        </w:rPr>
        <w:t>تنويه لمستخدمي البيانات:</w:t>
      </w:r>
    </w:p>
    <w:p w:rsidR="00C31936" w:rsidRPr="00A9020B" w:rsidRDefault="00C31936" w:rsidP="00C31936">
      <w:pPr>
        <w:pStyle w:val="ListParagraph"/>
        <w:numPr>
          <w:ilvl w:val="0"/>
          <w:numId w:val="5"/>
        </w:numPr>
        <w:tabs>
          <w:tab w:val="left" w:pos="-1"/>
          <w:tab w:val="left" w:pos="282"/>
        </w:tabs>
        <w:ind w:left="-1" w:firstLine="0"/>
        <w:jc w:val="both"/>
        <w:rPr>
          <w:rFonts w:ascii="Simplified Arabic" w:hAnsi="Simplified Arabic" w:cs="Simplified Arabic"/>
        </w:rPr>
      </w:pPr>
      <w:r w:rsidRPr="00A9020B">
        <w:rPr>
          <w:rFonts w:ascii="Simplified Arabic" w:hAnsi="Simplified Arabic" w:cs="Simplified Arabic"/>
          <w:rtl/>
        </w:rPr>
        <w:t>على أثر انتشار مرض كورنا – 19 وما تبعه من تدابير للحد من انتشاره، فقد تم استبدال عملية جمع البيانات لأسعار المستهلك من منافذ البيع المختلفة من الجمع الميداني الى الجمع عبر الهاتف والمواقع الالكترونية لمنافذ البيع في مختلف المحافظات الفلسطينية.</w:t>
      </w:r>
    </w:p>
    <w:p w:rsidR="007C0C0B" w:rsidRPr="00A9020B" w:rsidRDefault="00C31936" w:rsidP="00767153">
      <w:pPr>
        <w:pStyle w:val="ListParagraph"/>
        <w:numPr>
          <w:ilvl w:val="0"/>
          <w:numId w:val="5"/>
        </w:numPr>
        <w:tabs>
          <w:tab w:val="left" w:pos="-1"/>
          <w:tab w:val="left" w:pos="282"/>
        </w:tabs>
        <w:ind w:left="-1" w:firstLine="0"/>
        <w:jc w:val="both"/>
        <w:rPr>
          <w:rFonts w:ascii="Simplified Arabic" w:hAnsi="Simplified Arabic" w:cs="Simplified Arabic"/>
        </w:rPr>
      </w:pPr>
      <w:r w:rsidRPr="00A9020B">
        <w:rPr>
          <w:rFonts w:ascii="Simplified Arabic" w:hAnsi="Simplified Arabic" w:cs="Simplified Arabic"/>
          <w:rtl/>
        </w:rPr>
        <w:t xml:space="preserve">بلغ عدد منافذ البيع التي تجمع منها أسعار المستهلك في الضفة الغربية** وقطاع غزة </w:t>
      </w:r>
      <w:r w:rsidRPr="00A9020B">
        <w:rPr>
          <w:rFonts w:ascii="Simplified Arabic" w:hAnsi="Simplified Arabic" w:cs="Simplified Arabic"/>
        </w:rPr>
        <w:t>2,856</w:t>
      </w:r>
      <w:r w:rsidRPr="00A9020B">
        <w:rPr>
          <w:rFonts w:ascii="Simplified Arabic" w:hAnsi="Simplified Arabic" w:cs="Simplified Arabic"/>
          <w:rtl/>
        </w:rPr>
        <w:t xml:space="preserve"> منفذ بيع لشهر آذار 2020، ونظراً للإغلاق المؤقت للكثير من المحال التجارية تطبيقاً لخطة الطوارئ في فلسطين، فقد توزعت نسب الاكتمال لعملية جمع البيانات كالأتي:</w:t>
      </w:r>
    </w:p>
    <w:tbl>
      <w:tblPr>
        <w:bidiVisual/>
        <w:tblW w:w="91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79"/>
        <w:gridCol w:w="2268"/>
        <w:gridCol w:w="2145"/>
        <w:gridCol w:w="2587"/>
      </w:tblGrid>
      <w:tr w:rsidR="007C0C0B" w:rsidRPr="007C0C0B" w:rsidTr="00A9020B">
        <w:trPr>
          <w:trHeight w:val="397"/>
          <w:tblHeader/>
          <w:jc w:val="center"/>
        </w:trPr>
        <w:tc>
          <w:tcPr>
            <w:tcW w:w="2179" w:type="dxa"/>
          </w:tcPr>
          <w:p w:rsidR="007C0C0B" w:rsidRPr="00A9020B" w:rsidRDefault="007C0C0B" w:rsidP="007C0C0B">
            <w:pPr>
              <w:pStyle w:val="Header"/>
              <w:spacing w:line="276" w:lineRule="auto"/>
              <w:ind w:right="-180"/>
              <w:jc w:val="center"/>
              <w:rPr>
                <w:rFonts w:cs="Simplified Arabic"/>
                <w:b/>
                <w:bCs/>
                <w:color w:val="000000"/>
                <w:sz w:val="22"/>
                <w:szCs w:val="22"/>
                <w:lang w:val="en-US" w:eastAsia="ar-SA"/>
              </w:rPr>
            </w:pPr>
            <w:r w:rsidRPr="00A9020B">
              <w:rPr>
                <w:rFonts w:cs="Simplified Arabic" w:hint="cs"/>
                <w:b/>
                <w:bCs/>
                <w:color w:val="000000"/>
                <w:sz w:val="22"/>
                <w:szCs w:val="22"/>
                <w:rtl/>
                <w:lang w:val="en-US" w:eastAsia="ar-SA"/>
              </w:rPr>
              <w:t>المنطقة</w:t>
            </w:r>
          </w:p>
        </w:tc>
        <w:tc>
          <w:tcPr>
            <w:tcW w:w="2268" w:type="dxa"/>
          </w:tcPr>
          <w:p w:rsidR="007C0C0B" w:rsidRPr="00A9020B" w:rsidRDefault="007C0C0B" w:rsidP="000E0499">
            <w:pPr>
              <w:pStyle w:val="Header"/>
              <w:spacing w:line="276" w:lineRule="auto"/>
              <w:ind w:right="35"/>
              <w:jc w:val="center"/>
              <w:rPr>
                <w:rFonts w:cs="Simplified Arabic"/>
                <w:b/>
                <w:bCs/>
                <w:color w:val="000000"/>
                <w:sz w:val="22"/>
                <w:szCs w:val="22"/>
                <w:rtl/>
                <w:lang w:val="en-US" w:eastAsia="ar-SA"/>
              </w:rPr>
            </w:pPr>
            <w:r w:rsidRPr="00A9020B">
              <w:rPr>
                <w:rFonts w:cs="Simplified Arabic" w:hint="cs"/>
                <w:b/>
                <w:bCs/>
                <w:color w:val="000000"/>
                <w:sz w:val="22"/>
                <w:szCs w:val="22"/>
                <w:rtl/>
                <w:lang w:val="en-US" w:eastAsia="ar-SA"/>
              </w:rPr>
              <w:t xml:space="preserve">عدد منافذ البيع </w:t>
            </w:r>
            <w:r w:rsidR="000E0499" w:rsidRPr="00A9020B">
              <w:rPr>
                <w:rFonts w:cs="Simplified Arabic" w:hint="cs"/>
                <w:b/>
                <w:bCs/>
                <w:color w:val="000000"/>
                <w:sz w:val="22"/>
                <w:szCs w:val="22"/>
                <w:rtl/>
                <w:lang w:val="en-US" w:eastAsia="ar-SA"/>
              </w:rPr>
              <w:t>تم جمع بياناتها</w:t>
            </w:r>
          </w:p>
        </w:tc>
        <w:tc>
          <w:tcPr>
            <w:tcW w:w="2145" w:type="dxa"/>
          </w:tcPr>
          <w:p w:rsidR="007C0C0B" w:rsidRPr="00A9020B" w:rsidRDefault="007C0C0B" w:rsidP="00D702D5">
            <w:pPr>
              <w:pStyle w:val="Header"/>
              <w:spacing w:line="276" w:lineRule="auto"/>
              <w:ind w:right="35"/>
              <w:jc w:val="center"/>
              <w:rPr>
                <w:rFonts w:cs="Simplified Arabic"/>
                <w:b/>
                <w:bCs/>
                <w:color w:val="000000"/>
                <w:sz w:val="22"/>
                <w:szCs w:val="22"/>
                <w:rtl/>
                <w:lang w:val="en-US" w:eastAsia="ar-SA"/>
              </w:rPr>
            </w:pPr>
            <w:r w:rsidRPr="00A9020B">
              <w:rPr>
                <w:rFonts w:cs="Simplified Arabic" w:hint="cs"/>
                <w:b/>
                <w:bCs/>
                <w:color w:val="000000"/>
                <w:sz w:val="22"/>
                <w:szCs w:val="22"/>
                <w:rtl/>
                <w:lang w:val="en-US" w:eastAsia="ar-SA"/>
              </w:rPr>
              <w:t xml:space="preserve">عدد منافذ البيع غير </w:t>
            </w:r>
            <w:r w:rsidR="00D702D5" w:rsidRPr="00A9020B">
              <w:rPr>
                <w:rFonts w:cs="Simplified Arabic" w:hint="cs"/>
                <w:b/>
                <w:bCs/>
                <w:color w:val="000000"/>
                <w:sz w:val="22"/>
                <w:szCs w:val="22"/>
                <w:rtl/>
                <w:lang w:val="en-US" w:eastAsia="ar-SA"/>
              </w:rPr>
              <w:t>ال</w:t>
            </w:r>
            <w:r w:rsidRPr="00A9020B">
              <w:rPr>
                <w:rFonts w:cs="Simplified Arabic" w:hint="cs"/>
                <w:b/>
                <w:bCs/>
                <w:color w:val="000000"/>
                <w:sz w:val="22"/>
                <w:szCs w:val="22"/>
                <w:rtl/>
                <w:lang w:val="en-US" w:eastAsia="ar-SA"/>
              </w:rPr>
              <w:t>مجموعة</w:t>
            </w:r>
          </w:p>
        </w:tc>
        <w:tc>
          <w:tcPr>
            <w:tcW w:w="2587" w:type="dxa"/>
          </w:tcPr>
          <w:p w:rsidR="007C0C0B" w:rsidRPr="00A9020B" w:rsidRDefault="007C0C0B" w:rsidP="00323D42">
            <w:pPr>
              <w:pStyle w:val="Header"/>
              <w:spacing w:line="276" w:lineRule="auto"/>
              <w:ind w:right="35"/>
              <w:jc w:val="center"/>
              <w:rPr>
                <w:rFonts w:cs="Simplified Arabic"/>
                <w:b/>
                <w:bCs/>
                <w:color w:val="000000"/>
                <w:sz w:val="22"/>
                <w:szCs w:val="22"/>
                <w:rtl/>
                <w:lang w:val="en-US" w:eastAsia="ar-SA"/>
              </w:rPr>
            </w:pPr>
            <w:r w:rsidRPr="00A9020B">
              <w:rPr>
                <w:rFonts w:cs="Simplified Arabic" w:hint="cs"/>
                <w:b/>
                <w:bCs/>
                <w:color w:val="000000"/>
                <w:sz w:val="22"/>
                <w:szCs w:val="22"/>
                <w:rtl/>
                <w:lang w:val="en-US" w:eastAsia="ar-SA"/>
              </w:rPr>
              <w:t xml:space="preserve">النسبة </w:t>
            </w:r>
            <w:r w:rsidR="00323D42" w:rsidRPr="00A9020B">
              <w:rPr>
                <w:rFonts w:cs="Simplified Arabic" w:hint="cs"/>
                <w:b/>
                <w:bCs/>
                <w:sz w:val="22"/>
                <w:szCs w:val="22"/>
                <w:rtl/>
                <w:lang w:val="en-US" w:eastAsia="ar-SA"/>
              </w:rPr>
              <w:t>المئوية</w:t>
            </w:r>
            <w:r w:rsidRPr="00A9020B">
              <w:rPr>
                <w:rFonts w:cs="Simplified Arabic" w:hint="cs"/>
                <w:b/>
                <w:bCs/>
                <w:color w:val="000000"/>
                <w:sz w:val="22"/>
                <w:szCs w:val="22"/>
                <w:rtl/>
                <w:lang w:val="en-US" w:eastAsia="ar-SA"/>
              </w:rPr>
              <w:t xml:space="preserve"> لمنافذ البيع المجموعة</w:t>
            </w:r>
          </w:p>
        </w:tc>
      </w:tr>
      <w:tr w:rsidR="007C0C0B" w:rsidRPr="007C0C0B" w:rsidTr="00A9020B">
        <w:trPr>
          <w:trHeight w:val="397"/>
          <w:jc w:val="center"/>
        </w:trPr>
        <w:tc>
          <w:tcPr>
            <w:tcW w:w="2179" w:type="dxa"/>
            <w:vAlign w:val="center"/>
          </w:tcPr>
          <w:p w:rsidR="007C0C0B" w:rsidRPr="00A9020B" w:rsidRDefault="007C0C0B" w:rsidP="007C0C0B">
            <w:pPr>
              <w:pStyle w:val="Header"/>
              <w:spacing w:line="276" w:lineRule="auto"/>
              <w:ind w:right="34"/>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الضفة الغربية**</w:t>
            </w:r>
          </w:p>
        </w:tc>
        <w:tc>
          <w:tcPr>
            <w:tcW w:w="2268" w:type="dxa"/>
            <w:vAlign w:val="center"/>
          </w:tcPr>
          <w:p w:rsidR="007C0C0B" w:rsidRPr="00A9020B" w:rsidRDefault="007C0C0B" w:rsidP="007C0C0B">
            <w:pPr>
              <w:pStyle w:val="Header"/>
              <w:spacing w:line="276" w:lineRule="auto"/>
              <w:ind w:right="28"/>
              <w:rPr>
                <w:rFonts w:ascii="Simplified Arabic" w:hAnsi="Simplified Arabic" w:cs="Simplified Arabic"/>
                <w:color w:val="000000"/>
                <w:sz w:val="22"/>
                <w:szCs w:val="22"/>
                <w:lang w:val="en-US" w:eastAsia="ar-SA"/>
              </w:rPr>
            </w:pPr>
            <w:r w:rsidRPr="00A9020B">
              <w:rPr>
                <w:rFonts w:ascii="Simplified Arabic" w:hAnsi="Simplified Arabic" w:cs="Simplified Arabic"/>
                <w:color w:val="000000"/>
                <w:sz w:val="22"/>
                <w:szCs w:val="22"/>
                <w:lang w:val="en-US" w:eastAsia="ar-SA"/>
              </w:rPr>
              <w:t>1,543</w:t>
            </w:r>
          </w:p>
        </w:tc>
        <w:tc>
          <w:tcPr>
            <w:tcW w:w="2145" w:type="dxa"/>
            <w:vAlign w:val="center"/>
          </w:tcPr>
          <w:p w:rsidR="007C0C0B" w:rsidRPr="00A9020B" w:rsidRDefault="007C0C0B" w:rsidP="007C0C0B">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522</w:t>
            </w:r>
          </w:p>
        </w:tc>
        <w:tc>
          <w:tcPr>
            <w:tcW w:w="2587" w:type="dxa"/>
            <w:vAlign w:val="center"/>
          </w:tcPr>
          <w:p w:rsidR="007C0C0B" w:rsidRPr="00A9020B" w:rsidRDefault="007C0C0B" w:rsidP="007C0C0B">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75%</w:t>
            </w:r>
          </w:p>
        </w:tc>
      </w:tr>
      <w:tr w:rsidR="007C0C0B" w:rsidRPr="007C0C0B" w:rsidTr="00A9020B">
        <w:trPr>
          <w:trHeight w:val="397"/>
          <w:jc w:val="center"/>
        </w:trPr>
        <w:tc>
          <w:tcPr>
            <w:tcW w:w="2179" w:type="dxa"/>
            <w:vAlign w:val="center"/>
          </w:tcPr>
          <w:p w:rsidR="007C0C0B" w:rsidRPr="00A9020B" w:rsidRDefault="007C0C0B" w:rsidP="007C0C0B">
            <w:pPr>
              <w:pStyle w:val="Header"/>
              <w:spacing w:line="276" w:lineRule="auto"/>
              <w:ind w:right="34"/>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قطاع غزة</w:t>
            </w:r>
          </w:p>
        </w:tc>
        <w:tc>
          <w:tcPr>
            <w:tcW w:w="2268" w:type="dxa"/>
            <w:vAlign w:val="center"/>
          </w:tcPr>
          <w:p w:rsidR="007C0C0B" w:rsidRPr="00A9020B" w:rsidRDefault="007C0C0B" w:rsidP="007C0C0B">
            <w:pPr>
              <w:pStyle w:val="Header"/>
              <w:spacing w:line="276" w:lineRule="auto"/>
              <w:ind w:right="28"/>
              <w:rPr>
                <w:rFonts w:ascii="Simplified Arabic" w:hAnsi="Simplified Arabic" w:cs="Simplified Arabic"/>
                <w:color w:val="000000"/>
                <w:sz w:val="22"/>
                <w:szCs w:val="22"/>
                <w:lang w:val="en-US" w:eastAsia="ar-SA"/>
              </w:rPr>
            </w:pPr>
            <w:r w:rsidRPr="00A9020B">
              <w:rPr>
                <w:rFonts w:ascii="Simplified Arabic" w:hAnsi="Simplified Arabic" w:cs="Simplified Arabic"/>
                <w:color w:val="000000"/>
                <w:sz w:val="22"/>
                <w:szCs w:val="22"/>
                <w:lang w:val="en-US" w:eastAsia="ar-SA"/>
              </w:rPr>
              <w:t>763</w:t>
            </w:r>
          </w:p>
        </w:tc>
        <w:tc>
          <w:tcPr>
            <w:tcW w:w="2145" w:type="dxa"/>
            <w:vAlign w:val="center"/>
          </w:tcPr>
          <w:p w:rsidR="007C0C0B" w:rsidRPr="00A9020B" w:rsidRDefault="007C0C0B" w:rsidP="007C0C0B">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28</w:t>
            </w:r>
          </w:p>
        </w:tc>
        <w:tc>
          <w:tcPr>
            <w:tcW w:w="2587" w:type="dxa"/>
            <w:vAlign w:val="center"/>
          </w:tcPr>
          <w:p w:rsidR="007C0C0B" w:rsidRPr="00A9020B" w:rsidRDefault="007C0C0B" w:rsidP="007C0C0B">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96%</w:t>
            </w:r>
          </w:p>
        </w:tc>
      </w:tr>
      <w:tr w:rsidR="007C0C0B" w:rsidRPr="007C0C0B" w:rsidTr="00A9020B">
        <w:trPr>
          <w:trHeight w:val="397"/>
          <w:jc w:val="center"/>
        </w:trPr>
        <w:tc>
          <w:tcPr>
            <w:tcW w:w="2179" w:type="dxa"/>
            <w:vAlign w:val="center"/>
          </w:tcPr>
          <w:p w:rsidR="007C0C0B" w:rsidRPr="00A9020B" w:rsidRDefault="007C0C0B" w:rsidP="007C0C0B">
            <w:pPr>
              <w:pStyle w:val="Header"/>
              <w:spacing w:line="276" w:lineRule="auto"/>
              <w:ind w:right="34"/>
              <w:rPr>
                <w:rFonts w:ascii="Simplified Arabic" w:hAnsi="Simplified Arabic" w:cs="Simplified Arabic"/>
                <w:b/>
                <w:bCs/>
                <w:color w:val="000000"/>
                <w:sz w:val="22"/>
                <w:szCs w:val="22"/>
                <w:rtl/>
                <w:lang w:val="en-US" w:eastAsia="ar-SA"/>
              </w:rPr>
            </w:pPr>
            <w:r w:rsidRPr="00A9020B">
              <w:rPr>
                <w:rFonts w:ascii="Simplified Arabic" w:hAnsi="Simplified Arabic" w:cs="Simplified Arabic" w:hint="cs"/>
                <w:b/>
                <w:bCs/>
                <w:color w:val="000000"/>
                <w:sz w:val="22"/>
                <w:szCs w:val="22"/>
                <w:rtl/>
                <w:lang w:val="en-US" w:eastAsia="ar-SA"/>
              </w:rPr>
              <w:t>المجموع الكلي</w:t>
            </w:r>
          </w:p>
        </w:tc>
        <w:tc>
          <w:tcPr>
            <w:tcW w:w="2268" w:type="dxa"/>
            <w:vAlign w:val="center"/>
          </w:tcPr>
          <w:p w:rsidR="007C0C0B" w:rsidRPr="00A9020B" w:rsidRDefault="007C0C0B" w:rsidP="007C0C0B">
            <w:pPr>
              <w:pStyle w:val="Header"/>
              <w:spacing w:line="276" w:lineRule="auto"/>
              <w:ind w:right="28"/>
              <w:rPr>
                <w:rFonts w:ascii="Simplified Arabic" w:hAnsi="Simplified Arabic" w:cs="Simplified Arabic"/>
                <w:b/>
                <w:bCs/>
                <w:color w:val="000000"/>
                <w:sz w:val="22"/>
                <w:szCs w:val="22"/>
                <w:lang w:val="en-US" w:eastAsia="ar-SA"/>
              </w:rPr>
            </w:pPr>
            <w:r w:rsidRPr="00A9020B">
              <w:rPr>
                <w:rFonts w:ascii="Simplified Arabic" w:hAnsi="Simplified Arabic" w:cs="Simplified Arabic"/>
                <w:b/>
                <w:bCs/>
                <w:color w:val="000000"/>
                <w:sz w:val="22"/>
                <w:szCs w:val="22"/>
                <w:lang w:val="en-US" w:eastAsia="ar-SA"/>
              </w:rPr>
              <w:t>2,306</w:t>
            </w:r>
          </w:p>
        </w:tc>
        <w:tc>
          <w:tcPr>
            <w:tcW w:w="2145" w:type="dxa"/>
            <w:vAlign w:val="center"/>
          </w:tcPr>
          <w:p w:rsidR="007C0C0B" w:rsidRPr="00A9020B" w:rsidRDefault="007C0C0B" w:rsidP="007C0C0B">
            <w:pPr>
              <w:pStyle w:val="Header"/>
              <w:spacing w:line="276" w:lineRule="auto"/>
              <w:ind w:right="28"/>
              <w:rPr>
                <w:rFonts w:ascii="Simplified Arabic" w:hAnsi="Simplified Arabic" w:cs="Simplified Arabic"/>
                <w:b/>
                <w:bCs/>
                <w:color w:val="000000"/>
                <w:sz w:val="22"/>
                <w:szCs w:val="22"/>
                <w:rtl/>
                <w:lang w:val="en-US" w:eastAsia="ar-SA"/>
              </w:rPr>
            </w:pPr>
            <w:r w:rsidRPr="00A9020B">
              <w:rPr>
                <w:rFonts w:ascii="Simplified Arabic" w:hAnsi="Simplified Arabic" w:cs="Simplified Arabic" w:hint="cs"/>
                <w:b/>
                <w:bCs/>
                <w:color w:val="000000"/>
                <w:sz w:val="22"/>
                <w:szCs w:val="22"/>
                <w:rtl/>
                <w:lang w:val="en-US" w:eastAsia="ar-SA"/>
              </w:rPr>
              <w:t>550</w:t>
            </w:r>
          </w:p>
        </w:tc>
        <w:tc>
          <w:tcPr>
            <w:tcW w:w="2587" w:type="dxa"/>
            <w:vAlign w:val="center"/>
          </w:tcPr>
          <w:p w:rsidR="007C0C0B" w:rsidRPr="00A9020B" w:rsidRDefault="007C0C0B" w:rsidP="007C0C0B">
            <w:pPr>
              <w:pStyle w:val="Header"/>
              <w:spacing w:line="276" w:lineRule="auto"/>
              <w:ind w:right="28"/>
              <w:rPr>
                <w:rFonts w:ascii="Simplified Arabic" w:hAnsi="Simplified Arabic" w:cs="Simplified Arabic"/>
                <w:b/>
                <w:bCs/>
                <w:color w:val="000000"/>
                <w:sz w:val="22"/>
                <w:szCs w:val="22"/>
                <w:lang w:val="en-US" w:eastAsia="ar-SA"/>
              </w:rPr>
            </w:pPr>
            <w:r w:rsidRPr="00A9020B">
              <w:rPr>
                <w:rFonts w:ascii="Simplified Arabic" w:hAnsi="Simplified Arabic" w:cs="Simplified Arabic" w:hint="cs"/>
                <w:b/>
                <w:bCs/>
                <w:color w:val="000000"/>
                <w:sz w:val="22"/>
                <w:szCs w:val="22"/>
                <w:rtl/>
                <w:lang w:val="en-US" w:eastAsia="ar-SA"/>
              </w:rPr>
              <w:t>81%</w:t>
            </w:r>
          </w:p>
        </w:tc>
      </w:tr>
    </w:tbl>
    <w:p w:rsidR="00A9020B" w:rsidRDefault="00A9020B" w:rsidP="00A9020B">
      <w:pPr>
        <w:pStyle w:val="ListParagraph"/>
        <w:tabs>
          <w:tab w:val="left" w:pos="-1"/>
          <w:tab w:val="left" w:pos="282"/>
        </w:tabs>
        <w:ind w:left="-1"/>
        <w:jc w:val="both"/>
        <w:rPr>
          <w:rFonts w:ascii="Simplified Arabic" w:hAnsi="Simplified Arabic" w:cs="Simplified Arabic" w:hint="cs"/>
        </w:rPr>
      </w:pPr>
    </w:p>
    <w:p w:rsidR="00A445BB" w:rsidRPr="00A9020B" w:rsidRDefault="00A445BB" w:rsidP="00A9020B">
      <w:pPr>
        <w:pStyle w:val="ListParagraph"/>
        <w:numPr>
          <w:ilvl w:val="0"/>
          <w:numId w:val="5"/>
        </w:numPr>
        <w:tabs>
          <w:tab w:val="left" w:pos="282"/>
        </w:tabs>
        <w:ind w:left="283" w:hanging="283"/>
        <w:jc w:val="both"/>
        <w:rPr>
          <w:rFonts w:ascii="Simplified Arabic" w:hAnsi="Simplified Arabic" w:cs="Simplified Arabic"/>
        </w:rPr>
      </w:pPr>
      <w:r w:rsidRPr="00A9020B">
        <w:rPr>
          <w:rFonts w:ascii="Simplified Arabic" w:hAnsi="Simplified Arabic" w:cs="Simplified Arabic"/>
          <w:rtl/>
        </w:rPr>
        <w:t xml:space="preserve">تم جمع بيانات الأسعار للسلع الاساسية في محافظة القدس </w:t>
      </w:r>
      <w:r w:rsidRPr="00A9020B">
        <w:rPr>
          <w:rFonts w:ascii="Simplified Arabic" w:hAnsi="Simplified Arabic" w:cs="Simplified Arabic"/>
        </w:rPr>
        <w:t>J1</w:t>
      </w:r>
      <w:r w:rsidRPr="00A9020B">
        <w:rPr>
          <w:rFonts w:ascii="Simplified Arabic" w:hAnsi="Simplified Arabic" w:cs="Simplified Arabic"/>
          <w:rtl/>
        </w:rPr>
        <w:t xml:space="preserve">* تركزت معظمها لسلع المواد الغذائية والمشروبات غير الكحولية، السجائر، المحروقات، الغاز، الأدوية، مواد التنظيف. بلغ عدد منافذ البيع التي تم جمعها ضمن عينة محافظة القدس </w:t>
      </w:r>
      <w:r w:rsidRPr="00A9020B">
        <w:rPr>
          <w:rFonts w:ascii="Simplified Arabic" w:hAnsi="Simplified Arabic" w:cs="Simplified Arabic"/>
        </w:rPr>
        <w:t>J1</w:t>
      </w:r>
      <w:r w:rsidRPr="00A9020B">
        <w:rPr>
          <w:rFonts w:ascii="Simplified Arabic" w:hAnsi="Simplified Arabic" w:cs="Simplified Arabic"/>
          <w:rtl/>
        </w:rPr>
        <w:t>* 130 منفذ من عينة كلية تبلغ 217 منفذ بيع، أي ما نسبته 60%.</w:t>
      </w:r>
    </w:p>
    <w:p w:rsidR="00A445BB" w:rsidRPr="00A9020B" w:rsidRDefault="00C52D73" w:rsidP="00A9020B">
      <w:pPr>
        <w:pStyle w:val="ListParagraph"/>
        <w:numPr>
          <w:ilvl w:val="0"/>
          <w:numId w:val="5"/>
        </w:numPr>
        <w:tabs>
          <w:tab w:val="left" w:pos="282"/>
          <w:tab w:val="left" w:pos="425"/>
        </w:tabs>
        <w:ind w:left="283" w:hanging="283"/>
        <w:jc w:val="both"/>
        <w:rPr>
          <w:rFonts w:ascii="Simplified Arabic" w:hAnsi="Simplified Arabic" w:cs="Simplified Arabic"/>
        </w:rPr>
      </w:pPr>
      <w:r w:rsidRPr="00A9020B">
        <w:rPr>
          <w:rFonts w:ascii="Simplified Arabic" w:hAnsi="Simplified Arabic" w:cs="Simplified Arabic" w:hint="cs"/>
          <w:rtl/>
          <w:lang w:bidi="ar-JO"/>
        </w:rPr>
        <w:t>بلغ</w:t>
      </w:r>
      <w:r w:rsidRPr="00A9020B">
        <w:rPr>
          <w:rFonts w:ascii="Simplified Arabic" w:hAnsi="Simplified Arabic" w:cs="Simplified Arabic"/>
          <w:rtl/>
        </w:rPr>
        <w:t xml:space="preserve"> </w:t>
      </w:r>
      <w:r w:rsidR="00A445BB" w:rsidRPr="00A9020B">
        <w:rPr>
          <w:rFonts w:ascii="Simplified Arabic" w:hAnsi="Simplified Arabic" w:cs="Simplified Arabic"/>
          <w:rtl/>
        </w:rPr>
        <w:t xml:space="preserve">عدد مشاهدات الاسعار التي يتم جمعها لتركيب الرقم القياسي لأسعار المستهلك في فلسطين </w:t>
      </w:r>
      <w:r w:rsidR="00A445BB" w:rsidRPr="00A9020B">
        <w:rPr>
          <w:rFonts w:ascii="Simplified Arabic" w:hAnsi="Simplified Arabic" w:cs="Simplified Arabic"/>
        </w:rPr>
        <w:t>38,395</w:t>
      </w:r>
      <w:r w:rsidR="00A445BB" w:rsidRPr="00A9020B">
        <w:rPr>
          <w:rFonts w:ascii="Simplified Arabic" w:hAnsi="Simplified Arabic" w:cs="Simplified Arabic"/>
          <w:rtl/>
        </w:rPr>
        <w:t xml:space="preserve"> مشاهدة سعرية، بلغت نسبة جمعها </w:t>
      </w:r>
      <w:r w:rsidR="00A445BB" w:rsidRPr="00A9020B">
        <w:rPr>
          <w:rFonts w:ascii="Simplified Arabic" w:hAnsi="Simplified Arabic" w:cs="Simplified Arabic" w:hint="cs"/>
          <w:rtl/>
        </w:rPr>
        <w:t xml:space="preserve">88% </w:t>
      </w:r>
      <w:r w:rsidR="00A445BB" w:rsidRPr="00A9020B">
        <w:rPr>
          <w:rFonts w:ascii="Simplified Arabic" w:hAnsi="Simplified Arabic" w:cs="Simplified Arabic"/>
          <w:rtl/>
        </w:rPr>
        <w:t>لشهر آذار 2020، توزعت النسب كالآتي ضمن المناطق الفلسطينية:</w:t>
      </w:r>
    </w:p>
    <w:tbl>
      <w:tblPr>
        <w:bidiVisual/>
        <w:tblW w:w="90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3"/>
        <w:gridCol w:w="2410"/>
        <w:gridCol w:w="1518"/>
        <w:gridCol w:w="3426"/>
      </w:tblGrid>
      <w:tr w:rsidR="00E50743" w:rsidRPr="007C0C0B" w:rsidTr="00A9020B">
        <w:trPr>
          <w:trHeight w:val="397"/>
          <w:tblHeader/>
          <w:jc w:val="center"/>
        </w:trPr>
        <w:tc>
          <w:tcPr>
            <w:tcW w:w="1683" w:type="dxa"/>
          </w:tcPr>
          <w:p w:rsidR="00E50743" w:rsidRPr="00A9020B" w:rsidRDefault="00E50743" w:rsidP="00E50743">
            <w:pPr>
              <w:pStyle w:val="Header"/>
              <w:spacing w:line="276" w:lineRule="auto"/>
              <w:ind w:right="-180"/>
              <w:jc w:val="center"/>
              <w:rPr>
                <w:rFonts w:cs="Simplified Arabic"/>
                <w:b/>
                <w:bCs/>
                <w:color w:val="000000"/>
                <w:sz w:val="22"/>
                <w:szCs w:val="22"/>
                <w:lang w:val="en-US" w:eastAsia="ar-SA"/>
              </w:rPr>
            </w:pPr>
            <w:r w:rsidRPr="00A9020B">
              <w:rPr>
                <w:rFonts w:cs="Simplified Arabic" w:hint="cs"/>
                <w:b/>
                <w:bCs/>
                <w:color w:val="000000"/>
                <w:sz w:val="22"/>
                <w:szCs w:val="22"/>
                <w:rtl/>
                <w:lang w:val="en-US" w:eastAsia="ar-SA"/>
              </w:rPr>
              <w:t>المنطقة</w:t>
            </w:r>
          </w:p>
        </w:tc>
        <w:tc>
          <w:tcPr>
            <w:tcW w:w="2410" w:type="dxa"/>
          </w:tcPr>
          <w:p w:rsidR="00E50743" w:rsidRPr="00A9020B" w:rsidRDefault="00E50743" w:rsidP="00E50743">
            <w:pPr>
              <w:pStyle w:val="Header"/>
              <w:spacing w:line="276" w:lineRule="auto"/>
              <w:ind w:right="35"/>
              <w:jc w:val="center"/>
              <w:rPr>
                <w:rFonts w:cs="Simplified Arabic"/>
                <w:b/>
                <w:bCs/>
                <w:color w:val="000000"/>
                <w:sz w:val="22"/>
                <w:szCs w:val="22"/>
                <w:rtl/>
                <w:lang w:val="en-US" w:eastAsia="ar-SA"/>
              </w:rPr>
            </w:pPr>
            <w:r w:rsidRPr="00A9020B">
              <w:rPr>
                <w:rFonts w:cs="Simplified Arabic" w:hint="cs"/>
                <w:b/>
                <w:bCs/>
                <w:color w:val="000000"/>
                <w:sz w:val="22"/>
                <w:szCs w:val="22"/>
                <w:rtl/>
                <w:lang w:val="en-US" w:eastAsia="ar-SA"/>
              </w:rPr>
              <w:t>عدد المشاهدات التي جمعت فعلياً</w:t>
            </w:r>
          </w:p>
        </w:tc>
        <w:tc>
          <w:tcPr>
            <w:tcW w:w="1518" w:type="dxa"/>
          </w:tcPr>
          <w:p w:rsidR="00E50743" w:rsidRPr="00A9020B" w:rsidRDefault="00E50743" w:rsidP="00E50743">
            <w:pPr>
              <w:pStyle w:val="Header"/>
              <w:spacing w:line="276" w:lineRule="auto"/>
              <w:ind w:right="35"/>
              <w:jc w:val="center"/>
              <w:rPr>
                <w:rFonts w:cs="Simplified Arabic"/>
                <w:b/>
                <w:bCs/>
                <w:color w:val="000000"/>
                <w:sz w:val="22"/>
                <w:szCs w:val="22"/>
                <w:rtl/>
                <w:lang w:val="en-US" w:eastAsia="ar-SA"/>
              </w:rPr>
            </w:pPr>
            <w:r w:rsidRPr="00A9020B">
              <w:rPr>
                <w:rFonts w:cs="Simplified Arabic" w:hint="cs"/>
                <w:b/>
                <w:bCs/>
                <w:color w:val="000000"/>
                <w:sz w:val="22"/>
                <w:szCs w:val="22"/>
                <w:rtl/>
                <w:lang w:val="en-US" w:eastAsia="ar-SA"/>
              </w:rPr>
              <w:t>عدد المشاهدات المقدر</w:t>
            </w:r>
          </w:p>
        </w:tc>
        <w:tc>
          <w:tcPr>
            <w:tcW w:w="3426" w:type="dxa"/>
          </w:tcPr>
          <w:p w:rsidR="00E50743" w:rsidRPr="00A9020B" w:rsidRDefault="00E50743" w:rsidP="002941AB">
            <w:pPr>
              <w:pStyle w:val="Header"/>
              <w:spacing w:line="276" w:lineRule="auto"/>
              <w:ind w:right="35"/>
              <w:jc w:val="center"/>
              <w:rPr>
                <w:rFonts w:cs="Simplified Arabic"/>
                <w:b/>
                <w:bCs/>
                <w:color w:val="000000"/>
                <w:sz w:val="22"/>
                <w:szCs w:val="22"/>
                <w:rtl/>
                <w:lang w:val="en-US" w:eastAsia="ar-SA"/>
              </w:rPr>
            </w:pPr>
            <w:r w:rsidRPr="00A9020B">
              <w:rPr>
                <w:rFonts w:cs="Simplified Arabic" w:hint="cs"/>
                <w:b/>
                <w:bCs/>
                <w:color w:val="000000"/>
                <w:sz w:val="22"/>
                <w:szCs w:val="22"/>
                <w:rtl/>
                <w:lang w:val="en-US" w:eastAsia="ar-SA"/>
              </w:rPr>
              <w:t xml:space="preserve">النسبة </w:t>
            </w:r>
            <w:r w:rsidR="002941AB" w:rsidRPr="00A9020B">
              <w:rPr>
                <w:rFonts w:cs="Simplified Arabic" w:hint="cs"/>
                <w:b/>
                <w:bCs/>
                <w:color w:val="000000"/>
                <w:sz w:val="22"/>
                <w:szCs w:val="22"/>
                <w:rtl/>
                <w:lang w:val="en-US" w:eastAsia="ar-SA"/>
              </w:rPr>
              <w:t xml:space="preserve">المئوية </w:t>
            </w:r>
            <w:r w:rsidRPr="00A9020B">
              <w:rPr>
                <w:rFonts w:cs="Simplified Arabic" w:hint="cs"/>
                <w:b/>
                <w:bCs/>
                <w:color w:val="000000"/>
                <w:sz w:val="22"/>
                <w:szCs w:val="22"/>
                <w:rtl/>
                <w:lang w:val="en-US" w:eastAsia="ar-SA"/>
              </w:rPr>
              <w:t xml:space="preserve">لعدد المشاهدات </w:t>
            </w:r>
            <w:r w:rsidR="00323D42" w:rsidRPr="00A9020B">
              <w:rPr>
                <w:rFonts w:cs="Simplified Arabic" w:hint="cs"/>
                <w:b/>
                <w:bCs/>
                <w:sz w:val="22"/>
                <w:szCs w:val="22"/>
                <w:rtl/>
                <w:lang w:val="en-US" w:eastAsia="ar-SA"/>
              </w:rPr>
              <w:t>التي جمعت</w:t>
            </w:r>
            <w:r w:rsidRPr="00A9020B">
              <w:rPr>
                <w:rFonts w:cs="Simplified Arabic" w:hint="cs"/>
                <w:b/>
                <w:bCs/>
                <w:color w:val="000000"/>
                <w:sz w:val="22"/>
                <w:szCs w:val="22"/>
                <w:rtl/>
                <w:lang w:val="en-US" w:eastAsia="ar-SA"/>
              </w:rPr>
              <w:t xml:space="preserve"> فعلياً</w:t>
            </w:r>
          </w:p>
        </w:tc>
      </w:tr>
      <w:tr w:rsidR="00E50743" w:rsidRPr="007C0C0B" w:rsidTr="00A9020B">
        <w:trPr>
          <w:trHeight w:val="397"/>
          <w:jc w:val="center"/>
        </w:trPr>
        <w:tc>
          <w:tcPr>
            <w:tcW w:w="1683" w:type="dxa"/>
            <w:vAlign w:val="center"/>
          </w:tcPr>
          <w:p w:rsidR="00E50743" w:rsidRPr="00A9020B" w:rsidRDefault="00E50743" w:rsidP="00E50743">
            <w:pPr>
              <w:pStyle w:val="Header"/>
              <w:spacing w:line="276" w:lineRule="auto"/>
              <w:ind w:right="34"/>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lastRenderedPageBreak/>
              <w:t>الضفة الغربية**</w:t>
            </w:r>
          </w:p>
        </w:tc>
        <w:tc>
          <w:tcPr>
            <w:tcW w:w="2410"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lang w:val="en-US" w:eastAsia="ar-SA"/>
              </w:rPr>
            </w:pPr>
            <w:r w:rsidRPr="00A9020B">
              <w:rPr>
                <w:rFonts w:ascii="Simplified Arabic" w:hAnsi="Simplified Arabic" w:cs="Simplified Arabic"/>
                <w:color w:val="000000"/>
                <w:sz w:val="22"/>
                <w:szCs w:val="22"/>
                <w:lang w:val="en-US" w:eastAsia="ar-SA"/>
              </w:rPr>
              <w:t>22,852</w:t>
            </w:r>
          </w:p>
        </w:tc>
        <w:tc>
          <w:tcPr>
            <w:tcW w:w="1518"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lang w:val="en-US" w:eastAsia="ar-SA"/>
              </w:rPr>
            </w:pPr>
            <w:r w:rsidRPr="00A9020B">
              <w:rPr>
                <w:rFonts w:ascii="Simplified Arabic" w:hAnsi="Simplified Arabic" w:cs="Simplified Arabic"/>
                <w:color w:val="000000"/>
                <w:sz w:val="22"/>
                <w:szCs w:val="22"/>
                <w:lang w:val="en-US" w:eastAsia="ar-SA"/>
              </w:rPr>
              <w:t>3,975</w:t>
            </w:r>
          </w:p>
        </w:tc>
        <w:tc>
          <w:tcPr>
            <w:tcW w:w="3426"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85%</w:t>
            </w:r>
          </w:p>
        </w:tc>
      </w:tr>
      <w:tr w:rsidR="00E50743" w:rsidRPr="007C0C0B" w:rsidTr="00A9020B">
        <w:trPr>
          <w:trHeight w:val="397"/>
          <w:jc w:val="center"/>
        </w:trPr>
        <w:tc>
          <w:tcPr>
            <w:tcW w:w="1683" w:type="dxa"/>
            <w:vAlign w:val="center"/>
          </w:tcPr>
          <w:p w:rsidR="00E50743" w:rsidRPr="00A9020B" w:rsidRDefault="00E50743" w:rsidP="00E50743">
            <w:pPr>
              <w:pStyle w:val="Header"/>
              <w:spacing w:line="276" w:lineRule="auto"/>
              <w:ind w:right="34"/>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قطاع غزة</w:t>
            </w:r>
          </w:p>
        </w:tc>
        <w:tc>
          <w:tcPr>
            <w:tcW w:w="2410"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lang w:val="en-US" w:eastAsia="ar-SA"/>
              </w:rPr>
            </w:pPr>
            <w:r w:rsidRPr="00A9020B">
              <w:rPr>
                <w:rFonts w:ascii="Simplified Arabic" w:hAnsi="Simplified Arabic" w:cs="Simplified Arabic"/>
                <w:color w:val="000000"/>
                <w:sz w:val="22"/>
                <w:szCs w:val="22"/>
                <w:lang w:val="en-US" w:eastAsia="ar-SA"/>
              </w:rPr>
              <w:t>9,292</w:t>
            </w:r>
          </w:p>
        </w:tc>
        <w:tc>
          <w:tcPr>
            <w:tcW w:w="1518"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65</w:t>
            </w:r>
          </w:p>
        </w:tc>
        <w:tc>
          <w:tcPr>
            <w:tcW w:w="3426"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99%</w:t>
            </w:r>
          </w:p>
        </w:tc>
      </w:tr>
      <w:tr w:rsidR="00E50743" w:rsidRPr="007C0C0B" w:rsidTr="00A9020B">
        <w:trPr>
          <w:trHeight w:val="397"/>
          <w:jc w:val="center"/>
        </w:trPr>
        <w:tc>
          <w:tcPr>
            <w:tcW w:w="1683" w:type="dxa"/>
            <w:vAlign w:val="center"/>
          </w:tcPr>
          <w:p w:rsidR="00E50743" w:rsidRPr="00A9020B" w:rsidRDefault="00A9020B" w:rsidP="00E50743">
            <w:pPr>
              <w:pStyle w:val="Header"/>
              <w:spacing w:line="276" w:lineRule="auto"/>
              <w:ind w:right="34"/>
              <w:rPr>
                <w:rFonts w:ascii="Simplified Arabic" w:hAnsi="Simplified Arabic" w:cs="Simplified Arabic"/>
                <w:color w:val="000000"/>
                <w:sz w:val="22"/>
                <w:szCs w:val="22"/>
                <w:rtl/>
                <w:lang w:val="en-US" w:eastAsia="ar-SA"/>
              </w:rPr>
            </w:pPr>
            <w:r>
              <w:rPr>
                <w:rFonts w:ascii="Simplified Arabic" w:hAnsi="Simplified Arabic" w:cs="Simplified Arabic" w:hint="cs"/>
                <w:color w:val="000000"/>
                <w:sz w:val="22"/>
                <w:szCs w:val="22"/>
                <w:rtl/>
                <w:lang w:val="en-US" w:eastAsia="ar-SA"/>
              </w:rPr>
              <w:t>القد</w:t>
            </w:r>
            <w:r w:rsidR="00E50743" w:rsidRPr="00A9020B">
              <w:rPr>
                <w:rFonts w:ascii="Simplified Arabic" w:hAnsi="Simplified Arabic" w:cs="Simplified Arabic" w:hint="cs"/>
                <w:color w:val="000000"/>
                <w:sz w:val="22"/>
                <w:szCs w:val="22"/>
                <w:rtl/>
                <w:lang w:val="en-US" w:eastAsia="ar-SA"/>
              </w:rPr>
              <w:t xml:space="preserve">س </w:t>
            </w:r>
            <w:r w:rsidR="00E50743" w:rsidRPr="00A9020B">
              <w:rPr>
                <w:rFonts w:ascii="Simplified Arabic" w:hAnsi="Simplified Arabic" w:cs="Simplified Arabic"/>
                <w:color w:val="000000"/>
                <w:sz w:val="22"/>
                <w:szCs w:val="22"/>
                <w:lang w:val="en-US" w:eastAsia="ar-SA"/>
              </w:rPr>
              <w:t>J1</w:t>
            </w:r>
            <w:r w:rsidR="00E50743" w:rsidRPr="00A9020B">
              <w:rPr>
                <w:rFonts w:ascii="Simplified Arabic" w:hAnsi="Simplified Arabic" w:cs="Simplified Arabic" w:hint="cs"/>
                <w:color w:val="000000"/>
                <w:sz w:val="22"/>
                <w:szCs w:val="22"/>
                <w:rtl/>
                <w:lang w:val="en-US" w:eastAsia="ar-SA"/>
              </w:rPr>
              <w:t>*</w:t>
            </w:r>
          </w:p>
        </w:tc>
        <w:tc>
          <w:tcPr>
            <w:tcW w:w="2410"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lang w:val="en-US" w:eastAsia="ar-SA"/>
              </w:rPr>
            </w:pPr>
            <w:r w:rsidRPr="00A9020B">
              <w:rPr>
                <w:rFonts w:ascii="Simplified Arabic" w:hAnsi="Simplified Arabic" w:cs="Simplified Arabic"/>
                <w:color w:val="000000"/>
                <w:sz w:val="22"/>
                <w:szCs w:val="22"/>
                <w:lang w:val="en-US" w:eastAsia="ar-SA"/>
              </w:rPr>
              <w:t>1,785</w:t>
            </w:r>
          </w:p>
        </w:tc>
        <w:tc>
          <w:tcPr>
            <w:tcW w:w="1518"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rtl/>
                <w:lang w:val="en-US" w:eastAsia="ar-SA"/>
              </w:rPr>
            </w:pPr>
            <w:r w:rsidRPr="00A9020B">
              <w:rPr>
                <w:rFonts w:ascii="Simplified Arabic" w:hAnsi="Simplified Arabic" w:cs="Simplified Arabic" w:hint="cs"/>
                <w:color w:val="000000"/>
                <w:sz w:val="22"/>
                <w:szCs w:val="22"/>
                <w:rtl/>
                <w:lang w:val="en-US" w:eastAsia="ar-SA"/>
              </w:rPr>
              <w:t>426</w:t>
            </w:r>
          </w:p>
        </w:tc>
        <w:tc>
          <w:tcPr>
            <w:tcW w:w="3426" w:type="dxa"/>
            <w:vAlign w:val="center"/>
          </w:tcPr>
          <w:p w:rsidR="00E50743" w:rsidRPr="00A9020B" w:rsidRDefault="00E50743" w:rsidP="00E50743">
            <w:pPr>
              <w:pStyle w:val="Header"/>
              <w:spacing w:line="276" w:lineRule="auto"/>
              <w:ind w:right="28"/>
              <w:rPr>
                <w:rFonts w:ascii="Simplified Arabic" w:hAnsi="Simplified Arabic" w:cs="Simplified Arabic"/>
                <w:color w:val="000000"/>
                <w:sz w:val="22"/>
                <w:szCs w:val="22"/>
                <w:lang w:val="en-US" w:eastAsia="ar-SA"/>
              </w:rPr>
            </w:pPr>
            <w:r w:rsidRPr="00A9020B">
              <w:rPr>
                <w:rFonts w:ascii="Simplified Arabic" w:hAnsi="Simplified Arabic" w:cs="Simplified Arabic" w:hint="cs"/>
                <w:color w:val="000000"/>
                <w:sz w:val="22"/>
                <w:szCs w:val="22"/>
                <w:rtl/>
                <w:lang w:val="en-US" w:eastAsia="ar-SA"/>
              </w:rPr>
              <w:t>81%</w:t>
            </w:r>
          </w:p>
        </w:tc>
      </w:tr>
      <w:tr w:rsidR="002E4913" w:rsidRPr="007C0C0B" w:rsidTr="00A9020B">
        <w:trPr>
          <w:trHeight w:val="397"/>
          <w:jc w:val="center"/>
        </w:trPr>
        <w:tc>
          <w:tcPr>
            <w:tcW w:w="1683" w:type="dxa"/>
            <w:vAlign w:val="center"/>
          </w:tcPr>
          <w:p w:rsidR="002E4913" w:rsidRPr="00A9020B" w:rsidRDefault="002E4913" w:rsidP="00E50743">
            <w:pPr>
              <w:pStyle w:val="Header"/>
              <w:spacing w:line="276" w:lineRule="auto"/>
              <w:ind w:right="34"/>
              <w:rPr>
                <w:rFonts w:ascii="Simplified Arabic" w:hAnsi="Simplified Arabic" w:cs="Simplified Arabic"/>
                <w:b/>
                <w:bCs/>
                <w:color w:val="000000"/>
                <w:sz w:val="22"/>
                <w:szCs w:val="22"/>
                <w:rtl/>
                <w:lang w:val="en-US" w:eastAsia="ar-SA"/>
              </w:rPr>
            </w:pPr>
            <w:r w:rsidRPr="00A9020B">
              <w:rPr>
                <w:rFonts w:ascii="Simplified Arabic" w:hAnsi="Simplified Arabic" w:cs="Simplified Arabic" w:hint="cs"/>
                <w:b/>
                <w:bCs/>
                <w:color w:val="000000"/>
                <w:sz w:val="22"/>
                <w:szCs w:val="22"/>
                <w:rtl/>
                <w:lang w:val="en-US" w:eastAsia="ar-SA"/>
              </w:rPr>
              <w:t>فلسطين</w:t>
            </w:r>
          </w:p>
        </w:tc>
        <w:tc>
          <w:tcPr>
            <w:tcW w:w="2410" w:type="dxa"/>
            <w:vAlign w:val="center"/>
          </w:tcPr>
          <w:p w:rsidR="002E4913" w:rsidRPr="00A9020B" w:rsidRDefault="005A1BB5" w:rsidP="00E50743">
            <w:pPr>
              <w:pStyle w:val="Header"/>
              <w:spacing w:line="276" w:lineRule="auto"/>
              <w:ind w:right="28"/>
              <w:rPr>
                <w:rFonts w:ascii="Simplified Arabic" w:hAnsi="Simplified Arabic" w:cs="Simplified Arabic"/>
                <w:b/>
                <w:bCs/>
                <w:color w:val="000000"/>
                <w:sz w:val="22"/>
                <w:szCs w:val="22"/>
                <w:lang w:val="en-US" w:eastAsia="ar-SA"/>
              </w:rPr>
            </w:pPr>
            <w:r w:rsidRPr="00A9020B">
              <w:rPr>
                <w:rFonts w:ascii="Simplified Arabic" w:hAnsi="Simplified Arabic" w:cs="Simplified Arabic"/>
                <w:b/>
                <w:bCs/>
                <w:color w:val="000000"/>
                <w:sz w:val="22"/>
                <w:szCs w:val="22"/>
                <w:lang w:val="en-US" w:eastAsia="ar-SA"/>
              </w:rPr>
              <w:t>33,929</w:t>
            </w:r>
          </w:p>
        </w:tc>
        <w:tc>
          <w:tcPr>
            <w:tcW w:w="1518" w:type="dxa"/>
            <w:vAlign w:val="center"/>
          </w:tcPr>
          <w:p w:rsidR="002E4913" w:rsidRPr="00A9020B" w:rsidRDefault="005A1BB5" w:rsidP="00E50743">
            <w:pPr>
              <w:pStyle w:val="Header"/>
              <w:spacing w:line="276" w:lineRule="auto"/>
              <w:ind w:right="28"/>
              <w:rPr>
                <w:rFonts w:ascii="Simplified Arabic" w:hAnsi="Simplified Arabic" w:cs="Simplified Arabic"/>
                <w:b/>
                <w:bCs/>
                <w:color w:val="000000"/>
                <w:sz w:val="22"/>
                <w:szCs w:val="22"/>
                <w:lang w:val="en-US" w:eastAsia="ar-SA"/>
              </w:rPr>
            </w:pPr>
            <w:r w:rsidRPr="00A9020B">
              <w:rPr>
                <w:rFonts w:ascii="Simplified Arabic" w:hAnsi="Simplified Arabic" w:cs="Simplified Arabic"/>
                <w:b/>
                <w:bCs/>
                <w:color w:val="000000"/>
                <w:sz w:val="22"/>
                <w:szCs w:val="22"/>
                <w:lang w:val="en-US" w:eastAsia="ar-SA"/>
              </w:rPr>
              <w:t>4,466</w:t>
            </w:r>
          </w:p>
        </w:tc>
        <w:tc>
          <w:tcPr>
            <w:tcW w:w="3426" w:type="dxa"/>
            <w:vAlign w:val="center"/>
          </w:tcPr>
          <w:p w:rsidR="002E4913" w:rsidRPr="00A9020B" w:rsidRDefault="005A1BB5" w:rsidP="00E50743">
            <w:pPr>
              <w:pStyle w:val="Header"/>
              <w:spacing w:line="276" w:lineRule="auto"/>
              <w:ind w:right="28"/>
              <w:rPr>
                <w:rFonts w:ascii="Simplified Arabic" w:hAnsi="Simplified Arabic" w:cs="Simplified Arabic"/>
                <w:b/>
                <w:bCs/>
                <w:color w:val="000000"/>
                <w:sz w:val="22"/>
                <w:szCs w:val="22"/>
                <w:rtl/>
                <w:lang w:val="en-US" w:eastAsia="ar-SA"/>
              </w:rPr>
            </w:pPr>
            <w:r w:rsidRPr="00A9020B">
              <w:rPr>
                <w:rFonts w:ascii="Simplified Arabic" w:hAnsi="Simplified Arabic" w:cs="Simplified Arabic" w:hint="cs"/>
                <w:b/>
                <w:bCs/>
                <w:color w:val="000000"/>
                <w:sz w:val="22"/>
                <w:szCs w:val="22"/>
                <w:rtl/>
                <w:lang w:val="en-US" w:eastAsia="ar-SA"/>
              </w:rPr>
              <w:t>88%</w:t>
            </w:r>
          </w:p>
        </w:tc>
      </w:tr>
    </w:tbl>
    <w:p w:rsidR="00A445BB" w:rsidRDefault="00C52D73" w:rsidP="00A9020B">
      <w:pPr>
        <w:pStyle w:val="ListParagraph"/>
        <w:numPr>
          <w:ilvl w:val="0"/>
          <w:numId w:val="5"/>
        </w:numPr>
        <w:tabs>
          <w:tab w:val="left" w:pos="282"/>
          <w:tab w:val="left" w:pos="425"/>
        </w:tabs>
        <w:ind w:left="283" w:hanging="283"/>
        <w:jc w:val="both"/>
        <w:rPr>
          <w:rFonts w:ascii="Simplified Arabic" w:hAnsi="Simplified Arabic" w:cs="Simplified Arabic"/>
          <w:sz w:val="20"/>
          <w:szCs w:val="20"/>
        </w:rPr>
      </w:pPr>
      <w:bookmarkStart w:id="0" w:name="_GoBack"/>
      <w:r>
        <w:rPr>
          <w:rFonts w:ascii="Simplified Arabic" w:hAnsi="Simplified Arabic" w:cs="Simplified Arabic" w:hint="cs"/>
          <w:sz w:val="20"/>
          <w:szCs w:val="20"/>
          <w:rtl/>
        </w:rPr>
        <w:t>تم</w:t>
      </w:r>
      <w:r w:rsidRPr="008806A0">
        <w:rPr>
          <w:rFonts w:ascii="Simplified Arabic" w:hAnsi="Simplified Arabic" w:cs="Simplified Arabic"/>
          <w:sz w:val="20"/>
          <w:szCs w:val="20"/>
          <w:rtl/>
        </w:rPr>
        <w:t xml:space="preserve"> </w:t>
      </w:r>
      <w:r w:rsidR="00A445BB" w:rsidRPr="008806A0">
        <w:rPr>
          <w:rFonts w:ascii="Simplified Arabic" w:hAnsi="Simplified Arabic" w:cs="Simplified Arabic"/>
          <w:sz w:val="20"/>
          <w:szCs w:val="20"/>
          <w:rtl/>
        </w:rPr>
        <w:t xml:space="preserve">اتباع التوصيات الدولية في تقدير البيانات المفقودة والمشار لها في دليل مؤشر أسعار المستهلك، وتعد طريقة </w:t>
      </w:r>
      <w:r w:rsidR="00A445BB" w:rsidRPr="00E5786A">
        <w:rPr>
          <w:rFonts w:ascii="Simplified Arabic" w:hAnsi="Simplified Arabic" w:cs="Simplified Arabic"/>
          <w:b/>
          <w:bCs/>
          <w:sz w:val="20"/>
          <w:szCs w:val="20"/>
          <w:rtl/>
        </w:rPr>
        <w:t>(</w:t>
      </w:r>
      <w:r w:rsidR="00A445BB" w:rsidRPr="00E5786A">
        <w:rPr>
          <w:rFonts w:ascii="Simplified Arabic" w:hAnsi="Simplified Arabic" w:cs="Simplified Arabic"/>
          <w:b/>
          <w:bCs/>
          <w:sz w:val="20"/>
          <w:szCs w:val="20"/>
        </w:rPr>
        <w:t>Group Relative</w:t>
      </w:r>
      <w:r w:rsidR="00E5786A">
        <w:rPr>
          <w:rFonts w:ascii="Simplified Arabic" w:hAnsi="Simplified Arabic" w:cs="Simplified Arabic"/>
          <w:b/>
          <w:bCs/>
          <w:sz w:val="20"/>
          <w:szCs w:val="20"/>
        </w:rPr>
        <w:t xml:space="preserve"> </w:t>
      </w:r>
      <w:r w:rsidR="00A445BB" w:rsidRPr="00E5786A">
        <w:rPr>
          <w:rFonts w:ascii="Simplified Arabic" w:hAnsi="Simplified Arabic" w:cs="Simplified Arabic"/>
          <w:b/>
          <w:bCs/>
          <w:sz w:val="20"/>
          <w:szCs w:val="20"/>
        </w:rPr>
        <w:t>Method</w:t>
      </w:r>
      <w:r w:rsidR="00A445BB" w:rsidRPr="00E5786A">
        <w:rPr>
          <w:rFonts w:ascii="Simplified Arabic" w:hAnsi="Simplified Arabic" w:cs="Simplified Arabic"/>
          <w:b/>
          <w:bCs/>
          <w:sz w:val="20"/>
          <w:szCs w:val="20"/>
          <w:rtl/>
        </w:rPr>
        <w:t>)</w:t>
      </w:r>
      <w:r w:rsidR="00A445BB" w:rsidRPr="008806A0">
        <w:rPr>
          <w:rFonts w:ascii="Simplified Arabic" w:hAnsi="Simplified Arabic" w:cs="Simplified Arabic"/>
          <w:sz w:val="20"/>
          <w:szCs w:val="20"/>
        </w:rPr>
        <w:t xml:space="preserve"> </w:t>
      </w:r>
      <w:r w:rsidR="00A445BB" w:rsidRPr="008806A0">
        <w:rPr>
          <w:rFonts w:ascii="Simplified Arabic" w:hAnsi="Simplified Arabic" w:cs="Simplified Arabic"/>
          <w:sz w:val="20"/>
          <w:szCs w:val="20"/>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A445BB" w:rsidRDefault="00A445BB" w:rsidP="00A9020B">
      <w:pPr>
        <w:pStyle w:val="ListParagraph"/>
        <w:numPr>
          <w:ilvl w:val="0"/>
          <w:numId w:val="5"/>
        </w:numPr>
        <w:tabs>
          <w:tab w:val="left" w:pos="283"/>
        </w:tabs>
        <w:ind w:left="283" w:hanging="284"/>
        <w:jc w:val="both"/>
        <w:rPr>
          <w:rFonts w:ascii="Simplified Arabic" w:hAnsi="Simplified Arabic" w:cs="Simplified Arabic"/>
          <w:sz w:val="20"/>
          <w:szCs w:val="20"/>
        </w:rPr>
      </w:pPr>
      <w:r w:rsidRPr="008806A0">
        <w:rPr>
          <w:rFonts w:ascii="Simplified Arabic" w:hAnsi="Simplified Arabic" w:cs="Simplified Arabic"/>
          <w:sz w:val="20"/>
          <w:szCs w:val="20"/>
          <w:rtl/>
        </w:rPr>
        <w:t xml:space="preserve">كما </w:t>
      </w:r>
      <w:r w:rsidR="00C52D73">
        <w:rPr>
          <w:rFonts w:ascii="Simplified Arabic" w:hAnsi="Simplified Arabic" w:cs="Simplified Arabic" w:hint="cs"/>
          <w:sz w:val="20"/>
          <w:szCs w:val="20"/>
          <w:rtl/>
        </w:rPr>
        <w:t>تم</w:t>
      </w:r>
      <w:r w:rsidR="00C52D73" w:rsidRPr="008806A0">
        <w:rPr>
          <w:rFonts w:ascii="Simplified Arabic" w:hAnsi="Simplified Arabic" w:cs="Simplified Arabic"/>
          <w:sz w:val="20"/>
          <w:szCs w:val="20"/>
          <w:rtl/>
        </w:rPr>
        <w:t xml:space="preserve"> </w:t>
      </w:r>
      <w:r w:rsidRPr="008806A0">
        <w:rPr>
          <w:rFonts w:ascii="Simplified Arabic" w:hAnsi="Simplified Arabic" w:cs="Simplified Arabic"/>
          <w:sz w:val="20"/>
          <w:szCs w:val="20"/>
          <w:rtl/>
        </w:rPr>
        <w:t xml:space="preserve">استخدام التقدير على مستوى التجميع الأعلى </w:t>
      </w:r>
      <w:r w:rsidRPr="00E5786A">
        <w:rPr>
          <w:rFonts w:ascii="Simplified Arabic" w:hAnsi="Simplified Arabic" w:cs="Simplified Arabic"/>
          <w:b/>
          <w:bCs/>
          <w:sz w:val="20"/>
          <w:szCs w:val="20"/>
        </w:rPr>
        <w:t>(Next Level Up in Aggregation)</w:t>
      </w:r>
      <w:r w:rsidRPr="00E5786A">
        <w:rPr>
          <w:rFonts w:ascii="Simplified Arabic" w:hAnsi="Simplified Arabic" w:cs="Simplified Arabic"/>
          <w:b/>
          <w:bCs/>
          <w:sz w:val="20"/>
          <w:szCs w:val="20"/>
          <w:rtl/>
        </w:rPr>
        <w:t xml:space="preserve"> </w:t>
      </w:r>
      <w:r w:rsidRPr="008806A0">
        <w:rPr>
          <w:rFonts w:ascii="Simplified Arabic" w:hAnsi="Simplified Arabic" w:cs="Simplified Arabic"/>
          <w:sz w:val="20"/>
          <w:szCs w:val="20"/>
          <w:rtl/>
        </w:rPr>
        <w:t xml:space="preserve">في حال اختفاء رقم قياسي لمجموعة فرعية كاملة </w:t>
      </w:r>
      <w:r>
        <w:rPr>
          <w:rFonts w:ascii="Simplified Arabic" w:hAnsi="Simplified Arabic" w:cs="Simplified Arabic"/>
          <w:sz w:val="20"/>
          <w:szCs w:val="20"/>
          <w:rtl/>
        </w:rPr>
        <w:t xml:space="preserve">أو </w:t>
      </w:r>
      <w:r>
        <w:rPr>
          <w:rFonts w:ascii="Simplified Arabic" w:hAnsi="Simplified Arabic" w:cs="Simplified Arabic" w:hint="cs"/>
          <w:sz w:val="20"/>
          <w:szCs w:val="20"/>
          <w:rtl/>
        </w:rPr>
        <w:t>مجموعة</w:t>
      </w:r>
      <w:r w:rsidRPr="008806A0">
        <w:rPr>
          <w:rFonts w:ascii="Simplified Arabic" w:hAnsi="Simplified Arabic" w:cs="Simplified Arabic"/>
          <w:sz w:val="20"/>
          <w:szCs w:val="20"/>
          <w:rtl/>
        </w:rPr>
        <w:t xml:space="preserve"> </w:t>
      </w:r>
      <w:r>
        <w:rPr>
          <w:rFonts w:ascii="Simplified Arabic" w:hAnsi="Simplified Arabic" w:cs="Simplified Arabic" w:hint="cs"/>
          <w:sz w:val="20"/>
          <w:szCs w:val="20"/>
          <w:rtl/>
        </w:rPr>
        <w:t>أ</w:t>
      </w:r>
      <w:r w:rsidRPr="008806A0">
        <w:rPr>
          <w:rFonts w:ascii="Simplified Arabic" w:hAnsi="Simplified Arabic" w:cs="Simplified Arabic"/>
          <w:sz w:val="20"/>
          <w:szCs w:val="20"/>
          <w:rtl/>
        </w:rPr>
        <w:t>على وصولاً الى المجموعات الرئيسية المكونة للرقم القياسي.</w:t>
      </w:r>
    </w:p>
    <w:p w:rsidR="00A445BB" w:rsidRDefault="00A445BB" w:rsidP="00A9020B">
      <w:pPr>
        <w:pStyle w:val="ListParagraph"/>
        <w:numPr>
          <w:ilvl w:val="0"/>
          <w:numId w:val="5"/>
        </w:numPr>
        <w:tabs>
          <w:tab w:val="left" w:pos="282"/>
        </w:tabs>
        <w:ind w:left="283" w:hanging="283"/>
        <w:jc w:val="both"/>
        <w:rPr>
          <w:rFonts w:ascii="Simplified Arabic" w:hAnsi="Simplified Arabic" w:cs="Simplified Arabic"/>
          <w:sz w:val="20"/>
          <w:szCs w:val="20"/>
        </w:rPr>
      </w:pPr>
      <w:r>
        <w:rPr>
          <w:rFonts w:ascii="Simplified Arabic" w:hAnsi="Simplified Arabic" w:cs="Simplified Arabic" w:hint="cs"/>
          <w:sz w:val="20"/>
          <w:szCs w:val="20"/>
          <w:rtl/>
        </w:rPr>
        <w:t>تركزت حالات الاغلاق في منافذ البيع بعد فرض حظر التجوال في النصف الثاني من شهر آذار 2020 أي خلال فترة جمع بيانات الأسبوع الثالث والرابع من الشهر، كانت معظمها محلات غير غذائية "الملابس، الاحذية، الصالونات، معارض المفروشات، المطاعم، الفنادق،... الخ" حيث استثنيت كافة محال المواد الغذائية والصيدليات من الاغلاق.</w:t>
      </w:r>
    </w:p>
    <w:p w:rsidR="0070716A" w:rsidRDefault="00A445BB" w:rsidP="00A9020B">
      <w:pPr>
        <w:pStyle w:val="ListParagraph"/>
        <w:numPr>
          <w:ilvl w:val="0"/>
          <w:numId w:val="5"/>
        </w:numPr>
        <w:tabs>
          <w:tab w:val="left" w:pos="283"/>
        </w:tabs>
        <w:ind w:left="283" w:hanging="283"/>
        <w:jc w:val="both"/>
        <w:rPr>
          <w:rFonts w:ascii="Simplified Arabic" w:hAnsi="Simplified Arabic" w:cs="Simplified Arabic"/>
          <w:sz w:val="20"/>
          <w:szCs w:val="20"/>
        </w:rPr>
      </w:pPr>
      <w:r>
        <w:rPr>
          <w:rFonts w:ascii="Simplified Arabic" w:hAnsi="Simplified Arabic" w:cs="Simplified Arabic" w:hint="cs"/>
          <w:sz w:val="20"/>
          <w:szCs w:val="20"/>
          <w:rtl/>
        </w:rPr>
        <w:t>جمعت</w:t>
      </w:r>
      <w:r w:rsidR="00651F5F">
        <w:rPr>
          <w:rFonts w:ascii="Simplified Arabic" w:hAnsi="Simplified Arabic" w:cs="Simplified Arabic"/>
          <w:sz w:val="20"/>
          <w:szCs w:val="20"/>
        </w:rPr>
        <w:t xml:space="preserve"> </w:t>
      </w:r>
      <w:r w:rsidR="00651F5F">
        <w:rPr>
          <w:rFonts w:ascii="Simplified Arabic" w:hAnsi="Simplified Arabic" w:cs="Simplified Arabic" w:hint="cs"/>
          <w:sz w:val="20"/>
          <w:szCs w:val="20"/>
          <w:rtl/>
        </w:rPr>
        <w:t xml:space="preserve"> البيانات من</w:t>
      </w:r>
      <w:r>
        <w:rPr>
          <w:rFonts w:ascii="Simplified Arabic" w:hAnsi="Simplified Arabic" w:cs="Simplified Arabic" w:hint="cs"/>
          <w:sz w:val="20"/>
          <w:szCs w:val="20"/>
          <w:rtl/>
        </w:rPr>
        <w:t xml:space="preserve"> كافة منافذ البيع للأسبوع الأول والثاني من شهر آذار 2020 في مختلف المحافظات الفلسطينية مما ساعد بشكل كبير في تقدير البيانات المفقودة </w:t>
      </w:r>
      <w:r w:rsidRPr="005A1BB5">
        <w:rPr>
          <w:rFonts w:ascii="Simplified Arabic" w:hAnsi="Simplified Arabic" w:cs="Simplified Arabic" w:hint="cs"/>
          <w:sz w:val="20"/>
          <w:szCs w:val="20"/>
          <w:rtl/>
        </w:rPr>
        <w:t xml:space="preserve">للسلع </w:t>
      </w:r>
      <w:r w:rsidR="00323D42" w:rsidRPr="005A1BB5">
        <w:rPr>
          <w:rFonts w:ascii="Simplified Arabic" w:hAnsi="Simplified Arabic" w:cs="Simplified Arabic" w:hint="cs"/>
          <w:sz w:val="20"/>
          <w:szCs w:val="20"/>
          <w:rtl/>
        </w:rPr>
        <w:t>غير ال</w:t>
      </w:r>
      <w:r w:rsidRPr="005A1BB5">
        <w:rPr>
          <w:rFonts w:ascii="Simplified Arabic" w:hAnsi="Simplified Arabic" w:cs="Simplified Arabic" w:hint="cs"/>
          <w:sz w:val="20"/>
          <w:szCs w:val="20"/>
          <w:rtl/>
        </w:rPr>
        <w:t>غذائية</w:t>
      </w:r>
      <w:r>
        <w:rPr>
          <w:rFonts w:ascii="Simplified Arabic" w:hAnsi="Simplified Arabic" w:cs="Simplified Arabic" w:hint="cs"/>
          <w:sz w:val="20"/>
          <w:szCs w:val="20"/>
          <w:rtl/>
        </w:rPr>
        <w:t xml:space="preserve"> والتي تمتاز باستقرار في اسعارها عبر الزمن وخاصة للسلع الخدماتية</w:t>
      </w:r>
      <w:r w:rsidR="0070716A">
        <w:rPr>
          <w:rFonts w:ascii="Simplified Arabic" w:hAnsi="Simplified Arabic" w:cs="Simplified Arabic" w:hint="cs"/>
          <w:sz w:val="20"/>
          <w:szCs w:val="20"/>
          <w:rtl/>
        </w:rPr>
        <w:t>.</w:t>
      </w:r>
    </w:p>
    <w:p w:rsidR="00A9020B" w:rsidRDefault="00A9020B" w:rsidP="002E4913">
      <w:pPr>
        <w:pStyle w:val="BodyText2"/>
        <w:spacing w:after="0" w:line="240" w:lineRule="auto"/>
        <w:ind w:left="-1"/>
        <w:rPr>
          <w:rFonts w:cs="Simplified Arabic" w:hint="cs"/>
          <w:b/>
          <w:bCs/>
          <w:color w:val="000000"/>
          <w:sz w:val="20"/>
          <w:szCs w:val="20"/>
          <w:rtl/>
        </w:rPr>
      </w:pPr>
      <w:bookmarkStart w:id="1" w:name="OLE_LINK5"/>
      <w:bookmarkStart w:id="2" w:name="OLE_LINK6"/>
    </w:p>
    <w:p w:rsidR="00A9020B" w:rsidRDefault="00A9020B" w:rsidP="002E4913">
      <w:pPr>
        <w:pStyle w:val="BodyText2"/>
        <w:spacing w:after="0" w:line="240" w:lineRule="auto"/>
        <w:ind w:left="-1"/>
        <w:rPr>
          <w:rFonts w:cs="Simplified Arabic" w:hint="cs"/>
          <w:b/>
          <w:bCs/>
          <w:color w:val="000000"/>
          <w:sz w:val="20"/>
          <w:szCs w:val="20"/>
          <w:rtl/>
        </w:rPr>
      </w:pPr>
    </w:p>
    <w:p w:rsidR="00A9020B" w:rsidRDefault="00A9020B" w:rsidP="002E4913">
      <w:pPr>
        <w:pStyle w:val="BodyText2"/>
        <w:spacing w:after="0" w:line="240" w:lineRule="auto"/>
        <w:ind w:left="-1"/>
        <w:rPr>
          <w:rFonts w:cs="Simplified Arabic" w:hint="cs"/>
          <w:b/>
          <w:bCs/>
          <w:color w:val="000000"/>
          <w:sz w:val="20"/>
          <w:szCs w:val="20"/>
          <w:rtl/>
        </w:rPr>
      </w:pPr>
    </w:p>
    <w:p w:rsidR="002E4913" w:rsidRPr="00A9020B" w:rsidRDefault="002E4913" w:rsidP="002E4913">
      <w:pPr>
        <w:pStyle w:val="BodyText2"/>
        <w:spacing w:after="0" w:line="240" w:lineRule="auto"/>
        <w:ind w:left="-1"/>
        <w:rPr>
          <w:rFonts w:cs="Simplified Arabic"/>
          <w:b/>
          <w:bCs/>
          <w:color w:val="FF0000"/>
          <w:sz w:val="22"/>
          <w:szCs w:val="22"/>
          <w:rtl/>
        </w:rPr>
      </w:pPr>
      <w:r w:rsidRPr="00A9020B">
        <w:rPr>
          <w:rFonts w:cs="Simplified Arabic" w:hint="cs"/>
          <w:b/>
          <w:bCs/>
          <w:color w:val="000000"/>
          <w:sz w:val="22"/>
          <w:szCs w:val="22"/>
          <w:rtl/>
        </w:rPr>
        <w:t>ملاحظات:</w:t>
      </w:r>
    </w:p>
    <w:p w:rsidR="002E4913" w:rsidRPr="00A9020B" w:rsidRDefault="002E4913" w:rsidP="002E4913">
      <w:pPr>
        <w:pStyle w:val="BodyText2"/>
        <w:spacing w:after="0" w:line="240" w:lineRule="auto"/>
        <w:ind w:left="-1"/>
        <w:jc w:val="both"/>
        <w:rPr>
          <w:rFonts w:cs="Simplified Arabic"/>
          <w:b/>
          <w:bCs/>
          <w:color w:val="FF0000"/>
          <w:sz w:val="22"/>
          <w:szCs w:val="22"/>
          <w:rtl/>
        </w:rPr>
      </w:pPr>
      <w:r w:rsidRPr="00A9020B">
        <w:rPr>
          <w:rFonts w:cs="Simplified Arabic" w:hint="cs"/>
          <w:color w:val="000000"/>
          <w:sz w:val="22"/>
          <w:szCs w:val="22"/>
          <w:rtl/>
        </w:rPr>
        <w:t xml:space="preserve">*البيانات تمثل </w:t>
      </w:r>
      <w:r w:rsidRPr="00A9020B">
        <w:rPr>
          <w:rFonts w:cs="Simplified Arabic"/>
          <w:color w:val="000000"/>
          <w:sz w:val="22"/>
          <w:szCs w:val="22"/>
          <w:rtl/>
        </w:rPr>
        <w:t xml:space="preserve">ذلك الجزء من محافظة القدس </w:t>
      </w:r>
      <w:r w:rsidRPr="00A9020B">
        <w:rPr>
          <w:rFonts w:cs="Simplified Arabic" w:hint="cs"/>
          <w:color w:val="000000"/>
          <w:sz w:val="22"/>
          <w:szCs w:val="22"/>
          <w:rtl/>
        </w:rPr>
        <w:t>و</w:t>
      </w:r>
      <w:r w:rsidRPr="00A9020B">
        <w:rPr>
          <w:rFonts w:cs="Simplified Arabic"/>
          <w:color w:val="000000"/>
          <w:sz w:val="22"/>
          <w:szCs w:val="22"/>
          <w:rtl/>
        </w:rPr>
        <w:t>الذي ضم</w:t>
      </w:r>
      <w:r w:rsidRPr="00A9020B">
        <w:rPr>
          <w:rFonts w:cs="Simplified Arabic" w:hint="cs"/>
          <w:color w:val="000000"/>
          <w:sz w:val="22"/>
          <w:szCs w:val="22"/>
          <w:rtl/>
        </w:rPr>
        <w:t>ه الاحتلال</w:t>
      </w:r>
      <w:r w:rsidRPr="00A9020B">
        <w:rPr>
          <w:rFonts w:cs="Simplified Arabic"/>
          <w:color w:val="000000"/>
          <w:sz w:val="22"/>
          <w:szCs w:val="22"/>
          <w:rtl/>
        </w:rPr>
        <w:t xml:space="preserve"> </w:t>
      </w:r>
      <w:r w:rsidRPr="00A9020B">
        <w:rPr>
          <w:rFonts w:cs="Simplified Arabic" w:hint="cs"/>
          <w:color w:val="000000"/>
          <w:sz w:val="22"/>
          <w:szCs w:val="22"/>
          <w:rtl/>
        </w:rPr>
        <w:t>الإسرائيل</w:t>
      </w:r>
      <w:r w:rsidRPr="00A9020B">
        <w:rPr>
          <w:rFonts w:cs="Simplified Arabic" w:hint="eastAsia"/>
          <w:color w:val="000000"/>
          <w:sz w:val="22"/>
          <w:szCs w:val="22"/>
          <w:rtl/>
        </w:rPr>
        <w:t>ي</w:t>
      </w:r>
      <w:r w:rsidRPr="00A9020B">
        <w:rPr>
          <w:rFonts w:cs="Simplified Arabic"/>
          <w:color w:val="000000"/>
          <w:sz w:val="22"/>
          <w:szCs w:val="22"/>
          <w:rtl/>
        </w:rPr>
        <w:t xml:space="preserve"> </w:t>
      </w:r>
      <w:r w:rsidRPr="00A9020B">
        <w:rPr>
          <w:rFonts w:cs="Simplified Arabic" w:hint="cs"/>
          <w:color w:val="000000"/>
          <w:sz w:val="22"/>
          <w:szCs w:val="22"/>
          <w:rtl/>
        </w:rPr>
        <w:t xml:space="preserve">إليه </w:t>
      </w:r>
      <w:r w:rsidRPr="00A9020B">
        <w:rPr>
          <w:rFonts w:cs="Simplified Arabic"/>
          <w:color w:val="000000"/>
          <w:sz w:val="22"/>
          <w:szCs w:val="22"/>
          <w:rtl/>
        </w:rPr>
        <w:t>عنوة بعيد احتلاله للضفة الغربية عام</w:t>
      </w:r>
      <w:r w:rsidRPr="00A9020B">
        <w:rPr>
          <w:rFonts w:cs="Simplified Arabic" w:hint="cs"/>
          <w:color w:val="000000"/>
          <w:sz w:val="22"/>
          <w:szCs w:val="22"/>
          <w:rtl/>
        </w:rPr>
        <w:t xml:space="preserve"> </w:t>
      </w:r>
      <w:r w:rsidRPr="00A9020B">
        <w:rPr>
          <w:rFonts w:cs="Simplified Arabic"/>
          <w:color w:val="000000"/>
          <w:sz w:val="22"/>
          <w:szCs w:val="22"/>
          <w:rtl/>
        </w:rPr>
        <w:t>1967.</w:t>
      </w:r>
    </w:p>
    <w:p w:rsidR="002E4913" w:rsidRPr="00A9020B" w:rsidRDefault="002E4913" w:rsidP="002E4913">
      <w:pPr>
        <w:pStyle w:val="BodyText2"/>
        <w:spacing w:after="0" w:line="240" w:lineRule="auto"/>
        <w:ind w:left="-1"/>
        <w:jc w:val="both"/>
        <w:rPr>
          <w:rFonts w:cs="Simplified Arabic"/>
          <w:color w:val="000000"/>
          <w:sz w:val="22"/>
          <w:szCs w:val="22"/>
          <w:rtl/>
        </w:rPr>
      </w:pPr>
      <w:bookmarkStart w:id="3" w:name="OLE_LINK7"/>
      <w:bookmarkStart w:id="4" w:name="OLE_LINK8"/>
      <w:r w:rsidRPr="00A9020B">
        <w:rPr>
          <w:rFonts w:cs="Simplified Arabic" w:hint="cs"/>
          <w:color w:val="000000"/>
          <w:sz w:val="22"/>
          <w:szCs w:val="22"/>
          <w:rtl/>
        </w:rPr>
        <w:t xml:space="preserve">**البيانات </w:t>
      </w:r>
      <w:r w:rsidRPr="00A9020B">
        <w:rPr>
          <w:rFonts w:cs="Simplified Arabic"/>
          <w:color w:val="000000"/>
          <w:sz w:val="22"/>
          <w:szCs w:val="22"/>
          <w:rtl/>
        </w:rPr>
        <w:t>لا</w:t>
      </w:r>
      <w:r w:rsidRPr="00A9020B">
        <w:rPr>
          <w:rFonts w:cs="Simplified Arabic" w:hint="cs"/>
          <w:color w:val="000000"/>
          <w:sz w:val="22"/>
          <w:szCs w:val="22"/>
          <w:rtl/>
        </w:rPr>
        <w:t xml:space="preserve"> </w:t>
      </w:r>
      <w:bookmarkEnd w:id="1"/>
      <w:bookmarkEnd w:id="2"/>
      <w:bookmarkEnd w:id="3"/>
      <w:bookmarkEnd w:id="4"/>
      <w:r w:rsidRPr="00A9020B">
        <w:rPr>
          <w:rFonts w:cs="Simplified Arabic" w:hint="cs"/>
          <w:color w:val="000000"/>
          <w:sz w:val="22"/>
          <w:szCs w:val="22"/>
          <w:rtl/>
        </w:rPr>
        <w:t xml:space="preserve">تشمل </w:t>
      </w:r>
      <w:r w:rsidRPr="00A9020B">
        <w:rPr>
          <w:rFonts w:cs="Simplified Arabic"/>
          <w:color w:val="000000"/>
          <w:sz w:val="22"/>
          <w:szCs w:val="22"/>
          <w:rtl/>
        </w:rPr>
        <w:t xml:space="preserve">ذلك الجزء من محافظة القدس </w:t>
      </w:r>
      <w:r w:rsidRPr="00A9020B">
        <w:rPr>
          <w:rFonts w:cs="Simplified Arabic" w:hint="cs"/>
          <w:color w:val="000000"/>
          <w:sz w:val="22"/>
          <w:szCs w:val="22"/>
          <w:rtl/>
        </w:rPr>
        <w:t>و</w:t>
      </w:r>
      <w:r w:rsidRPr="00A9020B">
        <w:rPr>
          <w:rFonts w:cs="Simplified Arabic"/>
          <w:color w:val="000000"/>
          <w:sz w:val="22"/>
          <w:szCs w:val="22"/>
          <w:rtl/>
        </w:rPr>
        <w:t>الذي ضم</w:t>
      </w:r>
      <w:r w:rsidRPr="00A9020B">
        <w:rPr>
          <w:rFonts w:cs="Simplified Arabic" w:hint="cs"/>
          <w:color w:val="000000"/>
          <w:sz w:val="22"/>
          <w:szCs w:val="22"/>
          <w:rtl/>
        </w:rPr>
        <w:t>ه الاحتلال</w:t>
      </w:r>
      <w:r w:rsidRPr="00A9020B">
        <w:rPr>
          <w:rFonts w:cs="Simplified Arabic"/>
          <w:color w:val="000000"/>
          <w:sz w:val="22"/>
          <w:szCs w:val="22"/>
          <w:rtl/>
        </w:rPr>
        <w:t xml:space="preserve"> </w:t>
      </w:r>
      <w:r w:rsidRPr="00A9020B">
        <w:rPr>
          <w:rFonts w:cs="Simplified Arabic" w:hint="cs"/>
          <w:color w:val="000000"/>
          <w:sz w:val="22"/>
          <w:szCs w:val="22"/>
          <w:rtl/>
        </w:rPr>
        <w:t>الإسرائيلي</w:t>
      </w:r>
      <w:r w:rsidRPr="00A9020B">
        <w:rPr>
          <w:rFonts w:cs="Simplified Arabic"/>
          <w:color w:val="000000"/>
          <w:sz w:val="22"/>
          <w:szCs w:val="22"/>
          <w:rtl/>
        </w:rPr>
        <w:t xml:space="preserve"> </w:t>
      </w:r>
      <w:r w:rsidRPr="00A9020B">
        <w:rPr>
          <w:rFonts w:cs="Simplified Arabic" w:hint="cs"/>
          <w:color w:val="000000"/>
          <w:sz w:val="22"/>
          <w:szCs w:val="22"/>
          <w:rtl/>
        </w:rPr>
        <w:t xml:space="preserve">إليه </w:t>
      </w:r>
      <w:r w:rsidRPr="00A9020B">
        <w:rPr>
          <w:rFonts w:cs="Simplified Arabic"/>
          <w:color w:val="000000"/>
          <w:sz w:val="22"/>
          <w:szCs w:val="22"/>
          <w:rtl/>
        </w:rPr>
        <w:t>عنوة بعيد احتلاله للضفة الغربية عام</w:t>
      </w:r>
      <w:r w:rsidRPr="00A9020B">
        <w:rPr>
          <w:rFonts w:cs="Simplified Arabic" w:hint="cs"/>
          <w:color w:val="000000"/>
          <w:sz w:val="22"/>
          <w:szCs w:val="22"/>
          <w:rtl/>
        </w:rPr>
        <w:t xml:space="preserve"> </w:t>
      </w:r>
      <w:r w:rsidRPr="00A9020B">
        <w:rPr>
          <w:rFonts w:cs="Simplified Arabic"/>
          <w:color w:val="000000"/>
          <w:sz w:val="22"/>
          <w:szCs w:val="22"/>
          <w:rtl/>
        </w:rPr>
        <w:t>1967.</w:t>
      </w:r>
    </w:p>
    <w:p w:rsidR="0070716A" w:rsidRDefault="0070716A" w:rsidP="0070716A">
      <w:pPr>
        <w:pStyle w:val="ListParagraph"/>
        <w:tabs>
          <w:tab w:val="left" w:pos="-1"/>
          <w:tab w:val="left" w:pos="282"/>
        </w:tabs>
        <w:ind w:left="-1"/>
        <w:jc w:val="both"/>
        <w:rPr>
          <w:rFonts w:ascii="Simplified Arabic" w:hAnsi="Simplified Arabic" w:cs="Simplified Arabic"/>
          <w:sz w:val="20"/>
          <w:szCs w:val="20"/>
        </w:rPr>
      </w:pPr>
    </w:p>
    <w:p w:rsidR="0070716A" w:rsidRDefault="0070716A" w:rsidP="0070716A">
      <w:pPr>
        <w:tabs>
          <w:tab w:val="left" w:pos="-1"/>
          <w:tab w:val="left" w:pos="282"/>
        </w:tabs>
        <w:ind w:left="-1"/>
        <w:jc w:val="both"/>
        <w:rPr>
          <w:rFonts w:cs="Simplified Arabic"/>
          <w:b/>
          <w:bCs/>
          <w:sz w:val="20"/>
          <w:szCs w:val="20"/>
          <w:rtl/>
        </w:rPr>
      </w:pPr>
    </w:p>
    <w:bookmarkEnd w:id="0"/>
    <w:p w:rsidR="0070716A" w:rsidRDefault="0070716A" w:rsidP="0070716A">
      <w:pPr>
        <w:tabs>
          <w:tab w:val="left" w:pos="-1"/>
          <w:tab w:val="left" w:pos="282"/>
        </w:tabs>
        <w:jc w:val="both"/>
        <w:rPr>
          <w:rFonts w:cs="Simplified Arabic"/>
          <w:b/>
          <w:bCs/>
          <w:sz w:val="20"/>
          <w:szCs w:val="20"/>
          <w:rtl/>
        </w:rPr>
      </w:pPr>
    </w:p>
    <w:sectPr w:rsidR="0070716A" w:rsidSect="00945C22">
      <w:footerReference w:type="even" r:id="rId8"/>
      <w:footerReference w:type="default" r:id="rId9"/>
      <w:pgSz w:w="11907" w:h="16840" w:code="9"/>
      <w:pgMar w:top="1134" w:right="1134" w:bottom="567" w:left="1134" w:header="720" w:footer="720" w:gutter="0"/>
      <w:pgNumType w:start="1"/>
      <w:cols w:space="851"/>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890" w:rsidRDefault="00D06890">
      <w:r>
        <w:separator/>
      </w:r>
    </w:p>
  </w:endnote>
  <w:endnote w:type="continuationSeparator" w:id="0">
    <w:p w:rsidR="00D06890" w:rsidRDefault="00D0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6C3" w:rsidRDefault="001073A6">
    <w:pPr>
      <w:pStyle w:val="Footer"/>
      <w:framePr w:wrap="around" w:vAnchor="text" w:hAnchor="margin" w:xAlign="center" w:y="1"/>
      <w:rPr>
        <w:rStyle w:val="PageNumber"/>
        <w:rtl/>
      </w:rPr>
    </w:pPr>
    <w:r>
      <w:rPr>
        <w:rStyle w:val="PageNumber"/>
        <w:rtl/>
      </w:rPr>
      <w:fldChar w:fldCharType="begin"/>
    </w:r>
    <w:r w:rsidR="005B76C3">
      <w:rPr>
        <w:rStyle w:val="PageNumber"/>
      </w:rPr>
      <w:instrText xml:space="preserve">PAGE  </w:instrText>
    </w:r>
    <w:r>
      <w:rPr>
        <w:rStyle w:val="PageNumber"/>
        <w:rtl/>
      </w:rPr>
      <w:fldChar w:fldCharType="end"/>
    </w:r>
  </w:p>
  <w:p w:rsidR="005B76C3" w:rsidRDefault="005B76C3">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6C3" w:rsidRDefault="001073A6">
    <w:pPr>
      <w:pStyle w:val="Footer"/>
      <w:jc w:val="center"/>
    </w:pPr>
    <w:r>
      <w:rPr>
        <w:noProof/>
      </w:rPr>
      <w:fldChar w:fldCharType="begin"/>
    </w:r>
    <w:r w:rsidR="00C17C0D">
      <w:rPr>
        <w:noProof/>
      </w:rPr>
      <w:instrText xml:space="preserve"> PAGE   \* MERGEFORMAT </w:instrText>
    </w:r>
    <w:r>
      <w:rPr>
        <w:noProof/>
      </w:rPr>
      <w:fldChar w:fldCharType="separate"/>
    </w:r>
    <w:r w:rsidR="008D3025">
      <w:rPr>
        <w:noProof/>
        <w:rtl/>
      </w:rPr>
      <w:t>3</w:t>
    </w:r>
    <w:r>
      <w:rPr>
        <w:noProof/>
      </w:rPr>
      <w:fldChar w:fldCharType="end"/>
    </w:r>
  </w:p>
  <w:p w:rsidR="005B76C3" w:rsidRDefault="005B76C3">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890" w:rsidRDefault="00D06890">
      <w:r>
        <w:separator/>
      </w:r>
    </w:p>
  </w:footnote>
  <w:footnote w:type="continuationSeparator" w:id="0">
    <w:p w:rsidR="00D06890" w:rsidRDefault="00D06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EE9"/>
    <w:rsid w:val="00031BFA"/>
    <w:rsid w:val="00035419"/>
    <w:rsid w:val="0003558C"/>
    <w:rsid w:val="000375D1"/>
    <w:rsid w:val="00040080"/>
    <w:rsid w:val="000401EF"/>
    <w:rsid w:val="00040348"/>
    <w:rsid w:val="00040F3B"/>
    <w:rsid w:val="0004115C"/>
    <w:rsid w:val="00042B6E"/>
    <w:rsid w:val="00042D93"/>
    <w:rsid w:val="000447CA"/>
    <w:rsid w:val="00045789"/>
    <w:rsid w:val="00045A37"/>
    <w:rsid w:val="000462AD"/>
    <w:rsid w:val="00050809"/>
    <w:rsid w:val="00051412"/>
    <w:rsid w:val="000517B6"/>
    <w:rsid w:val="00052776"/>
    <w:rsid w:val="0005498F"/>
    <w:rsid w:val="00055BF4"/>
    <w:rsid w:val="000568F4"/>
    <w:rsid w:val="000578B6"/>
    <w:rsid w:val="0006029F"/>
    <w:rsid w:val="00060589"/>
    <w:rsid w:val="00061CCA"/>
    <w:rsid w:val="00062F37"/>
    <w:rsid w:val="000642E7"/>
    <w:rsid w:val="000643EC"/>
    <w:rsid w:val="0006539C"/>
    <w:rsid w:val="00066015"/>
    <w:rsid w:val="00066231"/>
    <w:rsid w:val="00070970"/>
    <w:rsid w:val="00070AD1"/>
    <w:rsid w:val="0007161C"/>
    <w:rsid w:val="00071DBF"/>
    <w:rsid w:val="000722A3"/>
    <w:rsid w:val="000722CD"/>
    <w:rsid w:val="000723DB"/>
    <w:rsid w:val="000766B6"/>
    <w:rsid w:val="00077188"/>
    <w:rsid w:val="00077269"/>
    <w:rsid w:val="0008020D"/>
    <w:rsid w:val="00080277"/>
    <w:rsid w:val="00080B3E"/>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F95"/>
    <w:rsid w:val="000957BB"/>
    <w:rsid w:val="000961E0"/>
    <w:rsid w:val="00096B23"/>
    <w:rsid w:val="00096B35"/>
    <w:rsid w:val="00096BD5"/>
    <w:rsid w:val="000A0EAC"/>
    <w:rsid w:val="000A2FA2"/>
    <w:rsid w:val="000A3E1F"/>
    <w:rsid w:val="000A4D7D"/>
    <w:rsid w:val="000A525E"/>
    <w:rsid w:val="000A67F5"/>
    <w:rsid w:val="000A6AF3"/>
    <w:rsid w:val="000A7C05"/>
    <w:rsid w:val="000B43D2"/>
    <w:rsid w:val="000B6038"/>
    <w:rsid w:val="000C1039"/>
    <w:rsid w:val="000C1C82"/>
    <w:rsid w:val="000C1F3D"/>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732D"/>
    <w:rsid w:val="000F7BE4"/>
    <w:rsid w:val="0010000E"/>
    <w:rsid w:val="00100A6F"/>
    <w:rsid w:val="001035EB"/>
    <w:rsid w:val="00104E3E"/>
    <w:rsid w:val="00104FA1"/>
    <w:rsid w:val="00105A85"/>
    <w:rsid w:val="00105E29"/>
    <w:rsid w:val="001073A6"/>
    <w:rsid w:val="0010797D"/>
    <w:rsid w:val="00110C8C"/>
    <w:rsid w:val="00111139"/>
    <w:rsid w:val="0011367B"/>
    <w:rsid w:val="00113AC0"/>
    <w:rsid w:val="00113B22"/>
    <w:rsid w:val="00115879"/>
    <w:rsid w:val="00115951"/>
    <w:rsid w:val="00115BDD"/>
    <w:rsid w:val="00116447"/>
    <w:rsid w:val="00116C7D"/>
    <w:rsid w:val="00120119"/>
    <w:rsid w:val="00120A02"/>
    <w:rsid w:val="00121AEE"/>
    <w:rsid w:val="00121BCD"/>
    <w:rsid w:val="00122ADD"/>
    <w:rsid w:val="00122EDB"/>
    <w:rsid w:val="00122FC7"/>
    <w:rsid w:val="001236E6"/>
    <w:rsid w:val="00123D8D"/>
    <w:rsid w:val="00125A87"/>
    <w:rsid w:val="001261BF"/>
    <w:rsid w:val="0012672E"/>
    <w:rsid w:val="0012726A"/>
    <w:rsid w:val="00132C19"/>
    <w:rsid w:val="001355A5"/>
    <w:rsid w:val="00135694"/>
    <w:rsid w:val="00135C91"/>
    <w:rsid w:val="001403EB"/>
    <w:rsid w:val="001407AF"/>
    <w:rsid w:val="00140D98"/>
    <w:rsid w:val="00140DAD"/>
    <w:rsid w:val="001410D7"/>
    <w:rsid w:val="0014310C"/>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5E6B"/>
    <w:rsid w:val="001B62AE"/>
    <w:rsid w:val="001B6808"/>
    <w:rsid w:val="001B7096"/>
    <w:rsid w:val="001C01BB"/>
    <w:rsid w:val="001C0242"/>
    <w:rsid w:val="001C0E94"/>
    <w:rsid w:val="001C0F1F"/>
    <w:rsid w:val="001C1E28"/>
    <w:rsid w:val="001C37CA"/>
    <w:rsid w:val="001C645C"/>
    <w:rsid w:val="001C6AF5"/>
    <w:rsid w:val="001C75B8"/>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E0AF6"/>
    <w:rsid w:val="001E0BB1"/>
    <w:rsid w:val="001E1281"/>
    <w:rsid w:val="001E19E5"/>
    <w:rsid w:val="001E1A67"/>
    <w:rsid w:val="001E1A6E"/>
    <w:rsid w:val="001E3C58"/>
    <w:rsid w:val="001E3E81"/>
    <w:rsid w:val="001E4474"/>
    <w:rsid w:val="001E56B7"/>
    <w:rsid w:val="001E6154"/>
    <w:rsid w:val="001E73AF"/>
    <w:rsid w:val="001E75F8"/>
    <w:rsid w:val="001E7CB9"/>
    <w:rsid w:val="001F11EE"/>
    <w:rsid w:val="001F1B3A"/>
    <w:rsid w:val="001F2BE1"/>
    <w:rsid w:val="001F3D7D"/>
    <w:rsid w:val="001F3D91"/>
    <w:rsid w:val="001F4912"/>
    <w:rsid w:val="001F4DF2"/>
    <w:rsid w:val="00200DE0"/>
    <w:rsid w:val="002010B3"/>
    <w:rsid w:val="002010BF"/>
    <w:rsid w:val="00201466"/>
    <w:rsid w:val="002059DE"/>
    <w:rsid w:val="00205F7E"/>
    <w:rsid w:val="00206C0E"/>
    <w:rsid w:val="00210B41"/>
    <w:rsid w:val="00211E14"/>
    <w:rsid w:val="0021232F"/>
    <w:rsid w:val="00212A22"/>
    <w:rsid w:val="00212F68"/>
    <w:rsid w:val="00212F8D"/>
    <w:rsid w:val="002138B5"/>
    <w:rsid w:val="00215349"/>
    <w:rsid w:val="0021596C"/>
    <w:rsid w:val="002165DF"/>
    <w:rsid w:val="00216990"/>
    <w:rsid w:val="0022161E"/>
    <w:rsid w:val="00221984"/>
    <w:rsid w:val="00222E33"/>
    <w:rsid w:val="00224DD6"/>
    <w:rsid w:val="0022671A"/>
    <w:rsid w:val="0022687C"/>
    <w:rsid w:val="002303C0"/>
    <w:rsid w:val="00230831"/>
    <w:rsid w:val="00230B12"/>
    <w:rsid w:val="002333AF"/>
    <w:rsid w:val="0023359B"/>
    <w:rsid w:val="00233A0A"/>
    <w:rsid w:val="002350EA"/>
    <w:rsid w:val="002359F7"/>
    <w:rsid w:val="00235A7D"/>
    <w:rsid w:val="00237FD1"/>
    <w:rsid w:val="0024025C"/>
    <w:rsid w:val="00240641"/>
    <w:rsid w:val="002415C8"/>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3744"/>
    <w:rsid w:val="002639AA"/>
    <w:rsid w:val="002653B6"/>
    <w:rsid w:val="00265EDE"/>
    <w:rsid w:val="00267D6C"/>
    <w:rsid w:val="00270F3F"/>
    <w:rsid w:val="00272099"/>
    <w:rsid w:val="00276A44"/>
    <w:rsid w:val="002779B2"/>
    <w:rsid w:val="002813D3"/>
    <w:rsid w:val="00283418"/>
    <w:rsid w:val="002843C3"/>
    <w:rsid w:val="00285547"/>
    <w:rsid w:val="00285834"/>
    <w:rsid w:val="00285962"/>
    <w:rsid w:val="00286D09"/>
    <w:rsid w:val="002915A5"/>
    <w:rsid w:val="002916EA"/>
    <w:rsid w:val="0029295A"/>
    <w:rsid w:val="00293C44"/>
    <w:rsid w:val="0029418E"/>
    <w:rsid w:val="002941AB"/>
    <w:rsid w:val="00294226"/>
    <w:rsid w:val="002962AE"/>
    <w:rsid w:val="00297FDE"/>
    <w:rsid w:val="002A1898"/>
    <w:rsid w:val="002A1B84"/>
    <w:rsid w:val="002A26D7"/>
    <w:rsid w:val="002A2C5F"/>
    <w:rsid w:val="002A2FA1"/>
    <w:rsid w:val="002A3F61"/>
    <w:rsid w:val="002A5CB8"/>
    <w:rsid w:val="002A61BC"/>
    <w:rsid w:val="002A7995"/>
    <w:rsid w:val="002B086D"/>
    <w:rsid w:val="002B0D3E"/>
    <w:rsid w:val="002B256B"/>
    <w:rsid w:val="002B3E30"/>
    <w:rsid w:val="002B6359"/>
    <w:rsid w:val="002B6B6A"/>
    <w:rsid w:val="002C0C08"/>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65D9"/>
    <w:rsid w:val="002E6969"/>
    <w:rsid w:val="002E6C13"/>
    <w:rsid w:val="002F01D2"/>
    <w:rsid w:val="002F1339"/>
    <w:rsid w:val="002F3813"/>
    <w:rsid w:val="002F4B06"/>
    <w:rsid w:val="002F7117"/>
    <w:rsid w:val="00301E69"/>
    <w:rsid w:val="00304BC5"/>
    <w:rsid w:val="00306F89"/>
    <w:rsid w:val="00310B33"/>
    <w:rsid w:val="00310F91"/>
    <w:rsid w:val="00312F0B"/>
    <w:rsid w:val="00313FCA"/>
    <w:rsid w:val="00314949"/>
    <w:rsid w:val="00314C95"/>
    <w:rsid w:val="003151C7"/>
    <w:rsid w:val="00315F83"/>
    <w:rsid w:val="00316C37"/>
    <w:rsid w:val="00320216"/>
    <w:rsid w:val="00320469"/>
    <w:rsid w:val="0032062C"/>
    <w:rsid w:val="00321730"/>
    <w:rsid w:val="003234C4"/>
    <w:rsid w:val="00323D42"/>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23FC"/>
    <w:rsid w:val="003436BB"/>
    <w:rsid w:val="00344065"/>
    <w:rsid w:val="0034676D"/>
    <w:rsid w:val="003473F1"/>
    <w:rsid w:val="003478FA"/>
    <w:rsid w:val="00347BED"/>
    <w:rsid w:val="00350E9F"/>
    <w:rsid w:val="00350EE3"/>
    <w:rsid w:val="003510BF"/>
    <w:rsid w:val="0035177B"/>
    <w:rsid w:val="003518D4"/>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473B"/>
    <w:rsid w:val="0038041F"/>
    <w:rsid w:val="00380965"/>
    <w:rsid w:val="003809BF"/>
    <w:rsid w:val="00380E38"/>
    <w:rsid w:val="003821ED"/>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7C11"/>
    <w:rsid w:val="003B0477"/>
    <w:rsid w:val="003B064B"/>
    <w:rsid w:val="003B1479"/>
    <w:rsid w:val="003B149E"/>
    <w:rsid w:val="003B1644"/>
    <w:rsid w:val="003B3842"/>
    <w:rsid w:val="003B7682"/>
    <w:rsid w:val="003B799A"/>
    <w:rsid w:val="003C0943"/>
    <w:rsid w:val="003C2419"/>
    <w:rsid w:val="003C242C"/>
    <w:rsid w:val="003C4615"/>
    <w:rsid w:val="003C4E7B"/>
    <w:rsid w:val="003C7FE0"/>
    <w:rsid w:val="003D29A6"/>
    <w:rsid w:val="003D2AA2"/>
    <w:rsid w:val="003D33E0"/>
    <w:rsid w:val="003D366A"/>
    <w:rsid w:val="003D36AD"/>
    <w:rsid w:val="003D5947"/>
    <w:rsid w:val="003D61EC"/>
    <w:rsid w:val="003D7D4B"/>
    <w:rsid w:val="003E0331"/>
    <w:rsid w:val="003E1D96"/>
    <w:rsid w:val="003E460F"/>
    <w:rsid w:val="003E5650"/>
    <w:rsid w:val="003E5F53"/>
    <w:rsid w:val="003E66B3"/>
    <w:rsid w:val="003E6996"/>
    <w:rsid w:val="003E70D9"/>
    <w:rsid w:val="003F0615"/>
    <w:rsid w:val="003F36E1"/>
    <w:rsid w:val="003F397E"/>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A1D"/>
    <w:rsid w:val="004159D8"/>
    <w:rsid w:val="00417101"/>
    <w:rsid w:val="004200E1"/>
    <w:rsid w:val="004206D1"/>
    <w:rsid w:val="0042170F"/>
    <w:rsid w:val="00421B43"/>
    <w:rsid w:val="00421F0C"/>
    <w:rsid w:val="0042357E"/>
    <w:rsid w:val="00423DCC"/>
    <w:rsid w:val="00424115"/>
    <w:rsid w:val="00424A10"/>
    <w:rsid w:val="004252A5"/>
    <w:rsid w:val="00425F2A"/>
    <w:rsid w:val="00426368"/>
    <w:rsid w:val="00427053"/>
    <w:rsid w:val="00427145"/>
    <w:rsid w:val="004277B2"/>
    <w:rsid w:val="004315AF"/>
    <w:rsid w:val="00432744"/>
    <w:rsid w:val="00432A79"/>
    <w:rsid w:val="00432D38"/>
    <w:rsid w:val="004338AA"/>
    <w:rsid w:val="00433972"/>
    <w:rsid w:val="00433D5E"/>
    <w:rsid w:val="00434396"/>
    <w:rsid w:val="00435408"/>
    <w:rsid w:val="004355E4"/>
    <w:rsid w:val="004358AD"/>
    <w:rsid w:val="004368E9"/>
    <w:rsid w:val="00436DB3"/>
    <w:rsid w:val="00437529"/>
    <w:rsid w:val="0043753D"/>
    <w:rsid w:val="004378B4"/>
    <w:rsid w:val="00437D74"/>
    <w:rsid w:val="00441941"/>
    <w:rsid w:val="004420AC"/>
    <w:rsid w:val="004420D4"/>
    <w:rsid w:val="00443A80"/>
    <w:rsid w:val="00443C25"/>
    <w:rsid w:val="00444B97"/>
    <w:rsid w:val="004450C6"/>
    <w:rsid w:val="00445714"/>
    <w:rsid w:val="00446949"/>
    <w:rsid w:val="00446B0D"/>
    <w:rsid w:val="00446E31"/>
    <w:rsid w:val="004479B4"/>
    <w:rsid w:val="004479E9"/>
    <w:rsid w:val="004505B8"/>
    <w:rsid w:val="00450619"/>
    <w:rsid w:val="004509EB"/>
    <w:rsid w:val="004518B9"/>
    <w:rsid w:val="00451B7C"/>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6F3"/>
    <w:rsid w:val="004844C3"/>
    <w:rsid w:val="00485036"/>
    <w:rsid w:val="004866C9"/>
    <w:rsid w:val="004871BB"/>
    <w:rsid w:val="00487D38"/>
    <w:rsid w:val="00487F80"/>
    <w:rsid w:val="004902E6"/>
    <w:rsid w:val="00493B0B"/>
    <w:rsid w:val="004940E9"/>
    <w:rsid w:val="00494466"/>
    <w:rsid w:val="004949E9"/>
    <w:rsid w:val="00495013"/>
    <w:rsid w:val="0049578D"/>
    <w:rsid w:val="00497F3D"/>
    <w:rsid w:val="004A11BE"/>
    <w:rsid w:val="004A1C58"/>
    <w:rsid w:val="004A24CF"/>
    <w:rsid w:val="004A2879"/>
    <w:rsid w:val="004A2D09"/>
    <w:rsid w:val="004A2EC1"/>
    <w:rsid w:val="004A3CE1"/>
    <w:rsid w:val="004A4415"/>
    <w:rsid w:val="004A4435"/>
    <w:rsid w:val="004A62A0"/>
    <w:rsid w:val="004A68DA"/>
    <w:rsid w:val="004A7806"/>
    <w:rsid w:val="004B0826"/>
    <w:rsid w:val="004B0A45"/>
    <w:rsid w:val="004B2DC3"/>
    <w:rsid w:val="004B2DCF"/>
    <w:rsid w:val="004B3D12"/>
    <w:rsid w:val="004B5026"/>
    <w:rsid w:val="004B532A"/>
    <w:rsid w:val="004B55FC"/>
    <w:rsid w:val="004B5997"/>
    <w:rsid w:val="004B5CAB"/>
    <w:rsid w:val="004B5D28"/>
    <w:rsid w:val="004B676A"/>
    <w:rsid w:val="004B770E"/>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D0"/>
    <w:rsid w:val="004E0491"/>
    <w:rsid w:val="004E1A6D"/>
    <w:rsid w:val="004E1C96"/>
    <w:rsid w:val="004E2581"/>
    <w:rsid w:val="004E59F7"/>
    <w:rsid w:val="004E7AC6"/>
    <w:rsid w:val="004E7C54"/>
    <w:rsid w:val="004F11DD"/>
    <w:rsid w:val="004F179C"/>
    <w:rsid w:val="004F3373"/>
    <w:rsid w:val="004F3527"/>
    <w:rsid w:val="004F57D0"/>
    <w:rsid w:val="004F5BBD"/>
    <w:rsid w:val="004F66D2"/>
    <w:rsid w:val="004F6D6E"/>
    <w:rsid w:val="004F7118"/>
    <w:rsid w:val="004F731F"/>
    <w:rsid w:val="004F7741"/>
    <w:rsid w:val="005000B5"/>
    <w:rsid w:val="005001A5"/>
    <w:rsid w:val="00501042"/>
    <w:rsid w:val="005019CA"/>
    <w:rsid w:val="005033BC"/>
    <w:rsid w:val="0050743E"/>
    <w:rsid w:val="00507B8E"/>
    <w:rsid w:val="0051104D"/>
    <w:rsid w:val="00512490"/>
    <w:rsid w:val="00512723"/>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FB5"/>
    <w:rsid w:val="005231CF"/>
    <w:rsid w:val="0052334B"/>
    <w:rsid w:val="00524E7D"/>
    <w:rsid w:val="005254B8"/>
    <w:rsid w:val="00525EDE"/>
    <w:rsid w:val="00526B9D"/>
    <w:rsid w:val="005271BC"/>
    <w:rsid w:val="0053062F"/>
    <w:rsid w:val="00532C9C"/>
    <w:rsid w:val="005358B1"/>
    <w:rsid w:val="00537441"/>
    <w:rsid w:val="00540E0A"/>
    <w:rsid w:val="00541D51"/>
    <w:rsid w:val="00541D81"/>
    <w:rsid w:val="00541F99"/>
    <w:rsid w:val="00542CF4"/>
    <w:rsid w:val="00542D07"/>
    <w:rsid w:val="005436F5"/>
    <w:rsid w:val="005438CF"/>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78C"/>
    <w:rsid w:val="00555E05"/>
    <w:rsid w:val="00555F4A"/>
    <w:rsid w:val="00556701"/>
    <w:rsid w:val="00557590"/>
    <w:rsid w:val="005579D9"/>
    <w:rsid w:val="00557B91"/>
    <w:rsid w:val="00560702"/>
    <w:rsid w:val="0056080F"/>
    <w:rsid w:val="0056095B"/>
    <w:rsid w:val="005611AB"/>
    <w:rsid w:val="0056152D"/>
    <w:rsid w:val="00563E8C"/>
    <w:rsid w:val="00563F88"/>
    <w:rsid w:val="00567A2F"/>
    <w:rsid w:val="00567CF7"/>
    <w:rsid w:val="00570DFD"/>
    <w:rsid w:val="00571DF8"/>
    <w:rsid w:val="00571F23"/>
    <w:rsid w:val="005723E1"/>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2C"/>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EF9"/>
    <w:rsid w:val="005B3F12"/>
    <w:rsid w:val="005B4062"/>
    <w:rsid w:val="005B426C"/>
    <w:rsid w:val="005B4B69"/>
    <w:rsid w:val="005B5409"/>
    <w:rsid w:val="005B5E12"/>
    <w:rsid w:val="005B6242"/>
    <w:rsid w:val="005B6A83"/>
    <w:rsid w:val="005B76C3"/>
    <w:rsid w:val="005C183F"/>
    <w:rsid w:val="005C1A32"/>
    <w:rsid w:val="005C3674"/>
    <w:rsid w:val="005C3686"/>
    <w:rsid w:val="005C40B2"/>
    <w:rsid w:val="005C48E4"/>
    <w:rsid w:val="005C5491"/>
    <w:rsid w:val="005C5B8B"/>
    <w:rsid w:val="005C6562"/>
    <w:rsid w:val="005C689F"/>
    <w:rsid w:val="005C6EDF"/>
    <w:rsid w:val="005C7EEC"/>
    <w:rsid w:val="005D0295"/>
    <w:rsid w:val="005D0B50"/>
    <w:rsid w:val="005D1DF1"/>
    <w:rsid w:val="005D2B22"/>
    <w:rsid w:val="005D316E"/>
    <w:rsid w:val="005D3963"/>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21FA"/>
    <w:rsid w:val="00613850"/>
    <w:rsid w:val="00613DAC"/>
    <w:rsid w:val="00614E35"/>
    <w:rsid w:val="006152FC"/>
    <w:rsid w:val="0061703E"/>
    <w:rsid w:val="006203CD"/>
    <w:rsid w:val="00620409"/>
    <w:rsid w:val="0062090A"/>
    <w:rsid w:val="0062195C"/>
    <w:rsid w:val="0062248B"/>
    <w:rsid w:val="00622725"/>
    <w:rsid w:val="00622EA2"/>
    <w:rsid w:val="00623281"/>
    <w:rsid w:val="0062404B"/>
    <w:rsid w:val="00624109"/>
    <w:rsid w:val="006241A6"/>
    <w:rsid w:val="006251CE"/>
    <w:rsid w:val="00626690"/>
    <w:rsid w:val="00626EE2"/>
    <w:rsid w:val="006275B4"/>
    <w:rsid w:val="00627A15"/>
    <w:rsid w:val="00627C5B"/>
    <w:rsid w:val="0063010B"/>
    <w:rsid w:val="0063080F"/>
    <w:rsid w:val="00630EF9"/>
    <w:rsid w:val="006311CE"/>
    <w:rsid w:val="0063178B"/>
    <w:rsid w:val="00631916"/>
    <w:rsid w:val="0063241F"/>
    <w:rsid w:val="00632DAC"/>
    <w:rsid w:val="006332D0"/>
    <w:rsid w:val="00633404"/>
    <w:rsid w:val="0063370A"/>
    <w:rsid w:val="00633BC8"/>
    <w:rsid w:val="00634B18"/>
    <w:rsid w:val="00636C41"/>
    <w:rsid w:val="00642440"/>
    <w:rsid w:val="00642EB6"/>
    <w:rsid w:val="00643F6E"/>
    <w:rsid w:val="00644126"/>
    <w:rsid w:val="00645921"/>
    <w:rsid w:val="00646BD9"/>
    <w:rsid w:val="00647049"/>
    <w:rsid w:val="00647C35"/>
    <w:rsid w:val="006509E7"/>
    <w:rsid w:val="00651F5F"/>
    <w:rsid w:val="0065280C"/>
    <w:rsid w:val="00652B5E"/>
    <w:rsid w:val="0065321F"/>
    <w:rsid w:val="006545C8"/>
    <w:rsid w:val="00654729"/>
    <w:rsid w:val="00656B5D"/>
    <w:rsid w:val="00657A1D"/>
    <w:rsid w:val="00657BF3"/>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599D"/>
    <w:rsid w:val="00685F34"/>
    <w:rsid w:val="0068605B"/>
    <w:rsid w:val="0068792F"/>
    <w:rsid w:val="00690840"/>
    <w:rsid w:val="00691809"/>
    <w:rsid w:val="006926F6"/>
    <w:rsid w:val="00692AF7"/>
    <w:rsid w:val="00694682"/>
    <w:rsid w:val="00694EB7"/>
    <w:rsid w:val="00694FE3"/>
    <w:rsid w:val="006953B0"/>
    <w:rsid w:val="006A07DB"/>
    <w:rsid w:val="006A0BE8"/>
    <w:rsid w:val="006A1D91"/>
    <w:rsid w:val="006A2E5C"/>
    <w:rsid w:val="006A35BA"/>
    <w:rsid w:val="006A399B"/>
    <w:rsid w:val="006A55DA"/>
    <w:rsid w:val="006A5F9C"/>
    <w:rsid w:val="006A7D01"/>
    <w:rsid w:val="006B05D7"/>
    <w:rsid w:val="006B1E71"/>
    <w:rsid w:val="006B2DB1"/>
    <w:rsid w:val="006B34A6"/>
    <w:rsid w:val="006B36AA"/>
    <w:rsid w:val="006B3858"/>
    <w:rsid w:val="006B3E3D"/>
    <w:rsid w:val="006B49F8"/>
    <w:rsid w:val="006B5AA9"/>
    <w:rsid w:val="006B737E"/>
    <w:rsid w:val="006B7543"/>
    <w:rsid w:val="006B7EAF"/>
    <w:rsid w:val="006C00A9"/>
    <w:rsid w:val="006C2385"/>
    <w:rsid w:val="006C268E"/>
    <w:rsid w:val="006C54BD"/>
    <w:rsid w:val="006C5FCA"/>
    <w:rsid w:val="006C6006"/>
    <w:rsid w:val="006C6942"/>
    <w:rsid w:val="006C6945"/>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948"/>
    <w:rsid w:val="006F5B9F"/>
    <w:rsid w:val="006F6174"/>
    <w:rsid w:val="006F6981"/>
    <w:rsid w:val="006F74C3"/>
    <w:rsid w:val="00701A7B"/>
    <w:rsid w:val="00702063"/>
    <w:rsid w:val="007026C5"/>
    <w:rsid w:val="00702E1B"/>
    <w:rsid w:val="007033EC"/>
    <w:rsid w:val="00703D40"/>
    <w:rsid w:val="00704094"/>
    <w:rsid w:val="007040EB"/>
    <w:rsid w:val="00706701"/>
    <w:rsid w:val="00706F9F"/>
    <w:rsid w:val="0070716A"/>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5B2F"/>
    <w:rsid w:val="007270D1"/>
    <w:rsid w:val="0072772D"/>
    <w:rsid w:val="00727C99"/>
    <w:rsid w:val="007306FD"/>
    <w:rsid w:val="0073195D"/>
    <w:rsid w:val="00731EC3"/>
    <w:rsid w:val="007328A0"/>
    <w:rsid w:val="007333D0"/>
    <w:rsid w:val="0073473B"/>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1E80"/>
    <w:rsid w:val="00762393"/>
    <w:rsid w:val="00762ED8"/>
    <w:rsid w:val="007644C6"/>
    <w:rsid w:val="00765FFA"/>
    <w:rsid w:val="007660B0"/>
    <w:rsid w:val="00766CCB"/>
    <w:rsid w:val="00766D0A"/>
    <w:rsid w:val="00766D34"/>
    <w:rsid w:val="00767153"/>
    <w:rsid w:val="00767309"/>
    <w:rsid w:val="007679C9"/>
    <w:rsid w:val="00767AE5"/>
    <w:rsid w:val="00770CAE"/>
    <w:rsid w:val="0077199C"/>
    <w:rsid w:val="00780A64"/>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CEF"/>
    <w:rsid w:val="007A11CD"/>
    <w:rsid w:val="007A1461"/>
    <w:rsid w:val="007A1A0C"/>
    <w:rsid w:val="007A1B46"/>
    <w:rsid w:val="007A2CB1"/>
    <w:rsid w:val="007A30D6"/>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411D"/>
    <w:rsid w:val="007C5699"/>
    <w:rsid w:val="007C6BA8"/>
    <w:rsid w:val="007D1C69"/>
    <w:rsid w:val="007D239F"/>
    <w:rsid w:val="007D296E"/>
    <w:rsid w:val="007D47AB"/>
    <w:rsid w:val="007D7351"/>
    <w:rsid w:val="007E2439"/>
    <w:rsid w:val="007E3870"/>
    <w:rsid w:val="007E3D3A"/>
    <w:rsid w:val="007E4488"/>
    <w:rsid w:val="007E4B4A"/>
    <w:rsid w:val="007E4DB0"/>
    <w:rsid w:val="007E692E"/>
    <w:rsid w:val="007E6F76"/>
    <w:rsid w:val="007E7E2F"/>
    <w:rsid w:val="007E7E36"/>
    <w:rsid w:val="007E7FE0"/>
    <w:rsid w:val="007F03B5"/>
    <w:rsid w:val="007F082D"/>
    <w:rsid w:val="007F24AF"/>
    <w:rsid w:val="007F35E1"/>
    <w:rsid w:val="007F3651"/>
    <w:rsid w:val="007F4DD2"/>
    <w:rsid w:val="007F5F92"/>
    <w:rsid w:val="007F6520"/>
    <w:rsid w:val="008003BE"/>
    <w:rsid w:val="008007EB"/>
    <w:rsid w:val="00802C2A"/>
    <w:rsid w:val="00802D14"/>
    <w:rsid w:val="008049D3"/>
    <w:rsid w:val="00805486"/>
    <w:rsid w:val="008065A9"/>
    <w:rsid w:val="00812090"/>
    <w:rsid w:val="00812925"/>
    <w:rsid w:val="00812D77"/>
    <w:rsid w:val="00814F6A"/>
    <w:rsid w:val="00816207"/>
    <w:rsid w:val="008165E6"/>
    <w:rsid w:val="00817507"/>
    <w:rsid w:val="008178F8"/>
    <w:rsid w:val="00817AD0"/>
    <w:rsid w:val="0082303B"/>
    <w:rsid w:val="008243A2"/>
    <w:rsid w:val="0082581A"/>
    <w:rsid w:val="00826513"/>
    <w:rsid w:val="00827642"/>
    <w:rsid w:val="00830278"/>
    <w:rsid w:val="008307AA"/>
    <w:rsid w:val="00830BBC"/>
    <w:rsid w:val="00830D06"/>
    <w:rsid w:val="00832B3B"/>
    <w:rsid w:val="0083300C"/>
    <w:rsid w:val="00834098"/>
    <w:rsid w:val="00834294"/>
    <w:rsid w:val="008360FF"/>
    <w:rsid w:val="00841315"/>
    <w:rsid w:val="00841900"/>
    <w:rsid w:val="0084226D"/>
    <w:rsid w:val="00842A61"/>
    <w:rsid w:val="00843420"/>
    <w:rsid w:val="00844084"/>
    <w:rsid w:val="00844AF0"/>
    <w:rsid w:val="008469F4"/>
    <w:rsid w:val="00847B7F"/>
    <w:rsid w:val="00847BF3"/>
    <w:rsid w:val="00850010"/>
    <w:rsid w:val="0085018A"/>
    <w:rsid w:val="00853325"/>
    <w:rsid w:val="00853D20"/>
    <w:rsid w:val="00856BB9"/>
    <w:rsid w:val="008570E3"/>
    <w:rsid w:val="00857869"/>
    <w:rsid w:val="008604D3"/>
    <w:rsid w:val="00860861"/>
    <w:rsid w:val="008618ED"/>
    <w:rsid w:val="0086374C"/>
    <w:rsid w:val="0086423B"/>
    <w:rsid w:val="00865DC2"/>
    <w:rsid w:val="008662A1"/>
    <w:rsid w:val="00867913"/>
    <w:rsid w:val="0087175A"/>
    <w:rsid w:val="0087197B"/>
    <w:rsid w:val="008721E1"/>
    <w:rsid w:val="008725EF"/>
    <w:rsid w:val="00872D26"/>
    <w:rsid w:val="00872DA9"/>
    <w:rsid w:val="00872FDF"/>
    <w:rsid w:val="008746B6"/>
    <w:rsid w:val="00880CA4"/>
    <w:rsid w:val="0088192A"/>
    <w:rsid w:val="008832A6"/>
    <w:rsid w:val="00883D54"/>
    <w:rsid w:val="00884129"/>
    <w:rsid w:val="00884317"/>
    <w:rsid w:val="00884628"/>
    <w:rsid w:val="0088546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E9"/>
    <w:rsid w:val="008A4D5C"/>
    <w:rsid w:val="008A6B08"/>
    <w:rsid w:val="008A6F0C"/>
    <w:rsid w:val="008A77C2"/>
    <w:rsid w:val="008B069C"/>
    <w:rsid w:val="008B0910"/>
    <w:rsid w:val="008B098A"/>
    <w:rsid w:val="008B49AE"/>
    <w:rsid w:val="008B4C58"/>
    <w:rsid w:val="008B5275"/>
    <w:rsid w:val="008B69B0"/>
    <w:rsid w:val="008C0AE0"/>
    <w:rsid w:val="008C1255"/>
    <w:rsid w:val="008C1690"/>
    <w:rsid w:val="008C3237"/>
    <w:rsid w:val="008C32A5"/>
    <w:rsid w:val="008C3DBF"/>
    <w:rsid w:val="008C58CD"/>
    <w:rsid w:val="008C5969"/>
    <w:rsid w:val="008C663F"/>
    <w:rsid w:val="008D2D61"/>
    <w:rsid w:val="008D3025"/>
    <w:rsid w:val="008D30E5"/>
    <w:rsid w:val="008D3AA1"/>
    <w:rsid w:val="008D5068"/>
    <w:rsid w:val="008D5999"/>
    <w:rsid w:val="008D5A7C"/>
    <w:rsid w:val="008D5B03"/>
    <w:rsid w:val="008E031F"/>
    <w:rsid w:val="008E08D2"/>
    <w:rsid w:val="008E1019"/>
    <w:rsid w:val="008E1D1C"/>
    <w:rsid w:val="008E2961"/>
    <w:rsid w:val="008E409F"/>
    <w:rsid w:val="008E6580"/>
    <w:rsid w:val="008F0511"/>
    <w:rsid w:val="008F0BA5"/>
    <w:rsid w:val="008F0E0F"/>
    <w:rsid w:val="008F1F76"/>
    <w:rsid w:val="008F2A45"/>
    <w:rsid w:val="008F4942"/>
    <w:rsid w:val="008F6151"/>
    <w:rsid w:val="008F74B5"/>
    <w:rsid w:val="00901001"/>
    <w:rsid w:val="00902E62"/>
    <w:rsid w:val="00903139"/>
    <w:rsid w:val="00903D83"/>
    <w:rsid w:val="009042D3"/>
    <w:rsid w:val="00904917"/>
    <w:rsid w:val="00905666"/>
    <w:rsid w:val="00906036"/>
    <w:rsid w:val="009062FC"/>
    <w:rsid w:val="00907968"/>
    <w:rsid w:val="009102EB"/>
    <w:rsid w:val="00910530"/>
    <w:rsid w:val="00913EAD"/>
    <w:rsid w:val="009142E5"/>
    <w:rsid w:val="00914478"/>
    <w:rsid w:val="009144BF"/>
    <w:rsid w:val="00914A26"/>
    <w:rsid w:val="00914D04"/>
    <w:rsid w:val="009156EF"/>
    <w:rsid w:val="009167BE"/>
    <w:rsid w:val="009168FE"/>
    <w:rsid w:val="009172B5"/>
    <w:rsid w:val="009203C2"/>
    <w:rsid w:val="009205B8"/>
    <w:rsid w:val="00920CF4"/>
    <w:rsid w:val="0092210F"/>
    <w:rsid w:val="00925746"/>
    <w:rsid w:val="00925C34"/>
    <w:rsid w:val="0092615B"/>
    <w:rsid w:val="00926946"/>
    <w:rsid w:val="00927AF6"/>
    <w:rsid w:val="00927E2C"/>
    <w:rsid w:val="009305BC"/>
    <w:rsid w:val="009312F4"/>
    <w:rsid w:val="00931AC3"/>
    <w:rsid w:val="00931B6F"/>
    <w:rsid w:val="009353C5"/>
    <w:rsid w:val="00937515"/>
    <w:rsid w:val="00940084"/>
    <w:rsid w:val="00940D4E"/>
    <w:rsid w:val="0094161A"/>
    <w:rsid w:val="00941AD7"/>
    <w:rsid w:val="00943629"/>
    <w:rsid w:val="00945C22"/>
    <w:rsid w:val="00945F11"/>
    <w:rsid w:val="00946BF0"/>
    <w:rsid w:val="00947C61"/>
    <w:rsid w:val="009503B2"/>
    <w:rsid w:val="009533CE"/>
    <w:rsid w:val="00953C52"/>
    <w:rsid w:val="009540E8"/>
    <w:rsid w:val="009546F8"/>
    <w:rsid w:val="00956F29"/>
    <w:rsid w:val="00961766"/>
    <w:rsid w:val="00961A24"/>
    <w:rsid w:val="009628AF"/>
    <w:rsid w:val="00962C78"/>
    <w:rsid w:val="00962D23"/>
    <w:rsid w:val="00963024"/>
    <w:rsid w:val="009630DD"/>
    <w:rsid w:val="00963557"/>
    <w:rsid w:val="009636D7"/>
    <w:rsid w:val="009649FC"/>
    <w:rsid w:val="0096543B"/>
    <w:rsid w:val="00965587"/>
    <w:rsid w:val="00965947"/>
    <w:rsid w:val="009702DE"/>
    <w:rsid w:val="00970378"/>
    <w:rsid w:val="00971F09"/>
    <w:rsid w:val="00972556"/>
    <w:rsid w:val="00972C96"/>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3C2B"/>
    <w:rsid w:val="0099424D"/>
    <w:rsid w:val="009A17B4"/>
    <w:rsid w:val="009A2084"/>
    <w:rsid w:val="009A2B2E"/>
    <w:rsid w:val="009A2CA1"/>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3BC7"/>
    <w:rsid w:val="009B6711"/>
    <w:rsid w:val="009B6F68"/>
    <w:rsid w:val="009B773A"/>
    <w:rsid w:val="009C000D"/>
    <w:rsid w:val="009C0AA5"/>
    <w:rsid w:val="009C0E87"/>
    <w:rsid w:val="009C14D0"/>
    <w:rsid w:val="009C18AC"/>
    <w:rsid w:val="009C26BE"/>
    <w:rsid w:val="009C3081"/>
    <w:rsid w:val="009C3C40"/>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1B07"/>
    <w:rsid w:val="009E2F16"/>
    <w:rsid w:val="009E3721"/>
    <w:rsid w:val="009E4041"/>
    <w:rsid w:val="009E49D5"/>
    <w:rsid w:val="009E4E62"/>
    <w:rsid w:val="009E50AB"/>
    <w:rsid w:val="009E5504"/>
    <w:rsid w:val="009E669C"/>
    <w:rsid w:val="009E7C0B"/>
    <w:rsid w:val="009F1984"/>
    <w:rsid w:val="009F2C88"/>
    <w:rsid w:val="009F4FB2"/>
    <w:rsid w:val="009F6A84"/>
    <w:rsid w:val="009F7CB6"/>
    <w:rsid w:val="00A006A8"/>
    <w:rsid w:val="00A00934"/>
    <w:rsid w:val="00A01580"/>
    <w:rsid w:val="00A03C6C"/>
    <w:rsid w:val="00A04DCE"/>
    <w:rsid w:val="00A05831"/>
    <w:rsid w:val="00A05BD4"/>
    <w:rsid w:val="00A06213"/>
    <w:rsid w:val="00A06DC6"/>
    <w:rsid w:val="00A07504"/>
    <w:rsid w:val="00A075A6"/>
    <w:rsid w:val="00A07F96"/>
    <w:rsid w:val="00A10736"/>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94C"/>
    <w:rsid w:val="00A40A29"/>
    <w:rsid w:val="00A40DED"/>
    <w:rsid w:val="00A41219"/>
    <w:rsid w:val="00A415CA"/>
    <w:rsid w:val="00A41CB5"/>
    <w:rsid w:val="00A41D5C"/>
    <w:rsid w:val="00A428E8"/>
    <w:rsid w:val="00A43E2D"/>
    <w:rsid w:val="00A4453A"/>
    <w:rsid w:val="00A445BB"/>
    <w:rsid w:val="00A470B5"/>
    <w:rsid w:val="00A50ADF"/>
    <w:rsid w:val="00A511FC"/>
    <w:rsid w:val="00A513D7"/>
    <w:rsid w:val="00A51D22"/>
    <w:rsid w:val="00A52EAC"/>
    <w:rsid w:val="00A53AD7"/>
    <w:rsid w:val="00A53E28"/>
    <w:rsid w:val="00A53F1D"/>
    <w:rsid w:val="00A57501"/>
    <w:rsid w:val="00A57C70"/>
    <w:rsid w:val="00A60E68"/>
    <w:rsid w:val="00A611E9"/>
    <w:rsid w:val="00A61ED5"/>
    <w:rsid w:val="00A624B2"/>
    <w:rsid w:val="00A642C8"/>
    <w:rsid w:val="00A664E0"/>
    <w:rsid w:val="00A6725C"/>
    <w:rsid w:val="00A6768B"/>
    <w:rsid w:val="00A67F33"/>
    <w:rsid w:val="00A70FC0"/>
    <w:rsid w:val="00A74A49"/>
    <w:rsid w:val="00A7530C"/>
    <w:rsid w:val="00A7644C"/>
    <w:rsid w:val="00A76BA5"/>
    <w:rsid w:val="00A773E8"/>
    <w:rsid w:val="00A77DFC"/>
    <w:rsid w:val="00A80250"/>
    <w:rsid w:val="00A8088F"/>
    <w:rsid w:val="00A81F8F"/>
    <w:rsid w:val="00A82A3E"/>
    <w:rsid w:val="00A8381A"/>
    <w:rsid w:val="00A8409F"/>
    <w:rsid w:val="00A84ED7"/>
    <w:rsid w:val="00A85DEE"/>
    <w:rsid w:val="00A86499"/>
    <w:rsid w:val="00A86825"/>
    <w:rsid w:val="00A86CB4"/>
    <w:rsid w:val="00A87718"/>
    <w:rsid w:val="00A9020B"/>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DB6"/>
    <w:rsid w:val="00AA13AF"/>
    <w:rsid w:val="00AA1E4A"/>
    <w:rsid w:val="00AA256D"/>
    <w:rsid w:val="00AA28EC"/>
    <w:rsid w:val="00AA2D0E"/>
    <w:rsid w:val="00AA34E5"/>
    <w:rsid w:val="00AA3541"/>
    <w:rsid w:val="00AA3BE5"/>
    <w:rsid w:val="00AB0814"/>
    <w:rsid w:val="00AB1EF4"/>
    <w:rsid w:val="00AB24F6"/>
    <w:rsid w:val="00AB3409"/>
    <w:rsid w:val="00AB3C71"/>
    <w:rsid w:val="00AB4887"/>
    <w:rsid w:val="00AB4EB5"/>
    <w:rsid w:val="00AB50CF"/>
    <w:rsid w:val="00AB54BC"/>
    <w:rsid w:val="00AB61D1"/>
    <w:rsid w:val="00AB7DF4"/>
    <w:rsid w:val="00AC2987"/>
    <w:rsid w:val="00AC4F58"/>
    <w:rsid w:val="00AC65AA"/>
    <w:rsid w:val="00AC666C"/>
    <w:rsid w:val="00AC689C"/>
    <w:rsid w:val="00AC704F"/>
    <w:rsid w:val="00AC7AE4"/>
    <w:rsid w:val="00AD107A"/>
    <w:rsid w:val="00AD20D4"/>
    <w:rsid w:val="00AD281E"/>
    <w:rsid w:val="00AD4286"/>
    <w:rsid w:val="00AD47C4"/>
    <w:rsid w:val="00AD50EE"/>
    <w:rsid w:val="00AD5675"/>
    <w:rsid w:val="00AD5CB8"/>
    <w:rsid w:val="00AD6CAD"/>
    <w:rsid w:val="00AD73AD"/>
    <w:rsid w:val="00AE1B57"/>
    <w:rsid w:val="00AE28B8"/>
    <w:rsid w:val="00AE2D25"/>
    <w:rsid w:val="00AE493A"/>
    <w:rsid w:val="00AE49FB"/>
    <w:rsid w:val="00AE4E82"/>
    <w:rsid w:val="00AE5316"/>
    <w:rsid w:val="00AE6981"/>
    <w:rsid w:val="00AF08AD"/>
    <w:rsid w:val="00AF47F4"/>
    <w:rsid w:val="00AF4FD9"/>
    <w:rsid w:val="00AF6449"/>
    <w:rsid w:val="00AF79AE"/>
    <w:rsid w:val="00B00A52"/>
    <w:rsid w:val="00B01A13"/>
    <w:rsid w:val="00B02D36"/>
    <w:rsid w:val="00B02E94"/>
    <w:rsid w:val="00B02F50"/>
    <w:rsid w:val="00B0361F"/>
    <w:rsid w:val="00B06F44"/>
    <w:rsid w:val="00B10903"/>
    <w:rsid w:val="00B10AF7"/>
    <w:rsid w:val="00B11FA4"/>
    <w:rsid w:val="00B1422E"/>
    <w:rsid w:val="00B1463A"/>
    <w:rsid w:val="00B159A7"/>
    <w:rsid w:val="00B162AB"/>
    <w:rsid w:val="00B16C96"/>
    <w:rsid w:val="00B2082F"/>
    <w:rsid w:val="00B225EC"/>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9A4"/>
    <w:rsid w:val="00B50D0F"/>
    <w:rsid w:val="00B51F1C"/>
    <w:rsid w:val="00B522FA"/>
    <w:rsid w:val="00B52B37"/>
    <w:rsid w:val="00B53677"/>
    <w:rsid w:val="00B53EB3"/>
    <w:rsid w:val="00B53F09"/>
    <w:rsid w:val="00B54F21"/>
    <w:rsid w:val="00B55088"/>
    <w:rsid w:val="00B56631"/>
    <w:rsid w:val="00B62025"/>
    <w:rsid w:val="00B629F3"/>
    <w:rsid w:val="00B641C2"/>
    <w:rsid w:val="00B642D5"/>
    <w:rsid w:val="00B645BB"/>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630F"/>
    <w:rsid w:val="00B86B20"/>
    <w:rsid w:val="00B86F41"/>
    <w:rsid w:val="00B87488"/>
    <w:rsid w:val="00B87507"/>
    <w:rsid w:val="00B931C6"/>
    <w:rsid w:val="00B9325E"/>
    <w:rsid w:val="00B93384"/>
    <w:rsid w:val="00B93653"/>
    <w:rsid w:val="00B93F07"/>
    <w:rsid w:val="00B97B9C"/>
    <w:rsid w:val="00BA06BF"/>
    <w:rsid w:val="00BA097D"/>
    <w:rsid w:val="00BA0D5B"/>
    <w:rsid w:val="00BA1F08"/>
    <w:rsid w:val="00BA26A7"/>
    <w:rsid w:val="00BA3417"/>
    <w:rsid w:val="00BA3485"/>
    <w:rsid w:val="00BA3654"/>
    <w:rsid w:val="00BA36D0"/>
    <w:rsid w:val="00BA5B95"/>
    <w:rsid w:val="00BA7CF3"/>
    <w:rsid w:val="00BB224E"/>
    <w:rsid w:val="00BB2B46"/>
    <w:rsid w:val="00BB2D75"/>
    <w:rsid w:val="00BB57F6"/>
    <w:rsid w:val="00BB59CD"/>
    <w:rsid w:val="00BB6250"/>
    <w:rsid w:val="00BB6A9C"/>
    <w:rsid w:val="00BB6C08"/>
    <w:rsid w:val="00BC0A2B"/>
    <w:rsid w:val="00BC0DB3"/>
    <w:rsid w:val="00BC0E5E"/>
    <w:rsid w:val="00BC390A"/>
    <w:rsid w:val="00BC3B0B"/>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A18"/>
    <w:rsid w:val="00BE6B14"/>
    <w:rsid w:val="00BE6D78"/>
    <w:rsid w:val="00BE792A"/>
    <w:rsid w:val="00BE7B5B"/>
    <w:rsid w:val="00BF0699"/>
    <w:rsid w:val="00BF355F"/>
    <w:rsid w:val="00BF45C6"/>
    <w:rsid w:val="00BF50BF"/>
    <w:rsid w:val="00BF6BC6"/>
    <w:rsid w:val="00BF6E65"/>
    <w:rsid w:val="00BF6F3A"/>
    <w:rsid w:val="00BF6F6F"/>
    <w:rsid w:val="00C022A3"/>
    <w:rsid w:val="00C028B3"/>
    <w:rsid w:val="00C04D23"/>
    <w:rsid w:val="00C051B1"/>
    <w:rsid w:val="00C0599B"/>
    <w:rsid w:val="00C07A14"/>
    <w:rsid w:val="00C07FA0"/>
    <w:rsid w:val="00C12946"/>
    <w:rsid w:val="00C15379"/>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1719"/>
    <w:rsid w:val="00C418D7"/>
    <w:rsid w:val="00C42131"/>
    <w:rsid w:val="00C4290E"/>
    <w:rsid w:val="00C43813"/>
    <w:rsid w:val="00C43F0A"/>
    <w:rsid w:val="00C47BCA"/>
    <w:rsid w:val="00C51E64"/>
    <w:rsid w:val="00C52B93"/>
    <w:rsid w:val="00C52D73"/>
    <w:rsid w:val="00C53110"/>
    <w:rsid w:val="00C53EE3"/>
    <w:rsid w:val="00C5537E"/>
    <w:rsid w:val="00C55827"/>
    <w:rsid w:val="00C55E17"/>
    <w:rsid w:val="00C56CAE"/>
    <w:rsid w:val="00C5735C"/>
    <w:rsid w:val="00C61EDF"/>
    <w:rsid w:val="00C62885"/>
    <w:rsid w:val="00C62F43"/>
    <w:rsid w:val="00C66A01"/>
    <w:rsid w:val="00C67297"/>
    <w:rsid w:val="00C67AF4"/>
    <w:rsid w:val="00C71C80"/>
    <w:rsid w:val="00C722D9"/>
    <w:rsid w:val="00C72AD0"/>
    <w:rsid w:val="00C7565E"/>
    <w:rsid w:val="00C759AA"/>
    <w:rsid w:val="00C75E69"/>
    <w:rsid w:val="00C76249"/>
    <w:rsid w:val="00C77193"/>
    <w:rsid w:val="00C77D89"/>
    <w:rsid w:val="00C81E88"/>
    <w:rsid w:val="00C82032"/>
    <w:rsid w:val="00C8255A"/>
    <w:rsid w:val="00C82DB0"/>
    <w:rsid w:val="00C84927"/>
    <w:rsid w:val="00C86F98"/>
    <w:rsid w:val="00C8753E"/>
    <w:rsid w:val="00C87BBD"/>
    <w:rsid w:val="00C87C35"/>
    <w:rsid w:val="00C91625"/>
    <w:rsid w:val="00C942F3"/>
    <w:rsid w:val="00C946CB"/>
    <w:rsid w:val="00C94FBA"/>
    <w:rsid w:val="00C95DCC"/>
    <w:rsid w:val="00CA07B8"/>
    <w:rsid w:val="00CA449F"/>
    <w:rsid w:val="00CA4DCA"/>
    <w:rsid w:val="00CA5141"/>
    <w:rsid w:val="00CA653A"/>
    <w:rsid w:val="00CA7EB3"/>
    <w:rsid w:val="00CB0AE4"/>
    <w:rsid w:val="00CB1088"/>
    <w:rsid w:val="00CB3D0F"/>
    <w:rsid w:val="00CB518E"/>
    <w:rsid w:val="00CB53DA"/>
    <w:rsid w:val="00CB7979"/>
    <w:rsid w:val="00CB7BCD"/>
    <w:rsid w:val="00CC0488"/>
    <w:rsid w:val="00CC07C7"/>
    <w:rsid w:val="00CC0BAD"/>
    <w:rsid w:val="00CC1F23"/>
    <w:rsid w:val="00CC560C"/>
    <w:rsid w:val="00CC61BF"/>
    <w:rsid w:val="00CC6B35"/>
    <w:rsid w:val="00CD219F"/>
    <w:rsid w:val="00CD239D"/>
    <w:rsid w:val="00CD2C0A"/>
    <w:rsid w:val="00CD334A"/>
    <w:rsid w:val="00CD38C8"/>
    <w:rsid w:val="00CD4107"/>
    <w:rsid w:val="00CD44A0"/>
    <w:rsid w:val="00CD5A74"/>
    <w:rsid w:val="00CD5ECE"/>
    <w:rsid w:val="00CE01DA"/>
    <w:rsid w:val="00CE08F0"/>
    <w:rsid w:val="00CE0BC7"/>
    <w:rsid w:val="00CE0E43"/>
    <w:rsid w:val="00CE2856"/>
    <w:rsid w:val="00CE30FB"/>
    <w:rsid w:val="00CE3EB1"/>
    <w:rsid w:val="00CE4084"/>
    <w:rsid w:val="00CE6053"/>
    <w:rsid w:val="00CE6501"/>
    <w:rsid w:val="00CE6BAA"/>
    <w:rsid w:val="00CE71A2"/>
    <w:rsid w:val="00CE79D1"/>
    <w:rsid w:val="00CF026D"/>
    <w:rsid w:val="00CF08E5"/>
    <w:rsid w:val="00CF0FA5"/>
    <w:rsid w:val="00CF1BBC"/>
    <w:rsid w:val="00CF24E9"/>
    <w:rsid w:val="00CF2B10"/>
    <w:rsid w:val="00CF2CA9"/>
    <w:rsid w:val="00CF485D"/>
    <w:rsid w:val="00CF5D56"/>
    <w:rsid w:val="00CF74A8"/>
    <w:rsid w:val="00D0023C"/>
    <w:rsid w:val="00D00256"/>
    <w:rsid w:val="00D01998"/>
    <w:rsid w:val="00D035B8"/>
    <w:rsid w:val="00D03DC7"/>
    <w:rsid w:val="00D054C2"/>
    <w:rsid w:val="00D05B89"/>
    <w:rsid w:val="00D06890"/>
    <w:rsid w:val="00D1302A"/>
    <w:rsid w:val="00D133B5"/>
    <w:rsid w:val="00D134F4"/>
    <w:rsid w:val="00D149AE"/>
    <w:rsid w:val="00D15962"/>
    <w:rsid w:val="00D15A1A"/>
    <w:rsid w:val="00D1680B"/>
    <w:rsid w:val="00D16D2E"/>
    <w:rsid w:val="00D16F88"/>
    <w:rsid w:val="00D17341"/>
    <w:rsid w:val="00D17FAF"/>
    <w:rsid w:val="00D200E8"/>
    <w:rsid w:val="00D21807"/>
    <w:rsid w:val="00D225E8"/>
    <w:rsid w:val="00D22828"/>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1615"/>
    <w:rsid w:val="00D51D61"/>
    <w:rsid w:val="00D52645"/>
    <w:rsid w:val="00D527F2"/>
    <w:rsid w:val="00D53A49"/>
    <w:rsid w:val="00D54476"/>
    <w:rsid w:val="00D54DD4"/>
    <w:rsid w:val="00D55049"/>
    <w:rsid w:val="00D55EB0"/>
    <w:rsid w:val="00D5609E"/>
    <w:rsid w:val="00D56436"/>
    <w:rsid w:val="00D565FB"/>
    <w:rsid w:val="00D569F9"/>
    <w:rsid w:val="00D571F0"/>
    <w:rsid w:val="00D57E95"/>
    <w:rsid w:val="00D60184"/>
    <w:rsid w:val="00D6080A"/>
    <w:rsid w:val="00D61CEE"/>
    <w:rsid w:val="00D62F51"/>
    <w:rsid w:val="00D637A3"/>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299"/>
    <w:rsid w:val="00D7794F"/>
    <w:rsid w:val="00D8070F"/>
    <w:rsid w:val="00D80F72"/>
    <w:rsid w:val="00D8237C"/>
    <w:rsid w:val="00D82452"/>
    <w:rsid w:val="00D82FA7"/>
    <w:rsid w:val="00D83073"/>
    <w:rsid w:val="00D83ADF"/>
    <w:rsid w:val="00D8574F"/>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57"/>
    <w:rsid w:val="00DA7CF3"/>
    <w:rsid w:val="00DB22DC"/>
    <w:rsid w:val="00DB4819"/>
    <w:rsid w:val="00DB5FD6"/>
    <w:rsid w:val="00DB609D"/>
    <w:rsid w:val="00DB7262"/>
    <w:rsid w:val="00DC04AB"/>
    <w:rsid w:val="00DC058A"/>
    <w:rsid w:val="00DC0810"/>
    <w:rsid w:val="00DC1FDF"/>
    <w:rsid w:val="00DC74E9"/>
    <w:rsid w:val="00DC7A2A"/>
    <w:rsid w:val="00DC7AC2"/>
    <w:rsid w:val="00DD0DB4"/>
    <w:rsid w:val="00DD133E"/>
    <w:rsid w:val="00DD2CBF"/>
    <w:rsid w:val="00DD3E39"/>
    <w:rsid w:val="00DD476F"/>
    <w:rsid w:val="00DD5825"/>
    <w:rsid w:val="00DD6188"/>
    <w:rsid w:val="00DD69A7"/>
    <w:rsid w:val="00DD6F3E"/>
    <w:rsid w:val="00DD7BDB"/>
    <w:rsid w:val="00DD7BEB"/>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75F"/>
    <w:rsid w:val="00DF5591"/>
    <w:rsid w:val="00DF67B1"/>
    <w:rsid w:val="00DF699D"/>
    <w:rsid w:val="00E00324"/>
    <w:rsid w:val="00E01012"/>
    <w:rsid w:val="00E01AB9"/>
    <w:rsid w:val="00E0319A"/>
    <w:rsid w:val="00E03239"/>
    <w:rsid w:val="00E036ED"/>
    <w:rsid w:val="00E064B3"/>
    <w:rsid w:val="00E10649"/>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A7D"/>
    <w:rsid w:val="00E321EC"/>
    <w:rsid w:val="00E3256A"/>
    <w:rsid w:val="00E32C8F"/>
    <w:rsid w:val="00E32D57"/>
    <w:rsid w:val="00E32DE7"/>
    <w:rsid w:val="00E32E29"/>
    <w:rsid w:val="00E33F7A"/>
    <w:rsid w:val="00E34221"/>
    <w:rsid w:val="00E3546A"/>
    <w:rsid w:val="00E36DCC"/>
    <w:rsid w:val="00E36FDF"/>
    <w:rsid w:val="00E3765E"/>
    <w:rsid w:val="00E37DAB"/>
    <w:rsid w:val="00E40483"/>
    <w:rsid w:val="00E42411"/>
    <w:rsid w:val="00E42E65"/>
    <w:rsid w:val="00E431D3"/>
    <w:rsid w:val="00E43538"/>
    <w:rsid w:val="00E4396C"/>
    <w:rsid w:val="00E453A2"/>
    <w:rsid w:val="00E46190"/>
    <w:rsid w:val="00E50501"/>
    <w:rsid w:val="00E50608"/>
    <w:rsid w:val="00E50743"/>
    <w:rsid w:val="00E513DF"/>
    <w:rsid w:val="00E53600"/>
    <w:rsid w:val="00E55252"/>
    <w:rsid w:val="00E565B9"/>
    <w:rsid w:val="00E56916"/>
    <w:rsid w:val="00E5786A"/>
    <w:rsid w:val="00E57C3A"/>
    <w:rsid w:val="00E60044"/>
    <w:rsid w:val="00E6080B"/>
    <w:rsid w:val="00E616D9"/>
    <w:rsid w:val="00E62844"/>
    <w:rsid w:val="00E64301"/>
    <w:rsid w:val="00E708B1"/>
    <w:rsid w:val="00E721CB"/>
    <w:rsid w:val="00E73A09"/>
    <w:rsid w:val="00E753ED"/>
    <w:rsid w:val="00E80CC0"/>
    <w:rsid w:val="00E837F6"/>
    <w:rsid w:val="00E84DA3"/>
    <w:rsid w:val="00E85414"/>
    <w:rsid w:val="00E86559"/>
    <w:rsid w:val="00E87798"/>
    <w:rsid w:val="00E92E5B"/>
    <w:rsid w:val="00E93EF1"/>
    <w:rsid w:val="00E94149"/>
    <w:rsid w:val="00E9507E"/>
    <w:rsid w:val="00E9577B"/>
    <w:rsid w:val="00E97B96"/>
    <w:rsid w:val="00EA0EDC"/>
    <w:rsid w:val="00EA166A"/>
    <w:rsid w:val="00EA213F"/>
    <w:rsid w:val="00EA2449"/>
    <w:rsid w:val="00EA3451"/>
    <w:rsid w:val="00EA4901"/>
    <w:rsid w:val="00EA4C9C"/>
    <w:rsid w:val="00EA4D81"/>
    <w:rsid w:val="00EA62F0"/>
    <w:rsid w:val="00EA6832"/>
    <w:rsid w:val="00EA7CA8"/>
    <w:rsid w:val="00EB010B"/>
    <w:rsid w:val="00EB07FC"/>
    <w:rsid w:val="00EB1264"/>
    <w:rsid w:val="00EB177A"/>
    <w:rsid w:val="00EB2232"/>
    <w:rsid w:val="00EB2B8D"/>
    <w:rsid w:val="00EB3442"/>
    <w:rsid w:val="00EB4EC6"/>
    <w:rsid w:val="00EB5BC4"/>
    <w:rsid w:val="00EB733C"/>
    <w:rsid w:val="00EC200E"/>
    <w:rsid w:val="00EC303F"/>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4C0"/>
    <w:rsid w:val="00EE2EC4"/>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8E0"/>
    <w:rsid w:val="00F027F6"/>
    <w:rsid w:val="00F03421"/>
    <w:rsid w:val="00F043A2"/>
    <w:rsid w:val="00F052D9"/>
    <w:rsid w:val="00F05FCA"/>
    <w:rsid w:val="00F06423"/>
    <w:rsid w:val="00F07C9C"/>
    <w:rsid w:val="00F10A79"/>
    <w:rsid w:val="00F11242"/>
    <w:rsid w:val="00F11642"/>
    <w:rsid w:val="00F121BC"/>
    <w:rsid w:val="00F12565"/>
    <w:rsid w:val="00F127DC"/>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7DF"/>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3FF"/>
    <w:rsid w:val="00F7715E"/>
    <w:rsid w:val="00F775F9"/>
    <w:rsid w:val="00F77FD8"/>
    <w:rsid w:val="00F81A50"/>
    <w:rsid w:val="00F83322"/>
    <w:rsid w:val="00F83BD1"/>
    <w:rsid w:val="00F83E2A"/>
    <w:rsid w:val="00F84136"/>
    <w:rsid w:val="00F8438F"/>
    <w:rsid w:val="00F85821"/>
    <w:rsid w:val="00F90DE4"/>
    <w:rsid w:val="00F91BF9"/>
    <w:rsid w:val="00F920BA"/>
    <w:rsid w:val="00F936DA"/>
    <w:rsid w:val="00F93DF0"/>
    <w:rsid w:val="00F969B9"/>
    <w:rsid w:val="00F96A12"/>
    <w:rsid w:val="00F97662"/>
    <w:rsid w:val="00F97DA3"/>
    <w:rsid w:val="00FA1469"/>
    <w:rsid w:val="00FA2583"/>
    <w:rsid w:val="00FA4483"/>
    <w:rsid w:val="00FA44EB"/>
    <w:rsid w:val="00FA4512"/>
    <w:rsid w:val="00FA4622"/>
    <w:rsid w:val="00FA4ED4"/>
    <w:rsid w:val="00FA5EE8"/>
    <w:rsid w:val="00FA6406"/>
    <w:rsid w:val="00FA6D4B"/>
    <w:rsid w:val="00FA748F"/>
    <w:rsid w:val="00FB0EBC"/>
    <w:rsid w:val="00FB1106"/>
    <w:rsid w:val="00FB110F"/>
    <w:rsid w:val="00FB2FD9"/>
    <w:rsid w:val="00FB5D92"/>
    <w:rsid w:val="00FB634D"/>
    <w:rsid w:val="00FB6595"/>
    <w:rsid w:val="00FB6ED4"/>
    <w:rsid w:val="00FB78E1"/>
    <w:rsid w:val="00FB7C09"/>
    <w:rsid w:val="00FC0232"/>
    <w:rsid w:val="00FC02BD"/>
    <w:rsid w:val="00FC09E9"/>
    <w:rsid w:val="00FC0E07"/>
    <w:rsid w:val="00FC11ED"/>
    <w:rsid w:val="00FC20BB"/>
    <w:rsid w:val="00FC2B0F"/>
    <w:rsid w:val="00FC3E81"/>
    <w:rsid w:val="00FC4E0A"/>
    <w:rsid w:val="00FC5BDB"/>
    <w:rsid w:val="00FC6C7F"/>
    <w:rsid w:val="00FC7941"/>
    <w:rsid w:val="00FD10FE"/>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4EDC"/>
    <w:rsid w:val="00FF6060"/>
    <w:rsid w:val="00FF7743"/>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B54857-1FC0-48E1-862B-7E808E34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lang w:val="x-none" w:eastAsia="x-none"/>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lang w:val="x-none"/>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11C6-D653-4B1E-91C4-317ACF2C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7353</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2020-04-12T16:10:00Z</cp:lastPrinted>
  <dcterms:created xsi:type="dcterms:W3CDTF">2020-04-14T08:43:00Z</dcterms:created>
  <dcterms:modified xsi:type="dcterms:W3CDTF">2020-04-14T08:43:00Z</dcterms:modified>
</cp:coreProperties>
</file>