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9D" w:rsidRDefault="009F5DB6" w:rsidP="0017724F">
      <w:pPr>
        <w:bidi/>
        <w:spacing w:after="0" w:line="240" w:lineRule="auto"/>
        <w:jc w:val="center"/>
        <w:rPr>
          <w:rFonts w:ascii="Times New Roman" w:hAnsi="Times New Roman" w:cs="Simplified Arabic"/>
          <w:b/>
          <w:bCs/>
          <w:sz w:val="32"/>
          <w:szCs w:val="32"/>
        </w:rPr>
      </w:pPr>
      <w:r>
        <w:rPr>
          <w:rFonts w:ascii="Times New Roman" w:hAnsi="Times New Roman" w:cs="Simplified Arabic"/>
          <w:b/>
          <w:bCs/>
          <w:sz w:val="28"/>
          <w:szCs w:val="28"/>
        </w:rPr>
        <w:t xml:space="preserve"> </w:t>
      </w:r>
      <w:r w:rsidR="003B3B9D">
        <w:rPr>
          <w:rFonts w:ascii="Times New Roman" w:hAnsi="Times New Roman" w:cs="Simplified Arabic" w:hint="cs"/>
          <w:b/>
          <w:bCs/>
          <w:sz w:val="32"/>
          <w:szCs w:val="32"/>
          <w:rtl/>
        </w:rPr>
        <w:t>ا</w:t>
      </w:r>
      <w:r w:rsidR="00DB42B0" w:rsidRPr="00C25035">
        <w:rPr>
          <w:rFonts w:ascii="Times New Roman" w:hAnsi="Times New Roman" w:cs="Simplified Arabic" w:hint="cs"/>
          <w:b/>
          <w:bCs/>
          <w:sz w:val="32"/>
          <w:szCs w:val="32"/>
          <w:rtl/>
        </w:rPr>
        <w:t xml:space="preserve">لإحصاء الفلسطيني وسلطة المياه الفلسطينية يصدران بيانا صحفيا مشتركا </w:t>
      </w:r>
    </w:p>
    <w:p w:rsidR="00CF4925" w:rsidRPr="00C25035" w:rsidRDefault="00D7663E" w:rsidP="003B3B9D">
      <w:pPr>
        <w:bidi/>
        <w:spacing w:after="0" w:line="240" w:lineRule="auto"/>
        <w:jc w:val="center"/>
        <w:rPr>
          <w:rFonts w:ascii="Times New Roman" w:hAnsi="Times New Roman" w:cs="Simplified Arabic"/>
          <w:b/>
          <w:bCs/>
          <w:sz w:val="32"/>
          <w:szCs w:val="32"/>
        </w:rPr>
      </w:pPr>
      <w:r w:rsidRPr="00C25035">
        <w:rPr>
          <w:rFonts w:ascii="Times New Roman" w:hAnsi="Times New Roman" w:cs="Simplified Arabic"/>
          <w:b/>
          <w:bCs/>
          <w:sz w:val="32"/>
          <w:szCs w:val="32"/>
        </w:rPr>
        <w:t xml:space="preserve"> </w:t>
      </w:r>
      <w:r w:rsidR="00DB42B0" w:rsidRPr="00C25035">
        <w:rPr>
          <w:rFonts w:ascii="Times New Roman" w:hAnsi="Times New Roman" w:cs="Simplified Arabic" w:hint="cs"/>
          <w:b/>
          <w:bCs/>
          <w:sz w:val="32"/>
          <w:szCs w:val="32"/>
          <w:rtl/>
        </w:rPr>
        <w:t>بمناسبة يوم المياه العالمي</w:t>
      </w:r>
      <w:r w:rsidR="00DB42B0" w:rsidRPr="00C25035">
        <w:rPr>
          <w:rFonts w:ascii="Times New Roman" w:hAnsi="Times New Roman" w:cs="Simplified Arabic"/>
          <w:b/>
          <w:bCs/>
          <w:sz w:val="32"/>
          <w:szCs w:val="32"/>
        </w:rPr>
        <w:t xml:space="preserve">  </w:t>
      </w:r>
      <w:r w:rsidR="00B05517" w:rsidRPr="00C25035">
        <w:rPr>
          <w:rFonts w:ascii="Times New Roman" w:hAnsi="Times New Roman" w:cs="Simplified Arabic" w:hint="cs"/>
          <w:b/>
          <w:bCs/>
          <w:sz w:val="32"/>
          <w:szCs w:val="32"/>
          <w:rtl/>
        </w:rPr>
        <w:t>22</w:t>
      </w:r>
      <w:r w:rsidR="00D35144" w:rsidRPr="00C25035">
        <w:rPr>
          <w:rFonts w:ascii="Times New Roman" w:hAnsi="Times New Roman" w:cs="Simplified Arabic" w:hint="cs"/>
          <w:b/>
          <w:bCs/>
          <w:sz w:val="32"/>
          <w:szCs w:val="32"/>
          <w:rtl/>
        </w:rPr>
        <w:t>/03/</w:t>
      </w:r>
      <w:r w:rsidR="0017724F" w:rsidRPr="00C25035">
        <w:rPr>
          <w:rFonts w:ascii="Times New Roman" w:hAnsi="Times New Roman" w:cs="Simplified Arabic" w:hint="cs"/>
          <w:b/>
          <w:bCs/>
          <w:sz w:val="32"/>
          <w:szCs w:val="32"/>
          <w:rtl/>
        </w:rPr>
        <w:t>2018</w:t>
      </w:r>
    </w:p>
    <w:p w:rsidR="00C25035" w:rsidRDefault="00C25035" w:rsidP="00C25035">
      <w:pPr>
        <w:bidi/>
        <w:spacing w:after="0" w:line="240" w:lineRule="auto"/>
        <w:jc w:val="center"/>
        <w:rPr>
          <w:rFonts w:ascii="Times New Roman" w:hAnsi="Times New Roman" w:cs="Simplified Arabic"/>
          <w:b/>
          <w:bCs/>
          <w:rtl/>
          <w:lang w:bidi="ar-JO"/>
        </w:rPr>
      </w:pPr>
      <w:r>
        <w:rPr>
          <w:rFonts w:ascii="Times New Roman" w:hAnsi="Times New Roman" w:cs="Simplified Arabic" w:hint="cs"/>
          <w:b/>
          <w:bCs/>
          <w:rtl/>
          <w:lang w:bidi="ar-JO"/>
        </w:rPr>
        <w:t xml:space="preserve">  </w:t>
      </w:r>
    </w:p>
    <w:p w:rsidR="00542054" w:rsidRPr="003B3B9D" w:rsidRDefault="00542054" w:rsidP="00C25035">
      <w:pPr>
        <w:bidi/>
        <w:spacing w:after="0" w:line="240" w:lineRule="auto"/>
        <w:jc w:val="center"/>
        <w:rPr>
          <w:rFonts w:ascii="Times New Roman" w:hAnsi="Times New Roman" w:cs="Simplified Arabic"/>
          <w:color w:val="000000"/>
          <w:sz w:val="30"/>
          <w:szCs w:val="30"/>
          <w:rtl/>
        </w:rPr>
      </w:pPr>
      <w:r w:rsidRPr="003B3B9D">
        <w:rPr>
          <w:rFonts w:ascii="Times New Roman" w:hAnsi="Times New Roman" w:cs="Simplified Arabic" w:hint="cs"/>
          <w:b/>
          <w:bCs/>
          <w:color w:val="000000"/>
          <w:sz w:val="30"/>
          <w:szCs w:val="30"/>
          <w:rtl/>
        </w:rPr>
        <w:t>تحت شعار</w:t>
      </w:r>
      <w:r w:rsidRPr="003B3B9D">
        <w:rPr>
          <w:rFonts w:ascii="Times New Roman" w:hAnsi="Times New Roman" w:cs="Simplified Arabic" w:hint="cs"/>
          <w:b/>
          <w:bCs/>
          <w:sz w:val="30"/>
          <w:szCs w:val="30"/>
          <w:rtl/>
        </w:rPr>
        <w:t xml:space="preserve"> </w:t>
      </w:r>
      <w:r w:rsidR="0093447C" w:rsidRPr="003B3B9D">
        <w:rPr>
          <w:rFonts w:ascii="Times New Roman" w:hAnsi="Times New Roman" w:cs="Simplified Arabic" w:hint="cs"/>
          <w:b/>
          <w:bCs/>
          <w:sz w:val="30"/>
          <w:szCs w:val="30"/>
          <w:rtl/>
        </w:rPr>
        <w:t xml:space="preserve">الطبيعة لأجل </w:t>
      </w:r>
      <w:r w:rsidRPr="003B3B9D">
        <w:rPr>
          <w:rFonts w:ascii="Times New Roman" w:hAnsi="Times New Roman" w:cs="Simplified Arabic" w:hint="cs"/>
          <w:b/>
          <w:bCs/>
          <w:sz w:val="30"/>
          <w:szCs w:val="30"/>
          <w:rtl/>
        </w:rPr>
        <w:t xml:space="preserve">المياه </w:t>
      </w:r>
      <w:r w:rsidRPr="003B3B9D">
        <w:rPr>
          <w:rFonts w:ascii="Times New Roman" w:hAnsi="Times New Roman" w:cs="Simplified Arabic" w:hint="cs"/>
          <w:b/>
          <w:bCs/>
          <w:color w:val="000000"/>
          <w:sz w:val="30"/>
          <w:szCs w:val="30"/>
          <w:rtl/>
        </w:rPr>
        <w:t xml:space="preserve">يحتفل العالم </w:t>
      </w:r>
      <w:r w:rsidRPr="003B3B9D">
        <w:rPr>
          <w:rFonts w:ascii="Times New Roman" w:hAnsi="Times New Roman" w:cs="Simplified Arabic" w:hint="cs"/>
          <w:b/>
          <w:bCs/>
          <w:sz w:val="30"/>
          <w:szCs w:val="30"/>
          <w:rtl/>
        </w:rPr>
        <w:t>ب</w:t>
      </w:r>
      <w:r w:rsidRPr="003B3B9D">
        <w:rPr>
          <w:rFonts w:ascii="Times New Roman" w:hAnsi="Times New Roman" w:cs="Simplified Arabic" w:hint="cs"/>
          <w:b/>
          <w:bCs/>
          <w:color w:val="000000"/>
          <w:sz w:val="30"/>
          <w:szCs w:val="30"/>
          <w:rtl/>
          <w:lang w:bidi="ar-JO"/>
        </w:rPr>
        <w:t>يوم المياه العالمي</w:t>
      </w:r>
    </w:p>
    <w:p w:rsidR="003B3B9D" w:rsidRDefault="003B3B9D" w:rsidP="0093447C">
      <w:pPr>
        <w:bidi/>
        <w:spacing w:after="0" w:line="240" w:lineRule="auto"/>
        <w:jc w:val="both"/>
        <w:rPr>
          <w:rFonts w:ascii="Times New Roman" w:hAnsi="Times New Roman" w:cs="Simplified Arabic" w:hint="cs"/>
          <w:color w:val="000000"/>
          <w:rtl/>
        </w:rPr>
      </w:pPr>
    </w:p>
    <w:p w:rsidR="003E5CD1" w:rsidRPr="003B3B9D" w:rsidRDefault="005F7B1A" w:rsidP="003B3B9D">
      <w:pPr>
        <w:bidi/>
        <w:spacing w:after="0" w:line="240" w:lineRule="auto"/>
        <w:jc w:val="both"/>
        <w:rPr>
          <w:rFonts w:ascii="Times New Roman" w:hAnsi="Times New Roman" w:cs="Simplified Arabic"/>
          <w:sz w:val="26"/>
          <w:szCs w:val="26"/>
          <w:rtl/>
        </w:rPr>
      </w:pPr>
      <w:r w:rsidRPr="003B3B9D">
        <w:rPr>
          <w:rFonts w:ascii="Times New Roman" w:hAnsi="Times New Roman" w:cs="Simplified Arabic" w:hint="cs"/>
          <w:color w:val="000000"/>
          <w:sz w:val="26"/>
          <w:szCs w:val="26"/>
          <w:rtl/>
        </w:rPr>
        <w:t>اصدر الجهاز المركزي للإحصاء الفلسطيني</w:t>
      </w:r>
      <w:r w:rsidR="00021DD6" w:rsidRPr="003B3B9D">
        <w:rPr>
          <w:rFonts w:ascii="Times New Roman" w:hAnsi="Times New Roman" w:cs="Simplified Arabic" w:hint="cs"/>
          <w:color w:val="000000"/>
          <w:sz w:val="26"/>
          <w:szCs w:val="26"/>
          <w:rtl/>
        </w:rPr>
        <w:t xml:space="preserve"> وسلطة المياه الفلسطينية</w:t>
      </w:r>
      <w:r w:rsidRPr="003B3B9D">
        <w:rPr>
          <w:rFonts w:ascii="Times New Roman" w:hAnsi="Times New Roman" w:cs="Simplified Arabic" w:hint="cs"/>
          <w:color w:val="000000"/>
          <w:sz w:val="26"/>
          <w:szCs w:val="26"/>
          <w:rtl/>
        </w:rPr>
        <w:t xml:space="preserve"> بيانا صحفيا</w:t>
      </w:r>
      <w:r w:rsidR="00021DD6" w:rsidRPr="003B3B9D">
        <w:rPr>
          <w:rFonts w:ascii="Times New Roman" w:hAnsi="Times New Roman" w:cs="Simplified Arabic" w:hint="cs"/>
          <w:color w:val="000000"/>
          <w:sz w:val="26"/>
          <w:szCs w:val="26"/>
          <w:rtl/>
        </w:rPr>
        <w:t xml:space="preserve"> مشتركا</w:t>
      </w:r>
      <w:r w:rsidRPr="003B3B9D">
        <w:rPr>
          <w:rFonts w:ascii="Times New Roman" w:hAnsi="Times New Roman" w:cs="Simplified Arabic" w:hint="cs"/>
          <w:color w:val="000000"/>
          <w:sz w:val="26"/>
          <w:szCs w:val="26"/>
          <w:rtl/>
        </w:rPr>
        <w:t xml:space="preserve"> بمناسبة يوم المياه العالمي</w:t>
      </w:r>
      <w:r w:rsidR="00497962" w:rsidRPr="003B3B9D">
        <w:rPr>
          <w:rFonts w:ascii="Times New Roman" w:hAnsi="Times New Roman" w:cs="Simplified Arabic" w:hint="cs"/>
          <w:color w:val="000000"/>
          <w:sz w:val="26"/>
          <w:szCs w:val="26"/>
          <w:rtl/>
        </w:rPr>
        <w:t>،</w:t>
      </w:r>
      <w:r w:rsidRPr="003B3B9D">
        <w:rPr>
          <w:rFonts w:ascii="Times New Roman" w:hAnsi="Times New Roman" w:cs="Simplified Arabic" w:hint="cs"/>
          <w:color w:val="000000"/>
          <w:sz w:val="26"/>
          <w:szCs w:val="26"/>
          <w:rtl/>
        </w:rPr>
        <w:t xml:space="preserve"> </w:t>
      </w:r>
      <w:r w:rsidR="00497962" w:rsidRPr="003B3B9D">
        <w:rPr>
          <w:rFonts w:ascii="Times New Roman" w:hAnsi="Times New Roman" w:cs="Simplified Arabic" w:hint="cs"/>
          <w:color w:val="000000"/>
          <w:sz w:val="26"/>
          <w:szCs w:val="26"/>
          <w:rtl/>
        </w:rPr>
        <w:t>و</w:t>
      </w:r>
      <w:r w:rsidR="00C709D9" w:rsidRPr="003B3B9D">
        <w:rPr>
          <w:rFonts w:ascii="Times New Roman" w:hAnsi="Times New Roman" w:cs="Simplified Arabic"/>
          <w:sz w:val="26"/>
          <w:szCs w:val="26"/>
          <w:rtl/>
        </w:rPr>
        <w:t xml:space="preserve">انطلاقاً من أهمية </w:t>
      </w:r>
      <w:r w:rsidR="0093447C" w:rsidRPr="003B3B9D">
        <w:rPr>
          <w:rFonts w:ascii="Times New Roman" w:hAnsi="Times New Roman" w:cs="Simplified Arabic" w:hint="cs"/>
          <w:sz w:val="26"/>
          <w:szCs w:val="26"/>
          <w:rtl/>
        </w:rPr>
        <w:t>الطبيعة وعلاقتها ب</w:t>
      </w:r>
      <w:r w:rsidR="00C709D9" w:rsidRPr="003B3B9D">
        <w:rPr>
          <w:rFonts w:ascii="Times New Roman" w:hAnsi="Times New Roman" w:cs="Simplified Arabic"/>
          <w:sz w:val="26"/>
          <w:szCs w:val="26"/>
          <w:rtl/>
        </w:rPr>
        <w:t>المياه</w:t>
      </w:r>
      <w:r w:rsidR="00C709D9" w:rsidRPr="003B3B9D">
        <w:rPr>
          <w:rFonts w:ascii="Times New Roman" w:hAnsi="Times New Roman" w:cs="Simplified Arabic" w:hint="cs"/>
          <w:sz w:val="26"/>
          <w:szCs w:val="26"/>
          <w:rtl/>
        </w:rPr>
        <w:t xml:space="preserve"> </w:t>
      </w:r>
      <w:r w:rsidR="00D87EC8" w:rsidRPr="003B3B9D">
        <w:rPr>
          <w:rFonts w:ascii="Times New Roman" w:hAnsi="Times New Roman" w:cs="Simplified Arabic" w:hint="cs"/>
          <w:sz w:val="26"/>
          <w:szCs w:val="26"/>
          <w:rtl/>
        </w:rPr>
        <w:t xml:space="preserve">فقد </w:t>
      </w:r>
      <w:r w:rsidR="007B0AB9" w:rsidRPr="003B3B9D">
        <w:rPr>
          <w:rFonts w:ascii="Times New Roman" w:hAnsi="Times New Roman" w:cs="Simplified Arabic" w:hint="cs"/>
          <w:sz w:val="26"/>
          <w:szCs w:val="26"/>
          <w:rtl/>
        </w:rPr>
        <w:t xml:space="preserve">أعلنت </w:t>
      </w:r>
      <w:r w:rsidR="004A79C5" w:rsidRPr="003B3B9D">
        <w:rPr>
          <w:rFonts w:ascii="Times New Roman" w:hAnsi="Times New Roman" w:cs="Simplified Arabic" w:hint="cs"/>
          <w:sz w:val="26"/>
          <w:szCs w:val="26"/>
          <w:rtl/>
        </w:rPr>
        <w:t>الأمم</w:t>
      </w:r>
      <w:r w:rsidR="007B0AB9" w:rsidRPr="003B3B9D">
        <w:rPr>
          <w:rFonts w:ascii="Times New Roman" w:hAnsi="Times New Roman" w:cs="Simplified Arabic" w:hint="cs"/>
          <w:sz w:val="26"/>
          <w:szCs w:val="26"/>
          <w:rtl/>
        </w:rPr>
        <w:t xml:space="preserve"> المتحدة أن</w:t>
      </w:r>
      <w:r w:rsidR="00D87EC8" w:rsidRPr="003B3B9D">
        <w:rPr>
          <w:rFonts w:ascii="Times New Roman" w:hAnsi="Times New Roman" w:cs="Simplified Arabic" w:hint="cs"/>
          <w:sz w:val="26"/>
          <w:szCs w:val="26"/>
          <w:rtl/>
        </w:rPr>
        <w:t xml:space="preserve"> </w:t>
      </w:r>
      <w:r w:rsidR="00463A56" w:rsidRPr="003B3B9D">
        <w:rPr>
          <w:rFonts w:ascii="Times New Roman" w:hAnsi="Times New Roman" w:cs="Simplified Arabic" w:hint="cs"/>
          <w:sz w:val="26"/>
          <w:szCs w:val="26"/>
          <w:rtl/>
        </w:rPr>
        <w:t xml:space="preserve">شعار يوم المياه العالمي </w:t>
      </w:r>
      <w:r w:rsidR="00021DD6" w:rsidRPr="003B3B9D">
        <w:rPr>
          <w:rFonts w:ascii="Times New Roman" w:hAnsi="Times New Roman" w:cs="Simplified Arabic" w:hint="cs"/>
          <w:sz w:val="26"/>
          <w:szCs w:val="26"/>
          <w:rtl/>
        </w:rPr>
        <w:t>لعام</w:t>
      </w:r>
      <w:r w:rsidR="00021DD6" w:rsidRPr="003B3B9D">
        <w:rPr>
          <w:rFonts w:ascii="Times New Roman" w:hAnsi="Times New Roman" w:cs="Simplified Arabic" w:hint="cs"/>
          <w:sz w:val="26"/>
          <w:szCs w:val="26"/>
          <w:rtl/>
          <w:lang w:bidi="ar-JO"/>
        </w:rPr>
        <w:t xml:space="preserve"> </w:t>
      </w:r>
      <w:r w:rsidR="0093447C" w:rsidRPr="003B3B9D">
        <w:rPr>
          <w:rFonts w:ascii="Times New Roman" w:hAnsi="Times New Roman" w:cs="Simplified Arabic" w:hint="cs"/>
          <w:sz w:val="26"/>
          <w:szCs w:val="26"/>
          <w:rtl/>
        </w:rPr>
        <w:t>2018</w:t>
      </w:r>
      <w:r w:rsidR="004236D7" w:rsidRPr="003B3B9D">
        <w:rPr>
          <w:rFonts w:ascii="Times New Roman" w:hAnsi="Times New Roman" w:cs="Simplified Arabic" w:hint="cs"/>
          <w:sz w:val="26"/>
          <w:szCs w:val="26"/>
          <w:rtl/>
        </w:rPr>
        <w:t xml:space="preserve"> </w:t>
      </w:r>
      <w:r w:rsidR="00463A56" w:rsidRPr="003B3B9D">
        <w:rPr>
          <w:rFonts w:ascii="Times New Roman" w:hAnsi="Times New Roman" w:cs="Simplified Arabic" w:hint="cs"/>
          <w:sz w:val="26"/>
          <w:szCs w:val="26"/>
          <w:rtl/>
        </w:rPr>
        <w:t xml:space="preserve">الذي يصادف يوم </w:t>
      </w:r>
      <w:r w:rsidR="00B05517" w:rsidRPr="003B3B9D">
        <w:rPr>
          <w:rFonts w:ascii="Times New Roman" w:hAnsi="Times New Roman" w:cs="Simplified Arabic" w:hint="cs"/>
          <w:sz w:val="26"/>
          <w:szCs w:val="26"/>
          <w:rtl/>
        </w:rPr>
        <w:t>22</w:t>
      </w:r>
      <w:r w:rsidR="00463A56" w:rsidRPr="003B3B9D">
        <w:rPr>
          <w:rFonts w:ascii="Times New Roman" w:hAnsi="Times New Roman" w:cs="Simplified Arabic" w:hint="cs"/>
          <w:sz w:val="26"/>
          <w:szCs w:val="26"/>
          <w:rtl/>
        </w:rPr>
        <w:t xml:space="preserve"> </w:t>
      </w:r>
      <w:r w:rsidR="00021DD6" w:rsidRPr="003B3B9D">
        <w:rPr>
          <w:rFonts w:ascii="Times New Roman" w:hAnsi="Times New Roman" w:cs="Simplified Arabic" w:hint="cs"/>
          <w:sz w:val="26"/>
          <w:szCs w:val="26"/>
          <w:rtl/>
        </w:rPr>
        <w:t>آذار</w:t>
      </w:r>
      <w:r w:rsidR="00463A56" w:rsidRPr="003B3B9D">
        <w:rPr>
          <w:rFonts w:ascii="Times New Roman" w:hAnsi="Times New Roman" w:cs="Simplified Arabic" w:hint="cs"/>
          <w:sz w:val="26"/>
          <w:szCs w:val="26"/>
          <w:rtl/>
        </w:rPr>
        <w:t xml:space="preserve"> من كل عام هو </w:t>
      </w:r>
      <w:r w:rsidR="00CE4916" w:rsidRPr="003B3B9D">
        <w:rPr>
          <w:rFonts w:ascii="Times New Roman" w:hAnsi="Times New Roman" w:cs="Simplified Arabic" w:hint="cs"/>
          <w:sz w:val="26"/>
          <w:szCs w:val="26"/>
          <w:rtl/>
        </w:rPr>
        <w:t>"</w:t>
      </w:r>
      <w:r w:rsidR="0093447C" w:rsidRPr="003B3B9D">
        <w:rPr>
          <w:rFonts w:ascii="Times New Roman" w:hAnsi="Times New Roman" w:cs="Simplified Arabic" w:hint="cs"/>
          <w:sz w:val="26"/>
          <w:szCs w:val="26"/>
          <w:rtl/>
        </w:rPr>
        <w:t>الطبيعة لأجل المياه</w:t>
      </w:r>
      <w:r w:rsidR="00CE4916" w:rsidRPr="003B3B9D">
        <w:rPr>
          <w:rFonts w:ascii="Times New Roman" w:hAnsi="Times New Roman" w:cs="Simplified Arabic" w:hint="cs"/>
          <w:sz w:val="26"/>
          <w:szCs w:val="26"/>
          <w:rtl/>
        </w:rPr>
        <w:t>".</w:t>
      </w:r>
      <w:r w:rsidR="003A1B9D" w:rsidRPr="003B3B9D">
        <w:rPr>
          <w:rFonts w:cs="Simplified Arabic" w:hint="cs"/>
          <w:sz w:val="26"/>
          <w:szCs w:val="26"/>
          <w:rtl/>
        </w:rPr>
        <w:t xml:space="preserve"> </w:t>
      </w:r>
    </w:p>
    <w:p w:rsidR="00EB74CE" w:rsidRPr="00C25035" w:rsidRDefault="00EB74CE" w:rsidP="00EB74CE">
      <w:pPr>
        <w:bidi/>
        <w:spacing w:after="0" w:line="240" w:lineRule="auto"/>
        <w:jc w:val="both"/>
        <w:rPr>
          <w:rFonts w:ascii="Times New Roman" w:hAnsi="Times New Roman" w:cs="Simplified Arabic"/>
          <w:rtl/>
        </w:rPr>
      </w:pPr>
    </w:p>
    <w:p w:rsidR="00EB74CE" w:rsidRPr="003B3B9D" w:rsidRDefault="00126758" w:rsidP="003B3B9D">
      <w:pPr>
        <w:bidi/>
        <w:spacing w:after="0" w:line="240" w:lineRule="auto"/>
        <w:jc w:val="center"/>
        <w:rPr>
          <w:rFonts w:ascii="Times New Roman" w:hAnsi="Times New Roman" w:cs="Simplified Arabic"/>
          <w:sz w:val="26"/>
          <w:szCs w:val="26"/>
          <w:rtl/>
        </w:rPr>
      </w:pPr>
      <w:r w:rsidRPr="003B3B9D">
        <w:rPr>
          <w:rFonts w:ascii="Times New Roman" w:eastAsia="Times New Roman" w:hAnsi="Times New Roman" w:cs="Simplified Arabic" w:hint="cs"/>
          <w:b/>
          <w:bCs/>
          <w:sz w:val="26"/>
          <w:szCs w:val="26"/>
          <w:rtl/>
        </w:rPr>
        <w:t>حوالي 48</w:t>
      </w:r>
      <w:r w:rsidR="00EB74CE" w:rsidRPr="003B3B9D">
        <w:rPr>
          <w:rFonts w:ascii="Times New Roman" w:eastAsia="Times New Roman" w:hAnsi="Times New Roman" w:cs="Simplified Arabic" w:hint="cs"/>
          <w:b/>
          <w:bCs/>
          <w:sz w:val="26"/>
          <w:szCs w:val="26"/>
          <w:rtl/>
        </w:rPr>
        <w:t xml:space="preserve">% من المياه المضخوخة من الآبار الجوفية تذهب </w:t>
      </w:r>
      <w:r w:rsidR="00AC5A68" w:rsidRPr="003B3B9D">
        <w:rPr>
          <w:rFonts w:ascii="Times New Roman" w:eastAsia="Times New Roman" w:hAnsi="Times New Roman" w:cs="Simplified Arabic" w:hint="cs"/>
          <w:b/>
          <w:bCs/>
          <w:sz w:val="26"/>
          <w:szCs w:val="26"/>
          <w:rtl/>
        </w:rPr>
        <w:t>إلى</w:t>
      </w:r>
      <w:r w:rsidR="00EB74CE" w:rsidRPr="003B3B9D">
        <w:rPr>
          <w:rFonts w:ascii="Times New Roman" w:eastAsia="Times New Roman" w:hAnsi="Times New Roman" w:cs="Simplified Arabic" w:hint="cs"/>
          <w:b/>
          <w:bCs/>
          <w:sz w:val="26"/>
          <w:szCs w:val="26"/>
          <w:rtl/>
        </w:rPr>
        <w:t xml:space="preserve"> القطاع الزراعي</w:t>
      </w:r>
    </w:p>
    <w:p w:rsidR="00EB74CE" w:rsidRPr="003B3B9D" w:rsidRDefault="00E93B6A" w:rsidP="00087267">
      <w:pPr>
        <w:bidi/>
        <w:spacing w:after="0" w:line="240" w:lineRule="auto"/>
        <w:jc w:val="both"/>
        <w:rPr>
          <w:rFonts w:ascii="Times New Roman" w:hAnsi="Times New Roman" w:cs="Simplified Arabic"/>
          <w:sz w:val="26"/>
          <w:szCs w:val="26"/>
          <w:rtl/>
        </w:rPr>
      </w:pPr>
      <w:r w:rsidRPr="003B3B9D">
        <w:rPr>
          <w:rFonts w:ascii="Times New Roman" w:hAnsi="Times New Roman" w:cs="Simplified Arabic" w:hint="cs"/>
          <w:sz w:val="26"/>
          <w:szCs w:val="26"/>
          <w:rtl/>
        </w:rPr>
        <w:t>تبلغ نسبة مساحة الأراضي المزروعة في فلسطين حوالي 15.5% من المساحة الكلية، منها حوالي 84.5% مزروعة زراعة بعلية</w:t>
      </w:r>
      <w:r w:rsidR="00EB74CE" w:rsidRPr="003B3B9D">
        <w:rPr>
          <w:rFonts w:ascii="Times New Roman" w:hAnsi="Times New Roman" w:cs="Simplified Arabic" w:hint="cs"/>
          <w:sz w:val="26"/>
          <w:szCs w:val="26"/>
          <w:rtl/>
        </w:rPr>
        <w:t xml:space="preserve">، </w:t>
      </w:r>
      <w:r w:rsidRPr="003B3B9D">
        <w:rPr>
          <w:rFonts w:ascii="Times New Roman" w:hAnsi="Times New Roman" w:cs="Simplified Arabic" w:hint="cs"/>
          <w:sz w:val="26"/>
          <w:szCs w:val="26"/>
          <w:rtl/>
        </w:rPr>
        <w:t xml:space="preserve">و15.5% </w:t>
      </w:r>
      <w:r w:rsidR="00EB74CE" w:rsidRPr="003B3B9D">
        <w:rPr>
          <w:rFonts w:ascii="Times New Roman" w:hAnsi="Times New Roman" w:cs="Simplified Arabic" w:hint="cs"/>
          <w:sz w:val="26"/>
          <w:szCs w:val="26"/>
          <w:rtl/>
        </w:rPr>
        <w:t>مزروعة</w:t>
      </w:r>
      <w:r w:rsidRPr="003B3B9D">
        <w:rPr>
          <w:rFonts w:ascii="Times New Roman" w:hAnsi="Times New Roman" w:cs="Simplified Arabic" w:hint="cs"/>
          <w:sz w:val="26"/>
          <w:szCs w:val="26"/>
          <w:rtl/>
        </w:rPr>
        <w:t xml:space="preserve"> زراعة مروية</w:t>
      </w:r>
      <w:r w:rsidR="00EB74CE" w:rsidRPr="003B3B9D">
        <w:rPr>
          <w:rFonts w:ascii="Times New Roman" w:hAnsi="Times New Roman" w:cs="Simplified Arabic" w:hint="cs"/>
          <w:sz w:val="26"/>
          <w:szCs w:val="26"/>
          <w:rtl/>
        </w:rPr>
        <w:t xml:space="preserve"> والتي </w:t>
      </w:r>
      <w:r w:rsidR="00087267" w:rsidRPr="003B3B9D">
        <w:rPr>
          <w:rFonts w:ascii="Times New Roman" w:hAnsi="Times New Roman" w:cs="Simplified Arabic" w:hint="cs"/>
          <w:sz w:val="26"/>
          <w:szCs w:val="26"/>
          <w:rtl/>
        </w:rPr>
        <w:t>تستهلك</w:t>
      </w:r>
      <w:r w:rsidR="00EB74CE" w:rsidRPr="003B3B9D">
        <w:rPr>
          <w:rFonts w:ascii="Times New Roman" w:hAnsi="Times New Roman" w:cs="Simplified Arabic" w:hint="cs"/>
          <w:sz w:val="26"/>
          <w:szCs w:val="26"/>
          <w:rtl/>
        </w:rPr>
        <w:t xml:space="preserve"> حوالي 47.5% من المياه </w:t>
      </w:r>
      <w:r w:rsidR="00AC5A68" w:rsidRPr="003B3B9D">
        <w:rPr>
          <w:rFonts w:ascii="Times New Roman" w:hAnsi="Times New Roman" w:cs="Simplified Arabic" w:hint="cs"/>
          <w:sz w:val="26"/>
          <w:szCs w:val="26"/>
          <w:rtl/>
        </w:rPr>
        <w:t>المضخوخة من الآبار الجوفية.</w:t>
      </w:r>
      <w:r w:rsidR="00EB74CE" w:rsidRPr="003B3B9D">
        <w:rPr>
          <w:rFonts w:ascii="Times New Roman" w:hAnsi="Times New Roman" w:cs="Simplified Arabic" w:hint="cs"/>
          <w:sz w:val="26"/>
          <w:szCs w:val="26"/>
          <w:rtl/>
        </w:rPr>
        <w:t xml:space="preserve"> </w:t>
      </w:r>
    </w:p>
    <w:p w:rsidR="00094FE8" w:rsidRPr="003B3B9D" w:rsidRDefault="00094FE8" w:rsidP="00094FE8">
      <w:pPr>
        <w:bidi/>
        <w:spacing w:after="0" w:line="240" w:lineRule="auto"/>
        <w:jc w:val="both"/>
        <w:rPr>
          <w:rFonts w:ascii="Times New Roman" w:hAnsi="Times New Roman" w:cs="Simplified Arabic"/>
          <w:sz w:val="10"/>
          <w:szCs w:val="10"/>
          <w:rtl/>
        </w:rPr>
      </w:pPr>
    </w:p>
    <w:p w:rsidR="00094FE8" w:rsidRPr="003B3B9D" w:rsidRDefault="00094FE8" w:rsidP="001424AA">
      <w:pPr>
        <w:pStyle w:val="BodyText3"/>
        <w:jc w:val="center"/>
        <w:rPr>
          <w:color w:val="000000"/>
          <w:sz w:val="26"/>
          <w:szCs w:val="26"/>
          <w:rtl/>
        </w:rPr>
      </w:pPr>
      <w:r w:rsidRPr="003B3B9D">
        <w:rPr>
          <w:rFonts w:hint="cs"/>
          <w:b/>
          <w:bCs/>
          <w:color w:val="000000"/>
          <w:sz w:val="26"/>
          <w:szCs w:val="26"/>
          <w:rtl/>
        </w:rPr>
        <w:t xml:space="preserve">كميات الأمطار </w:t>
      </w:r>
      <w:r w:rsidR="001424AA" w:rsidRPr="003B3B9D">
        <w:rPr>
          <w:rFonts w:hint="cs"/>
          <w:b/>
          <w:bCs/>
          <w:color w:val="000000"/>
          <w:sz w:val="26"/>
          <w:szCs w:val="26"/>
          <w:rtl/>
        </w:rPr>
        <w:t>أدنى من</w:t>
      </w:r>
      <w:r w:rsidRPr="003B3B9D">
        <w:rPr>
          <w:rFonts w:hint="cs"/>
          <w:b/>
          <w:bCs/>
          <w:color w:val="000000"/>
          <w:sz w:val="26"/>
          <w:szCs w:val="26"/>
          <w:rtl/>
        </w:rPr>
        <w:t xml:space="preserve"> المعدل السنوي خلال العام </w:t>
      </w:r>
      <w:r w:rsidR="001424AA" w:rsidRPr="003B3B9D">
        <w:rPr>
          <w:rFonts w:hint="cs"/>
          <w:b/>
          <w:bCs/>
          <w:color w:val="000000"/>
          <w:sz w:val="26"/>
          <w:szCs w:val="26"/>
          <w:rtl/>
        </w:rPr>
        <w:t>2017</w:t>
      </w:r>
    </w:p>
    <w:p w:rsidR="00094FE8" w:rsidRPr="003B3B9D" w:rsidRDefault="00B35D4E" w:rsidP="00126758">
      <w:pPr>
        <w:bidi/>
        <w:spacing w:after="0" w:line="240" w:lineRule="auto"/>
        <w:jc w:val="both"/>
        <w:rPr>
          <w:rFonts w:ascii="Times New Roman" w:hAnsi="Times New Roman" w:cs="Simplified Arabic"/>
          <w:sz w:val="26"/>
          <w:szCs w:val="26"/>
          <w:rtl/>
        </w:rPr>
      </w:pPr>
      <w:r w:rsidRPr="003B3B9D">
        <w:rPr>
          <w:rFonts w:ascii="Simplified Arabic" w:cs="Simplified Arabic" w:hint="cs"/>
          <w:color w:val="000000"/>
          <w:sz w:val="26"/>
          <w:szCs w:val="26"/>
          <w:rtl/>
        </w:rPr>
        <w:t>تظهر</w:t>
      </w:r>
      <w:r w:rsidR="00094FE8" w:rsidRPr="003B3B9D">
        <w:rPr>
          <w:rFonts w:ascii="Simplified Arabic" w:cs="Simplified Arabic" w:hint="cs"/>
          <w:color w:val="000000"/>
          <w:sz w:val="26"/>
          <w:szCs w:val="26"/>
          <w:rtl/>
        </w:rPr>
        <w:t xml:space="preserve"> بيانات الرصد المطري التي تؤثر على تغذية الآبار الجوفية بالمي</w:t>
      </w:r>
      <w:r w:rsidR="00B57717" w:rsidRPr="003B3B9D">
        <w:rPr>
          <w:rFonts w:ascii="Simplified Arabic" w:cs="Simplified Arabic" w:hint="cs"/>
          <w:color w:val="000000"/>
          <w:sz w:val="26"/>
          <w:szCs w:val="26"/>
          <w:rtl/>
        </w:rPr>
        <w:t>ــ</w:t>
      </w:r>
      <w:r w:rsidR="00094FE8" w:rsidRPr="003B3B9D">
        <w:rPr>
          <w:rFonts w:ascii="Simplified Arabic" w:cs="Simplified Arabic" w:hint="cs"/>
          <w:color w:val="000000"/>
          <w:sz w:val="26"/>
          <w:szCs w:val="26"/>
          <w:rtl/>
        </w:rPr>
        <w:t>اه خ</w:t>
      </w:r>
      <w:r w:rsidR="00B57717" w:rsidRPr="003B3B9D">
        <w:rPr>
          <w:rFonts w:ascii="Simplified Arabic" w:cs="Simplified Arabic" w:hint="cs"/>
          <w:color w:val="000000"/>
          <w:sz w:val="26"/>
          <w:szCs w:val="26"/>
          <w:rtl/>
        </w:rPr>
        <w:t>ــ</w:t>
      </w:r>
      <w:r w:rsidR="00094FE8" w:rsidRPr="003B3B9D">
        <w:rPr>
          <w:rFonts w:ascii="Simplified Arabic" w:cs="Simplified Arabic" w:hint="cs"/>
          <w:color w:val="000000"/>
          <w:sz w:val="26"/>
          <w:szCs w:val="26"/>
          <w:rtl/>
        </w:rPr>
        <w:t>لال الع</w:t>
      </w:r>
      <w:r w:rsidR="00B57717" w:rsidRPr="003B3B9D">
        <w:rPr>
          <w:rFonts w:ascii="Simplified Arabic" w:cs="Simplified Arabic" w:hint="cs"/>
          <w:color w:val="000000"/>
          <w:sz w:val="26"/>
          <w:szCs w:val="26"/>
          <w:rtl/>
        </w:rPr>
        <w:t>ــ</w:t>
      </w:r>
      <w:r w:rsidR="00094FE8" w:rsidRPr="003B3B9D">
        <w:rPr>
          <w:rFonts w:ascii="Simplified Arabic" w:cs="Simplified Arabic" w:hint="cs"/>
          <w:color w:val="000000"/>
          <w:sz w:val="26"/>
          <w:szCs w:val="26"/>
          <w:rtl/>
        </w:rPr>
        <w:t xml:space="preserve">ام </w:t>
      </w:r>
      <w:r w:rsidR="001424AA" w:rsidRPr="003B3B9D">
        <w:rPr>
          <w:rFonts w:ascii="Simplified Arabic" w:cs="Simplified Arabic" w:hint="cs"/>
          <w:color w:val="000000"/>
          <w:sz w:val="26"/>
          <w:szCs w:val="26"/>
          <w:rtl/>
        </w:rPr>
        <w:t>2017</w:t>
      </w:r>
      <w:r w:rsidR="00094FE8" w:rsidRPr="003B3B9D">
        <w:rPr>
          <w:rFonts w:ascii="Simplified Arabic" w:cs="Simplified Arabic" w:hint="cs"/>
          <w:color w:val="000000"/>
          <w:sz w:val="26"/>
          <w:szCs w:val="26"/>
          <w:rtl/>
        </w:rPr>
        <w:t xml:space="preserve"> أن</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كمي</w:t>
      </w:r>
      <w:r w:rsidR="00B57717" w:rsidRPr="003B3B9D">
        <w:rPr>
          <w:rFonts w:ascii="Simplified Arabic" w:cs="Simplified Arabic" w:hint="cs"/>
          <w:color w:val="000000"/>
          <w:sz w:val="26"/>
          <w:szCs w:val="26"/>
          <w:rtl/>
        </w:rPr>
        <w:t>ــ</w:t>
      </w:r>
      <w:r w:rsidR="00094FE8" w:rsidRPr="003B3B9D">
        <w:rPr>
          <w:rFonts w:ascii="Simplified Arabic" w:cs="Simplified Arabic" w:hint="cs"/>
          <w:color w:val="000000"/>
          <w:sz w:val="26"/>
          <w:szCs w:val="26"/>
          <w:rtl/>
        </w:rPr>
        <w:t>ات</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المط</w:t>
      </w:r>
      <w:r w:rsidR="00B57717" w:rsidRPr="003B3B9D">
        <w:rPr>
          <w:rFonts w:ascii="Simplified Arabic" w:cs="Simplified Arabic" w:hint="cs"/>
          <w:color w:val="000000"/>
          <w:sz w:val="26"/>
          <w:szCs w:val="26"/>
          <w:rtl/>
        </w:rPr>
        <w:t>ـ</w:t>
      </w:r>
      <w:r w:rsidR="00094FE8" w:rsidRPr="003B3B9D">
        <w:rPr>
          <w:rFonts w:ascii="Simplified Arabic" w:cs="Simplified Arabic" w:hint="cs"/>
          <w:color w:val="000000"/>
          <w:sz w:val="26"/>
          <w:szCs w:val="26"/>
          <w:rtl/>
        </w:rPr>
        <w:t>ر</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تراوحت</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ما</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بي</w:t>
      </w:r>
      <w:r w:rsidR="00B57717" w:rsidRPr="003B3B9D">
        <w:rPr>
          <w:rFonts w:ascii="Simplified Arabic" w:cs="Simplified Arabic" w:hint="cs"/>
          <w:color w:val="000000"/>
          <w:sz w:val="26"/>
          <w:szCs w:val="26"/>
          <w:rtl/>
        </w:rPr>
        <w:t>ــــ</w:t>
      </w:r>
      <w:r w:rsidR="00094FE8" w:rsidRPr="003B3B9D">
        <w:rPr>
          <w:rFonts w:ascii="Simplified Arabic" w:cs="Simplified Arabic" w:hint="cs"/>
          <w:color w:val="000000"/>
          <w:sz w:val="26"/>
          <w:szCs w:val="26"/>
          <w:rtl/>
        </w:rPr>
        <w:t xml:space="preserve">ن </w:t>
      </w:r>
      <w:r w:rsidR="001424AA" w:rsidRPr="003B3B9D">
        <w:rPr>
          <w:rFonts w:ascii="Simplified Arabic" w:cs="Simplified Arabic" w:hint="cs"/>
          <w:color w:val="000000"/>
          <w:sz w:val="26"/>
          <w:szCs w:val="26"/>
          <w:rtl/>
        </w:rPr>
        <w:t>356</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ملم</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في</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محطة</w:t>
      </w:r>
      <w:r w:rsidR="00094FE8" w:rsidRPr="003B3B9D">
        <w:rPr>
          <w:rFonts w:ascii="Simplified Arabic" w:cs="Simplified Arabic"/>
          <w:color w:val="000000"/>
          <w:sz w:val="26"/>
          <w:szCs w:val="26"/>
        </w:rPr>
        <w:t xml:space="preserve"> </w:t>
      </w:r>
      <w:r w:rsidR="001424AA" w:rsidRPr="003B3B9D">
        <w:rPr>
          <w:rFonts w:ascii="Simplified Arabic" w:cs="Simplified Arabic" w:hint="cs"/>
          <w:color w:val="000000"/>
          <w:sz w:val="26"/>
          <w:szCs w:val="26"/>
          <w:rtl/>
        </w:rPr>
        <w:t>الخليل</w:t>
      </w:r>
      <w:r w:rsidR="00094FE8" w:rsidRPr="003B3B9D">
        <w:rPr>
          <w:rFonts w:ascii="Simplified Arabic" w:cs="Simplified Arabic" w:hint="cs"/>
          <w:color w:val="000000"/>
          <w:sz w:val="26"/>
          <w:szCs w:val="26"/>
          <w:rtl/>
        </w:rPr>
        <w:t xml:space="preserve"> (</w:t>
      </w:r>
      <w:r w:rsidR="001424AA" w:rsidRPr="003B3B9D">
        <w:rPr>
          <w:rFonts w:ascii="Simplified Arabic" w:cs="Simplified Arabic" w:hint="cs"/>
          <w:color w:val="000000"/>
          <w:sz w:val="26"/>
          <w:szCs w:val="26"/>
          <w:rtl/>
        </w:rPr>
        <w:t>60</w:t>
      </w:r>
      <w:r w:rsidR="00094FE8" w:rsidRPr="003B3B9D">
        <w:rPr>
          <w:rFonts w:ascii="Simplified Arabic" w:cs="Simplified Arabic" w:hint="cs"/>
          <w:color w:val="000000"/>
          <w:sz w:val="26"/>
          <w:szCs w:val="26"/>
          <w:rtl/>
        </w:rPr>
        <w:t>% من المعدل العام)، و</w:t>
      </w:r>
      <w:r w:rsidR="001424AA" w:rsidRPr="003B3B9D">
        <w:rPr>
          <w:rFonts w:ascii="Simplified Arabic" w:cs="Simplified Arabic" w:hint="cs"/>
          <w:color w:val="000000"/>
          <w:sz w:val="26"/>
          <w:szCs w:val="26"/>
          <w:rtl/>
        </w:rPr>
        <w:t>46</w:t>
      </w:r>
      <w:r w:rsidR="00094FE8" w:rsidRPr="003B3B9D">
        <w:rPr>
          <w:rFonts w:ascii="Simplified Arabic" w:cs="Simplified Arabic" w:hint="cs"/>
          <w:color w:val="000000"/>
          <w:sz w:val="26"/>
          <w:szCs w:val="26"/>
          <w:rtl/>
        </w:rPr>
        <w:t xml:space="preserve"> ملم</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في</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محطة</w:t>
      </w:r>
      <w:r w:rsidR="00094FE8" w:rsidRPr="003B3B9D">
        <w:rPr>
          <w:rFonts w:ascii="Simplified Arabic" w:cs="Simplified Arabic"/>
          <w:color w:val="000000"/>
          <w:sz w:val="26"/>
          <w:szCs w:val="26"/>
        </w:rPr>
        <w:t xml:space="preserve"> </w:t>
      </w:r>
      <w:r w:rsidR="00094FE8" w:rsidRPr="003B3B9D">
        <w:rPr>
          <w:rFonts w:ascii="Simplified Arabic" w:cs="Simplified Arabic" w:hint="cs"/>
          <w:color w:val="000000"/>
          <w:sz w:val="26"/>
          <w:szCs w:val="26"/>
          <w:rtl/>
        </w:rPr>
        <w:t>أريحا (</w:t>
      </w:r>
      <w:r w:rsidR="001424AA" w:rsidRPr="003B3B9D">
        <w:rPr>
          <w:rFonts w:ascii="Simplified Arabic" w:cs="Simplified Arabic" w:hint="cs"/>
          <w:color w:val="000000"/>
          <w:sz w:val="26"/>
          <w:szCs w:val="26"/>
          <w:rtl/>
        </w:rPr>
        <w:t>28</w:t>
      </w:r>
      <w:r w:rsidR="00094FE8" w:rsidRPr="003B3B9D">
        <w:rPr>
          <w:rFonts w:ascii="Simplified Arabic" w:cs="Simplified Arabic" w:hint="cs"/>
          <w:color w:val="000000"/>
          <w:sz w:val="26"/>
          <w:szCs w:val="26"/>
          <w:rtl/>
        </w:rPr>
        <w:t>% من المعدل العام)</w:t>
      </w:r>
      <w:r w:rsidR="00B57717" w:rsidRPr="003B3B9D">
        <w:rPr>
          <w:rFonts w:ascii="Simplified Arabic" w:cs="Simplified Arabic" w:hint="cs"/>
          <w:color w:val="000000"/>
          <w:sz w:val="26"/>
          <w:szCs w:val="26"/>
          <w:rtl/>
        </w:rPr>
        <w:t>،</w:t>
      </w:r>
      <w:r w:rsidR="00094FE8" w:rsidRPr="003B3B9D">
        <w:rPr>
          <w:rFonts w:ascii="Simplified Arabic" w:cs="Simplified Arabic" w:hint="cs"/>
          <w:color w:val="000000"/>
          <w:sz w:val="26"/>
          <w:szCs w:val="26"/>
          <w:rtl/>
        </w:rPr>
        <w:t xml:space="preserve"> </w:t>
      </w:r>
      <w:r w:rsidR="00126758" w:rsidRPr="003B3B9D">
        <w:rPr>
          <w:rFonts w:ascii="Simplified Arabic" w:cs="Simplified Arabic" w:hint="cs"/>
          <w:color w:val="000000"/>
          <w:sz w:val="26"/>
          <w:szCs w:val="26"/>
          <w:rtl/>
        </w:rPr>
        <w:t xml:space="preserve">كما </w:t>
      </w:r>
      <w:r w:rsidR="00094FE8" w:rsidRPr="003B3B9D">
        <w:rPr>
          <w:rFonts w:ascii="Simplified Arabic" w:cs="Simplified Arabic" w:hint="cs"/>
          <w:color w:val="000000"/>
          <w:sz w:val="26"/>
          <w:szCs w:val="26"/>
          <w:rtl/>
        </w:rPr>
        <w:t>تركزت</w:t>
      </w:r>
      <w:r w:rsidR="00126758" w:rsidRPr="003B3B9D">
        <w:rPr>
          <w:rFonts w:ascii="Simplified Arabic" w:cs="Simplified Arabic" w:hint="cs"/>
          <w:color w:val="000000"/>
          <w:sz w:val="26"/>
          <w:szCs w:val="26"/>
          <w:rtl/>
        </w:rPr>
        <w:t xml:space="preserve"> الأمطار</w:t>
      </w:r>
      <w:r w:rsidR="00094FE8" w:rsidRPr="003B3B9D">
        <w:rPr>
          <w:rFonts w:ascii="Simplified Arabic" w:cs="Simplified Arabic" w:hint="cs"/>
          <w:color w:val="000000"/>
          <w:sz w:val="26"/>
          <w:szCs w:val="26"/>
          <w:rtl/>
        </w:rPr>
        <w:t xml:space="preserve"> في معظم المحافظات في شهري كانون الثاني</w:t>
      </w:r>
      <w:r w:rsidR="001424AA" w:rsidRPr="003B3B9D">
        <w:rPr>
          <w:rFonts w:ascii="Simplified Arabic" w:cs="Simplified Arabic" w:hint="cs"/>
          <w:color w:val="000000"/>
          <w:sz w:val="26"/>
          <w:szCs w:val="26"/>
          <w:rtl/>
        </w:rPr>
        <w:t xml:space="preserve"> وشباط</w:t>
      </w:r>
      <w:r w:rsidR="00094FE8" w:rsidRPr="003B3B9D">
        <w:rPr>
          <w:rFonts w:ascii="Simplified Arabic" w:cs="Simplified Arabic" w:hint="cs"/>
          <w:color w:val="000000"/>
          <w:sz w:val="26"/>
          <w:szCs w:val="26"/>
          <w:rtl/>
        </w:rPr>
        <w:t>.</w:t>
      </w:r>
    </w:p>
    <w:p w:rsidR="00094FE8" w:rsidRPr="003B3B9D" w:rsidRDefault="00094FE8" w:rsidP="00094FE8">
      <w:pPr>
        <w:bidi/>
        <w:spacing w:after="0" w:line="240" w:lineRule="auto"/>
        <w:jc w:val="both"/>
        <w:rPr>
          <w:rFonts w:ascii="Times New Roman" w:hAnsi="Times New Roman" w:cs="Simplified Arabic"/>
          <w:sz w:val="10"/>
          <w:szCs w:val="10"/>
          <w:rtl/>
        </w:rPr>
      </w:pPr>
    </w:p>
    <w:p w:rsidR="006D63F5" w:rsidRPr="003B3B9D" w:rsidRDefault="006D63F5" w:rsidP="006D63F5">
      <w:pPr>
        <w:spacing w:after="0" w:line="240" w:lineRule="auto"/>
        <w:jc w:val="center"/>
        <w:rPr>
          <w:rFonts w:cs="Simplified Arabic"/>
          <w:b/>
          <w:bCs/>
          <w:color w:val="FF0000"/>
          <w:sz w:val="26"/>
          <w:szCs w:val="26"/>
        </w:rPr>
      </w:pPr>
      <w:r w:rsidRPr="003B3B9D">
        <w:rPr>
          <w:rFonts w:cs="Simplified Arabic" w:hint="cs"/>
          <w:b/>
          <w:bCs/>
          <w:sz w:val="26"/>
          <w:szCs w:val="26"/>
          <w:rtl/>
        </w:rPr>
        <w:t>% من الأسر يمكنها الحصول على مصدر محسن للماء</w:t>
      </w:r>
      <w:r w:rsidRPr="003B3B9D">
        <w:rPr>
          <w:rFonts w:cs="Simplified Arabic"/>
          <w:b/>
          <w:bCs/>
          <w:sz w:val="26"/>
          <w:szCs w:val="26"/>
        </w:rPr>
        <w:t>95</w:t>
      </w:r>
    </w:p>
    <w:p w:rsidR="00935942" w:rsidRPr="003B3B9D" w:rsidRDefault="006D63F5" w:rsidP="006F6ABD">
      <w:pPr>
        <w:bidi/>
        <w:spacing w:after="0" w:line="240" w:lineRule="auto"/>
        <w:jc w:val="both"/>
        <w:rPr>
          <w:rFonts w:cs="Simplified Arabic"/>
          <w:sz w:val="26"/>
          <w:szCs w:val="26"/>
          <w:rtl/>
        </w:rPr>
      </w:pPr>
      <w:r w:rsidRPr="003B3B9D">
        <w:rPr>
          <w:rFonts w:cs="Simplified Arabic" w:hint="cs"/>
          <w:sz w:val="26"/>
          <w:szCs w:val="26"/>
          <w:rtl/>
        </w:rPr>
        <w:t>تفيد</w:t>
      </w:r>
      <w:r w:rsidRPr="003B3B9D">
        <w:rPr>
          <w:rFonts w:cs="Simplified Arabic"/>
          <w:sz w:val="26"/>
          <w:szCs w:val="26"/>
          <w:rtl/>
        </w:rPr>
        <w:t xml:space="preserve"> </w:t>
      </w:r>
      <w:r w:rsidRPr="003B3B9D">
        <w:rPr>
          <w:rFonts w:cs="Simplified Arabic" w:hint="cs"/>
          <w:sz w:val="26"/>
          <w:szCs w:val="26"/>
          <w:rtl/>
        </w:rPr>
        <w:t xml:space="preserve">بيانات العام 2015 </w:t>
      </w:r>
      <w:r w:rsidRPr="003B3B9D">
        <w:rPr>
          <w:rFonts w:cs="Simplified Arabic"/>
          <w:sz w:val="26"/>
          <w:szCs w:val="26"/>
          <w:rtl/>
        </w:rPr>
        <w:t xml:space="preserve">أن </w:t>
      </w:r>
      <w:r w:rsidRPr="003B3B9D">
        <w:rPr>
          <w:rFonts w:cs="Simplified Arabic" w:hint="cs"/>
          <w:sz w:val="26"/>
          <w:szCs w:val="26"/>
          <w:rtl/>
        </w:rPr>
        <w:t>94.9</w:t>
      </w:r>
      <w:r w:rsidRPr="003B3B9D">
        <w:rPr>
          <w:rFonts w:cs="Simplified Arabic"/>
          <w:sz w:val="26"/>
          <w:szCs w:val="26"/>
          <w:rtl/>
        </w:rPr>
        <w:t xml:space="preserve">% من </w:t>
      </w:r>
      <w:r w:rsidRPr="003B3B9D">
        <w:rPr>
          <w:rFonts w:cs="Simplified Arabic" w:hint="cs"/>
          <w:sz w:val="26"/>
          <w:szCs w:val="26"/>
          <w:rtl/>
        </w:rPr>
        <w:t xml:space="preserve">أسر </w:t>
      </w:r>
      <w:r w:rsidRPr="003B3B9D">
        <w:rPr>
          <w:rFonts w:cs="Simplified Arabic"/>
          <w:sz w:val="26"/>
          <w:szCs w:val="26"/>
          <w:rtl/>
        </w:rPr>
        <w:t xml:space="preserve">فلسطين </w:t>
      </w:r>
      <w:r w:rsidRPr="003B3B9D">
        <w:rPr>
          <w:rFonts w:cs="Simplified Arabic" w:hint="cs"/>
          <w:sz w:val="26"/>
          <w:szCs w:val="26"/>
          <w:rtl/>
        </w:rPr>
        <w:t xml:space="preserve">تسكن في </w:t>
      </w:r>
      <w:r w:rsidRPr="003B3B9D">
        <w:rPr>
          <w:rFonts w:cs="Simplified Arabic"/>
          <w:sz w:val="26"/>
          <w:szCs w:val="26"/>
          <w:rtl/>
        </w:rPr>
        <w:t xml:space="preserve">مساكن </w:t>
      </w:r>
      <w:r w:rsidRPr="003B3B9D">
        <w:rPr>
          <w:rFonts w:cs="Simplified Arabic" w:hint="cs"/>
          <w:sz w:val="26"/>
          <w:szCs w:val="26"/>
          <w:rtl/>
        </w:rPr>
        <w:t>تحصل على المياه من مصادر آمنه حسب تعريف مؤشرات</w:t>
      </w:r>
      <w:r w:rsidR="006F6ABD" w:rsidRPr="003B3B9D">
        <w:rPr>
          <w:rFonts w:cs="Simplified Arabic" w:hint="cs"/>
          <w:sz w:val="26"/>
          <w:szCs w:val="26"/>
          <w:rtl/>
        </w:rPr>
        <w:t xml:space="preserve"> </w:t>
      </w:r>
      <w:r w:rsidRPr="003B3B9D">
        <w:rPr>
          <w:rFonts w:cs="Simplified Arabic" w:hint="cs"/>
          <w:sz w:val="26"/>
          <w:szCs w:val="26"/>
          <w:rtl/>
        </w:rPr>
        <w:t xml:space="preserve">أهداف </w:t>
      </w:r>
      <w:r w:rsidR="006F6ABD" w:rsidRPr="003B3B9D">
        <w:rPr>
          <w:rFonts w:cs="Simplified Arabic" w:hint="cs"/>
          <w:sz w:val="26"/>
          <w:szCs w:val="26"/>
          <w:rtl/>
        </w:rPr>
        <w:t>التنمية المستدامة</w:t>
      </w:r>
      <w:r w:rsidR="006309C0" w:rsidRPr="003B3B9D">
        <w:rPr>
          <w:rFonts w:cs="Simplified Arabic" w:hint="cs"/>
          <w:sz w:val="26"/>
          <w:szCs w:val="26"/>
          <w:rtl/>
        </w:rPr>
        <w:t>،</w:t>
      </w:r>
      <w:r w:rsidR="00A17963" w:rsidRPr="003B3B9D">
        <w:rPr>
          <w:rFonts w:cs="Simplified Arabic" w:hint="cs"/>
          <w:sz w:val="26"/>
          <w:szCs w:val="26"/>
          <w:rtl/>
        </w:rPr>
        <w:t xml:space="preserve"> </w:t>
      </w:r>
      <w:r w:rsidRPr="003B3B9D">
        <w:rPr>
          <w:rFonts w:cs="Simplified Arabic" w:hint="cs"/>
          <w:sz w:val="26"/>
          <w:szCs w:val="26"/>
          <w:rtl/>
        </w:rPr>
        <w:t>وتشمل مياه الشبكات العامة ومياه البئر المنزلي،</w:t>
      </w:r>
      <w:r w:rsidRPr="003B3B9D">
        <w:rPr>
          <w:rFonts w:cs="Simplified Arabic"/>
          <w:sz w:val="26"/>
          <w:szCs w:val="26"/>
          <w:rtl/>
        </w:rPr>
        <w:t xml:space="preserve"> </w:t>
      </w:r>
      <w:r w:rsidRPr="003B3B9D">
        <w:rPr>
          <w:rFonts w:cs="Simplified Arabic" w:hint="cs"/>
          <w:sz w:val="26"/>
          <w:szCs w:val="26"/>
          <w:rtl/>
        </w:rPr>
        <w:t>حيث بلغت</w:t>
      </w:r>
      <w:r w:rsidRPr="003B3B9D">
        <w:rPr>
          <w:rFonts w:cs="Simplified Arabic"/>
          <w:sz w:val="26"/>
          <w:szCs w:val="26"/>
          <w:rtl/>
        </w:rPr>
        <w:t xml:space="preserve"> هذه النسبة في </w:t>
      </w:r>
      <w:r w:rsidRPr="003B3B9D">
        <w:rPr>
          <w:rFonts w:cs="Simplified Arabic" w:hint="cs"/>
          <w:sz w:val="26"/>
          <w:szCs w:val="26"/>
          <w:rtl/>
        </w:rPr>
        <w:t>حضر فلسطين 94.9</w:t>
      </w:r>
      <w:r w:rsidRPr="003B3B9D">
        <w:rPr>
          <w:rFonts w:cs="Simplified Arabic"/>
          <w:sz w:val="26"/>
          <w:szCs w:val="26"/>
          <w:rtl/>
        </w:rPr>
        <w:t xml:space="preserve">% </w:t>
      </w:r>
      <w:r w:rsidRPr="003B3B9D">
        <w:rPr>
          <w:rFonts w:cs="Simplified Arabic" w:hint="cs"/>
          <w:sz w:val="26"/>
          <w:szCs w:val="26"/>
          <w:rtl/>
        </w:rPr>
        <w:t>و</w:t>
      </w:r>
      <w:r w:rsidRPr="003B3B9D">
        <w:rPr>
          <w:rFonts w:cs="Simplified Arabic"/>
          <w:sz w:val="26"/>
          <w:szCs w:val="26"/>
          <w:rtl/>
        </w:rPr>
        <w:t>في</w:t>
      </w:r>
      <w:r w:rsidRPr="003B3B9D">
        <w:rPr>
          <w:rFonts w:cs="Simplified Arabic" w:hint="cs"/>
          <w:sz w:val="26"/>
          <w:szCs w:val="26"/>
          <w:rtl/>
        </w:rPr>
        <w:t xml:space="preserve"> الريف الفلسطيني</w:t>
      </w:r>
      <w:r w:rsidRPr="003B3B9D">
        <w:rPr>
          <w:rFonts w:cs="Simplified Arabic"/>
          <w:sz w:val="26"/>
          <w:szCs w:val="26"/>
          <w:rtl/>
        </w:rPr>
        <w:t xml:space="preserve"> </w:t>
      </w:r>
      <w:r w:rsidRPr="003B3B9D">
        <w:rPr>
          <w:rFonts w:cs="Simplified Arabic" w:hint="cs"/>
          <w:sz w:val="26"/>
          <w:szCs w:val="26"/>
          <w:rtl/>
        </w:rPr>
        <w:t>94.4% مقابل</w:t>
      </w:r>
      <w:r w:rsidRPr="003B3B9D">
        <w:rPr>
          <w:rFonts w:cs="Simplified Arabic"/>
          <w:sz w:val="26"/>
          <w:szCs w:val="26"/>
          <w:rtl/>
        </w:rPr>
        <w:t xml:space="preserve"> </w:t>
      </w:r>
      <w:r w:rsidRPr="003B3B9D">
        <w:rPr>
          <w:rFonts w:cs="Simplified Arabic" w:hint="cs"/>
          <w:sz w:val="26"/>
          <w:szCs w:val="26"/>
          <w:rtl/>
        </w:rPr>
        <w:t>99.6</w:t>
      </w:r>
      <w:r w:rsidRPr="003B3B9D">
        <w:rPr>
          <w:rFonts w:cs="Simplified Arabic"/>
          <w:sz w:val="26"/>
          <w:szCs w:val="26"/>
          <w:rtl/>
        </w:rPr>
        <w:t>%</w:t>
      </w:r>
      <w:r w:rsidRPr="003B3B9D">
        <w:rPr>
          <w:rFonts w:cs="Simplified Arabic" w:hint="cs"/>
          <w:sz w:val="26"/>
          <w:szCs w:val="26"/>
          <w:rtl/>
        </w:rPr>
        <w:t xml:space="preserve"> في المخيمات.</w:t>
      </w:r>
      <w:r w:rsidRPr="003B3B9D">
        <w:rPr>
          <w:rFonts w:cs="Simplified Arabic"/>
          <w:sz w:val="26"/>
          <w:szCs w:val="26"/>
          <w:rtl/>
        </w:rPr>
        <w:t xml:space="preserve"> </w:t>
      </w:r>
      <w:r w:rsidR="00935942" w:rsidRPr="003B3B9D">
        <w:rPr>
          <w:rFonts w:cs="Simplified Arabic" w:hint="cs"/>
          <w:sz w:val="26"/>
          <w:szCs w:val="26"/>
          <w:rtl/>
        </w:rPr>
        <w:t xml:space="preserve"> </w:t>
      </w:r>
    </w:p>
    <w:p w:rsidR="004D4F1D" w:rsidRPr="003B3B9D" w:rsidRDefault="004D4F1D" w:rsidP="004D4F1D">
      <w:pPr>
        <w:bidi/>
        <w:spacing w:after="0" w:line="240" w:lineRule="auto"/>
        <w:jc w:val="both"/>
        <w:rPr>
          <w:rFonts w:cs="Simplified Arabic"/>
          <w:sz w:val="10"/>
          <w:szCs w:val="10"/>
          <w:rtl/>
        </w:rPr>
      </w:pPr>
    </w:p>
    <w:p w:rsidR="00935942" w:rsidRDefault="00935942" w:rsidP="00935942">
      <w:pPr>
        <w:pStyle w:val="Title"/>
        <w:tabs>
          <w:tab w:val="center" w:pos="4536"/>
        </w:tabs>
        <w:rPr>
          <w:rFonts w:ascii="Arial" w:hAnsi="Arial" w:hint="cs"/>
          <w:sz w:val="22"/>
          <w:szCs w:val="22"/>
          <w:rtl/>
        </w:rPr>
      </w:pPr>
      <w:r w:rsidRPr="00E635FF">
        <w:rPr>
          <w:rFonts w:ascii="Arial" w:hAnsi="Arial"/>
          <w:sz w:val="22"/>
          <w:szCs w:val="22"/>
          <w:rtl/>
        </w:rPr>
        <w:t xml:space="preserve">نسبة الأسر التي تقيم في مساكن متصلة بشبكة المياه العامة في </w:t>
      </w:r>
      <w:r w:rsidRPr="00E635FF">
        <w:rPr>
          <w:rFonts w:ascii="Arial" w:hAnsi="Arial" w:hint="cs"/>
          <w:sz w:val="22"/>
          <w:szCs w:val="22"/>
          <w:rtl/>
        </w:rPr>
        <w:t>فلسطين</w:t>
      </w:r>
      <w:r w:rsidRPr="00E635FF">
        <w:rPr>
          <w:rFonts w:ascii="Arial" w:hAnsi="Arial"/>
          <w:sz w:val="22"/>
          <w:szCs w:val="22"/>
          <w:rtl/>
        </w:rPr>
        <w:t xml:space="preserve"> حسب المنطقة، </w:t>
      </w:r>
      <w:r w:rsidRPr="00E635FF">
        <w:rPr>
          <w:rFonts w:ascii="Arial" w:hAnsi="Arial" w:hint="cs"/>
          <w:sz w:val="22"/>
          <w:szCs w:val="22"/>
          <w:rtl/>
        </w:rPr>
        <w:t>2015</w:t>
      </w:r>
    </w:p>
    <w:p w:rsidR="003B3B9D" w:rsidRPr="00E635FF" w:rsidRDefault="003B3B9D" w:rsidP="00935942">
      <w:pPr>
        <w:pStyle w:val="Title"/>
        <w:tabs>
          <w:tab w:val="center" w:pos="4536"/>
        </w:tabs>
        <w:rPr>
          <w:rFonts w:ascii="Arial" w:hAnsi="Arial"/>
          <w:sz w:val="22"/>
          <w:szCs w:val="22"/>
          <w:rtl/>
        </w:rPr>
      </w:pPr>
    </w:p>
    <w:tbl>
      <w:tblPr>
        <w:tblStyle w:val="TableGrid"/>
        <w:bidiVisual/>
        <w:tblW w:w="0" w:type="auto"/>
        <w:jc w:val="center"/>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tblGrid>
      <w:tr w:rsidR="00935942" w:rsidRPr="00E635FF" w:rsidTr="00CF2C3B">
        <w:trPr>
          <w:trHeight w:val="2943"/>
          <w:jc w:val="center"/>
        </w:trPr>
        <w:tc>
          <w:tcPr>
            <w:tcW w:w="4536" w:type="dxa"/>
          </w:tcPr>
          <w:p w:rsidR="00935942" w:rsidRPr="00E635FF" w:rsidRDefault="00935942" w:rsidP="00CF2C3B">
            <w:pPr>
              <w:pStyle w:val="BlockText"/>
              <w:pBdr>
                <w:top w:val="single" w:sz="4" w:space="1" w:color="auto"/>
                <w:left w:val="single" w:sz="4" w:space="4" w:color="auto"/>
                <w:bottom w:val="single" w:sz="4" w:space="1" w:color="auto"/>
                <w:right w:val="single" w:sz="4" w:space="4" w:color="auto"/>
              </w:pBdr>
              <w:tabs>
                <w:tab w:val="left" w:pos="4626"/>
              </w:tabs>
              <w:ind w:left="10" w:right="-284"/>
              <w:rPr>
                <w:rtl/>
              </w:rPr>
            </w:pPr>
            <w:r w:rsidRPr="00E635FF">
              <w:rPr>
                <w:b w:val="0"/>
                <w:bCs w:val="0"/>
                <w:noProof/>
              </w:rPr>
              <w:drawing>
                <wp:inline distT="0" distB="0" distL="0" distR="0">
                  <wp:extent cx="2771775" cy="1876425"/>
                  <wp:effectExtent l="0" t="0" r="0" b="0"/>
                  <wp:docPr id="1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35942" w:rsidRPr="00E635FF" w:rsidRDefault="00935942" w:rsidP="00CF2C3B">
            <w:pPr>
              <w:pStyle w:val="Title"/>
              <w:tabs>
                <w:tab w:val="center" w:pos="4536"/>
              </w:tabs>
              <w:ind w:left="10"/>
              <w:jc w:val="left"/>
              <w:rPr>
                <w:rFonts w:ascii="Arial" w:hAnsi="Arial"/>
                <w:sz w:val="18"/>
                <w:szCs w:val="18"/>
                <w:rtl/>
              </w:rPr>
            </w:pPr>
          </w:p>
        </w:tc>
      </w:tr>
    </w:tbl>
    <w:p w:rsidR="00117EE9" w:rsidRPr="003B3B9D" w:rsidRDefault="00877AB4" w:rsidP="006309C0">
      <w:pPr>
        <w:bidi/>
        <w:spacing w:after="0"/>
        <w:jc w:val="center"/>
        <w:rPr>
          <w:rFonts w:ascii="Simplified Arabic" w:eastAsia="Times New Roman" w:hAnsi="Simplified Arabic" w:cs="Simplified Arabic"/>
          <w:b/>
          <w:bCs/>
          <w:sz w:val="26"/>
          <w:szCs w:val="26"/>
          <w:rtl/>
        </w:rPr>
      </w:pPr>
      <w:r w:rsidRPr="003B3B9D">
        <w:rPr>
          <w:rFonts w:ascii="Simplified Arabic" w:hAnsi="Simplified Arabic" w:cs="Simplified Arabic" w:hint="cs"/>
          <w:b/>
          <w:bCs/>
          <w:sz w:val="26"/>
          <w:szCs w:val="26"/>
          <w:rtl/>
        </w:rPr>
        <w:lastRenderedPageBreak/>
        <w:t>83</w:t>
      </w:r>
      <w:r w:rsidR="00CA4D37" w:rsidRPr="003B3B9D">
        <w:rPr>
          <w:rFonts w:ascii="Simplified Arabic" w:hAnsi="Simplified Arabic" w:cs="Simplified Arabic"/>
          <w:b/>
          <w:bCs/>
          <w:sz w:val="26"/>
          <w:szCs w:val="26"/>
          <w:rtl/>
        </w:rPr>
        <w:t xml:space="preserve"> لتر/</w:t>
      </w:r>
      <w:r w:rsidR="00B57717" w:rsidRPr="003B3B9D">
        <w:rPr>
          <w:rFonts w:ascii="Simplified Arabic" w:hAnsi="Simplified Arabic" w:cs="Simplified Arabic" w:hint="cs"/>
          <w:b/>
          <w:bCs/>
          <w:sz w:val="26"/>
          <w:szCs w:val="26"/>
          <w:rtl/>
        </w:rPr>
        <w:t xml:space="preserve"> </w:t>
      </w:r>
      <w:r w:rsidR="00CA4D37" w:rsidRPr="003B3B9D">
        <w:rPr>
          <w:rFonts w:ascii="Simplified Arabic" w:hAnsi="Simplified Arabic" w:cs="Simplified Arabic"/>
          <w:b/>
          <w:bCs/>
          <w:sz w:val="26"/>
          <w:szCs w:val="26"/>
          <w:rtl/>
        </w:rPr>
        <w:t>يوم معدل استهلاك الفرد الفلسطيني من المياه</w:t>
      </w:r>
    </w:p>
    <w:p w:rsidR="00957DD5" w:rsidRPr="003B3B9D" w:rsidRDefault="00877AB4" w:rsidP="007E1927">
      <w:pPr>
        <w:bidi/>
        <w:spacing w:after="0"/>
        <w:jc w:val="both"/>
        <w:rPr>
          <w:rFonts w:ascii="Simplified Arabic" w:hAnsi="Simplified Arabic" w:cs="Simplified Arabic"/>
          <w:sz w:val="26"/>
          <w:szCs w:val="26"/>
          <w:rtl/>
        </w:rPr>
      </w:pPr>
      <w:r w:rsidRPr="003B3B9D">
        <w:rPr>
          <w:rFonts w:ascii="Simplified Arabic" w:eastAsia="Times New Roman" w:hAnsi="Simplified Arabic" w:cs="Simplified Arabic" w:hint="cs"/>
          <w:sz w:val="26"/>
          <w:szCs w:val="26"/>
          <w:rtl/>
        </w:rPr>
        <w:t>83</w:t>
      </w:r>
      <w:r w:rsidR="00117EE9" w:rsidRPr="003B3B9D">
        <w:rPr>
          <w:rFonts w:ascii="Simplified Arabic" w:hAnsi="Simplified Arabic" w:cs="Simplified Arabic"/>
          <w:sz w:val="26"/>
          <w:szCs w:val="26"/>
          <w:rtl/>
        </w:rPr>
        <w:t xml:space="preserve"> لتر</w:t>
      </w:r>
      <w:r w:rsidR="00B57717" w:rsidRPr="003B3B9D">
        <w:rPr>
          <w:rFonts w:ascii="Simplified Arabic" w:hAnsi="Simplified Arabic" w:cs="Simplified Arabic"/>
          <w:sz w:val="26"/>
          <w:szCs w:val="26"/>
        </w:rPr>
        <w:t xml:space="preserve"> </w:t>
      </w:r>
      <w:r w:rsidR="00117EE9" w:rsidRPr="003B3B9D">
        <w:rPr>
          <w:rFonts w:ascii="Simplified Arabic" w:hAnsi="Simplified Arabic" w:cs="Simplified Arabic"/>
          <w:sz w:val="26"/>
          <w:szCs w:val="26"/>
        </w:rPr>
        <w:t>/</w:t>
      </w:r>
      <w:r w:rsidR="00117EE9" w:rsidRPr="003B3B9D">
        <w:rPr>
          <w:rFonts w:ascii="Simplified Arabic" w:hAnsi="Simplified Arabic" w:cs="Simplified Arabic"/>
          <w:sz w:val="26"/>
          <w:szCs w:val="26"/>
          <w:rtl/>
        </w:rPr>
        <w:t xml:space="preserve">يوم معدل استهلاك الفرد الفلسطيني من المياه في </w:t>
      </w:r>
      <w:r w:rsidR="00C11170" w:rsidRPr="003B3B9D">
        <w:rPr>
          <w:rFonts w:ascii="Simplified Arabic" w:hAnsi="Simplified Arabic" w:cs="Simplified Arabic" w:hint="cs"/>
          <w:sz w:val="26"/>
          <w:szCs w:val="26"/>
          <w:rtl/>
        </w:rPr>
        <w:t>فلسطين</w:t>
      </w:r>
      <w:r w:rsidR="00117EE9" w:rsidRPr="003B3B9D">
        <w:rPr>
          <w:rFonts w:ascii="Simplified Arabic" w:hAnsi="Simplified Arabic" w:cs="Simplified Arabic"/>
          <w:sz w:val="26"/>
          <w:szCs w:val="26"/>
          <w:rtl/>
        </w:rPr>
        <w:t xml:space="preserve">، </w:t>
      </w:r>
      <w:r w:rsidR="00CA4D37" w:rsidRPr="003B3B9D">
        <w:rPr>
          <w:rFonts w:ascii="Simplified Arabic" w:hAnsi="Simplified Arabic" w:cs="Simplified Arabic"/>
          <w:sz w:val="26"/>
          <w:szCs w:val="26"/>
          <w:rtl/>
        </w:rPr>
        <w:t>ويتراوح هذا المعدل بين 8</w:t>
      </w:r>
      <w:r w:rsidRPr="003B3B9D">
        <w:rPr>
          <w:rFonts w:ascii="Simplified Arabic" w:hAnsi="Simplified Arabic" w:cs="Simplified Arabic" w:hint="cs"/>
          <w:sz w:val="26"/>
          <w:szCs w:val="26"/>
          <w:rtl/>
        </w:rPr>
        <w:t>2</w:t>
      </w:r>
      <w:r w:rsidR="00CA4D37" w:rsidRPr="003B3B9D">
        <w:rPr>
          <w:rFonts w:ascii="Simplified Arabic" w:hAnsi="Simplified Arabic" w:cs="Simplified Arabic"/>
          <w:sz w:val="26"/>
          <w:szCs w:val="26"/>
          <w:rtl/>
        </w:rPr>
        <w:t>.3 لتر/</w:t>
      </w:r>
      <w:r w:rsidR="00B57717" w:rsidRPr="003B3B9D">
        <w:rPr>
          <w:rFonts w:ascii="Simplified Arabic" w:hAnsi="Simplified Arabic" w:cs="Simplified Arabic" w:hint="cs"/>
          <w:sz w:val="26"/>
          <w:szCs w:val="26"/>
          <w:rtl/>
        </w:rPr>
        <w:t xml:space="preserve"> </w:t>
      </w:r>
      <w:r w:rsidR="00CA4D37" w:rsidRPr="003B3B9D">
        <w:rPr>
          <w:rFonts w:ascii="Simplified Arabic" w:hAnsi="Simplified Arabic" w:cs="Simplified Arabic"/>
          <w:sz w:val="26"/>
          <w:szCs w:val="26"/>
          <w:rtl/>
        </w:rPr>
        <w:t>يوم</w:t>
      </w:r>
      <w:r w:rsidR="00117EE9" w:rsidRPr="003B3B9D">
        <w:rPr>
          <w:rFonts w:ascii="Simplified Arabic" w:hAnsi="Simplified Arabic" w:cs="Simplified Arabic"/>
          <w:sz w:val="26"/>
          <w:szCs w:val="26"/>
          <w:rtl/>
        </w:rPr>
        <w:t xml:space="preserve"> في الضفة الغربية, </w:t>
      </w:r>
      <w:r w:rsidR="00CA4D37" w:rsidRPr="003B3B9D">
        <w:rPr>
          <w:rFonts w:ascii="Simplified Arabic" w:hAnsi="Simplified Arabic" w:cs="Simplified Arabic"/>
          <w:sz w:val="26"/>
          <w:szCs w:val="26"/>
          <w:rtl/>
        </w:rPr>
        <w:t>و</w:t>
      </w:r>
      <w:r w:rsidRPr="003B3B9D">
        <w:rPr>
          <w:rFonts w:ascii="Simplified Arabic" w:hAnsi="Simplified Arabic" w:cs="Simplified Arabic" w:hint="cs"/>
          <w:sz w:val="26"/>
          <w:szCs w:val="26"/>
          <w:rtl/>
        </w:rPr>
        <w:t>84</w:t>
      </w:r>
      <w:r w:rsidR="00CA4D37" w:rsidRPr="003B3B9D">
        <w:rPr>
          <w:rFonts w:ascii="Simplified Arabic" w:hAnsi="Simplified Arabic" w:cs="Simplified Arabic"/>
          <w:sz w:val="26"/>
          <w:szCs w:val="26"/>
          <w:rtl/>
        </w:rPr>
        <w:t xml:space="preserve"> لتر /</w:t>
      </w:r>
      <w:r w:rsidR="00B57717" w:rsidRPr="003B3B9D">
        <w:rPr>
          <w:rFonts w:ascii="Simplified Arabic" w:hAnsi="Simplified Arabic" w:cs="Simplified Arabic" w:hint="cs"/>
          <w:sz w:val="26"/>
          <w:szCs w:val="26"/>
          <w:rtl/>
        </w:rPr>
        <w:t xml:space="preserve"> </w:t>
      </w:r>
      <w:r w:rsidR="00CA4D37" w:rsidRPr="003B3B9D">
        <w:rPr>
          <w:rFonts w:ascii="Simplified Arabic" w:hAnsi="Simplified Arabic" w:cs="Simplified Arabic"/>
          <w:sz w:val="26"/>
          <w:szCs w:val="26"/>
          <w:rtl/>
        </w:rPr>
        <w:t>يوم في قطاع غزة</w:t>
      </w:r>
      <w:r w:rsidR="006C2A3E" w:rsidRPr="003B3B9D">
        <w:rPr>
          <w:rFonts w:ascii="Simplified Arabic" w:eastAsia="Times New Roman" w:hAnsi="Simplified Arabic" w:cs="Simplified Arabic"/>
          <w:sz w:val="26"/>
          <w:szCs w:val="26"/>
          <w:rtl/>
        </w:rPr>
        <w:t xml:space="preserve"> وذلك خلال العام </w:t>
      </w:r>
      <w:r w:rsidR="007E1927" w:rsidRPr="003B3B9D">
        <w:rPr>
          <w:rFonts w:ascii="Simplified Arabic" w:eastAsia="Times New Roman" w:hAnsi="Simplified Arabic" w:cs="Simplified Arabic" w:hint="cs"/>
          <w:sz w:val="26"/>
          <w:szCs w:val="26"/>
          <w:rtl/>
        </w:rPr>
        <w:t>2016</w:t>
      </w:r>
      <w:r w:rsidR="006C2A3E" w:rsidRPr="003B3B9D">
        <w:rPr>
          <w:rFonts w:ascii="Simplified Arabic" w:eastAsia="Times New Roman" w:hAnsi="Simplified Arabic" w:cs="Simplified Arabic"/>
          <w:sz w:val="26"/>
          <w:szCs w:val="26"/>
          <w:rtl/>
        </w:rPr>
        <w:t>.</w:t>
      </w:r>
    </w:p>
    <w:p w:rsidR="00957DD5" w:rsidRPr="003B3B9D" w:rsidRDefault="00957DD5" w:rsidP="00A15291">
      <w:pPr>
        <w:shd w:val="clear" w:color="auto" w:fill="FFFFFF" w:themeFill="background1"/>
        <w:bidi/>
        <w:spacing w:after="0"/>
        <w:jc w:val="both"/>
        <w:rPr>
          <w:rFonts w:ascii="Simplified Arabic" w:hAnsi="Simplified Arabic" w:cs="Simplified Arabic"/>
          <w:sz w:val="26"/>
          <w:szCs w:val="26"/>
          <w:rtl/>
        </w:rPr>
      </w:pPr>
      <w:r w:rsidRPr="003B3B9D">
        <w:rPr>
          <w:rFonts w:ascii="Simplified Arabic" w:eastAsia="Times New Roman" w:hAnsi="Simplified Arabic" w:cs="Simplified Arabic" w:hint="cs"/>
          <w:sz w:val="26"/>
          <w:szCs w:val="26"/>
          <w:rtl/>
        </w:rPr>
        <w:t xml:space="preserve">اخذين بعين الاعتبار أن هذا المعدل يعتبر معدلا ناجما عن كميات المياه المستهلكة مقسوما على عدد السكان، حيث أن هناك بعض التجمعات السكانية التي لا يزيد فيها معدل استهلاك الفرد عن </w:t>
      </w:r>
      <w:r w:rsidR="00877AB4" w:rsidRPr="003B3B9D">
        <w:rPr>
          <w:rFonts w:ascii="Simplified Arabic" w:eastAsia="Times New Roman" w:hAnsi="Simplified Arabic" w:cs="Simplified Arabic" w:hint="cs"/>
          <w:sz w:val="26"/>
          <w:szCs w:val="26"/>
          <w:rtl/>
        </w:rPr>
        <w:t>44</w:t>
      </w:r>
      <w:r w:rsidRPr="003B3B9D">
        <w:rPr>
          <w:rFonts w:ascii="Simplified Arabic" w:eastAsia="Times New Roman" w:hAnsi="Simplified Arabic" w:cs="Simplified Arabic" w:hint="cs"/>
          <w:sz w:val="26"/>
          <w:szCs w:val="26"/>
          <w:rtl/>
        </w:rPr>
        <w:t xml:space="preserve"> </w:t>
      </w:r>
      <w:r w:rsidRPr="003B3B9D">
        <w:rPr>
          <w:rFonts w:ascii="Simplified Arabic" w:hAnsi="Simplified Arabic" w:cs="Simplified Arabic"/>
          <w:sz w:val="26"/>
          <w:szCs w:val="26"/>
          <w:rtl/>
        </w:rPr>
        <w:t>لتر/</w:t>
      </w:r>
      <w:r w:rsidR="00B57717" w:rsidRPr="003B3B9D">
        <w:rPr>
          <w:rFonts w:ascii="Simplified Arabic" w:hAnsi="Simplified Arabic" w:cs="Simplified Arabic" w:hint="cs"/>
          <w:sz w:val="26"/>
          <w:szCs w:val="26"/>
          <w:rtl/>
        </w:rPr>
        <w:t xml:space="preserve"> </w:t>
      </w:r>
      <w:r w:rsidRPr="003B3B9D">
        <w:rPr>
          <w:rFonts w:ascii="Simplified Arabic" w:hAnsi="Simplified Arabic" w:cs="Simplified Arabic"/>
          <w:sz w:val="26"/>
          <w:szCs w:val="26"/>
          <w:rtl/>
        </w:rPr>
        <w:t>يوم</w:t>
      </w:r>
      <w:r w:rsidR="00D40233" w:rsidRPr="003B3B9D">
        <w:rPr>
          <w:rFonts w:ascii="Simplified Arabic" w:hAnsi="Simplified Arabic" w:cs="Simplified Arabic" w:hint="cs"/>
          <w:sz w:val="26"/>
          <w:szCs w:val="26"/>
          <w:rtl/>
        </w:rPr>
        <w:t>،</w:t>
      </w:r>
      <w:r w:rsidRPr="003B3B9D">
        <w:rPr>
          <w:rFonts w:ascii="Simplified Arabic" w:hAnsi="Simplified Arabic" w:cs="Simplified Arabic"/>
          <w:sz w:val="26"/>
          <w:szCs w:val="26"/>
          <w:rtl/>
        </w:rPr>
        <w:t xml:space="preserve"> </w:t>
      </w:r>
      <w:r w:rsidR="00A15291" w:rsidRPr="003B3B9D">
        <w:rPr>
          <w:rFonts w:ascii="Simplified Arabic" w:eastAsia="Times New Roman" w:hAnsi="Simplified Arabic" w:cs="Simplified Arabic" w:hint="cs"/>
          <w:sz w:val="26"/>
          <w:szCs w:val="26"/>
          <w:rtl/>
        </w:rPr>
        <w:t>بينما</w:t>
      </w:r>
      <w:r w:rsidRPr="003B3B9D">
        <w:rPr>
          <w:rFonts w:ascii="Simplified Arabic" w:eastAsia="Times New Roman" w:hAnsi="Simplified Arabic" w:cs="Simplified Arabic" w:hint="cs"/>
          <w:sz w:val="26"/>
          <w:szCs w:val="26"/>
          <w:rtl/>
        </w:rPr>
        <w:t xml:space="preserve"> يزيد </w:t>
      </w:r>
      <w:r w:rsidR="00D40233" w:rsidRPr="003B3B9D">
        <w:rPr>
          <w:rFonts w:ascii="Simplified Arabic" w:eastAsia="Times New Roman" w:hAnsi="Simplified Arabic" w:cs="Simplified Arabic" w:hint="cs"/>
          <w:sz w:val="26"/>
          <w:szCs w:val="26"/>
          <w:rtl/>
        </w:rPr>
        <w:t>هذا المعدل عن</w:t>
      </w:r>
      <w:r w:rsidRPr="003B3B9D">
        <w:rPr>
          <w:rFonts w:ascii="Simplified Arabic" w:eastAsia="Times New Roman" w:hAnsi="Simplified Arabic" w:cs="Simplified Arabic" w:hint="cs"/>
          <w:sz w:val="26"/>
          <w:szCs w:val="26"/>
          <w:rtl/>
        </w:rPr>
        <w:t xml:space="preserve"> 100 </w:t>
      </w:r>
      <w:r w:rsidRPr="003B3B9D">
        <w:rPr>
          <w:rFonts w:ascii="Simplified Arabic" w:hAnsi="Simplified Arabic" w:cs="Simplified Arabic"/>
          <w:sz w:val="26"/>
          <w:szCs w:val="26"/>
          <w:rtl/>
        </w:rPr>
        <w:t>لتر/</w:t>
      </w:r>
      <w:r w:rsidR="00B57717" w:rsidRPr="003B3B9D">
        <w:rPr>
          <w:rFonts w:ascii="Simplified Arabic" w:hAnsi="Simplified Arabic" w:cs="Simplified Arabic" w:hint="cs"/>
          <w:sz w:val="26"/>
          <w:szCs w:val="26"/>
          <w:rtl/>
        </w:rPr>
        <w:t xml:space="preserve"> </w:t>
      </w:r>
      <w:r w:rsidRPr="003B3B9D">
        <w:rPr>
          <w:rFonts w:ascii="Simplified Arabic" w:hAnsi="Simplified Arabic" w:cs="Simplified Arabic"/>
          <w:sz w:val="26"/>
          <w:szCs w:val="26"/>
          <w:rtl/>
        </w:rPr>
        <w:t xml:space="preserve">يوم </w:t>
      </w:r>
      <w:r w:rsidRPr="003B3B9D">
        <w:rPr>
          <w:rFonts w:ascii="Simplified Arabic" w:eastAsia="Times New Roman" w:hAnsi="Simplified Arabic" w:cs="Simplified Arabic" w:hint="cs"/>
          <w:sz w:val="26"/>
          <w:szCs w:val="26"/>
          <w:rtl/>
        </w:rPr>
        <w:t>في تجمعات أخرى كأريحا وبالتالي يشكل هدف تحقيق العدالة في التوزيع بين التجمعات السكانية احد التحديات الرئيسية التي تواجهها دولة فلسطين.</w:t>
      </w:r>
    </w:p>
    <w:p w:rsidR="00C11170" w:rsidRPr="003B3B9D" w:rsidRDefault="00C11170" w:rsidP="00C11170">
      <w:pPr>
        <w:bidi/>
        <w:spacing w:after="0"/>
        <w:jc w:val="both"/>
        <w:rPr>
          <w:rFonts w:ascii="Simplified Arabic" w:hAnsi="Simplified Arabic" w:cs="Simplified Arabic"/>
          <w:sz w:val="10"/>
          <w:szCs w:val="10"/>
          <w:rtl/>
        </w:rPr>
      </w:pPr>
    </w:p>
    <w:p w:rsidR="00C11170" w:rsidRPr="003B3B9D" w:rsidRDefault="00C11170" w:rsidP="003B3B9D">
      <w:pPr>
        <w:bidi/>
        <w:spacing w:after="0"/>
        <w:jc w:val="center"/>
        <w:rPr>
          <w:rFonts w:ascii="Simplified Arabic" w:hAnsi="Simplified Arabic" w:cs="Simplified Arabic"/>
          <w:b/>
          <w:bCs/>
          <w:sz w:val="26"/>
          <w:szCs w:val="26"/>
          <w:rtl/>
        </w:rPr>
      </w:pPr>
      <w:r w:rsidRPr="003B3B9D">
        <w:rPr>
          <w:rFonts w:ascii="Simplified Arabic" w:hAnsi="Simplified Arabic" w:cs="Simplified Arabic" w:hint="cs"/>
          <w:b/>
          <w:bCs/>
          <w:sz w:val="26"/>
          <w:szCs w:val="26"/>
          <w:rtl/>
        </w:rPr>
        <w:t xml:space="preserve">أكثر من </w:t>
      </w:r>
      <w:r w:rsidR="00EF76EA" w:rsidRPr="003B3B9D">
        <w:rPr>
          <w:rFonts w:ascii="Simplified Arabic" w:hAnsi="Simplified Arabic" w:cs="Simplified Arabic" w:hint="cs"/>
          <w:b/>
          <w:bCs/>
          <w:sz w:val="26"/>
          <w:szCs w:val="26"/>
          <w:rtl/>
        </w:rPr>
        <w:t>97</w:t>
      </w:r>
      <w:r w:rsidRPr="003B3B9D">
        <w:rPr>
          <w:rFonts w:ascii="Simplified Arabic" w:hAnsi="Simplified Arabic" w:cs="Simplified Arabic" w:hint="cs"/>
          <w:b/>
          <w:bCs/>
          <w:sz w:val="26"/>
          <w:szCs w:val="26"/>
          <w:rtl/>
        </w:rPr>
        <w:t>% من نوعية المياه التي يتم ضخها من الحوض الساحلي</w:t>
      </w:r>
      <w:r w:rsidRPr="003B3B9D">
        <w:rPr>
          <w:rFonts w:ascii="Simplified Arabic" w:hAnsi="Simplified Arabic" w:cs="Simplified Arabic"/>
          <w:b/>
          <w:bCs/>
          <w:sz w:val="26"/>
          <w:szCs w:val="26"/>
          <w:rtl/>
        </w:rPr>
        <w:t xml:space="preserve"> </w:t>
      </w:r>
      <w:r w:rsidRPr="003B3B9D">
        <w:rPr>
          <w:rFonts w:ascii="Simplified Arabic" w:hAnsi="Simplified Arabic" w:cs="Simplified Arabic" w:hint="cs"/>
          <w:b/>
          <w:bCs/>
          <w:sz w:val="26"/>
          <w:szCs w:val="26"/>
          <w:rtl/>
        </w:rPr>
        <w:t xml:space="preserve">لا تتوافق </w:t>
      </w:r>
      <w:r w:rsidRPr="003B3B9D">
        <w:rPr>
          <w:rFonts w:ascii="Simplified Arabic" w:hAnsi="Simplified Arabic" w:cs="Simplified Arabic"/>
          <w:b/>
          <w:bCs/>
          <w:sz w:val="26"/>
          <w:szCs w:val="26"/>
          <w:rtl/>
        </w:rPr>
        <w:t>مع معايير منظمة الصحة العالمية</w:t>
      </w:r>
    </w:p>
    <w:p w:rsidR="00117EE9" w:rsidRPr="003B3B9D" w:rsidRDefault="00C11170" w:rsidP="00823C86">
      <w:pPr>
        <w:bidi/>
        <w:spacing w:after="0"/>
        <w:jc w:val="both"/>
        <w:rPr>
          <w:rFonts w:ascii="Simplified Arabic" w:hAnsi="Simplified Arabic" w:cs="Simplified Arabic"/>
          <w:sz w:val="26"/>
          <w:szCs w:val="26"/>
          <w:rtl/>
        </w:rPr>
      </w:pPr>
      <w:r w:rsidRPr="003B3B9D">
        <w:rPr>
          <w:rFonts w:cs="Simplified Arabic" w:hint="cs"/>
          <w:sz w:val="26"/>
          <w:szCs w:val="26"/>
          <w:rtl/>
        </w:rPr>
        <w:t>بلغت كمية ا</w:t>
      </w:r>
      <w:r w:rsidRPr="003B3B9D">
        <w:rPr>
          <w:rFonts w:cs="Simplified Arabic"/>
          <w:sz w:val="26"/>
          <w:szCs w:val="26"/>
          <w:rtl/>
        </w:rPr>
        <w:t xml:space="preserve">لمياه </w:t>
      </w:r>
      <w:r w:rsidRPr="003B3B9D">
        <w:rPr>
          <w:rFonts w:cs="Simplified Arabic" w:hint="cs"/>
          <w:sz w:val="26"/>
          <w:szCs w:val="26"/>
          <w:rtl/>
        </w:rPr>
        <w:t>المستخرجة</w:t>
      </w:r>
      <w:r w:rsidRPr="003B3B9D">
        <w:rPr>
          <w:rFonts w:cs="Simplified Arabic"/>
          <w:sz w:val="26"/>
          <w:szCs w:val="26"/>
          <w:rtl/>
        </w:rPr>
        <w:t xml:space="preserve"> من الحوض الساحلي في قطاع غزة</w:t>
      </w:r>
      <w:r w:rsidRPr="003B3B9D">
        <w:rPr>
          <w:rFonts w:cs="Simplified Arabic" w:hint="cs"/>
          <w:sz w:val="26"/>
          <w:szCs w:val="26"/>
          <w:rtl/>
        </w:rPr>
        <w:t xml:space="preserve"> </w:t>
      </w:r>
      <w:r w:rsidR="00EF76EA" w:rsidRPr="003B3B9D">
        <w:rPr>
          <w:rFonts w:cs="Simplified Arabic" w:hint="cs"/>
          <w:sz w:val="26"/>
          <w:szCs w:val="26"/>
          <w:rtl/>
        </w:rPr>
        <w:t>167.2</w:t>
      </w:r>
      <w:r w:rsidRPr="003B3B9D">
        <w:rPr>
          <w:rFonts w:cs="Simplified Arabic" w:hint="cs"/>
          <w:sz w:val="26"/>
          <w:szCs w:val="26"/>
          <w:rtl/>
        </w:rPr>
        <w:t xml:space="preserve"> </w:t>
      </w:r>
      <w:r w:rsidR="00EF76EA" w:rsidRPr="003B3B9D">
        <w:rPr>
          <w:rFonts w:cs="Simplified Arabic" w:hint="cs"/>
          <w:sz w:val="26"/>
          <w:szCs w:val="26"/>
          <w:rtl/>
        </w:rPr>
        <w:t>مليون</w:t>
      </w:r>
      <w:r w:rsidRPr="003B3B9D">
        <w:rPr>
          <w:rFonts w:cs="Simplified Arabic" w:hint="cs"/>
          <w:sz w:val="26"/>
          <w:szCs w:val="26"/>
          <w:rtl/>
        </w:rPr>
        <w:t xml:space="preserve"> م</w:t>
      </w:r>
      <w:r w:rsidRPr="003B3B9D">
        <w:rPr>
          <w:rFonts w:cs="Simplified Arabic" w:hint="cs"/>
          <w:sz w:val="26"/>
          <w:szCs w:val="26"/>
          <w:vertAlign w:val="superscript"/>
          <w:rtl/>
        </w:rPr>
        <w:t>3</w:t>
      </w:r>
      <w:r w:rsidRPr="003B3B9D">
        <w:rPr>
          <w:rFonts w:cs="Simplified Arabic" w:hint="cs"/>
          <w:sz w:val="26"/>
          <w:szCs w:val="26"/>
          <w:rtl/>
        </w:rPr>
        <w:t xml:space="preserve"> عام </w:t>
      </w:r>
      <w:r w:rsidR="00877AB4" w:rsidRPr="003B3B9D">
        <w:rPr>
          <w:rFonts w:cs="Simplified Arabic" w:hint="cs"/>
          <w:sz w:val="26"/>
          <w:szCs w:val="26"/>
          <w:rtl/>
        </w:rPr>
        <w:t>2016</w:t>
      </w:r>
      <w:r w:rsidRPr="003B3B9D">
        <w:rPr>
          <w:rFonts w:cs="Simplified Arabic" w:hint="cs"/>
          <w:sz w:val="26"/>
          <w:szCs w:val="26"/>
          <w:rtl/>
        </w:rPr>
        <w:t>, وتعتبر هذه الكمية ضخاً جائراً،</w:t>
      </w:r>
      <w:r w:rsidRPr="003B3B9D">
        <w:rPr>
          <w:rFonts w:cs="Simplified Arabic"/>
          <w:sz w:val="26"/>
          <w:szCs w:val="26"/>
          <w:rtl/>
        </w:rPr>
        <w:t xml:space="preserve"> </w:t>
      </w:r>
      <w:r w:rsidRPr="003B3B9D">
        <w:rPr>
          <w:rFonts w:cs="Simplified Arabic" w:hint="cs"/>
          <w:sz w:val="26"/>
          <w:szCs w:val="26"/>
          <w:rtl/>
        </w:rPr>
        <w:t>علما بأن مقدار</w:t>
      </w:r>
      <w:r w:rsidRPr="003B3B9D">
        <w:rPr>
          <w:rFonts w:cs="Simplified Arabic"/>
          <w:sz w:val="26"/>
          <w:szCs w:val="26"/>
          <w:rtl/>
        </w:rPr>
        <w:t xml:space="preserve"> الضخ</w:t>
      </w:r>
      <w:r w:rsidRPr="003B3B9D">
        <w:rPr>
          <w:rFonts w:cs="Simplified Arabic" w:hint="cs"/>
          <w:sz w:val="26"/>
          <w:szCs w:val="26"/>
          <w:rtl/>
        </w:rPr>
        <w:t xml:space="preserve"> </w:t>
      </w:r>
      <w:r w:rsidRPr="003B3B9D">
        <w:rPr>
          <w:rFonts w:cs="Simplified Arabic"/>
          <w:sz w:val="26"/>
          <w:szCs w:val="26"/>
          <w:rtl/>
        </w:rPr>
        <w:t>الآمن وطاقة الحوض المستدامة</w:t>
      </w:r>
      <w:r w:rsidRPr="003B3B9D">
        <w:rPr>
          <w:rFonts w:cs="Simplified Arabic" w:hint="cs"/>
          <w:sz w:val="26"/>
          <w:szCs w:val="26"/>
          <w:rtl/>
        </w:rPr>
        <w:t xml:space="preserve"> هي</w:t>
      </w:r>
      <w:r w:rsidRPr="003B3B9D">
        <w:rPr>
          <w:rFonts w:cs="Simplified Arabic"/>
          <w:sz w:val="26"/>
          <w:szCs w:val="26"/>
          <w:rtl/>
        </w:rPr>
        <w:t xml:space="preserve"> 50-60 مليون </w:t>
      </w:r>
      <w:r w:rsidRPr="003B3B9D">
        <w:rPr>
          <w:rFonts w:cs="Simplified Arabic" w:hint="cs"/>
          <w:sz w:val="26"/>
          <w:szCs w:val="26"/>
          <w:rtl/>
        </w:rPr>
        <w:t>م</w:t>
      </w:r>
      <w:r w:rsidRPr="003B3B9D">
        <w:rPr>
          <w:rFonts w:cs="Simplified Arabic" w:hint="cs"/>
          <w:sz w:val="26"/>
          <w:szCs w:val="26"/>
          <w:vertAlign w:val="superscript"/>
          <w:rtl/>
        </w:rPr>
        <w:t xml:space="preserve">3 </w:t>
      </w:r>
      <w:r w:rsidRPr="003B3B9D">
        <w:rPr>
          <w:rFonts w:cs="Simplified Arabic"/>
          <w:sz w:val="26"/>
          <w:szCs w:val="26"/>
          <w:rtl/>
        </w:rPr>
        <w:t>فقط</w:t>
      </w:r>
      <w:r w:rsidRPr="003B3B9D">
        <w:rPr>
          <w:rFonts w:cs="Simplified Arabic" w:hint="cs"/>
          <w:sz w:val="26"/>
          <w:szCs w:val="26"/>
          <w:rtl/>
        </w:rPr>
        <w:t>، مما أدى إلى عدم توافق أكثر من 9</w:t>
      </w:r>
      <w:r w:rsidR="00EF76EA" w:rsidRPr="003B3B9D">
        <w:rPr>
          <w:rFonts w:cs="Simplified Arabic" w:hint="cs"/>
          <w:sz w:val="26"/>
          <w:szCs w:val="26"/>
          <w:rtl/>
        </w:rPr>
        <w:t>7</w:t>
      </w:r>
      <w:r w:rsidRPr="003B3B9D">
        <w:rPr>
          <w:rFonts w:cs="Simplified Arabic" w:hint="cs"/>
          <w:sz w:val="26"/>
          <w:szCs w:val="26"/>
          <w:rtl/>
        </w:rPr>
        <w:t>% من نوعية المياه التي يتم ضخها من الحوض الساحلي</w:t>
      </w:r>
      <w:r w:rsidRPr="003B3B9D">
        <w:rPr>
          <w:rFonts w:cs="Simplified Arabic"/>
          <w:sz w:val="26"/>
          <w:szCs w:val="26"/>
          <w:rtl/>
        </w:rPr>
        <w:t xml:space="preserve"> مع معايير منظمة الصحة العالمية</w:t>
      </w:r>
      <w:r w:rsidR="00EF76EA" w:rsidRPr="003B3B9D">
        <w:rPr>
          <w:rFonts w:cs="Simplified Arabic" w:hint="cs"/>
          <w:sz w:val="26"/>
          <w:szCs w:val="26"/>
          <w:rtl/>
        </w:rPr>
        <w:t>، والذي يؤدي بدوره إلى نضوب مخزون المياه الجوفية حيث وصل مستوى المياه الجوفية في الخزان الساحلي إلى 19 متراً تحت مستوى سطح البحر</w:t>
      </w:r>
      <w:r w:rsidR="00EF76EA" w:rsidRPr="003B3B9D">
        <w:rPr>
          <w:rFonts w:ascii="Simplified Arabic" w:hAnsi="Simplified Arabic" w:cs="Simplified Arabic" w:hint="cs"/>
          <w:sz w:val="26"/>
          <w:szCs w:val="26"/>
          <w:rtl/>
        </w:rPr>
        <w:t>.</w:t>
      </w:r>
    </w:p>
    <w:p w:rsidR="00542054" w:rsidRPr="003B3B9D" w:rsidRDefault="00126758" w:rsidP="00126758">
      <w:pPr>
        <w:bidi/>
        <w:spacing w:after="0" w:line="240" w:lineRule="auto"/>
        <w:jc w:val="center"/>
        <w:rPr>
          <w:rFonts w:cs="Simplified Arabic"/>
          <w:sz w:val="26"/>
          <w:szCs w:val="26"/>
          <w:rtl/>
        </w:rPr>
      </w:pPr>
      <w:r w:rsidRPr="003B3B9D">
        <w:rPr>
          <w:rFonts w:ascii="Times New Roman" w:hAnsi="Times New Roman" w:cs="Simplified Arabic" w:hint="cs"/>
          <w:b/>
          <w:bCs/>
          <w:sz w:val="26"/>
          <w:szCs w:val="26"/>
          <w:rtl/>
        </w:rPr>
        <w:t xml:space="preserve">77 </w:t>
      </w:r>
      <w:r w:rsidR="006309C0" w:rsidRPr="003B3B9D">
        <w:rPr>
          <w:rFonts w:ascii="Times New Roman" w:hAnsi="Times New Roman" w:cs="Simplified Arabic" w:hint="cs"/>
          <w:b/>
          <w:bCs/>
          <w:sz w:val="26"/>
          <w:szCs w:val="26"/>
          <w:rtl/>
        </w:rPr>
        <w:t>% من</w:t>
      </w:r>
      <w:r w:rsidR="00542054" w:rsidRPr="003B3B9D">
        <w:rPr>
          <w:rFonts w:ascii="Times New Roman" w:hAnsi="Times New Roman" w:cs="Simplified Arabic" w:hint="cs"/>
          <w:b/>
          <w:bCs/>
          <w:sz w:val="26"/>
          <w:szCs w:val="26"/>
          <w:rtl/>
        </w:rPr>
        <w:t xml:space="preserve"> المياه المتاحة مأخوذة من المياه الجوفية</w:t>
      </w:r>
      <w:r w:rsidR="00F2226F" w:rsidRPr="003B3B9D">
        <w:rPr>
          <w:rFonts w:ascii="Times New Roman" w:hAnsi="Times New Roman" w:cs="Simplified Arabic" w:hint="cs"/>
          <w:b/>
          <w:bCs/>
          <w:sz w:val="26"/>
          <w:szCs w:val="26"/>
          <w:rtl/>
        </w:rPr>
        <w:t xml:space="preserve"> والسطحية</w:t>
      </w:r>
    </w:p>
    <w:p w:rsidR="00CF7F3D" w:rsidRPr="003B3B9D" w:rsidRDefault="00621A14" w:rsidP="00126758">
      <w:pPr>
        <w:bidi/>
        <w:spacing w:after="0" w:line="240" w:lineRule="auto"/>
        <w:jc w:val="both"/>
        <w:rPr>
          <w:rFonts w:cs="Simplified Arabic"/>
          <w:sz w:val="26"/>
          <w:szCs w:val="26"/>
          <w:rtl/>
        </w:rPr>
      </w:pPr>
      <w:r w:rsidRPr="003B3B9D">
        <w:rPr>
          <w:rFonts w:cs="Simplified Arabic" w:hint="cs"/>
          <w:sz w:val="26"/>
          <w:szCs w:val="26"/>
          <w:rtl/>
        </w:rPr>
        <w:t>تعتبر</w:t>
      </w:r>
      <w:r w:rsidR="00CF7F3D" w:rsidRPr="003B3B9D">
        <w:rPr>
          <w:rFonts w:cs="Simplified Arabic" w:hint="cs"/>
          <w:sz w:val="26"/>
          <w:szCs w:val="26"/>
          <w:rtl/>
        </w:rPr>
        <w:t xml:space="preserve"> نسبة المياه المستخرجة </w:t>
      </w:r>
      <w:r w:rsidR="00CF7F3D" w:rsidRPr="003B3B9D">
        <w:rPr>
          <w:rFonts w:cs="Simplified Arabic"/>
          <w:sz w:val="26"/>
          <w:szCs w:val="26"/>
          <w:rtl/>
        </w:rPr>
        <w:t xml:space="preserve">من المياه الجوفية والسطحية </w:t>
      </w:r>
      <w:r w:rsidR="00D06BF9" w:rsidRPr="003B3B9D">
        <w:rPr>
          <w:rFonts w:cs="Simplified Arabic" w:hint="cs"/>
          <w:sz w:val="26"/>
          <w:szCs w:val="26"/>
          <w:rtl/>
        </w:rPr>
        <w:t xml:space="preserve">مرتفعة </w:t>
      </w:r>
      <w:r w:rsidR="00CF7F3D" w:rsidRPr="003B3B9D">
        <w:rPr>
          <w:rFonts w:cs="Simplified Arabic" w:hint="cs"/>
          <w:sz w:val="26"/>
          <w:szCs w:val="26"/>
          <w:rtl/>
        </w:rPr>
        <w:t xml:space="preserve">نسبة </w:t>
      </w:r>
      <w:r w:rsidR="00446785" w:rsidRPr="003B3B9D">
        <w:rPr>
          <w:rFonts w:cs="Simplified Arabic" w:hint="cs"/>
          <w:sz w:val="26"/>
          <w:szCs w:val="26"/>
          <w:rtl/>
        </w:rPr>
        <w:t>إلى</w:t>
      </w:r>
      <w:r w:rsidR="00CF7F3D" w:rsidRPr="003B3B9D">
        <w:rPr>
          <w:rFonts w:cs="Simplified Arabic" w:hint="cs"/>
          <w:sz w:val="26"/>
          <w:szCs w:val="26"/>
          <w:rtl/>
        </w:rPr>
        <w:t xml:space="preserve"> المياه المتاحة في فلسطين</w:t>
      </w:r>
      <w:r w:rsidR="00D06BF9" w:rsidRPr="003B3B9D">
        <w:rPr>
          <w:rFonts w:cs="Simplified Arabic" w:hint="cs"/>
          <w:sz w:val="26"/>
          <w:szCs w:val="26"/>
          <w:rtl/>
        </w:rPr>
        <w:t>، حيث بلغ</w:t>
      </w:r>
      <w:r w:rsidR="00431F2C" w:rsidRPr="003B3B9D">
        <w:rPr>
          <w:rFonts w:cs="Simplified Arabic" w:hint="cs"/>
          <w:sz w:val="26"/>
          <w:szCs w:val="26"/>
          <w:rtl/>
        </w:rPr>
        <w:t xml:space="preserve">ت </w:t>
      </w:r>
      <w:r w:rsidR="00D06BF9" w:rsidRPr="003B3B9D">
        <w:rPr>
          <w:rFonts w:cs="Simplified Arabic" w:hint="cs"/>
          <w:sz w:val="26"/>
          <w:szCs w:val="26"/>
          <w:rtl/>
        </w:rPr>
        <w:t xml:space="preserve">هذه النسبة </w:t>
      </w:r>
      <w:r w:rsidR="00877AB4" w:rsidRPr="003B3B9D">
        <w:rPr>
          <w:rFonts w:cs="Simplified Arabic" w:hint="cs"/>
          <w:sz w:val="26"/>
          <w:szCs w:val="26"/>
          <w:rtl/>
        </w:rPr>
        <w:t>77.2</w:t>
      </w:r>
      <w:r w:rsidR="00D06BF9" w:rsidRPr="003B3B9D">
        <w:rPr>
          <w:rFonts w:cs="Simplified Arabic" w:hint="cs"/>
          <w:sz w:val="26"/>
          <w:szCs w:val="26"/>
          <w:rtl/>
        </w:rPr>
        <w:t>%</w:t>
      </w:r>
      <w:r w:rsidR="00CF7F3D" w:rsidRPr="003B3B9D">
        <w:rPr>
          <w:rFonts w:cs="Simplified Arabic" w:hint="cs"/>
          <w:sz w:val="26"/>
          <w:szCs w:val="26"/>
          <w:rtl/>
        </w:rPr>
        <w:t xml:space="preserve"> </w:t>
      </w:r>
      <w:r w:rsidR="0061645A" w:rsidRPr="003B3B9D">
        <w:rPr>
          <w:rFonts w:cs="Simplified Arabic" w:hint="cs"/>
          <w:sz w:val="26"/>
          <w:szCs w:val="26"/>
          <w:rtl/>
        </w:rPr>
        <w:t xml:space="preserve">للعام </w:t>
      </w:r>
      <w:r w:rsidR="00877AB4" w:rsidRPr="003B3B9D">
        <w:rPr>
          <w:rFonts w:cs="Simplified Arabic" w:hint="cs"/>
          <w:sz w:val="26"/>
          <w:szCs w:val="26"/>
          <w:rtl/>
        </w:rPr>
        <w:t>2016</w:t>
      </w:r>
      <w:r w:rsidR="0061645A" w:rsidRPr="003B3B9D">
        <w:rPr>
          <w:rFonts w:cs="Simplified Arabic" w:hint="cs"/>
          <w:sz w:val="26"/>
          <w:szCs w:val="26"/>
          <w:rtl/>
        </w:rPr>
        <w:t xml:space="preserve">, </w:t>
      </w:r>
      <w:r w:rsidR="00C5765C" w:rsidRPr="003B3B9D">
        <w:rPr>
          <w:rFonts w:cs="Simplified Arabic" w:hint="cs"/>
          <w:sz w:val="26"/>
          <w:szCs w:val="26"/>
          <w:rtl/>
        </w:rPr>
        <w:t xml:space="preserve">ناهيك عن أن </w:t>
      </w:r>
      <w:r w:rsidR="00126758" w:rsidRPr="003B3B9D">
        <w:rPr>
          <w:rFonts w:cs="Simplified Arabic" w:hint="cs"/>
          <w:sz w:val="26"/>
          <w:szCs w:val="26"/>
          <w:rtl/>
        </w:rPr>
        <w:t>الاحتلال الإسرائيلي</w:t>
      </w:r>
      <w:r w:rsidR="00C5765C" w:rsidRPr="003B3B9D">
        <w:rPr>
          <w:rFonts w:cs="Simplified Arabic" w:hint="cs"/>
          <w:sz w:val="26"/>
          <w:szCs w:val="26"/>
          <w:rtl/>
        </w:rPr>
        <w:t xml:space="preserve"> </w:t>
      </w:r>
      <w:r w:rsidR="00126758" w:rsidRPr="003B3B9D">
        <w:rPr>
          <w:rFonts w:cs="Simplified Arabic" w:hint="cs"/>
          <w:sz w:val="26"/>
          <w:szCs w:val="26"/>
          <w:rtl/>
        </w:rPr>
        <w:t>ي</w:t>
      </w:r>
      <w:r w:rsidR="00B35D4E" w:rsidRPr="003B3B9D">
        <w:rPr>
          <w:rFonts w:cs="Simplified Arabic" w:hint="cs"/>
          <w:sz w:val="26"/>
          <w:szCs w:val="26"/>
          <w:rtl/>
        </w:rPr>
        <w:t>حرم</w:t>
      </w:r>
      <w:r w:rsidR="00C5765C" w:rsidRPr="003B3B9D">
        <w:rPr>
          <w:rFonts w:cs="Simplified Arabic" w:hint="cs"/>
          <w:sz w:val="26"/>
          <w:szCs w:val="26"/>
          <w:rtl/>
        </w:rPr>
        <w:t xml:space="preserve"> الفلسطينيين من استغلال حقهم من مياه نهر الأردن منذ العام 1967 والتي تقدر </w:t>
      </w:r>
      <w:r w:rsidR="00C5765C" w:rsidRPr="003B3B9D">
        <w:rPr>
          <w:rFonts w:cs="Simplified Arabic"/>
          <w:sz w:val="26"/>
          <w:szCs w:val="26"/>
          <w:rtl/>
        </w:rPr>
        <w:t>بحوالي</w:t>
      </w:r>
      <w:r w:rsidR="00C5765C" w:rsidRPr="003B3B9D">
        <w:rPr>
          <w:rFonts w:cs="Simplified Arabic" w:hint="cs"/>
          <w:sz w:val="26"/>
          <w:szCs w:val="26"/>
          <w:rtl/>
        </w:rPr>
        <w:t xml:space="preserve"> </w:t>
      </w:r>
      <w:r w:rsidR="00C5765C" w:rsidRPr="003B3B9D">
        <w:rPr>
          <w:rFonts w:cs="Simplified Arabic"/>
          <w:sz w:val="26"/>
          <w:szCs w:val="26"/>
          <w:rtl/>
        </w:rPr>
        <w:t>2</w:t>
      </w:r>
      <w:r w:rsidR="00C5765C" w:rsidRPr="003B3B9D">
        <w:rPr>
          <w:rFonts w:cs="Simplified Arabic" w:hint="cs"/>
          <w:sz w:val="26"/>
          <w:szCs w:val="26"/>
          <w:rtl/>
        </w:rPr>
        <w:t>50</w:t>
      </w:r>
      <w:r w:rsidR="00C5765C" w:rsidRPr="003B3B9D">
        <w:rPr>
          <w:rFonts w:cs="Simplified Arabic"/>
          <w:sz w:val="26"/>
          <w:szCs w:val="26"/>
          <w:rtl/>
        </w:rPr>
        <w:t xml:space="preserve"> مليون </w:t>
      </w:r>
      <w:r w:rsidR="00C5765C" w:rsidRPr="003B3B9D">
        <w:rPr>
          <w:rFonts w:cs="Simplified Arabic" w:hint="cs"/>
          <w:sz w:val="26"/>
          <w:szCs w:val="26"/>
          <w:rtl/>
        </w:rPr>
        <w:t>م</w:t>
      </w:r>
      <w:r w:rsidR="00C5765C" w:rsidRPr="003B3B9D">
        <w:rPr>
          <w:rFonts w:cs="Simplified Arabic" w:hint="cs"/>
          <w:sz w:val="26"/>
          <w:szCs w:val="26"/>
          <w:vertAlign w:val="superscript"/>
          <w:rtl/>
        </w:rPr>
        <w:t>3</w:t>
      </w:r>
      <w:r w:rsidR="00C5765C" w:rsidRPr="003B3B9D">
        <w:rPr>
          <w:rFonts w:cs="Simplified Arabic" w:hint="cs"/>
          <w:sz w:val="26"/>
          <w:szCs w:val="26"/>
          <w:rtl/>
        </w:rPr>
        <w:t xml:space="preserve"> سنويا.</w:t>
      </w:r>
    </w:p>
    <w:p w:rsidR="003A0A15" w:rsidRPr="003B3B9D" w:rsidRDefault="003A0A15" w:rsidP="003A0A15">
      <w:pPr>
        <w:bidi/>
        <w:spacing w:after="0" w:line="240" w:lineRule="auto"/>
        <w:jc w:val="both"/>
        <w:rPr>
          <w:rFonts w:cs="Simplified Arabic"/>
          <w:sz w:val="10"/>
          <w:szCs w:val="10"/>
          <w:rtl/>
        </w:rPr>
      </w:pPr>
    </w:p>
    <w:p w:rsidR="00C5765C" w:rsidRPr="003B3B9D" w:rsidRDefault="00C5765C" w:rsidP="00A34B0B">
      <w:pPr>
        <w:bidi/>
        <w:spacing w:after="0" w:line="240" w:lineRule="auto"/>
        <w:jc w:val="both"/>
        <w:rPr>
          <w:rFonts w:cs="Simplified Arabic"/>
          <w:sz w:val="26"/>
          <w:szCs w:val="26"/>
          <w:rtl/>
        </w:rPr>
      </w:pPr>
      <w:r w:rsidRPr="003B3B9D">
        <w:rPr>
          <w:rFonts w:cs="Simplified Arabic" w:hint="cs"/>
          <w:sz w:val="26"/>
          <w:szCs w:val="26"/>
          <w:rtl/>
        </w:rPr>
        <w:t xml:space="preserve">من جانب آخر بلغت كمية </w:t>
      </w:r>
      <w:r w:rsidRPr="003B3B9D">
        <w:rPr>
          <w:rFonts w:cs="Simplified Arabic"/>
          <w:sz w:val="26"/>
          <w:szCs w:val="26"/>
          <w:rtl/>
        </w:rPr>
        <w:t xml:space="preserve">المياه </w:t>
      </w:r>
      <w:r w:rsidR="00A34B0B" w:rsidRPr="003B3B9D">
        <w:rPr>
          <w:rFonts w:cs="Simplified Arabic" w:hint="cs"/>
          <w:sz w:val="26"/>
          <w:szCs w:val="26"/>
          <w:rtl/>
        </w:rPr>
        <w:t>المضخوخة</w:t>
      </w:r>
      <w:r w:rsidRPr="003B3B9D">
        <w:rPr>
          <w:rFonts w:cs="Simplified Arabic" w:hint="cs"/>
          <w:sz w:val="26"/>
          <w:szCs w:val="26"/>
          <w:rtl/>
        </w:rPr>
        <w:t xml:space="preserve"> من</w:t>
      </w:r>
      <w:r w:rsidRPr="003B3B9D">
        <w:rPr>
          <w:rFonts w:cs="Simplified Arabic"/>
          <w:sz w:val="26"/>
          <w:szCs w:val="26"/>
          <w:rtl/>
        </w:rPr>
        <w:t xml:space="preserve"> </w:t>
      </w:r>
      <w:r w:rsidRPr="003B3B9D">
        <w:rPr>
          <w:rFonts w:cs="Simplified Arabic" w:hint="cs"/>
          <w:sz w:val="26"/>
          <w:szCs w:val="26"/>
          <w:rtl/>
        </w:rPr>
        <w:t xml:space="preserve">آبار </w:t>
      </w:r>
      <w:r w:rsidRPr="003B3B9D">
        <w:rPr>
          <w:rFonts w:cs="Simplified Arabic"/>
          <w:sz w:val="26"/>
          <w:szCs w:val="26"/>
          <w:rtl/>
        </w:rPr>
        <w:t>ال</w:t>
      </w:r>
      <w:r w:rsidRPr="003B3B9D">
        <w:rPr>
          <w:rFonts w:cs="Simplified Arabic" w:hint="cs"/>
          <w:sz w:val="26"/>
          <w:szCs w:val="26"/>
          <w:rtl/>
        </w:rPr>
        <w:t>أ</w:t>
      </w:r>
      <w:r w:rsidRPr="003B3B9D">
        <w:rPr>
          <w:rFonts w:cs="Simplified Arabic"/>
          <w:sz w:val="26"/>
          <w:szCs w:val="26"/>
          <w:rtl/>
        </w:rPr>
        <w:t>حواض الجوفية</w:t>
      </w:r>
      <w:r w:rsidRPr="003B3B9D">
        <w:rPr>
          <w:rFonts w:cs="Simplified Arabic" w:hint="cs"/>
          <w:sz w:val="26"/>
          <w:szCs w:val="26"/>
          <w:rtl/>
        </w:rPr>
        <w:t xml:space="preserve"> (</w:t>
      </w:r>
      <w:r w:rsidR="00126758" w:rsidRPr="003B3B9D">
        <w:rPr>
          <w:rFonts w:cs="Simplified Arabic" w:hint="cs"/>
          <w:sz w:val="26"/>
          <w:szCs w:val="26"/>
          <w:rtl/>
        </w:rPr>
        <w:t>ا</w:t>
      </w:r>
      <w:r w:rsidRPr="003B3B9D">
        <w:rPr>
          <w:rFonts w:cs="Simplified Arabic" w:hint="cs"/>
          <w:sz w:val="26"/>
          <w:szCs w:val="26"/>
          <w:rtl/>
        </w:rPr>
        <w:t xml:space="preserve">لحوض الشرقي، والحوض الغربي، والحوض الشمالي الشرقي) في الضفة الغربية للعام </w:t>
      </w:r>
      <w:r w:rsidR="00877AB4" w:rsidRPr="003B3B9D">
        <w:rPr>
          <w:rFonts w:cs="Simplified Arabic" w:hint="cs"/>
          <w:sz w:val="26"/>
          <w:szCs w:val="26"/>
          <w:rtl/>
        </w:rPr>
        <w:t>2016</w:t>
      </w:r>
      <w:r w:rsidRPr="003B3B9D">
        <w:rPr>
          <w:rFonts w:cs="Simplified Arabic" w:hint="cs"/>
          <w:sz w:val="26"/>
          <w:szCs w:val="26"/>
          <w:rtl/>
        </w:rPr>
        <w:t xml:space="preserve"> نحو 8</w:t>
      </w:r>
      <w:r w:rsidR="00293AC5" w:rsidRPr="003B3B9D">
        <w:rPr>
          <w:rFonts w:cs="Simplified Arabic" w:hint="cs"/>
          <w:sz w:val="26"/>
          <w:szCs w:val="26"/>
          <w:rtl/>
        </w:rPr>
        <w:t>4</w:t>
      </w:r>
      <w:r w:rsidRPr="003B3B9D">
        <w:rPr>
          <w:rFonts w:cs="Simplified Arabic" w:hint="cs"/>
          <w:sz w:val="26"/>
          <w:szCs w:val="26"/>
          <w:rtl/>
        </w:rPr>
        <w:t>.</w:t>
      </w:r>
      <w:r w:rsidR="00293AC5" w:rsidRPr="003B3B9D">
        <w:rPr>
          <w:rFonts w:cs="Simplified Arabic" w:hint="cs"/>
          <w:sz w:val="26"/>
          <w:szCs w:val="26"/>
          <w:rtl/>
        </w:rPr>
        <w:t>4</w:t>
      </w:r>
      <w:r w:rsidRPr="003B3B9D">
        <w:rPr>
          <w:rFonts w:cs="Simplified Arabic" w:hint="cs"/>
          <w:sz w:val="26"/>
          <w:szCs w:val="26"/>
          <w:rtl/>
        </w:rPr>
        <w:t xml:space="preserve"> مليون م</w:t>
      </w:r>
      <w:r w:rsidRPr="003B3B9D">
        <w:rPr>
          <w:rFonts w:cs="Simplified Arabic" w:hint="cs"/>
          <w:sz w:val="26"/>
          <w:szCs w:val="26"/>
          <w:vertAlign w:val="superscript"/>
          <w:rtl/>
        </w:rPr>
        <w:t>3</w:t>
      </w:r>
      <w:r w:rsidRPr="003B3B9D">
        <w:rPr>
          <w:rFonts w:cs="Simplified Arabic" w:hint="cs"/>
          <w:sz w:val="26"/>
          <w:szCs w:val="26"/>
          <w:rtl/>
        </w:rPr>
        <w:t>.</w:t>
      </w:r>
    </w:p>
    <w:p w:rsidR="00CF7F3D" w:rsidRPr="00E635FF" w:rsidRDefault="002C62DC" w:rsidP="001C08C7">
      <w:pPr>
        <w:spacing w:after="0" w:line="240" w:lineRule="auto"/>
        <w:jc w:val="center"/>
        <w:rPr>
          <w:rFonts w:cs="Simplified Arabic"/>
          <w:b/>
          <w:bCs/>
          <w:lang w:bidi="ar-JO"/>
        </w:rPr>
      </w:pPr>
      <w:r w:rsidRPr="00E635FF">
        <w:rPr>
          <w:rFonts w:cs="Simplified Arabic"/>
          <w:b/>
          <w:bCs/>
          <w:rtl/>
        </w:rPr>
        <w:t>نسبة</w:t>
      </w:r>
      <w:r w:rsidRPr="00E635FF">
        <w:rPr>
          <w:rFonts w:cs="Simplified Arabic" w:hint="cs"/>
          <w:b/>
          <w:bCs/>
          <w:rtl/>
        </w:rPr>
        <w:t xml:space="preserve"> </w:t>
      </w:r>
      <w:r w:rsidRPr="00E635FF">
        <w:rPr>
          <w:rFonts w:cs="Simplified Arabic"/>
          <w:b/>
          <w:bCs/>
          <w:rtl/>
        </w:rPr>
        <w:t>المياه الجوفية والسطحية</w:t>
      </w:r>
      <w:r w:rsidRPr="00E635FF">
        <w:rPr>
          <w:rFonts w:cs="Simplified Arabic" w:hint="cs"/>
          <w:b/>
          <w:bCs/>
          <w:rtl/>
        </w:rPr>
        <w:t xml:space="preserve"> المستخرجة</w:t>
      </w:r>
      <w:r w:rsidRPr="00E635FF">
        <w:rPr>
          <w:rFonts w:cs="Simplified Arabic"/>
          <w:b/>
          <w:bCs/>
          <w:rtl/>
        </w:rPr>
        <w:t xml:space="preserve"> من المياه المتاحة في </w:t>
      </w:r>
      <w:r w:rsidRPr="00E635FF">
        <w:rPr>
          <w:rFonts w:cs="Simplified Arabic" w:hint="cs"/>
          <w:b/>
          <w:bCs/>
          <w:rtl/>
        </w:rPr>
        <w:t>فلسطين</w:t>
      </w:r>
      <w:r w:rsidRPr="00E635FF">
        <w:rPr>
          <w:rFonts w:cs="Simplified Arabic"/>
          <w:b/>
          <w:bCs/>
          <w:rtl/>
        </w:rPr>
        <w:t xml:space="preserve">، </w:t>
      </w:r>
      <w:r w:rsidR="00542054" w:rsidRPr="00E635FF">
        <w:rPr>
          <w:rFonts w:cs="Simplified Arabic" w:hint="cs"/>
          <w:b/>
          <w:bCs/>
          <w:rtl/>
        </w:rPr>
        <w:t>2009</w:t>
      </w:r>
      <w:r w:rsidRPr="00E635FF">
        <w:rPr>
          <w:rFonts w:cs="Simplified Arabic"/>
          <w:b/>
          <w:bCs/>
          <w:rtl/>
        </w:rPr>
        <w:t>-</w:t>
      </w:r>
      <w:r w:rsidR="00D577E3" w:rsidRPr="00E635FF">
        <w:rPr>
          <w:rFonts w:cs="Simplified Arabic" w:hint="cs"/>
          <w:b/>
          <w:bCs/>
          <w:rtl/>
        </w:rPr>
        <w:t>201</w:t>
      </w:r>
      <w:r w:rsidR="001C08C7">
        <w:rPr>
          <w:rFonts w:cs="Simplified Arabic" w:hint="cs"/>
          <w:b/>
          <w:bCs/>
          <w:rtl/>
        </w:rPr>
        <w:t>6</w:t>
      </w:r>
    </w:p>
    <w:p w:rsidR="00A56AF2" w:rsidRPr="003B3B9D" w:rsidRDefault="00CF7F3D" w:rsidP="003B3B9D">
      <w:pPr>
        <w:keepLines/>
        <w:widowControl w:val="0"/>
        <w:autoSpaceDE w:val="0"/>
        <w:autoSpaceDN w:val="0"/>
        <w:bidi/>
        <w:adjustRightInd w:val="0"/>
        <w:spacing w:after="0" w:line="240" w:lineRule="auto"/>
        <w:jc w:val="center"/>
        <w:rPr>
          <w:rFonts w:cs="Simplified Arabic"/>
          <w:rtl/>
          <w:lang w:bidi="ar-JO"/>
        </w:rPr>
      </w:pPr>
      <w:r w:rsidRPr="00E635FF">
        <w:rPr>
          <w:rFonts w:cs="Simplified Arabic"/>
          <w:noProof/>
          <w:bdr w:val="single" w:sz="4" w:space="0" w:color="auto"/>
          <w:rtl/>
        </w:rPr>
        <w:drawing>
          <wp:inline distT="0" distB="0" distL="0" distR="0">
            <wp:extent cx="2819400" cy="1924050"/>
            <wp:effectExtent l="0" t="0" r="0" b="0"/>
            <wp:docPr id="1"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bidiVisual/>
        <w:tblW w:w="2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38"/>
      </w:tblGrid>
      <w:tr w:rsidR="003B3B9D" w:rsidRPr="001E3324" w:rsidTr="003B3B9D">
        <w:tc>
          <w:tcPr>
            <w:tcW w:w="2438" w:type="dxa"/>
          </w:tcPr>
          <w:p w:rsidR="003B3B9D" w:rsidRPr="00E635FF" w:rsidRDefault="003B3B9D" w:rsidP="00542054">
            <w:pPr>
              <w:bidi/>
              <w:rPr>
                <w:rFonts w:ascii="Times New Roman" w:hAnsi="Times New Roman" w:cs="Simplified Arabic"/>
                <w:sz w:val="18"/>
                <w:szCs w:val="18"/>
                <w:rtl/>
              </w:rPr>
            </w:pPr>
          </w:p>
        </w:tc>
      </w:tr>
    </w:tbl>
    <w:p w:rsidR="00960495" w:rsidRPr="001E3324" w:rsidRDefault="00960495" w:rsidP="003B3B9D">
      <w:pPr>
        <w:bidi/>
        <w:spacing w:after="0" w:line="240" w:lineRule="auto"/>
        <w:rPr>
          <w:rFonts w:ascii="Times New Roman" w:hAnsi="Times New Roman" w:cs="Simplified Arabic"/>
          <w:sz w:val="18"/>
          <w:szCs w:val="18"/>
          <w:rtl/>
          <w:lang w:bidi="ar-JO"/>
        </w:rPr>
      </w:pPr>
    </w:p>
    <w:sectPr w:rsidR="00960495" w:rsidRPr="001E3324" w:rsidSect="00C25035">
      <w:footerReference w:type="default" r:id="rId10"/>
      <w:type w:val="continuous"/>
      <w:pgSz w:w="12240" w:h="15840" w:code="1"/>
      <w:pgMar w:top="1134" w:right="1134" w:bottom="1134" w:left="1134" w:header="720" w:footer="720"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DD3" w:rsidRDefault="00980DD3" w:rsidP="00520006">
      <w:pPr>
        <w:spacing w:after="0" w:line="240" w:lineRule="auto"/>
      </w:pPr>
      <w:r>
        <w:separator/>
      </w:r>
    </w:p>
  </w:endnote>
  <w:endnote w:type="continuationSeparator" w:id="0">
    <w:p w:rsidR="00980DD3" w:rsidRDefault="00980DD3" w:rsidP="00520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23438"/>
      <w:docPartObj>
        <w:docPartGallery w:val="Page Numbers (Bottom of Page)"/>
        <w:docPartUnique/>
      </w:docPartObj>
    </w:sdtPr>
    <w:sdtContent>
      <w:p w:rsidR="00EF3525" w:rsidRDefault="00756828">
        <w:pPr>
          <w:pStyle w:val="Footer"/>
          <w:jc w:val="center"/>
        </w:pPr>
        <w:fldSimple w:instr=" PAGE   \* MERGEFORMAT ">
          <w:r w:rsidR="003B3B9D">
            <w:rPr>
              <w:noProof/>
            </w:rPr>
            <w:t>2</w:t>
          </w:r>
        </w:fldSimple>
      </w:p>
    </w:sdtContent>
  </w:sdt>
  <w:p w:rsidR="00384C8B" w:rsidRDefault="00384C8B" w:rsidP="003E0096">
    <w:pPr>
      <w:pStyle w:val="Footer"/>
      <w:jc w:val="right"/>
      <w:rPr>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DD3" w:rsidRDefault="00980DD3" w:rsidP="00520006">
      <w:pPr>
        <w:spacing w:after="0" w:line="240" w:lineRule="auto"/>
      </w:pPr>
      <w:r>
        <w:separator/>
      </w:r>
    </w:p>
  </w:footnote>
  <w:footnote w:type="continuationSeparator" w:id="0">
    <w:p w:rsidR="00980DD3" w:rsidRDefault="00980DD3" w:rsidP="00520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E0E"/>
    <w:multiLevelType w:val="hybridMultilevel"/>
    <w:tmpl w:val="8C7E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BB68B5"/>
    <w:multiLevelType w:val="hybridMultilevel"/>
    <w:tmpl w:val="C430E9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1E512DC3"/>
    <w:multiLevelType w:val="multilevel"/>
    <w:tmpl w:val="E74034FE"/>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4713F2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right="720" w:hanging="432"/>
      </w:pPr>
    </w:lvl>
    <w:lvl w:ilvl="3">
      <w:start w:val="1"/>
      <w:numFmt w:val="lowerRoman"/>
      <w:pStyle w:val="Heading4"/>
      <w:lvlText w:val="(%4)"/>
      <w:lvlJc w:val="right"/>
      <w:pPr>
        <w:tabs>
          <w:tab w:val="num" w:pos="864"/>
        </w:tabs>
        <w:ind w:left="864" w:right="864" w:hanging="144"/>
      </w:pPr>
    </w:lvl>
    <w:lvl w:ilvl="4">
      <w:start w:val="1"/>
      <w:numFmt w:val="decimal"/>
      <w:pStyle w:val="Heading5"/>
      <w:lvlText w:val="%5)"/>
      <w:lvlJc w:val="left"/>
      <w:pPr>
        <w:tabs>
          <w:tab w:val="num" w:pos="1008"/>
        </w:tabs>
        <w:ind w:left="1008" w:right="1008" w:hanging="432"/>
      </w:pPr>
    </w:lvl>
    <w:lvl w:ilvl="5">
      <w:start w:val="1"/>
      <w:numFmt w:val="lowerLetter"/>
      <w:pStyle w:val="Heading6"/>
      <w:lvlText w:val="%6)"/>
      <w:lvlJc w:val="left"/>
      <w:pPr>
        <w:tabs>
          <w:tab w:val="num" w:pos="1152"/>
        </w:tabs>
        <w:ind w:left="1152" w:right="1152" w:hanging="432"/>
      </w:pPr>
    </w:lvl>
    <w:lvl w:ilvl="6">
      <w:start w:val="1"/>
      <w:numFmt w:val="lowerRoman"/>
      <w:pStyle w:val="Heading7"/>
      <w:lvlText w:val="%7)"/>
      <w:lvlJc w:val="right"/>
      <w:pPr>
        <w:tabs>
          <w:tab w:val="num" w:pos="1296"/>
        </w:tabs>
        <w:ind w:left="1296" w:right="1296" w:hanging="288"/>
      </w:pPr>
    </w:lvl>
    <w:lvl w:ilvl="7">
      <w:start w:val="1"/>
      <w:numFmt w:val="lowerLetter"/>
      <w:pStyle w:val="Heading8"/>
      <w:lvlText w:val="%8."/>
      <w:lvlJc w:val="left"/>
      <w:pPr>
        <w:tabs>
          <w:tab w:val="num" w:pos="1440"/>
        </w:tabs>
        <w:ind w:left="1440" w:right="1440" w:hanging="432"/>
      </w:pPr>
    </w:lvl>
    <w:lvl w:ilvl="8">
      <w:start w:val="1"/>
      <w:numFmt w:val="lowerRoman"/>
      <w:pStyle w:val="Heading9"/>
      <w:lvlText w:val="%9."/>
      <w:lvlJc w:val="right"/>
      <w:pPr>
        <w:tabs>
          <w:tab w:val="num" w:pos="1584"/>
        </w:tabs>
        <w:ind w:left="1584" w:right="1584" w:hanging="144"/>
      </w:pPr>
    </w:lvl>
  </w:abstractNum>
  <w:abstractNum w:abstractNumId="4">
    <w:nsid w:val="720A4173"/>
    <w:multiLevelType w:val="hybridMultilevel"/>
    <w:tmpl w:val="5422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42"/>
  </w:hdrShapeDefaults>
  <w:footnotePr>
    <w:footnote w:id="-1"/>
    <w:footnote w:id="0"/>
  </w:footnotePr>
  <w:endnotePr>
    <w:endnote w:id="-1"/>
    <w:endnote w:id="0"/>
  </w:endnotePr>
  <w:compat>
    <w:useFELayout/>
  </w:compat>
  <w:rsids>
    <w:rsidRoot w:val="00465604"/>
    <w:rsid w:val="000033C8"/>
    <w:rsid w:val="00006B6C"/>
    <w:rsid w:val="00021DD6"/>
    <w:rsid w:val="00023DA5"/>
    <w:rsid w:val="00027976"/>
    <w:rsid w:val="000350B7"/>
    <w:rsid w:val="0004137A"/>
    <w:rsid w:val="000477AC"/>
    <w:rsid w:val="00052E9D"/>
    <w:rsid w:val="000533A6"/>
    <w:rsid w:val="00054F40"/>
    <w:rsid w:val="00056DBC"/>
    <w:rsid w:val="000573BE"/>
    <w:rsid w:val="000610EB"/>
    <w:rsid w:val="00062E4E"/>
    <w:rsid w:val="00063F0E"/>
    <w:rsid w:val="00072173"/>
    <w:rsid w:val="00076361"/>
    <w:rsid w:val="00082897"/>
    <w:rsid w:val="000860C8"/>
    <w:rsid w:val="00087267"/>
    <w:rsid w:val="0009460D"/>
    <w:rsid w:val="00094FE8"/>
    <w:rsid w:val="00096BB4"/>
    <w:rsid w:val="000A7004"/>
    <w:rsid w:val="000B3E50"/>
    <w:rsid w:val="000C09E0"/>
    <w:rsid w:val="000C1E0C"/>
    <w:rsid w:val="000D3C3B"/>
    <w:rsid w:val="000D646C"/>
    <w:rsid w:val="000E079E"/>
    <w:rsid w:val="000E642E"/>
    <w:rsid w:val="000F28EB"/>
    <w:rsid w:val="000F2D0E"/>
    <w:rsid w:val="000F5B99"/>
    <w:rsid w:val="000F6BC4"/>
    <w:rsid w:val="000F73EA"/>
    <w:rsid w:val="00107254"/>
    <w:rsid w:val="0010766A"/>
    <w:rsid w:val="001131DE"/>
    <w:rsid w:val="00115489"/>
    <w:rsid w:val="00117EE9"/>
    <w:rsid w:val="0012062A"/>
    <w:rsid w:val="00126758"/>
    <w:rsid w:val="00130328"/>
    <w:rsid w:val="0013352F"/>
    <w:rsid w:val="00140A80"/>
    <w:rsid w:val="001424AA"/>
    <w:rsid w:val="00143502"/>
    <w:rsid w:val="001461FA"/>
    <w:rsid w:val="00147F61"/>
    <w:rsid w:val="00151391"/>
    <w:rsid w:val="00152778"/>
    <w:rsid w:val="00155625"/>
    <w:rsid w:val="00155B59"/>
    <w:rsid w:val="001612D3"/>
    <w:rsid w:val="00161DCC"/>
    <w:rsid w:val="00165D4A"/>
    <w:rsid w:val="00167DC2"/>
    <w:rsid w:val="00171EC1"/>
    <w:rsid w:val="00175A3A"/>
    <w:rsid w:val="0017724F"/>
    <w:rsid w:val="001944B6"/>
    <w:rsid w:val="001A3841"/>
    <w:rsid w:val="001A4A5D"/>
    <w:rsid w:val="001A64CE"/>
    <w:rsid w:val="001A765C"/>
    <w:rsid w:val="001A7782"/>
    <w:rsid w:val="001B0733"/>
    <w:rsid w:val="001B4445"/>
    <w:rsid w:val="001B5190"/>
    <w:rsid w:val="001C08C7"/>
    <w:rsid w:val="001C23E6"/>
    <w:rsid w:val="001C5A5D"/>
    <w:rsid w:val="001C70B1"/>
    <w:rsid w:val="001C79A6"/>
    <w:rsid w:val="001D0B5A"/>
    <w:rsid w:val="001D21EB"/>
    <w:rsid w:val="001D41CE"/>
    <w:rsid w:val="001D5A9D"/>
    <w:rsid w:val="001E0090"/>
    <w:rsid w:val="001E02D8"/>
    <w:rsid w:val="001E2C8D"/>
    <w:rsid w:val="001E3324"/>
    <w:rsid w:val="001E4FD2"/>
    <w:rsid w:val="001E5110"/>
    <w:rsid w:val="001E58F3"/>
    <w:rsid w:val="001E74B5"/>
    <w:rsid w:val="001F155C"/>
    <w:rsid w:val="001F20F2"/>
    <w:rsid w:val="001F56E4"/>
    <w:rsid w:val="00205888"/>
    <w:rsid w:val="00206EC2"/>
    <w:rsid w:val="002073B3"/>
    <w:rsid w:val="00211642"/>
    <w:rsid w:val="00212B92"/>
    <w:rsid w:val="00216CAB"/>
    <w:rsid w:val="002200A2"/>
    <w:rsid w:val="00233AE8"/>
    <w:rsid w:val="00235954"/>
    <w:rsid w:val="002442EB"/>
    <w:rsid w:val="002467B1"/>
    <w:rsid w:val="002556FA"/>
    <w:rsid w:val="002632BF"/>
    <w:rsid w:val="0026398C"/>
    <w:rsid w:val="00265E1C"/>
    <w:rsid w:val="00267920"/>
    <w:rsid w:val="00280134"/>
    <w:rsid w:val="00281C0A"/>
    <w:rsid w:val="0028340A"/>
    <w:rsid w:val="00287AE0"/>
    <w:rsid w:val="00293AC5"/>
    <w:rsid w:val="002958E1"/>
    <w:rsid w:val="00295C6A"/>
    <w:rsid w:val="00297050"/>
    <w:rsid w:val="002A0D43"/>
    <w:rsid w:val="002A232D"/>
    <w:rsid w:val="002A647C"/>
    <w:rsid w:val="002B12AD"/>
    <w:rsid w:val="002B2405"/>
    <w:rsid w:val="002B630B"/>
    <w:rsid w:val="002B6F9F"/>
    <w:rsid w:val="002C0FE2"/>
    <w:rsid w:val="002C1AC4"/>
    <w:rsid w:val="002C5211"/>
    <w:rsid w:val="002C62DC"/>
    <w:rsid w:val="002D2588"/>
    <w:rsid w:val="002D262F"/>
    <w:rsid w:val="002D3D4D"/>
    <w:rsid w:val="002D60BA"/>
    <w:rsid w:val="002E3936"/>
    <w:rsid w:val="002E66B0"/>
    <w:rsid w:val="00300C96"/>
    <w:rsid w:val="003027A1"/>
    <w:rsid w:val="003042CD"/>
    <w:rsid w:val="003053F0"/>
    <w:rsid w:val="00306ADE"/>
    <w:rsid w:val="00307406"/>
    <w:rsid w:val="0031563D"/>
    <w:rsid w:val="00317FEB"/>
    <w:rsid w:val="003274C8"/>
    <w:rsid w:val="003420D0"/>
    <w:rsid w:val="0035236C"/>
    <w:rsid w:val="003523FC"/>
    <w:rsid w:val="0037011D"/>
    <w:rsid w:val="0037408B"/>
    <w:rsid w:val="003773A0"/>
    <w:rsid w:val="00377DDC"/>
    <w:rsid w:val="003821A0"/>
    <w:rsid w:val="00384C8B"/>
    <w:rsid w:val="003867EC"/>
    <w:rsid w:val="003945E2"/>
    <w:rsid w:val="00396660"/>
    <w:rsid w:val="003974C1"/>
    <w:rsid w:val="003A0763"/>
    <w:rsid w:val="003A0795"/>
    <w:rsid w:val="003A0A15"/>
    <w:rsid w:val="003A14BE"/>
    <w:rsid w:val="003A1B9D"/>
    <w:rsid w:val="003A219F"/>
    <w:rsid w:val="003A400D"/>
    <w:rsid w:val="003A5D75"/>
    <w:rsid w:val="003B0E35"/>
    <w:rsid w:val="003B3B9D"/>
    <w:rsid w:val="003B47C5"/>
    <w:rsid w:val="003C09B5"/>
    <w:rsid w:val="003C1AE2"/>
    <w:rsid w:val="003C3916"/>
    <w:rsid w:val="003E0096"/>
    <w:rsid w:val="003E02D1"/>
    <w:rsid w:val="003E0BB1"/>
    <w:rsid w:val="003E2A2D"/>
    <w:rsid w:val="003E2DE5"/>
    <w:rsid w:val="003E2E3A"/>
    <w:rsid w:val="003E4049"/>
    <w:rsid w:val="003E4372"/>
    <w:rsid w:val="003E5CD1"/>
    <w:rsid w:val="003E69DE"/>
    <w:rsid w:val="003E7FED"/>
    <w:rsid w:val="003F30AF"/>
    <w:rsid w:val="003F34F9"/>
    <w:rsid w:val="00402BAA"/>
    <w:rsid w:val="00414B58"/>
    <w:rsid w:val="00417EEB"/>
    <w:rsid w:val="0042108C"/>
    <w:rsid w:val="0042181F"/>
    <w:rsid w:val="004236D7"/>
    <w:rsid w:val="00431F2C"/>
    <w:rsid w:val="004357EB"/>
    <w:rsid w:val="00442D93"/>
    <w:rsid w:val="00446785"/>
    <w:rsid w:val="00446E43"/>
    <w:rsid w:val="004472C5"/>
    <w:rsid w:val="00451498"/>
    <w:rsid w:val="00452776"/>
    <w:rsid w:val="00452CF2"/>
    <w:rsid w:val="00454708"/>
    <w:rsid w:val="00462499"/>
    <w:rsid w:val="004626F0"/>
    <w:rsid w:val="004628AF"/>
    <w:rsid w:val="00463A56"/>
    <w:rsid w:val="00465604"/>
    <w:rsid w:val="00466F25"/>
    <w:rsid w:val="00470166"/>
    <w:rsid w:val="004718AF"/>
    <w:rsid w:val="00471F1F"/>
    <w:rsid w:val="0047227D"/>
    <w:rsid w:val="00473BA5"/>
    <w:rsid w:val="00473E78"/>
    <w:rsid w:val="00492D01"/>
    <w:rsid w:val="00497962"/>
    <w:rsid w:val="004A3EA7"/>
    <w:rsid w:val="004A4078"/>
    <w:rsid w:val="004A79C5"/>
    <w:rsid w:val="004A7BC1"/>
    <w:rsid w:val="004B6373"/>
    <w:rsid w:val="004C3CBB"/>
    <w:rsid w:val="004C4D77"/>
    <w:rsid w:val="004C5AE7"/>
    <w:rsid w:val="004C5C8E"/>
    <w:rsid w:val="004C778F"/>
    <w:rsid w:val="004D3906"/>
    <w:rsid w:val="004D3C4E"/>
    <w:rsid w:val="004D4F1D"/>
    <w:rsid w:val="004E4DD3"/>
    <w:rsid w:val="004E58B2"/>
    <w:rsid w:val="004F0273"/>
    <w:rsid w:val="004F20AB"/>
    <w:rsid w:val="004F28CC"/>
    <w:rsid w:val="004F7459"/>
    <w:rsid w:val="00501456"/>
    <w:rsid w:val="00512C93"/>
    <w:rsid w:val="0051560D"/>
    <w:rsid w:val="00515B7B"/>
    <w:rsid w:val="00517203"/>
    <w:rsid w:val="00517579"/>
    <w:rsid w:val="00520006"/>
    <w:rsid w:val="00522876"/>
    <w:rsid w:val="0052605F"/>
    <w:rsid w:val="00530903"/>
    <w:rsid w:val="00542054"/>
    <w:rsid w:val="005436B6"/>
    <w:rsid w:val="0056374C"/>
    <w:rsid w:val="00565F88"/>
    <w:rsid w:val="00566E23"/>
    <w:rsid w:val="0056752E"/>
    <w:rsid w:val="00571934"/>
    <w:rsid w:val="00584F80"/>
    <w:rsid w:val="00585A0C"/>
    <w:rsid w:val="00585E87"/>
    <w:rsid w:val="00587704"/>
    <w:rsid w:val="00592B0C"/>
    <w:rsid w:val="005933E1"/>
    <w:rsid w:val="005960EE"/>
    <w:rsid w:val="005A25FD"/>
    <w:rsid w:val="005A54CA"/>
    <w:rsid w:val="005A6D09"/>
    <w:rsid w:val="005B050E"/>
    <w:rsid w:val="005B3CD0"/>
    <w:rsid w:val="005C01BB"/>
    <w:rsid w:val="005C6F40"/>
    <w:rsid w:val="005D3134"/>
    <w:rsid w:val="005E6D97"/>
    <w:rsid w:val="005F00A6"/>
    <w:rsid w:val="005F45BB"/>
    <w:rsid w:val="005F5825"/>
    <w:rsid w:val="005F7B1A"/>
    <w:rsid w:val="0060746D"/>
    <w:rsid w:val="00610E32"/>
    <w:rsid w:val="00613E31"/>
    <w:rsid w:val="0061435C"/>
    <w:rsid w:val="0061645A"/>
    <w:rsid w:val="00621A14"/>
    <w:rsid w:val="006237DA"/>
    <w:rsid w:val="0062574A"/>
    <w:rsid w:val="00625D55"/>
    <w:rsid w:val="006309C0"/>
    <w:rsid w:val="00633E15"/>
    <w:rsid w:val="006342DA"/>
    <w:rsid w:val="00641B05"/>
    <w:rsid w:val="0064404E"/>
    <w:rsid w:val="00644451"/>
    <w:rsid w:val="00650937"/>
    <w:rsid w:val="00653176"/>
    <w:rsid w:val="006553A7"/>
    <w:rsid w:val="006579F7"/>
    <w:rsid w:val="00661FB8"/>
    <w:rsid w:val="006649A1"/>
    <w:rsid w:val="00671175"/>
    <w:rsid w:val="006734E3"/>
    <w:rsid w:val="00680E31"/>
    <w:rsid w:val="0068166A"/>
    <w:rsid w:val="00685259"/>
    <w:rsid w:val="00685777"/>
    <w:rsid w:val="0069398B"/>
    <w:rsid w:val="006A00FD"/>
    <w:rsid w:val="006A6181"/>
    <w:rsid w:val="006B056C"/>
    <w:rsid w:val="006B3DBB"/>
    <w:rsid w:val="006B44DC"/>
    <w:rsid w:val="006C1FA2"/>
    <w:rsid w:val="006C2A3E"/>
    <w:rsid w:val="006C58B0"/>
    <w:rsid w:val="006D00CF"/>
    <w:rsid w:val="006D113D"/>
    <w:rsid w:val="006D63F5"/>
    <w:rsid w:val="006E043A"/>
    <w:rsid w:val="006F3809"/>
    <w:rsid w:val="006F6ABD"/>
    <w:rsid w:val="0070085F"/>
    <w:rsid w:val="00704E03"/>
    <w:rsid w:val="0071452B"/>
    <w:rsid w:val="00720833"/>
    <w:rsid w:val="007211F6"/>
    <w:rsid w:val="00721ED5"/>
    <w:rsid w:val="00723D74"/>
    <w:rsid w:val="00723F8F"/>
    <w:rsid w:val="00735F94"/>
    <w:rsid w:val="0073650F"/>
    <w:rsid w:val="007534A9"/>
    <w:rsid w:val="00756828"/>
    <w:rsid w:val="00756996"/>
    <w:rsid w:val="00757299"/>
    <w:rsid w:val="00770BD2"/>
    <w:rsid w:val="00780358"/>
    <w:rsid w:val="0078164A"/>
    <w:rsid w:val="00782AB5"/>
    <w:rsid w:val="007830CA"/>
    <w:rsid w:val="007842A8"/>
    <w:rsid w:val="007849B1"/>
    <w:rsid w:val="00790D04"/>
    <w:rsid w:val="007912B0"/>
    <w:rsid w:val="007A11D9"/>
    <w:rsid w:val="007A126C"/>
    <w:rsid w:val="007A200B"/>
    <w:rsid w:val="007A4103"/>
    <w:rsid w:val="007A4682"/>
    <w:rsid w:val="007A6FC9"/>
    <w:rsid w:val="007B0AB9"/>
    <w:rsid w:val="007B6E76"/>
    <w:rsid w:val="007B786B"/>
    <w:rsid w:val="007C4394"/>
    <w:rsid w:val="007C6950"/>
    <w:rsid w:val="007E035F"/>
    <w:rsid w:val="007E1927"/>
    <w:rsid w:val="007E7022"/>
    <w:rsid w:val="007F4063"/>
    <w:rsid w:val="00801C01"/>
    <w:rsid w:val="0080373F"/>
    <w:rsid w:val="00803C3F"/>
    <w:rsid w:val="00807745"/>
    <w:rsid w:val="00810636"/>
    <w:rsid w:val="00813734"/>
    <w:rsid w:val="00814EB0"/>
    <w:rsid w:val="008166A2"/>
    <w:rsid w:val="00823C86"/>
    <w:rsid w:val="0082596C"/>
    <w:rsid w:val="00826168"/>
    <w:rsid w:val="00845655"/>
    <w:rsid w:val="0084662F"/>
    <w:rsid w:val="00847098"/>
    <w:rsid w:val="00850076"/>
    <w:rsid w:val="008518FA"/>
    <w:rsid w:val="00851D89"/>
    <w:rsid w:val="00857BCF"/>
    <w:rsid w:val="008663FF"/>
    <w:rsid w:val="0087233D"/>
    <w:rsid w:val="008744AE"/>
    <w:rsid w:val="00877AB4"/>
    <w:rsid w:val="0088140B"/>
    <w:rsid w:val="00890C09"/>
    <w:rsid w:val="00890E84"/>
    <w:rsid w:val="00893C42"/>
    <w:rsid w:val="008963C5"/>
    <w:rsid w:val="008A018E"/>
    <w:rsid w:val="008A0558"/>
    <w:rsid w:val="008A3286"/>
    <w:rsid w:val="008A37D4"/>
    <w:rsid w:val="008B458D"/>
    <w:rsid w:val="008B530E"/>
    <w:rsid w:val="008C034D"/>
    <w:rsid w:val="008C0F4E"/>
    <w:rsid w:val="008C46CF"/>
    <w:rsid w:val="008C529D"/>
    <w:rsid w:val="008E15B5"/>
    <w:rsid w:val="008E249B"/>
    <w:rsid w:val="008E371C"/>
    <w:rsid w:val="008E50BF"/>
    <w:rsid w:val="008E5C89"/>
    <w:rsid w:val="008F18D9"/>
    <w:rsid w:val="008F2FC8"/>
    <w:rsid w:val="009053B3"/>
    <w:rsid w:val="00906404"/>
    <w:rsid w:val="00907385"/>
    <w:rsid w:val="009077B4"/>
    <w:rsid w:val="00910C29"/>
    <w:rsid w:val="0091133D"/>
    <w:rsid w:val="00912016"/>
    <w:rsid w:val="00912E54"/>
    <w:rsid w:val="0092372F"/>
    <w:rsid w:val="0093447C"/>
    <w:rsid w:val="00935942"/>
    <w:rsid w:val="00940D65"/>
    <w:rsid w:val="00944EC9"/>
    <w:rsid w:val="00947ECF"/>
    <w:rsid w:val="00951456"/>
    <w:rsid w:val="009536E3"/>
    <w:rsid w:val="00953AAC"/>
    <w:rsid w:val="00957DD5"/>
    <w:rsid w:val="00960495"/>
    <w:rsid w:val="00961F19"/>
    <w:rsid w:val="00962A24"/>
    <w:rsid w:val="00964D02"/>
    <w:rsid w:val="009655F1"/>
    <w:rsid w:val="00971F35"/>
    <w:rsid w:val="00974467"/>
    <w:rsid w:val="00975654"/>
    <w:rsid w:val="00975AF5"/>
    <w:rsid w:val="00980DD3"/>
    <w:rsid w:val="00981E6B"/>
    <w:rsid w:val="00983C73"/>
    <w:rsid w:val="00985318"/>
    <w:rsid w:val="0098652B"/>
    <w:rsid w:val="00986F4C"/>
    <w:rsid w:val="009909BC"/>
    <w:rsid w:val="00997621"/>
    <w:rsid w:val="009A10FB"/>
    <w:rsid w:val="009B4694"/>
    <w:rsid w:val="009C0B11"/>
    <w:rsid w:val="009C115E"/>
    <w:rsid w:val="009C2DAD"/>
    <w:rsid w:val="009D303C"/>
    <w:rsid w:val="009E2029"/>
    <w:rsid w:val="009E2129"/>
    <w:rsid w:val="009F5DB6"/>
    <w:rsid w:val="009F6BD4"/>
    <w:rsid w:val="009F741D"/>
    <w:rsid w:val="00A05625"/>
    <w:rsid w:val="00A12AAF"/>
    <w:rsid w:val="00A12C10"/>
    <w:rsid w:val="00A15291"/>
    <w:rsid w:val="00A1613B"/>
    <w:rsid w:val="00A17963"/>
    <w:rsid w:val="00A211C9"/>
    <w:rsid w:val="00A2450A"/>
    <w:rsid w:val="00A27D34"/>
    <w:rsid w:val="00A31EA4"/>
    <w:rsid w:val="00A3209C"/>
    <w:rsid w:val="00A34B0B"/>
    <w:rsid w:val="00A35F85"/>
    <w:rsid w:val="00A4275D"/>
    <w:rsid w:val="00A51B86"/>
    <w:rsid w:val="00A5580B"/>
    <w:rsid w:val="00A55E1A"/>
    <w:rsid w:val="00A56AF2"/>
    <w:rsid w:val="00A66D03"/>
    <w:rsid w:val="00A67C5E"/>
    <w:rsid w:val="00A715E0"/>
    <w:rsid w:val="00A748F9"/>
    <w:rsid w:val="00A74EA6"/>
    <w:rsid w:val="00A81A10"/>
    <w:rsid w:val="00A81AD3"/>
    <w:rsid w:val="00A82A6C"/>
    <w:rsid w:val="00A91D37"/>
    <w:rsid w:val="00A947A8"/>
    <w:rsid w:val="00A94F04"/>
    <w:rsid w:val="00AA27EB"/>
    <w:rsid w:val="00AA55CB"/>
    <w:rsid w:val="00AB0ABB"/>
    <w:rsid w:val="00AC367B"/>
    <w:rsid w:val="00AC5A68"/>
    <w:rsid w:val="00AD442D"/>
    <w:rsid w:val="00AE1AB5"/>
    <w:rsid w:val="00AE2330"/>
    <w:rsid w:val="00AE39C0"/>
    <w:rsid w:val="00AF2F22"/>
    <w:rsid w:val="00B05517"/>
    <w:rsid w:val="00B109FD"/>
    <w:rsid w:val="00B11F0E"/>
    <w:rsid w:val="00B16C07"/>
    <w:rsid w:val="00B2447E"/>
    <w:rsid w:val="00B24C27"/>
    <w:rsid w:val="00B32CA3"/>
    <w:rsid w:val="00B35D4E"/>
    <w:rsid w:val="00B365C2"/>
    <w:rsid w:val="00B45D4E"/>
    <w:rsid w:val="00B53E71"/>
    <w:rsid w:val="00B5639F"/>
    <w:rsid w:val="00B56D4C"/>
    <w:rsid w:val="00B56EB0"/>
    <w:rsid w:val="00B5701D"/>
    <w:rsid w:val="00B57717"/>
    <w:rsid w:val="00B701A1"/>
    <w:rsid w:val="00B70BB8"/>
    <w:rsid w:val="00B71960"/>
    <w:rsid w:val="00B7350E"/>
    <w:rsid w:val="00B744A5"/>
    <w:rsid w:val="00B74B46"/>
    <w:rsid w:val="00B7642B"/>
    <w:rsid w:val="00B971AD"/>
    <w:rsid w:val="00BA53B0"/>
    <w:rsid w:val="00BB3025"/>
    <w:rsid w:val="00BC013C"/>
    <w:rsid w:val="00BC4778"/>
    <w:rsid w:val="00BD038E"/>
    <w:rsid w:val="00BE1F0A"/>
    <w:rsid w:val="00BE44FA"/>
    <w:rsid w:val="00BE570A"/>
    <w:rsid w:val="00BE731B"/>
    <w:rsid w:val="00BE7D0D"/>
    <w:rsid w:val="00BF0D3B"/>
    <w:rsid w:val="00BF47CF"/>
    <w:rsid w:val="00BF6222"/>
    <w:rsid w:val="00BF6813"/>
    <w:rsid w:val="00C06241"/>
    <w:rsid w:val="00C11170"/>
    <w:rsid w:val="00C130A5"/>
    <w:rsid w:val="00C14015"/>
    <w:rsid w:val="00C1425A"/>
    <w:rsid w:val="00C17ADC"/>
    <w:rsid w:val="00C25035"/>
    <w:rsid w:val="00C30B85"/>
    <w:rsid w:val="00C33E77"/>
    <w:rsid w:val="00C343A0"/>
    <w:rsid w:val="00C35245"/>
    <w:rsid w:val="00C37D53"/>
    <w:rsid w:val="00C42290"/>
    <w:rsid w:val="00C4249E"/>
    <w:rsid w:val="00C44FCC"/>
    <w:rsid w:val="00C4631F"/>
    <w:rsid w:val="00C46B87"/>
    <w:rsid w:val="00C54B19"/>
    <w:rsid w:val="00C5765C"/>
    <w:rsid w:val="00C61E89"/>
    <w:rsid w:val="00C66EB6"/>
    <w:rsid w:val="00C709D9"/>
    <w:rsid w:val="00C71B46"/>
    <w:rsid w:val="00C7232A"/>
    <w:rsid w:val="00C74F32"/>
    <w:rsid w:val="00C80BA2"/>
    <w:rsid w:val="00C81FF0"/>
    <w:rsid w:val="00C82C0F"/>
    <w:rsid w:val="00C84881"/>
    <w:rsid w:val="00C900FF"/>
    <w:rsid w:val="00C92714"/>
    <w:rsid w:val="00C94C0D"/>
    <w:rsid w:val="00C95E60"/>
    <w:rsid w:val="00CA3A28"/>
    <w:rsid w:val="00CA4C52"/>
    <w:rsid w:val="00CA4D37"/>
    <w:rsid w:val="00CB3B59"/>
    <w:rsid w:val="00CB4640"/>
    <w:rsid w:val="00CB6B43"/>
    <w:rsid w:val="00CC2C21"/>
    <w:rsid w:val="00CC43F5"/>
    <w:rsid w:val="00CC7860"/>
    <w:rsid w:val="00CD1625"/>
    <w:rsid w:val="00CD3372"/>
    <w:rsid w:val="00CD4758"/>
    <w:rsid w:val="00CD6C46"/>
    <w:rsid w:val="00CD78A6"/>
    <w:rsid w:val="00CE060D"/>
    <w:rsid w:val="00CE399C"/>
    <w:rsid w:val="00CE4916"/>
    <w:rsid w:val="00CF2C3B"/>
    <w:rsid w:val="00CF4925"/>
    <w:rsid w:val="00CF5786"/>
    <w:rsid w:val="00CF7F3D"/>
    <w:rsid w:val="00D0275C"/>
    <w:rsid w:val="00D02770"/>
    <w:rsid w:val="00D033A0"/>
    <w:rsid w:val="00D042DF"/>
    <w:rsid w:val="00D06493"/>
    <w:rsid w:val="00D06BF9"/>
    <w:rsid w:val="00D119D8"/>
    <w:rsid w:val="00D12347"/>
    <w:rsid w:val="00D15F7B"/>
    <w:rsid w:val="00D16C89"/>
    <w:rsid w:val="00D16D5F"/>
    <w:rsid w:val="00D3161C"/>
    <w:rsid w:val="00D35144"/>
    <w:rsid w:val="00D40233"/>
    <w:rsid w:val="00D41DE7"/>
    <w:rsid w:val="00D42A89"/>
    <w:rsid w:val="00D47D60"/>
    <w:rsid w:val="00D53C34"/>
    <w:rsid w:val="00D55071"/>
    <w:rsid w:val="00D555E1"/>
    <w:rsid w:val="00D56E9B"/>
    <w:rsid w:val="00D577E3"/>
    <w:rsid w:val="00D578CF"/>
    <w:rsid w:val="00D60ADB"/>
    <w:rsid w:val="00D7663E"/>
    <w:rsid w:val="00D82032"/>
    <w:rsid w:val="00D85B38"/>
    <w:rsid w:val="00D87EC8"/>
    <w:rsid w:val="00D93BDC"/>
    <w:rsid w:val="00D93C05"/>
    <w:rsid w:val="00D962E6"/>
    <w:rsid w:val="00DB1FA9"/>
    <w:rsid w:val="00DB42B0"/>
    <w:rsid w:val="00DB475F"/>
    <w:rsid w:val="00DC45ED"/>
    <w:rsid w:val="00DC4946"/>
    <w:rsid w:val="00DC55E7"/>
    <w:rsid w:val="00DC7189"/>
    <w:rsid w:val="00DD0D16"/>
    <w:rsid w:val="00DD4196"/>
    <w:rsid w:val="00DD5973"/>
    <w:rsid w:val="00DE1A34"/>
    <w:rsid w:val="00DE4817"/>
    <w:rsid w:val="00DE749C"/>
    <w:rsid w:val="00DF45F1"/>
    <w:rsid w:val="00E018F2"/>
    <w:rsid w:val="00E0228F"/>
    <w:rsid w:val="00E06A7C"/>
    <w:rsid w:val="00E16260"/>
    <w:rsid w:val="00E20D99"/>
    <w:rsid w:val="00E32DF4"/>
    <w:rsid w:val="00E33EFC"/>
    <w:rsid w:val="00E35487"/>
    <w:rsid w:val="00E377B1"/>
    <w:rsid w:val="00E41648"/>
    <w:rsid w:val="00E52976"/>
    <w:rsid w:val="00E6110A"/>
    <w:rsid w:val="00E611C1"/>
    <w:rsid w:val="00E628FB"/>
    <w:rsid w:val="00E635FF"/>
    <w:rsid w:val="00E63BC3"/>
    <w:rsid w:val="00E6521C"/>
    <w:rsid w:val="00E65868"/>
    <w:rsid w:val="00E757FF"/>
    <w:rsid w:val="00E76D22"/>
    <w:rsid w:val="00E86C96"/>
    <w:rsid w:val="00E9362C"/>
    <w:rsid w:val="00E93B6A"/>
    <w:rsid w:val="00E977CF"/>
    <w:rsid w:val="00EA1935"/>
    <w:rsid w:val="00EA24DB"/>
    <w:rsid w:val="00EA2FD9"/>
    <w:rsid w:val="00EA5A37"/>
    <w:rsid w:val="00EB27C7"/>
    <w:rsid w:val="00EB4BC3"/>
    <w:rsid w:val="00EB59A3"/>
    <w:rsid w:val="00EB74CE"/>
    <w:rsid w:val="00EB799F"/>
    <w:rsid w:val="00EC214D"/>
    <w:rsid w:val="00ED29D1"/>
    <w:rsid w:val="00ED6C2F"/>
    <w:rsid w:val="00ED732B"/>
    <w:rsid w:val="00EE225C"/>
    <w:rsid w:val="00EE263B"/>
    <w:rsid w:val="00EE6651"/>
    <w:rsid w:val="00EF2F68"/>
    <w:rsid w:val="00EF3525"/>
    <w:rsid w:val="00EF47EF"/>
    <w:rsid w:val="00EF4AB9"/>
    <w:rsid w:val="00EF5A9F"/>
    <w:rsid w:val="00EF62EF"/>
    <w:rsid w:val="00EF76EA"/>
    <w:rsid w:val="00F1160C"/>
    <w:rsid w:val="00F1238F"/>
    <w:rsid w:val="00F15EBC"/>
    <w:rsid w:val="00F1753F"/>
    <w:rsid w:val="00F20B75"/>
    <w:rsid w:val="00F216FF"/>
    <w:rsid w:val="00F2226F"/>
    <w:rsid w:val="00F251B7"/>
    <w:rsid w:val="00F321D2"/>
    <w:rsid w:val="00F44247"/>
    <w:rsid w:val="00F45383"/>
    <w:rsid w:val="00F47998"/>
    <w:rsid w:val="00F50F28"/>
    <w:rsid w:val="00F57DB2"/>
    <w:rsid w:val="00F60536"/>
    <w:rsid w:val="00F61064"/>
    <w:rsid w:val="00F6413D"/>
    <w:rsid w:val="00F65A88"/>
    <w:rsid w:val="00F7411E"/>
    <w:rsid w:val="00F758A8"/>
    <w:rsid w:val="00F75953"/>
    <w:rsid w:val="00F76375"/>
    <w:rsid w:val="00F83C4B"/>
    <w:rsid w:val="00F84335"/>
    <w:rsid w:val="00F85353"/>
    <w:rsid w:val="00F903B8"/>
    <w:rsid w:val="00F95D3A"/>
    <w:rsid w:val="00FA3146"/>
    <w:rsid w:val="00FA40E0"/>
    <w:rsid w:val="00FB27D2"/>
    <w:rsid w:val="00FB46B6"/>
    <w:rsid w:val="00FB4CA5"/>
    <w:rsid w:val="00FC1A32"/>
    <w:rsid w:val="00FC3290"/>
    <w:rsid w:val="00FC3C68"/>
    <w:rsid w:val="00FD1FC3"/>
    <w:rsid w:val="00FD3D29"/>
    <w:rsid w:val="00FD63C2"/>
    <w:rsid w:val="00FE57BD"/>
    <w:rsid w:val="00FF3AAD"/>
    <w:rsid w:val="00FF5F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65"/>
  </w:style>
  <w:style w:type="paragraph" w:styleId="Heading1">
    <w:name w:val="heading 1"/>
    <w:basedOn w:val="Normal"/>
    <w:next w:val="Normal"/>
    <w:link w:val="Heading1Char"/>
    <w:qFormat/>
    <w:rsid w:val="00C44FCC"/>
    <w:pPr>
      <w:keepNext/>
      <w:numPr>
        <w:numId w:val="5"/>
      </w:numPr>
      <w:bidi/>
      <w:spacing w:after="0" w:line="240" w:lineRule="auto"/>
      <w:jc w:val="center"/>
      <w:outlineLvl w:val="0"/>
    </w:pPr>
    <w:rPr>
      <w:rFonts w:ascii="Times New Roman" w:eastAsia="Times New Roman" w:hAnsi="Times New Roman" w:cs="Times New Roman"/>
      <w:b/>
      <w:bCs/>
      <w:sz w:val="44"/>
      <w:szCs w:val="44"/>
      <w:lang w:eastAsia="ar-SA"/>
    </w:rPr>
  </w:style>
  <w:style w:type="paragraph" w:styleId="Heading2">
    <w:name w:val="heading 2"/>
    <w:basedOn w:val="Normal"/>
    <w:next w:val="Normal"/>
    <w:link w:val="Heading2Char"/>
    <w:qFormat/>
    <w:rsid w:val="00C44FCC"/>
    <w:pPr>
      <w:keepNext/>
      <w:numPr>
        <w:ilvl w:val="1"/>
        <w:numId w:val="5"/>
      </w:numPr>
      <w:spacing w:after="0" w:line="240" w:lineRule="auto"/>
      <w:jc w:val="center"/>
      <w:outlineLvl w:val="1"/>
    </w:pPr>
    <w:rPr>
      <w:rFonts w:ascii="Times New Roman" w:eastAsia="Times New Roman" w:hAnsi="Times New Roman" w:cs="Times New Roman"/>
      <w:b/>
      <w:bCs/>
      <w:sz w:val="24"/>
      <w:szCs w:val="24"/>
      <w:lang w:eastAsia="ar-SA"/>
    </w:rPr>
  </w:style>
  <w:style w:type="paragraph" w:styleId="Heading3">
    <w:name w:val="heading 3"/>
    <w:basedOn w:val="Normal"/>
    <w:next w:val="Normal"/>
    <w:link w:val="Heading3Char"/>
    <w:qFormat/>
    <w:rsid w:val="00C44FCC"/>
    <w:pPr>
      <w:keepNext/>
      <w:numPr>
        <w:ilvl w:val="2"/>
        <w:numId w:val="5"/>
      </w:numPr>
      <w:bidi/>
      <w:spacing w:after="0" w:line="240" w:lineRule="auto"/>
      <w:ind w:right="0"/>
      <w:jc w:val="lowKashida"/>
      <w:outlineLvl w:val="2"/>
    </w:pPr>
    <w:rPr>
      <w:rFonts w:ascii="Arial" w:eastAsia="Times New Roman" w:hAnsi="Arial" w:cs="Simplified Arabic"/>
      <w:b/>
      <w:bCs/>
      <w:color w:val="000000"/>
      <w:sz w:val="24"/>
      <w:szCs w:val="24"/>
      <w:lang w:eastAsia="ar-SA"/>
    </w:rPr>
  </w:style>
  <w:style w:type="paragraph" w:styleId="Heading4">
    <w:name w:val="heading 4"/>
    <w:basedOn w:val="Normal"/>
    <w:next w:val="Normal"/>
    <w:link w:val="Heading4Char"/>
    <w:qFormat/>
    <w:rsid w:val="00C44FCC"/>
    <w:pPr>
      <w:keepNext/>
      <w:numPr>
        <w:ilvl w:val="3"/>
        <w:numId w:val="5"/>
      </w:numPr>
      <w:bidi/>
      <w:spacing w:before="240" w:after="60" w:line="240" w:lineRule="auto"/>
      <w:ind w:right="0"/>
      <w:outlineLvl w:val="3"/>
    </w:pPr>
    <w:rPr>
      <w:rFonts w:ascii="Times New Roman" w:eastAsia="Times New Roman" w:hAnsi="Times New Roman" w:cs="Times New Roman"/>
      <w:b/>
      <w:bCs/>
      <w:sz w:val="28"/>
      <w:szCs w:val="28"/>
      <w:lang w:eastAsia="ar-SA"/>
    </w:rPr>
  </w:style>
  <w:style w:type="paragraph" w:styleId="Heading5">
    <w:name w:val="heading 5"/>
    <w:basedOn w:val="Normal"/>
    <w:next w:val="Normal"/>
    <w:link w:val="Heading5Char"/>
    <w:qFormat/>
    <w:rsid w:val="00C44FCC"/>
    <w:pPr>
      <w:keepNext/>
      <w:numPr>
        <w:ilvl w:val="4"/>
        <w:numId w:val="5"/>
      </w:numPr>
      <w:bidi/>
      <w:spacing w:after="0" w:line="240" w:lineRule="auto"/>
      <w:ind w:right="0"/>
      <w:jc w:val="center"/>
      <w:outlineLvl w:val="4"/>
    </w:pPr>
    <w:rPr>
      <w:rFonts w:ascii="Times New Roman" w:eastAsia="Times New Roman" w:hAnsi="Times New Roman" w:cs="Simplified Arabic"/>
      <w:b/>
      <w:bCs/>
      <w:sz w:val="20"/>
    </w:rPr>
  </w:style>
  <w:style w:type="paragraph" w:styleId="Heading6">
    <w:name w:val="heading 6"/>
    <w:basedOn w:val="Normal"/>
    <w:next w:val="Normal"/>
    <w:link w:val="Heading6Char"/>
    <w:qFormat/>
    <w:rsid w:val="00C44FCC"/>
    <w:pPr>
      <w:keepNext/>
      <w:numPr>
        <w:ilvl w:val="5"/>
        <w:numId w:val="5"/>
      </w:numPr>
      <w:bidi/>
      <w:spacing w:after="0" w:line="240" w:lineRule="auto"/>
      <w:ind w:right="0"/>
      <w:jc w:val="center"/>
      <w:outlineLvl w:val="5"/>
    </w:pPr>
    <w:rPr>
      <w:rFonts w:ascii="Times New Roman" w:eastAsia="Times New Roman" w:hAnsi="Times New Roman" w:cs="Simplified Arabic"/>
      <w:b/>
      <w:bCs/>
      <w:sz w:val="24"/>
    </w:rPr>
  </w:style>
  <w:style w:type="paragraph" w:styleId="Heading7">
    <w:name w:val="heading 7"/>
    <w:basedOn w:val="Normal"/>
    <w:next w:val="Normal"/>
    <w:link w:val="Heading7Char"/>
    <w:qFormat/>
    <w:rsid w:val="00C44FCC"/>
    <w:pPr>
      <w:keepNext/>
      <w:numPr>
        <w:ilvl w:val="6"/>
        <w:numId w:val="5"/>
      </w:numPr>
      <w:bidi/>
      <w:spacing w:after="0" w:line="240" w:lineRule="auto"/>
      <w:ind w:right="0"/>
      <w:jc w:val="center"/>
      <w:outlineLvl w:val="6"/>
    </w:pPr>
    <w:rPr>
      <w:rFonts w:ascii="Times New Roman" w:eastAsia="Times New Roman" w:hAnsi="Times New Roman" w:cs="Times New Roman"/>
      <w:b/>
      <w:bCs/>
      <w:sz w:val="20"/>
      <w:szCs w:val="32"/>
    </w:rPr>
  </w:style>
  <w:style w:type="paragraph" w:styleId="Heading8">
    <w:name w:val="heading 8"/>
    <w:basedOn w:val="Normal"/>
    <w:next w:val="Normal"/>
    <w:link w:val="Heading8Char"/>
    <w:qFormat/>
    <w:rsid w:val="00C44FCC"/>
    <w:pPr>
      <w:keepNext/>
      <w:numPr>
        <w:ilvl w:val="7"/>
        <w:numId w:val="5"/>
      </w:numPr>
      <w:overflowPunct w:val="0"/>
      <w:autoSpaceDE w:val="0"/>
      <w:autoSpaceDN w:val="0"/>
      <w:bidi/>
      <w:adjustRightInd w:val="0"/>
      <w:spacing w:after="0" w:line="240" w:lineRule="auto"/>
      <w:ind w:right="0"/>
      <w:jc w:val="center"/>
      <w:textAlignment w:val="baseline"/>
      <w:outlineLvl w:val="7"/>
    </w:pPr>
    <w:rPr>
      <w:rFonts w:ascii="Times New Roman" w:eastAsia="Times New Roman" w:hAnsi="Times New Roman" w:cs="Simplified Arabic"/>
      <w:b/>
      <w:bCs/>
      <w:sz w:val="40"/>
      <w:szCs w:val="40"/>
    </w:rPr>
  </w:style>
  <w:style w:type="paragraph" w:styleId="Heading9">
    <w:name w:val="heading 9"/>
    <w:basedOn w:val="Normal"/>
    <w:next w:val="Normal"/>
    <w:link w:val="Heading9Char"/>
    <w:qFormat/>
    <w:rsid w:val="00C44FCC"/>
    <w:pPr>
      <w:keepNext/>
      <w:numPr>
        <w:ilvl w:val="8"/>
        <w:numId w:val="5"/>
      </w:numPr>
      <w:bidi/>
      <w:spacing w:after="0" w:line="240" w:lineRule="auto"/>
      <w:jc w:val="center"/>
      <w:outlineLvl w:val="8"/>
    </w:pPr>
    <w:rPr>
      <w:rFonts w:ascii="Times New Roman" w:eastAsia="Times New Roman" w:hAnsi="Times New Roman" w:cs="Simplified Arab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46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246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6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B1"/>
    <w:rPr>
      <w:rFonts w:ascii="Tahoma" w:hAnsi="Tahoma" w:cs="Tahoma"/>
      <w:sz w:val="16"/>
      <w:szCs w:val="16"/>
    </w:rPr>
  </w:style>
  <w:style w:type="table" w:customStyle="1" w:styleId="LightShading1">
    <w:name w:val="Light Shading1"/>
    <w:basedOn w:val="TableNormal"/>
    <w:uiPriority w:val="60"/>
    <w:rsid w:val="002467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115489"/>
    <w:rPr>
      <w:color w:val="808080"/>
    </w:rPr>
  </w:style>
  <w:style w:type="paragraph" w:styleId="Header">
    <w:name w:val="header"/>
    <w:basedOn w:val="Normal"/>
    <w:link w:val="HeaderChar"/>
    <w:uiPriority w:val="99"/>
    <w:unhideWhenUsed/>
    <w:rsid w:val="005200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0006"/>
  </w:style>
  <w:style w:type="paragraph" w:styleId="Footer">
    <w:name w:val="footer"/>
    <w:basedOn w:val="Normal"/>
    <w:link w:val="FooterChar"/>
    <w:uiPriority w:val="99"/>
    <w:unhideWhenUsed/>
    <w:rsid w:val="005200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0006"/>
  </w:style>
  <w:style w:type="character" w:styleId="Hyperlink">
    <w:name w:val="Hyperlink"/>
    <w:basedOn w:val="DefaultParagraphFont"/>
    <w:semiHidden/>
    <w:rsid w:val="00130328"/>
    <w:rPr>
      <w:color w:val="0000FF"/>
      <w:u w:val="single"/>
    </w:rPr>
  </w:style>
  <w:style w:type="paragraph" w:styleId="ListParagraph">
    <w:name w:val="List Paragraph"/>
    <w:basedOn w:val="Normal"/>
    <w:uiPriority w:val="34"/>
    <w:qFormat/>
    <w:rsid w:val="00613E31"/>
    <w:pPr>
      <w:ind w:left="720"/>
      <w:contextualSpacing/>
    </w:pPr>
  </w:style>
  <w:style w:type="character" w:styleId="CommentReference">
    <w:name w:val="annotation reference"/>
    <w:basedOn w:val="DefaultParagraphFont"/>
    <w:uiPriority w:val="99"/>
    <w:semiHidden/>
    <w:unhideWhenUsed/>
    <w:rsid w:val="00FD63C2"/>
    <w:rPr>
      <w:sz w:val="16"/>
      <w:szCs w:val="16"/>
    </w:rPr>
  </w:style>
  <w:style w:type="paragraph" w:styleId="CommentText">
    <w:name w:val="annotation text"/>
    <w:basedOn w:val="Normal"/>
    <w:link w:val="CommentTextChar"/>
    <w:uiPriority w:val="99"/>
    <w:semiHidden/>
    <w:unhideWhenUsed/>
    <w:rsid w:val="00FD63C2"/>
    <w:pPr>
      <w:spacing w:line="240" w:lineRule="auto"/>
    </w:pPr>
    <w:rPr>
      <w:sz w:val="20"/>
      <w:szCs w:val="20"/>
    </w:rPr>
  </w:style>
  <w:style w:type="character" w:customStyle="1" w:styleId="CommentTextChar">
    <w:name w:val="Comment Text Char"/>
    <w:basedOn w:val="DefaultParagraphFont"/>
    <w:link w:val="CommentText"/>
    <w:uiPriority w:val="99"/>
    <w:semiHidden/>
    <w:rsid w:val="00FD63C2"/>
    <w:rPr>
      <w:sz w:val="20"/>
      <w:szCs w:val="20"/>
    </w:rPr>
  </w:style>
  <w:style w:type="paragraph" w:styleId="CommentSubject">
    <w:name w:val="annotation subject"/>
    <w:basedOn w:val="CommentText"/>
    <w:next w:val="CommentText"/>
    <w:link w:val="CommentSubjectChar"/>
    <w:uiPriority w:val="99"/>
    <w:semiHidden/>
    <w:unhideWhenUsed/>
    <w:rsid w:val="00FD63C2"/>
    <w:rPr>
      <w:b/>
      <w:bCs/>
    </w:rPr>
  </w:style>
  <w:style w:type="character" w:customStyle="1" w:styleId="CommentSubjectChar">
    <w:name w:val="Comment Subject Char"/>
    <w:basedOn w:val="CommentTextChar"/>
    <w:link w:val="CommentSubject"/>
    <w:uiPriority w:val="99"/>
    <w:semiHidden/>
    <w:rsid w:val="00FD63C2"/>
    <w:rPr>
      <w:b/>
      <w:bCs/>
      <w:sz w:val="20"/>
      <w:szCs w:val="20"/>
    </w:rPr>
  </w:style>
  <w:style w:type="paragraph" w:customStyle="1" w:styleId="xl27">
    <w:name w:val="xl27"/>
    <w:basedOn w:val="Normal"/>
    <w:rsid w:val="00FC1A3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Simplified Arabic" w:hint="cs"/>
      <w:sz w:val="24"/>
      <w:szCs w:val="24"/>
    </w:rPr>
  </w:style>
  <w:style w:type="paragraph" w:styleId="FootnoteText">
    <w:name w:val="footnote text"/>
    <w:basedOn w:val="Normal"/>
    <w:link w:val="FootnoteTextChar"/>
    <w:semiHidden/>
    <w:rsid w:val="004F28CC"/>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4F28CC"/>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4F28CC"/>
    <w:rPr>
      <w:vertAlign w:val="superscript"/>
    </w:rPr>
  </w:style>
  <w:style w:type="character" w:customStyle="1" w:styleId="Heading1Char">
    <w:name w:val="Heading 1 Char"/>
    <w:basedOn w:val="DefaultParagraphFont"/>
    <w:link w:val="Heading1"/>
    <w:rsid w:val="00C44FCC"/>
    <w:rPr>
      <w:rFonts w:ascii="Times New Roman" w:eastAsia="Times New Roman" w:hAnsi="Times New Roman" w:cs="Times New Roman"/>
      <w:b/>
      <w:bCs/>
      <w:sz w:val="44"/>
      <w:szCs w:val="44"/>
      <w:lang w:eastAsia="ar-SA"/>
    </w:rPr>
  </w:style>
  <w:style w:type="character" w:customStyle="1" w:styleId="Heading2Char">
    <w:name w:val="Heading 2 Char"/>
    <w:basedOn w:val="DefaultParagraphFont"/>
    <w:link w:val="Heading2"/>
    <w:rsid w:val="00C44FCC"/>
    <w:rPr>
      <w:rFonts w:ascii="Times New Roman" w:eastAsia="Times New Roman" w:hAnsi="Times New Roman" w:cs="Times New Roman"/>
      <w:b/>
      <w:bCs/>
      <w:sz w:val="24"/>
      <w:szCs w:val="24"/>
      <w:lang w:eastAsia="ar-SA"/>
    </w:rPr>
  </w:style>
  <w:style w:type="character" w:customStyle="1" w:styleId="Heading3Char">
    <w:name w:val="Heading 3 Char"/>
    <w:basedOn w:val="DefaultParagraphFont"/>
    <w:link w:val="Heading3"/>
    <w:rsid w:val="00C44FCC"/>
    <w:rPr>
      <w:rFonts w:ascii="Arial" w:eastAsia="Times New Roman" w:hAnsi="Arial" w:cs="Simplified Arabic"/>
      <w:b/>
      <w:bCs/>
      <w:color w:val="000000"/>
      <w:sz w:val="24"/>
      <w:szCs w:val="24"/>
      <w:lang w:eastAsia="ar-SA"/>
    </w:rPr>
  </w:style>
  <w:style w:type="character" w:customStyle="1" w:styleId="Heading4Char">
    <w:name w:val="Heading 4 Char"/>
    <w:basedOn w:val="DefaultParagraphFont"/>
    <w:link w:val="Heading4"/>
    <w:rsid w:val="00C44FC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C44FCC"/>
    <w:rPr>
      <w:rFonts w:ascii="Times New Roman" w:eastAsia="Times New Roman" w:hAnsi="Times New Roman" w:cs="Simplified Arabic"/>
      <w:b/>
      <w:bCs/>
      <w:sz w:val="20"/>
    </w:rPr>
  </w:style>
  <w:style w:type="character" w:customStyle="1" w:styleId="Heading6Char">
    <w:name w:val="Heading 6 Char"/>
    <w:basedOn w:val="DefaultParagraphFont"/>
    <w:link w:val="Heading6"/>
    <w:rsid w:val="00C44FCC"/>
    <w:rPr>
      <w:rFonts w:ascii="Times New Roman" w:eastAsia="Times New Roman" w:hAnsi="Times New Roman" w:cs="Simplified Arabic"/>
      <w:b/>
      <w:bCs/>
      <w:sz w:val="24"/>
    </w:rPr>
  </w:style>
  <w:style w:type="character" w:customStyle="1" w:styleId="Heading7Char">
    <w:name w:val="Heading 7 Char"/>
    <w:basedOn w:val="DefaultParagraphFont"/>
    <w:link w:val="Heading7"/>
    <w:rsid w:val="00C44FCC"/>
    <w:rPr>
      <w:rFonts w:ascii="Times New Roman" w:eastAsia="Times New Roman" w:hAnsi="Times New Roman" w:cs="Times New Roman"/>
      <w:b/>
      <w:bCs/>
      <w:sz w:val="20"/>
      <w:szCs w:val="32"/>
    </w:rPr>
  </w:style>
  <w:style w:type="character" w:customStyle="1" w:styleId="Heading8Char">
    <w:name w:val="Heading 8 Char"/>
    <w:basedOn w:val="DefaultParagraphFont"/>
    <w:link w:val="Heading8"/>
    <w:rsid w:val="00C44FCC"/>
    <w:rPr>
      <w:rFonts w:ascii="Times New Roman" w:eastAsia="Times New Roman" w:hAnsi="Times New Roman" w:cs="Simplified Arabic"/>
      <w:b/>
      <w:bCs/>
      <w:sz w:val="40"/>
      <w:szCs w:val="40"/>
    </w:rPr>
  </w:style>
  <w:style w:type="character" w:customStyle="1" w:styleId="Heading9Char">
    <w:name w:val="Heading 9 Char"/>
    <w:basedOn w:val="DefaultParagraphFont"/>
    <w:link w:val="Heading9"/>
    <w:rsid w:val="00C44FCC"/>
    <w:rPr>
      <w:rFonts w:ascii="Times New Roman" w:eastAsia="Times New Roman" w:hAnsi="Times New Roman" w:cs="Simplified Arabic"/>
      <w:b/>
      <w:bCs/>
      <w:sz w:val="28"/>
      <w:szCs w:val="28"/>
    </w:rPr>
  </w:style>
  <w:style w:type="character" w:customStyle="1" w:styleId="highlight">
    <w:name w:val="highlight"/>
    <w:basedOn w:val="DefaultParagraphFont"/>
    <w:rsid w:val="00893C42"/>
    <w:rPr>
      <w:shd w:val="clear" w:color="auto" w:fill="DDDDDD"/>
    </w:rPr>
  </w:style>
  <w:style w:type="character" w:styleId="Emphasis">
    <w:name w:val="Emphasis"/>
    <w:basedOn w:val="DefaultParagraphFont"/>
    <w:uiPriority w:val="20"/>
    <w:qFormat/>
    <w:rsid w:val="0042108C"/>
    <w:rPr>
      <w:i/>
      <w:iCs/>
    </w:rPr>
  </w:style>
  <w:style w:type="character" w:customStyle="1" w:styleId="apple-converted-space">
    <w:name w:val="apple-converted-space"/>
    <w:basedOn w:val="DefaultParagraphFont"/>
    <w:rsid w:val="0042108C"/>
  </w:style>
  <w:style w:type="paragraph" w:styleId="BodyText">
    <w:name w:val="Body Text"/>
    <w:basedOn w:val="Normal"/>
    <w:link w:val="BodyTextChar"/>
    <w:uiPriority w:val="99"/>
    <w:semiHidden/>
    <w:rsid w:val="00935942"/>
    <w:pPr>
      <w:bidi/>
      <w:spacing w:after="0" w:line="240" w:lineRule="auto"/>
      <w:jc w:val="lowKashida"/>
    </w:pPr>
    <w:rPr>
      <w:rFonts w:ascii="Times New Roman" w:eastAsia="Times New Roman" w:hAnsi="Times New Roman" w:cs="Simplified Arabic"/>
      <w:sz w:val="20"/>
      <w:szCs w:val="20"/>
    </w:rPr>
  </w:style>
  <w:style w:type="character" w:customStyle="1" w:styleId="BodyTextChar">
    <w:name w:val="Body Text Char"/>
    <w:basedOn w:val="DefaultParagraphFont"/>
    <w:link w:val="BodyText"/>
    <w:uiPriority w:val="99"/>
    <w:semiHidden/>
    <w:rsid w:val="00935942"/>
    <w:rPr>
      <w:rFonts w:ascii="Times New Roman" w:eastAsia="Times New Roman" w:hAnsi="Times New Roman" w:cs="Simplified Arabic"/>
      <w:sz w:val="20"/>
      <w:szCs w:val="20"/>
    </w:rPr>
  </w:style>
  <w:style w:type="paragraph" w:styleId="Title">
    <w:name w:val="Title"/>
    <w:basedOn w:val="Normal"/>
    <w:link w:val="TitleChar"/>
    <w:qFormat/>
    <w:rsid w:val="00935942"/>
    <w:pPr>
      <w:bidi/>
      <w:spacing w:after="0" w:line="240" w:lineRule="auto"/>
      <w:jc w:val="center"/>
    </w:pPr>
    <w:rPr>
      <w:rFonts w:ascii="Times New Roman" w:eastAsia="Times New Roman" w:hAnsi="Times New Roman" w:cs="Simplified Arabic"/>
      <w:b/>
      <w:bCs/>
      <w:sz w:val="24"/>
      <w:szCs w:val="24"/>
      <w:lang w:eastAsia="ar-SA"/>
    </w:rPr>
  </w:style>
  <w:style w:type="character" w:customStyle="1" w:styleId="TitleChar">
    <w:name w:val="Title Char"/>
    <w:basedOn w:val="DefaultParagraphFont"/>
    <w:link w:val="Title"/>
    <w:uiPriority w:val="99"/>
    <w:rsid w:val="00935942"/>
    <w:rPr>
      <w:rFonts w:ascii="Times New Roman" w:eastAsia="Times New Roman" w:hAnsi="Times New Roman" w:cs="Simplified Arabic"/>
      <w:b/>
      <w:bCs/>
      <w:sz w:val="24"/>
      <w:szCs w:val="24"/>
      <w:lang w:eastAsia="ar-SA"/>
    </w:rPr>
  </w:style>
  <w:style w:type="paragraph" w:styleId="BlockText">
    <w:name w:val="Block Text"/>
    <w:basedOn w:val="Normal"/>
    <w:uiPriority w:val="99"/>
    <w:semiHidden/>
    <w:rsid w:val="00935942"/>
    <w:pPr>
      <w:bidi/>
      <w:spacing w:after="0" w:line="240" w:lineRule="auto"/>
      <w:ind w:left="566" w:right="567"/>
      <w:jc w:val="both"/>
    </w:pPr>
    <w:rPr>
      <w:rFonts w:ascii="Times New Roman" w:eastAsia="Times New Roman" w:hAnsi="Times New Roman" w:cs="Simplified Arabic"/>
      <w:b/>
      <w:bCs/>
      <w:sz w:val="24"/>
      <w:szCs w:val="24"/>
    </w:rPr>
  </w:style>
  <w:style w:type="paragraph" w:styleId="BodyText3">
    <w:name w:val="Body Text 3"/>
    <w:basedOn w:val="Normal"/>
    <w:link w:val="BodyText3Char"/>
    <w:uiPriority w:val="99"/>
    <w:semiHidden/>
    <w:unhideWhenUsed/>
    <w:rsid w:val="00094FE8"/>
    <w:pPr>
      <w:spacing w:after="120"/>
    </w:pPr>
    <w:rPr>
      <w:sz w:val="16"/>
      <w:szCs w:val="16"/>
    </w:rPr>
  </w:style>
  <w:style w:type="character" w:customStyle="1" w:styleId="BodyText3Char">
    <w:name w:val="Body Text 3 Char"/>
    <w:basedOn w:val="DefaultParagraphFont"/>
    <w:link w:val="BodyText3"/>
    <w:uiPriority w:val="99"/>
    <w:semiHidden/>
    <w:rsid w:val="00094FE8"/>
    <w:rPr>
      <w:sz w:val="16"/>
      <w:szCs w:val="16"/>
    </w:rPr>
  </w:style>
</w:styles>
</file>

<file path=word/webSettings.xml><?xml version="1.0" encoding="utf-8"?>
<w:webSettings xmlns:r="http://schemas.openxmlformats.org/officeDocument/2006/relationships" xmlns:w="http://schemas.openxmlformats.org/wordprocessingml/2006/main">
  <w:divs>
    <w:div w:id="86847835">
      <w:bodyDiv w:val="1"/>
      <w:marLeft w:val="0"/>
      <w:marRight w:val="0"/>
      <w:marTop w:val="0"/>
      <w:marBottom w:val="0"/>
      <w:divBdr>
        <w:top w:val="none" w:sz="0" w:space="0" w:color="auto"/>
        <w:left w:val="none" w:sz="0" w:space="0" w:color="auto"/>
        <w:bottom w:val="none" w:sz="0" w:space="0" w:color="auto"/>
        <w:right w:val="none" w:sz="0" w:space="0" w:color="auto"/>
      </w:divBdr>
    </w:div>
    <w:div w:id="886332348">
      <w:bodyDiv w:val="1"/>
      <w:marLeft w:val="0"/>
      <w:marRight w:val="0"/>
      <w:marTop w:val="0"/>
      <w:marBottom w:val="0"/>
      <w:divBdr>
        <w:top w:val="none" w:sz="0" w:space="0" w:color="auto"/>
        <w:left w:val="none" w:sz="0" w:space="0" w:color="auto"/>
        <w:bottom w:val="none" w:sz="0" w:space="0" w:color="auto"/>
        <w:right w:val="none" w:sz="0" w:space="0" w:color="auto"/>
      </w:divBdr>
    </w:div>
    <w:div w:id="1413815977">
      <w:bodyDiv w:val="1"/>
      <w:marLeft w:val="0"/>
      <w:marRight w:val="0"/>
      <w:marTop w:val="0"/>
      <w:marBottom w:val="0"/>
      <w:divBdr>
        <w:top w:val="none" w:sz="0" w:space="0" w:color="auto"/>
        <w:left w:val="none" w:sz="0" w:space="0" w:color="auto"/>
        <w:bottom w:val="none" w:sz="0" w:space="0" w:color="auto"/>
        <w:right w:val="none" w:sz="0" w:space="0" w:color="auto"/>
      </w:divBdr>
    </w:div>
    <w:div w:id="1431585968">
      <w:bodyDiv w:val="1"/>
      <w:marLeft w:val="0"/>
      <w:marRight w:val="0"/>
      <w:marTop w:val="0"/>
      <w:marBottom w:val="0"/>
      <w:divBdr>
        <w:top w:val="none" w:sz="0" w:space="0" w:color="auto"/>
        <w:left w:val="none" w:sz="0" w:space="0" w:color="auto"/>
        <w:bottom w:val="none" w:sz="0" w:space="0" w:color="auto"/>
        <w:right w:val="none" w:sz="0" w:space="0" w:color="auto"/>
      </w:divBdr>
    </w:div>
    <w:div w:id="2054691021">
      <w:bodyDiv w:val="1"/>
      <w:marLeft w:val="0"/>
      <w:marRight w:val="0"/>
      <w:marTop w:val="0"/>
      <w:marBottom w:val="0"/>
      <w:divBdr>
        <w:top w:val="none" w:sz="0" w:space="0" w:color="auto"/>
        <w:left w:val="none" w:sz="0" w:space="0" w:color="auto"/>
        <w:bottom w:val="none" w:sz="0" w:space="0" w:color="auto"/>
        <w:right w:val="none" w:sz="0" w:space="0" w:color="auto"/>
      </w:divBdr>
      <w:divsChild>
        <w:div w:id="632365578">
          <w:marLeft w:val="0"/>
          <w:marRight w:val="0"/>
          <w:marTop w:val="0"/>
          <w:marBottom w:val="0"/>
          <w:divBdr>
            <w:top w:val="none" w:sz="0" w:space="0" w:color="auto"/>
            <w:left w:val="none" w:sz="0" w:space="0" w:color="auto"/>
            <w:bottom w:val="none" w:sz="0" w:space="0" w:color="auto"/>
            <w:right w:val="none" w:sz="0" w:space="0" w:color="auto"/>
          </w:divBdr>
          <w:divsChild>
            <w:div w:id="1341812137">
              <w:marLeft w:val="0"/>
              <w:marRight w:val="0"/>
              <w:marTop w:val="0"/>
              <w:marBottom w:val="0"/>
              <w:divBdr>
                <w:top w:val="none" w:sz="0" w:space="0" w:color="auto"/>
                <w:left w:val="none" w:sz="0" w:space="0" w:color="auto"/>
                <w:bottom w:val="none" w:sz="0" w:space="0" w:color="auto"/>
                <w:right w:val="none" w:sz="0" w:space="0" w:color="auto"/>
              </w:divBdr>
              <w:divsChild>
                <w:div w:id="15743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402020092316047"/>
          <c:y val="0.10363185371059402"/>
          <c:w val="0.84656457597972656"/>
          <c:h val="0.58521704017765686"/>
        </c:manualLayout>
      </c:layout>
      <c:barChart>
        <c:barDir val="col"/>
        <c:grouping val="clustered"/>
        <c:ser>
          <c:idx val="0"/>
          <c:order val="0"/>
          <c:tx>
            <c:strRef>
              <c:f>Sheet1!$A$2</c:f>
              <c:strCache>
                <c:ptCount val="1"/>
                <c:pt idx="0">
                  <c:v>قطاع غزة</c:v>
                </c:pt>
              </c:strCache>
            </c:strRef>
          </c:tx>
          <c:spPr>
            <a:solidFill>
              <a:srgbClr val="9999FF"/>
            </a:solidFill>
            <a:ln w="6530">
              <a:solidFill>
                <a:srgbClr val="000000"/>
              </a:solidFill>
              <a:prstDash val="solid"/>
            </a:ln>
          </c:spPr>
          <c:dLbls>
            <c:spPr>
              <a:noFill/>
              <a:ln w="25366">
                <a:noFill/>
              </a:ln>
            </c:spPr>
            <c:txPr>
              <a:bodyPr/>
              <a:lstStyle/>
              <a:p>
                <a:pPr>
                  <a:defRPr sz="799" b="0" i="0" u="none" strike="noStrike" baseline="0">
                    <a:solidFill>
                      <a:srgbClr val="000000"/>
                    </a:solidFill>
                    <a:latin typeface="Arial"/>
                    <a:ea typeface="Arial"/>
                    <a:cs typeface="Arial"/>
                  </a:defRPr>
                </a:pPr>
                <a:endParaRPr lang="ar-SA"/>
              </a:p>
            </c:txPr>
            <c:showVal val="1"/>
          </c:dLbls>
          <c:cat>
            <c:strRef>
              <c:f>Sheet1!$B$1:$E$1</c:f>
              <c:strCache>
                <c:ptCount val="4"/>
                <c:pt idx="0">
                  <c:v>وسط الضفة الغربية</c:v>
                </c:pt>
                <c:pt idx="1">
                  <c:v>شمال الضفة الغربية </c:v>
                </c:pt>
                <c:pt idx="2">
                  <c:v>قطاع غزة</c:v>
                </c:pt>
                <c:pt idx="3">
                  <c:v>جنوب الضفة الغربية</c:v>
                </c:pt>
              </c:strCache>
            </c:strRef>
          </c:cat>
          <c:val>
            <c:numRef>
              <c:f>Sheet1!$B$2:$E$2</c:f>
              <c:numCache>
                <c:formatCode>0.0</c:formatCode>
                <c:ptCount val="4"/>
                <c:pt idx="0" formatCode="General">
                  <c:v>98.8</c:v>
                </c:pt>
                <c:pt idx="1">
                  <c:v>94.4</c:v>
                </c:pt>
                <c:pt idx="2">
                  <c:v>93</c:v>
                </c:pt>
                <c:pt idx="3">
                  <c:v>87.4</c:v>
                </c:pt>
              </c:numCache>
            </c:numRef>
          </c:val>
        </c:ser>
        <c:dLbls>
          <c:showVal val="1"/>
        </c:dLbls>
        <c:axId val="126942208"/>
        <c:axId val="127203584"/>
      </c:barChart>
      <c:catAx>
        <c:axId val="126942208"/>
        <c:scaling>
          <c:orientation val="minMax"/>
        </c:scaling>
        <c:axPos val="b"/>
        <c:title>
          <c:tx>
            <c:rich>
              <a:bodyPr/>
              <a:lstStyle/>
              <a:p>
                <a:pPr>
                  <a:defRPr sz="799" b="1" i="0" u="none" strike="noStrike" baseline="0">
                    <a:solidFill>
                      <a:srgbClr val="000000"/>
                    </a:solidFill>
                    <a:latin typeface="Arial"/>
                    <a:ea typeface="Arial"/>
                    <a:cs typeface="Arial"/>
                  </a:defRPr>
                </a:pPr>
                <a:r>
                  <a:rPr lang="ar-SA"/>
                  <a:t>المنطقة</a:t>
                </a:r>
              </a:p>
            </c:rich>
          </c:tx>
          <c:layout>
            <c:manualLayout>
              <c:xMode val="edge"/>
              <c:yMode val="edge"/>
              <c:x val="0.4628918454158748"/>
              <c:y val="0.90880159210868816"/>
            </c:manualLayout>
          </c:layout>
          <c:spPr>
            <a:noFill/>
            <a:ln w="25366">
              <a:noFill/>
            </a:ln>
          </c:spPr>
        </c:title>
        <c:numFmt formatCode="General" sourceLinked="1"/>
        <c:tickLblPos val="nextTo"/>
        <c:spPr>
          <a:ln w="163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ar-SA"/>
          </a:p>
        </c:txPr>
        <c:crossAx val="127203584"/>
        <c:crosses val="autoZero"/>
        <c:auto val="1"/>
        <c:lblAlgn val="ctr"/>
        <c:lblOffset val="100"/>
        <c:tickLblSkip val="1"/>
        <c:tickMarkSkip val="1"/>
      </c:catAx>
      <c:valAx>
        <c:axId val="127203584"/>
        <c:scaling>
          <c:orientation val="minMax"/>
          <c:max val="100"/>
          <c:min val="50"/>
        </c:scaling>
        <c:axPos val="l"/>
        <c:title>
          <c:tx>
            <c:rich>
              <a:bodyPr rot="-5400000" vert="horz"/>
              <a:lstStyle/>
              <a:p>
                <a:pPr>
                  <a:defRPr sz="900"/>
                </a:pPr>
                <a:r>
                  <a:rPr lang="en-US" sz="900"/>
                  <a:t>%</a:t>
                </a:r>
              </a:p>
            </c:rich>
          </c:tx>
        </c:title>
        <c:numFmt formatCode="0" sourceLinked="0"/>
        <c:tickLblPos val="nextTo"/>
        <c:spPr>
          <a:ln w="1633">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ar-SA"/>
          </a:p>
        </c:txPr>
        <c:crossAx val="126942208"/>
        <c:crosses val="autoZero"/>
        <c:crossBetween val="between"/>
        <c:majorUnit val="25"/>
        <c:minorUnit val="5"/>
      </c:valAx>
      <c:spPr>
        <a:ln>
          <a:noFill/>
        </a:ln>
      </c:spPr>
    </c:plotArea>
    <c:plotVisOnly val="1"/>
    <c:dispBlanksAs val="gap"/>
  </c:chart>
  <c:spPr>
    <a:noFill/>
    <a:ln>
      <a:noFill/>
    </a:ln>
  </c:spPr>
  <c:txPr>
    <a:bodyPr/>
    <a:lstStyle/>
    <a:p>
      <a:pPr>
        <a:defRPr sz="439" b="0" i="0" u="none" strike="noStrike" baseline="0">
          <a:solidFill>
            <a:srgbClr val="000000"/>
          </a:solidFill>
          <a:latin typeface="Arial"/>
          <a:ea typeface="Arial"/>
          <a:cs typeface="Arial"/>
        </a:defRPr>
      </a:pPr>
      <a:endParaRPr lang="ar-S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7875754167092786"/>
          <c:y val="0.1641620149593977"/>
          <c:w val="0.76319051027712614"/>
          <c:h val="0.56188582061045234"/>
        </c:manualLayout>
      </c:layout>
      <c:lineChart>
        <c:grouping val="stacked"/>
        <c:ser>
          <c:idx val="0"/>
          <c:order val="0"/>
          <c:tx>
            <c:strRef>
              <c:f>Sheet1!$A$2</c:f>
              <c:strCache>
                <c:ptCount val="1"/>
                <c:pt idx="0">
                  <c:v>الأراضي الفلسطينية</c:v>
                </c:pt>
              </c:strCache>
            </c:strRef>
          </c:tx>
          <c:dLbls>
            <c:dLbl>
              <c:idx val="0"/>
              <c:layout>
                <c:manualLayout>
                  <c:x val="-2.3112650042304627E-2"/>
                  <c:y val="-0.1023583967020805"/>
                </c:manualLayout>
              </c:layout>
              <c:dLblPos val="r"/>
              <c:showVal val="1"/>
              <c:extLst>
                <c:ext xmlns:c15="http://schemas.microsoft.com/office/drawing/2012/chart" uri="{CE6537A1-D6FC-4f65-9D91-7224C49458BB}"/>
              </c:extLst>
            </c:dLbl>
            <c:dLbl>
              <c:idx val="1"/>
              <c:layout>
                <c:manualLayout>
                  <c:x val="-6.5571462658076826E-2"/>
                  <c:y val="7.7851958646014324E-2"/>
                </c:manualLayout>
              </c:layout>
              <c:dLblPos val="r"/>
              <c:showVal val="1"/>
              <c:extLst>
                <c:ext xmlns:c15="http://schemas.microsoft.com/office/drawing/2012/chart" uri="{CE6537A1-D6FC-4f65-9D91-7224C49458BB}"/>
              </c:extLst>
            </c:dLbl>
            <c:dLbl>
              <c:idx val="2"/>
              <c:layout>
                <c:manualLayout>
                  <c:x val="-6.9879674131642713E-2"/>
                  <c:y val="-8.4742646605794017E-2"/>
                </c:manualLayout>
              </c:layout>
              <c:dLblPos val="r"/>
              <c:showVal val="1"/>
              <c:extLst>
                <c:ext xmlns:c15="http://schemas.microsoft.com/office/drawing/2012/chart" uri="{CE6537A1-D6FC-4f65-9D91-7224C49458BB}"/>
              </c:extLst>
            </c:dLbl>
            <c:dLbl>
              <c:idx val="3"/>
              <c:layout>
                <c:manualLayout>
                  <c:x val="-8.2866346252173109E-2"/>
                  <c:y val="6.9045876307715054E-2"/>
                </c:manualLayout>
              </c:layout>
              <c:dLblPos val="r"/>
              <c:showVal val="1"/>
              <c:extLst>
                <c:ext xmlns:c15="http://schemas.microsoft.com/office/drawing/2012/chart" uri="{CE6537A1-D6FC-4f65-9D91-7224C49458BB}"/>
              </c:extLst>
            </c:dLbl>
            <c:dLbl>
              <c:idx val="4"/>
              <c:layout>
                <c:manualLayout>
                  <c:x val="-8.4507618365886217E-2"/>
                  <c:y val="-7.5080403681934124E-2"/>
                </c:manualLayout>
              </c:layout>
              <c:dLblPos val="r"/>
              <c:showVal val="1"/>
              <c:extLst>
                <c:ext xmlns:c15="http://schemas.microsoft.com/office/drawing/2012/chart" uri="{CE6537A1-D6FC-4f65-9D91-7224C49458BB}"/>
              </c:extLst>
            </c:dLbl>
            <c:dLbl>
              <c:idx val="5"/>
              <c:layout>
                <c:manualLayout>
                  <c:x val="-7.9442683300951E-2"/>
                  <c:y val="5.2437248160881314E-2"/>
                </c:manualLayout>
              </c:layout>
              <c:showVal val="1"/>
              <c:extLst>
                <c:ext xmlns:c15="http://schemas.microsoft.com/office/drawing/2012/chart" uri="{CE6537A1-D6FC-4f65-9D91-7224C49458BB}"/>
              </c:extLst>
            </c:dLbl>
            <c:dLbl>
              <c:idx val="6"/>
              <c:layout>
                <c:manualLayout>
                  <c:x val="-7.8796327501863994E-2"/>
                  <c:y val="-9.461362161340163E-2"/>
                </c:manualLayout>
              </c:layout>
              <c:showVal val="1"/>
              <c:extLst>
                <c:ext xmlns:c15="http://schemas.microsoft.com/office/drawing/2012/chart" uri="{CE6537A1-D6FC-4f65-9D91-7224C49458BB}"/>
              </c:extLst>
            </c:dLbl>
            <c:dLbl>
              <c:idx val="7"/>
              <c:layout>
                <c:manualLayout>
                  <c:x val="-3.2095306268534643E-2"/>
                  <c:y val="4.7529974246176984E-2"/>
                </c:manualLayout>
              </c:layout>
              <c:showVal val="1"/>
              <c:extLst>
                <c:ext xmlns:c15="http://schemas.microsoft.com/office/drawing/2012/chart" uri="{CE6537A1-D6FC-4f65-9D91-7224C49458BB}"/>
              </c:extLst>
            </c:dLbl>
            <c:dLbl>
              <c:idx val="8"/>
              <c:layout>
                <c:manualLayout>
                  <c:x val="-2.0793035079105692E-2"/>
                  <c:y val="8.1725148080433158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numRef>
              <c:f>Sheet1!$B$1:$I$1</c:f>
              <c:numCache>
                <c:formatCode>General</c:formatCode>
                <c:ptCount val="8"/>
                <c:pt idx="0">
                  <c:v>2009</c:v>
                </c:pt>
                <c:pt idx="1">
                  <c:v>2010</c:v>
                </c:pt>
                <c:pt idx="2">
                  <c:v>2011</c:v>
                </c:pt>
                <c:pt idx="3">
                  <c:v>2012</c:v>
                </c:pt>
                <c:pt idx="4">
                  <c:v>2013</c:v>
                </c:pt>
                <c:pt idx="5">
                  <c:v>2014</c:v>
                </c:pt>
                <c:pt idx="6">
                  <c:v>2015</c:v>
                </c:pt>
                <c:pt idx="7">
                  <c:v>2016</c:v>
                </c:pt>
              </c:numCache>
            </c:numRef>
          </c:cat>
          <c:val>
            <c:numRef>
              <c:f>Sheet1!$B$2:$I$2</c:f>
              <c:numCache>
                <c:formatCode>General</c:formatCode>
                <c:ptCount val="8"/>
                <c:pt idx="0">
                  <c:v>81.8</c:v>
                </c:pt>
                <c:pt idx="1">
                  <c:v>81.8</c:v>
                </c:pt>
                <c:pt idx="2">
                  <c:v>82.4</c:v>
                </c:pt>
                <c:pt idx="3">
                  <c:v>83.8</c:v>
                </c:pt>
                <c:pt idx="4">
                  <c:v>82.6</c:v>
                </c:pt>
                <c:pt idx="5">
                  <c:v>80.099999999999994</c:v>
                </c:pt>
                <c:pt idx="6">
                  <c:v>79.7</c:v>
                </c:pt>
                <c:pt idx="7">
                  <c:v>77.2</c:v>
                </c:pt>
              </c:numCache>
            </c:numRef>
          </c:val>
        </c:ser>
        <c:marker val="1"/>
        <c:axId val="130443520"/>
        <c:axId val="151143168"/>
      </c:lineChart>
      <c:catAx>
        <c:axId val="130443520"/>
        <c:scaling>
          <c:orientation val="minMax"/>
        </c:scaling>
        <c:axPos val="b"/>
        <c:title>
          <c:tx>
            <c:rich>
              <a:bodyPr/>
              <a:lstStyle/>
              <a:p>
                <a:pPr>
                  <a:defRPr>
                    <a:latin typeface="Arial" pitchFamily="34" charset="0"/>
                    <a:cs typeface="Arial" pitchFamily="34" charset="0"/>
                  </a:defRPr>
                </a:pPr>
                <a:r>
                  <a:rPr lang="ar-SA">
                    <a:latin typeface="Arial" pitchFamily="34" charset="0"/>
                    <a:cs typeface="Arial" pitchFamily="34" charset="0"/>
                  </a:rPr>
                  <a:t>السنة</a:t>
                </a:r>
              </a:p>
            </c:rich>
          </c:tx>
          <c:layout>
            <c:manualLayout>
              <c:xMode val="edge"/>
              <c:yMode val="edge"/>
              <c:x val="0.4567692674779289"/>
              <c:y val="0.9094562447986666"/>
            </c:manualLayout>
          </c:layout>
        </c:title>
        <c:numFmt formatCode="General" sourceLinked="1"/>
        <c:tickLblPos val="nextTo"/>
        <c:txPr>
          <a:bodyPr rot="2100000" vert="horz"/>
          <a:lstStyle/>
          <a:p>
            <a:pPr>
              <a:defRPr/>
            </a:pPr>
            <a:endParaRPr lang="ar-SA"/>
          </a:p>
        </c:txPr>
        <c:crossAx val="151143168"/>
        <c:crosses val="autoZero"/>
        <c:auto val="1"/>
        <c:lblAlgn val="ctr"/>
        <c:lblOffset val="100"/>
        <c:tickLblSkip val="1"/>
        <c:tickMarkSkip val="1"/>
      </c:catAx>
      <c:valAx>
        <c:axId val="151143168"/>
        <c:scaling>
          <c:orientation val="minMax"/>
          <c:max val="100"/>
          <c:min val="0"/>
        </c:scaling>
        <c:axPos val="l"/>
        <c:title>
          <c:tx>
            <c:rich>
              <a:bodyPr rot="-5400000" vert="horz"/>
              <a:lstStyle/>
              <a:p>
                <a:pPr>
                  <a:defRPr/>
                </a:pPr>
                <a:r>
                  <a:rPr lang="ar-SA"/>
                  <a:t>النسبة</a:t>
                </a:r>
                <a:endParaRPr lang="en-US"/>
              </a:p>
            </c:rich>
          </c:tx>
          <c:layout>
            <c:manualLayout>
              <c:xMode val="edge"/>
              <c:yMode val="edge"/>
              <c:x val="9.9792688957358704E-3"/>
              <c:y val="0.33537812446342757"/>
            </c:manualLayout>
          </c:layout>
        </c:title>
        <c:numFmt formatCode="#,##0" sourceLinked="0"/>
        <c:tickLblPos val="nextTo"/>
        <c:txPr>
          <a:bodyPr rot="0" vert="horz"/>
          <a:lstStyle/>
          <a:p>
            <a:pPr>
              <a:defRPr/>
            </a:pPr>
            <a:endParaRPr lang="ar-SA"/>
          </a:p>
        </c:txPr>
        <c:crossAx val="130443520"/>
        <c:crosses val="autoZero"/>
        <c:crossBetween val="between"/>
        <c:majorUnit val="20"/>
        <c:minorUnit val="1"/>
      </c:valAx>
    </c:plotArea>
    <c:plotVisOnly val="1"/>
    <c:dispBlanksAs val="zero"/>
  </c:chart>
  <c:spPr>
    <a:ln>
      <a:noFill/>
    </a:ln>
  </c:spPr>
  <c:txPr>
    <a:bodyPr/>
    <a:lstStyle/>
    <a:p>
      <a:pPr>
        <a:defRPr sz="900">
          <a:latin typeface="Arial" pitchFamily="34" charset="0"/>
          <a:cs typeface="Arial" pitchFamily="34" charset="0"/>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075B4-10F7-4BBB-BC33-ADF0E8FD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2675</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arabi</dc:creator>
  <cp:lastModifiedBy>loays</cp:lastModifiedBy>
  <cp:revision>3</cp:revision>
  <cp:lastPrinted>2018-03-13T06:57:00Z</cp:lastPrinted>
  <dcterms:created xsi:type="dcterms:W3CDTF">2018-03-19T11:22:00Z</dcterms:created>
  <dcterms:modified xsi:type="dcterms:W3CDTF">2018-03-19T12:20:00Z</dcterms:modified>
</cp:coreProperties>
</file>