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0A1" w:rsidRDefault="00C570A1" w:rsidP="00C570A1">
      <w:pPr>
        <w:jc w:val="center"/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</w:pPr>
    </w:p>
    <w:p w:rsidR="00C570A1" w:rsidRDefault="00C570A1" w:rsidP="00C570A1">
      <w:pPr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</w:rPr>
      </w:pPr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الإحصاء الفلسطيني يعلن النتائج الأولية للتجارة الخارجية المرصودة* للسلع لشهر 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أيـــار</w:t>
      </w:r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، 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05</w:t>
      </w:r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/2018</w:t>
      </w:r>
    </w:p>
    <w:p w:rsidR="00C570A1" w:rsidRPr="00C570A1" w:rsidRDefault="00C570A1" w:rsidP="00C570A1">
      <w:pPr>
        <w:spacing w:after="0" w:line="240" w:lineRule="auto"/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</w:pPr>
    </w:p>
    <w:p w:rsidR="00C570A1" w:rsidRPr="00C570A1" w:rsidRDefault="00C570A1" w:rsidP="00C570A1">
      <w:pPr>
        <w:spacing w:after="0" w:line="240" w:lineRule="auto"/>
        <w:jc w:val="both"/>
        <w:rPr>
          <w:rFonts w:cs="Simplified Arabic"/>
          <w:b/>
          <w:bCs/>
          <w:sz w:val="25"/>
          <w:szCs w:val="25"/>
          <w:rtl/>
          <w:lang w:bidi="ar-JO"/>
        </w:rPr>
      </w:pPr>
      <w:r w:rsidRPr="00C570A1">
        <w:rPr>
          <w:rFonts w:cs="Simplified Arabic" w:hint="cs"/>
          <w:b/>
          <w:bCs/>
          <w:sz w:val="25"/>
          <w:szCs w:val="25"/>
          <w:rtl/>
        </w:rPr>
        <w:t>الصادرات السلعية:</w:t>
      </w:r>
    </w:p>
    <w:p w:rsidR="00C570A1" w:rsidRPr="00270C83" w:rsidRDefault="00C570A1" w:rsidP="00C570A1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رتفعت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الصادرات خلال شهر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أيار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4.5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مقارنة مع الشهر السابق، </w:t>
      </w:r>
      <w:r w:rsidRPr="00270C83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بينما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ا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نخفضت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1.4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مقارنة مع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</w:rPr>
        <w:t xml:space="preserve"> 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شهر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أيار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</w:t>
      </w:r>
      <w:proofErr w:type="spellStart"/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2017،</w:t>
      </w:r>
      <w:proofErr w:type="spellEnd"/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حيث بلغت قيمتها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95.6 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مليون دولار أمريكي. </w:t>
      </w:r>
    </w:p>
    <w:p w:rsidR="00C570A1" w:rsidRPr="00C570A1" w:rsidRDefault="00C570A1" w:rsidP="00C570A1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C570A1" w:rsidRPr="00A15F9A" w:rsidRDefault="00C570A1" w:rsidP="00C570A1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رتفعت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الصادرات إلى إسرائيل خلال شهر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أيار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2018 بنسبة </w:t>
      </w:r>
      <w:proofErr w:type="spellStart"/>
      <w:r w:rsidRPr="00270C8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5.8</w:t>
      </w:r>
      <w:r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مقارنة مع الشهر </w:t>
      </w:r>
      <w:proofErr w:type="spellStart"/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السابق،</w:t>
      </w:r>
      <w:proofErr w:type="spellEnd"/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وشكلت الصادرات إلى إسرائيل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88.2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إجمالي قيمة الصادرات لشهر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أيار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2018. </w:t>
      </w:r>
      <w:r w:rsidRPr="00270C8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بينما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نخفضت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الصادرات إلى باقي دول العالم 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4.2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مقارنة مع الشهر السابق. </w:t>
      </w:r>
    </w:p>
    <w:p w:rsidR="00C570A1" w:rsidRPr="00C570A1" w:rsidRDefault="00C570A1" w:rsidP="00C570A1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</w:rPr>
      </w:pPr>
    </w:p>
    <w:p w:rsidR="00C570A1" w:rsidRPr="00C570A1" w:rsidRDefault="00C570A1" w:rsidP="00C570A1">
      <w:pPr>
        <w:spacing w:after="0" w:line="240" w:lineRule="auto"/>
        <w:jc w:val="both"/>
        <w:rPr>
          <w:rFonts w:cs="Simplified Arabic"/>
          <w:b/>
          <w:bCs/>
          <w:sz w:val="25"/>
          <w:szCs w:val="25"/>
          <w:rtl/>
        </w:rPr>
      </w:pPr>
      <w:r w:rsidRPr="00C570A1">
        <w:rPr>
          <w:rFonts w:cs="Simplified Arabic" w:hint="cs"/>
          <w:b/>
          <w:bCs/>
          <w:sz w:val="25"/>
          <w:szCs w:val="25"/>
          <w:rtl/>
        </w:rPr>
        <w:t>الواردات السلعية:</w:t>
      </w:r>
    </w:p>
    <w:p w:rsidR="00C570A1" w:rsidRPr="0034445C" w:rsidRDefault="00C570A1" w:rsidP="00C570A1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ارتفعت الواردات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خلال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شهر أيار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من عام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2018 بنسبة </w:t>
      </w:r>
      <w:proofErr w:type="spellStart"/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4.5%</w:t>
      </w:r>
      <w:proofErr w:type="spellEnd"/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مقارنة مع الشهر </w:t>
      </w:r>
      <w:proofErr w:type="spellStart"/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السابق،</w:t>
      </w:r>
      <w:proofErr w:type="spellEnd"/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كما ارتفعت بنسبة </w:t>
      </w:r>
      <w:proofErr w:type="spellStart"/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4.2</w:t>
      </w:r>
      <w:r w:rsidRPr="0034445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مقارنة مع شهر أيار من عام </w:t>
      </w:r>
      <w:proofErr w:type="spellStart"/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2017،</w:t>
      </w:r>
      <w:proofErr w:type="spellEnd"/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حيث بلغت قيمتها 494.9 مليون دولار أمريكي.</w:t>
      </w:r>
    </w:p>
    <w:p w:rsidR="00C570A1" w:rsidRPr="00C570A1" w:rsidRDefault="00C570A1" w:rsidP="00C570A1">
      <w:pPr>
        <w:spacing w:after="0" w:line="240" w:lineRule="auto"/>
        <w:jc w:val="both"/>
        <w:rPr>
          <w:rFonts w:cs="Simplified Arabic"/>
          <w:color w:val="000000" w:themeColor="text1"/>
          <w:sz w:val="16"/>
          <w:szCs w:val="16"/>
          <w:rtl/>
        </w:rPr>
      </w:pPr>
    </w:p>
    <w:p w:rsidR="00C570A1" w:rsidRPr="0034445C" w:rsidRDefault="00C570A1" w:rsidP="00C570A1">
      <w:pPr>
        <w:spacing w:after="0" w:line="240" w:lineRule="auto"/>
        <w:jc w:val="both"/>
        <w:rPr>
          <w:rFonts w:cs="Simplified Arabic"/>
          <w:color w:val="000000" w:themeColor="text1"/>
          <w:sz w:val="24"/>
          <w:szCs w:val="24"/>
        </w:rPr>
      </w:pP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انخفضت الواردات من إسرائيل خلال شهر أيار 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proofErr w:type="spellStart"/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1.1</w:t>
      </w:r>
      <w:r w:rsidRPr="0034445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مقارنة مع الشهر </w:t>
      </w:r>
      <w:proofErr w:type="spellStart"/>
      <w:r w:rsidRPr="0034445C">
        <w:rPr>
          <w:rFonts w:cs="Simplified Arabic" w:hint="cs"/>
          <w:color w:val="000000" w:themeColor="text1"/>
          <w:sz w:val="24"/>
          <w:szCs w:val="24"/>
          <w:rtl/>
        </w:rPr>
        <w:t>السابق،</w:t>
      </w:r>
      <w:proofErr w:type="spellEnd"/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وشكلت الواردات من إسرائيل </w:t>
      </w:r>
      <w:proofErr w:type="spellStart"/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56</w:t>
      </w:r>
      <w:r w:rsidRPr="0034445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من إجمالي قيمة الواردات لشهر أيار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من عام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. بينما ارتفعت الواردات من باقي دول العالم بنسبة </w:t>
      </w:r>
      <w:proofErr w:type="spellStart"/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12.7</w:t>
      </w:r>
      <w:r w:rsidRPr="0034445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>مقارنة مع الشهر السابق</w:t>
      </w:r>
      <w:r w:rsidRPr="0034445C">
        <w:rPr>
          <w:rFonts w:ascii="Simplified Arabic" w:hAnsi="Simplified Arabic" w:cs="Simplified Arabic"/>
          <w:color w:val="000000" w:themeColor="text1"/>
          <w:sz w:val="24"/>
          <w:szCs w:val="24"/>
        </w:rPr>
        <w:t>.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</w:p>
    <w:p w:rsidR="00C570A1" w:rsidRPr="00C570A1" w:rsidRDefault="00C570A1" w:rsidP="00C570A1">
      <w:pPr>
        <w:spacing w:after="0" w:line="240" w:lineRule="auto"/>
        <w:jc w:val="both"/>
        <w:rPr>
          <w:rFonts w:cs="Simplified Arabic" w:hint="cs"/>
          <w:b/>
          <w:bCs/>
          <w:color w:val="000000" w:themeColor="text1"/>
          <w:sz w:val="16"/>
          <w:szCs w:val="16"/>
        </w:rPr>
      </w:pPr>
    </w:p>
    <w:p w:rsidR="00C570A1" w:rsidRDefault="00C570A1" w:rsidP="00C570A1">
      <w:pPr>
        <w:spacing w:after="120" w:line="240" w:lineRule="auto"/>
        <w:jc w:val="center"/>
        <w:rPr>
          <w:rFonts w:cs="Simplified Arabic"/>
          <w:color w:val="000000" w:themeColor="text1"/>
          <w:sz w:val="24"/>
          <w:szCs w:val="24"/>
          <w:rtl/>
        </w:rPr>
      </w:pPr>
      <w:r w:rsidRPr="00AB27D0">
        <w:rPr>
          <w:rFonts w:cs="Simplified Arabic"/>
          <w:noProof/>
          <w:color w:val="000000" w:themeColor="text1"/>
          <w:sz w:val="24"/>
          <w:szCs w:val="24"/>
          <w:rtl/>
        </w:rPr>
        <w:drawing>
          <wp:inline distT="0" distB="0" distL="0" distR="0">
            <wp:extent cx="3314700" cy="262890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570A1" w:rsidRPr="00C570A1" w:rsidRDefault="00C570A1" w:rsidP="00C570A1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</w:rPr>
      </w:pPr>
    </w:p>
    <w:p w:rsidR="00C570A1" w:rsidRPr="00C570A1" w:rsidRDefault="00C570A1" w:rsidP="00C570A1">
      <w:pPr>
        <w:spacing w:after="0" w:line="240" w:lineRule="auto"/>
        <w:jc w:val="both"/>
        <w:rPr>
          <w:rFonts w:cs="Simplified Arabic"/>
          <w:b/>
          <w:bCs/>
          <w:sz w:val="25"/>
          <w:szCs w:val="25"/>
          <w:rtl/>
        </w:rPr>
      </w:pPr>
      <w:r w:rsidRPr="00C570A1">
        <w:rPr>
          <w:rFonts w:cs="Simplified Arabic" w:hint="cs"/>
          <w:b/>
          <w:bCs/>
          <w:sz w:val="25"/>
          <w:szCs w:val="25"/>
          <w:rtl/>
        </w:rPr>
        <w:t>الميزان التجاري للسلع المرصودة:</w:t>
      </w:r>
    </w:p>
    <w:p w:rsidR="00C570A1" w:rsidRDefault="00C570A1" w:rsidP="00C570A1">
      <w:pPr>
        <w:spacing w:after="0" w:line="240" w:lineRule="auto"/>
        <w:jc w:val="both"/>
        <w:rPr>
          <w:rFonts w:cs="Simplified Arabic" w:hint="cs"/>
          <w:color w:val="000000" w:themeColor="text1"/>
          <w:sz w:val="24"/>
          <w:szCs w:val="24"/>
          <w:rtl/>
        </w:rPr>
      </w:pP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أما الميزان التجاري والذي يمثل الفرق بين الصادرات </w:t>
      </w:r>
      <w:proofErr w:type="spellStart"/>
      <w:r w:rsidRPr="0034445C">
        <w:rPr>
          <w:rFonts w:cs="Simplified Arabic" w:hint="cs"/>
          <w:color w:val="000000" w:themeColor="text1"/>
          <w:sz w:val="24"/>
          <w:szCs w:val="24"/>
          <w:rtl/>
        </w:rPr>
        <w:t>والواردات،</w:t>
      </w:r>
      <w:proofErr w:type="spellEnd"/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فقد سجل ارتفاعاً في قيمة العجز</w:t>
      </w:r>
      <w:r w:rsidRPr="0034445C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proofErr w:type="spellStart"/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4.5</w:t>
      </w:r>
      <w:r w:rsidRPr="0034445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خلال شهر أيار 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السابق، 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كما ارتفع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proofErr w:type="spellStart"/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5.6%</w:t>
      </w:r>
      <w:proofErr w:type="spellEnd"/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شهر أيار من</w:t>
      </w:r>
      <w:r w:rsidRPr="0034445C">
        <w:rPr>
          <w:rFonts w:cs="Simplified Arabic"/>
          <w:color w:val="000000" w:themeColor="text1"/>
          <w:sz w:val="24"/>
          <w:szCs w:val="24"/>
        </w:rPr>
        <w:t xml:space="preserve"> 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عام </w:t>
      </w:r>
      <w:proofErr w:type="spellStart"/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>،</w:t>
      </w:r>
      <w:proofErr w:type="spellEnd"/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حيث بلغ العجز 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399.3 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>مليو</w:t>
      </w:r>
      <w:r>
        <w:rPr>
          <w:rFonts w:cs="Simplified Arabic" w:hint="cs"/>
          <w:color w:val="000000" w:themeColor="text1"/>
          <w:sz w:val="24"/>
          <w:szCs w:val="24"/>
          <w:rtl/>
        </w:rPr>
        <w:t>ن دولار</w:t>
      </w:r>
      <w:r w:rsidRPr="0034445C">
        <w:rPr>
          <w:rFonts w:cs="Simplified Arabic"/>
          <w:color w:val="000000" w:themeColor="text1"/>
          <w:sz w:val="24"/>
          <w:szCs w:val="24"/>
        </w:rPr>
        <w:t xml:space="preserve"> 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>أمريكي.</w:t>
      </w:r>
    </w:p>
    <w:p w:rsidR="00C570A1" w:rsidRDefault="00C570A1" w:rsidP="00C570A1">
      <w:pPr>
        <w:pStyle w:val="Footer"/>
        <w:rPr>
          <w:rFonts w:cs="Simplified Arabic" w:hint="cs"/>
          <w:b/>
          <w:bCs/>
          <w:sz w:val="18"/>
          <w:szCs w:val="18"/>
          <w:rtl/>
        </w:rPr>
      </w:pPr>
    </w:p>
    <w:p w:rsidR="00C570A1" w:rsidRPr="00C570A1" w:rsidRDefault="00C570A1" w:rsidP="00C570A1">
      <w:pPr>
        <w:pStyle w:val="Footer"/>
        <w:rPr>
          <w:sz w:val="20"/>
          <w:szCs w:val="20"/>
        </w:rPr>
      </w:pPr>
      <w:r w:rsidRPr="00C570A1">
        <w:rPr>
          <w:rFonts w:cs="Simplified Arabic" w:hint="cs"/>
          <w:b/>
          <w:bCs/>
          <w:sz w:val="20"/>
          <w:szCs w:val="20"/>
          <w:rtl/>
        </w:rPr>
        <w:t>تنويه:</w:t>
      </w:r>
      <w:r w:rsidRPr="00C570A1">
        <w:rPr>
          <w:rFonts w:cs="Simplified Arabic" w:hint="cs"/>
          <w:sz w:val="20"/>
          <w:szCs w:val="20"/>
          <w:rtl/>
        </w:rPr>
        <w:t xml:space="preserve"> *: تشمل البيانات الفعلية التي تم الحصول عليها من المصادر الرسمية.</w:t>
      </w:r>
    </w:p>
    <w:p w:rsidR="00566985" w:rsidRDefault="00566985" w:rsidP="00C570A1">
      <w:pPr>
        <w:tabs>
          <w:tab w:val="left" w:pos="3630"/>
        </w:tabs>
      </w:pPr>
    </w:p>
    <w:sectPr w:rsidR="00566985" w:rsidSect="00C570A1">
      <w:footerReference w:type="default" r:id="rId7"/>
      <w:pgSz w:w="12240" w:h="15840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82E" w:rsidRDefault="0052482E" w:rsidP="00C570A1">
      <w:pPr>
        <w:spacing w:after="0" w:line="240" w:lineRule="auto"/>
      </w:pPr>
      <w:r>
        <w:separator/>
      </w:r>
    </w:p>
  </w:endnote>
  <w:endnote w:type="continuationSeparator" w:id="0">
    <w:p w:rsidR="0052482E" w:rsidRDefault="0052482E" w:rsidP="00C57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541308"/>
      <w:docPartObj>
        <w:docPartGallery w:val="Page Numbers (Bottom of Page)"/>
        <w:docPartUnique/>
      </w:docPartObj>
    </w:sdtPr>
    <w:sdtContent>
      <w:p w:rsidR="00C570A1" w:rsidRDefault="00C570A1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</w:t>
          </w:r>
        </w:fldSimple>
      </w:p>
    </w:sdtContent>
  </w:sdt>
  <w:p w:rsidR="00C570A1" w:rsidRDefault="00C570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82E" w:rsidRDefault="0052482E" w:rsidP="00C570A1">
      <w:pPr>
        <w:spacing w:after="0" w:line="240" w:lineRule="auto"/>
      </w:pPr>
      <w:r>
        <w:separator/>
      </w:r>
    </w:p>
  </w:footnote>
  <w:footnote w:type="continuationSeparator" w:id="0">
    <w:p w:rsidR="0052482E" w:rsidRDefault="0052482E" w:rsidP="00C570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70A1"/>
    <w:rsid w:val="004C7DB1"/>
    <w:rsid w:val="0052482E"/>
    <w:rsid w:val="00566985"/>
    <w:rsid w:val="00C57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0A1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C570A1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570A1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C570A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570A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C570A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0A1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0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9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8\Monthly\&#1588;&#1607;&#1585;%205\news%20releases\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أيار 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2009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2018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34284010516019386"/>
          <c:y val="1.2616843947138196E-4"/>
        </c:manualLayout>
      </c:layout>
      <c:overlay val="1"/>
    </c:title>
    <c:plotArea>
      <c:layout>
        <c:manualLayout>
          <c:layoutTarget val="inner"/>
          <c:xMode val="edge"/>
          <c:yMode val="edge"/>
          <c:x val="0.18831244503501568"/>
          <c:y val="9.4770609814124079E-2"/>
          <c:w val="0.78456910426278059"/>
          <c:h val="0.71871928289665543"/>
        </c:manualLayout>
      </c:layout>
      <c:lineChart>
        <c:grouping val="standard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5.7460491809139071E-2"/>
                  <c:y val="-4.4023882979539894E-2"/>
                </c:manualLayout>
              </c:layout>
              <c:showVal val="1"/>
            </c:dLbl>
            <c:dLbl>
              <c:idx val="9"/>
              <c:layout>
                <c:manualLayout>
                  <c:x val="-1.7777771556335465E-2"/>
                  <c:y val="-1.8726586237699152E-2"/>
                </c:manualLayout>
              </c:layout>
              <c:showVal val="1"/>
            </c:dLbl>
            <c:dLbl>
              <c:idx val="10"/>
              <c:layout>
                <c:manualLayout>
                  <c:x val="0"/>
                  <c:y val="-2.7777770183243362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strRef>
              <c:f>Sheet1!$A$2:$A$11</c:f>
              <c:strCache>
                <c:ptCount val="10"/>
                <c:pt idx="0">
                  <c:v>أيار 09</c:v>
                </c:pt>
                <c:pt idx="1">
                  <c:v>أيار 10</c:v>
                </c:pt>
                <c:pt idx="2">
                  <c:v>أيار 11</c:v>
                </c:pt>
                <c:pt idx="3">
                  <c:v>أيار 12</c:v>
                </c:pt>
                <c:pt idx="4">
                  <c:v>أيار 13</c:v>
                </c:pt>
                <c:pt idx="5">
                  <c:v>أيار 14    </c:v>
                </c:pt>
                <c:pt idx="6">
                  <c:v>أيار 15</c:v>
                </c:pt>
                <c:pt idx="7">
                  <c:v>أيار 16</c:v>
                </c:pt>
                <c:pt idx="8">
                  <c:v>أيار 17</c:v>
                </c:pt>
                <c:pt idx="9">
                  <c:v>أيار 18</c:v>
                </c:pt>
              </c:strCache>
            </c:strRef>
          </c:cat>
          <c:val>
            <c:numRef>
              <c:f>Sheet1!$B$2:$B$11</c:f>
              <c:numCache>
                <c:formatCode>#,##0.0</c:formatCode>
                <c:ptCount val="10"/>
                <c:pt idx="0">
                  <c:v>322.69600000000003</c:v>
                </c:pt>
                <c:pt idx="1">
                  <c:v>308</c:v>
                </c:pt>
                <c:pt idx="2">
                  <c:v>396</c:v>
                </c:pt>
                <c:pt idx="3">
                  <c:v>386</c:v>
                </c:pt>
                <c:pt idx="4">
                  <c:v>396.2</c:v>
                </c:pt>
                <c:pt idx="5">
                  <c:v>459</c:v>
                </c:pt>
                <c:pt idx="6">
                  <c:v>411.2</c:v>
                </c:pt>
                <c:pt idx="7" formatCode="0.0">
                  <c:v>492.1</c:v>
                </c:pt>
                <c:pt idx="8" formatCode="0.0">
                  <c:v>475</c:v>
                </c:pt>
                <c:pt idx="9" formatCode="0.0">
                  <c:v>494.9</c:v>
                </c:pt>
              </c:numCache>
            </c:numRef>
          </c:val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3.1111100223587016E-2"/>
                  <c:y val="-2.9962537980318511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4.4943806970477763E-2"/>
                </c:manualLayout>
              </c:layout>
              <c:showVal val="1"/>
            </c:dLbl>
            <c:dLbl>
              <c:idx val="10"/>
              <c:layout>
                <c:manualLayout>
                  <c:x val="-4.444442889083894E-3"/>
                  <c:y val="-3.4722212729054056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strRef>
              <c:f>Sheet1!$A$2:$A$11</c:f>
              <c:strCache>
                <c:ptCount val="10"/>
                <c:pt idx="0">
                  <c:v>أيار 09</c:v>
                </c:pt>
                <c:pt idx="1">
                  <c:v>أيار 10</c:v>
                </c:pt>
                <c:pt idx="2">
                  <c:v>أيار 11</c:v>
                </c:pt>
                <c:pt idx="3">
                  <c:v>أيار 12</c:v>
                </c:pt>
                <c:pt idx="4">
                  <c:v>أيار 13</c:v>
                </c:pt>
                <c:pt idx="5">
                  <c:v>أيار 14    </c:v>
                </c:pt>
                <c:pt idx="6">
                  <c:v>أيار 15</c:v>
                </c:pt>
                <c:pt idx="7">
                  <c:v>أيار 16</c:v>
                </c:pt>
                <c:pt idx="8">
                  <c:v>أيار 17</c:v>
                </c:pt>
                <c:pt idx="9">
                  <c:v>أيار 18</c:v>
                </c:pt>
              </c:strCache>
            </c:strRef>
          </c:cat>
          <c:val>
            <c:numRef>
              <c:f>Sheet1!$C$2:$C$11</c:f>
              <c:numCache>
                <c:formatCode>#,##0.0</c:formatCode>
                <c:ptCount val="10"/>
                <c:pt idx="0">
                  <c:v>44.035000000000011</c:v>
                </c:pt>
                <c:pt idx="1">
                  <c:v>45</c:v>
                </c:pt>
                <c:pt idx="2">
                  <c:v>68</c:v>
                </c:pt>
                <c:pt idx="3">
                  <c:v>64</c:v>
                </c:pt>
                <c:pt idx="4">
                  <c:v>71.8</c:v>
                </c:pt>
                <c:pt idx="5">
                  <c:v>76.3</c:v>
                </c:pt>
                <c:pt idx="6">
                  <c:v>85</c:v>
                </c:pt>
                <c:pt idx="7" formatCode="0.0">
                  <c:v>83.5</c:v>
                </c:pt>
                <c:pt idx="8" formatCode="0.0">
                  <c:v>97</c:v>
                </c:pt>
                <c:pt idx="9" formatCode="0.0">
                  <c:v>95.6</c:v>
                </c:pt>
              </c:numCache>
            </c:numRef>
          </c:val>
        </c:ser>
        <c:marker val="1"/>
        <c:axId val="120935168"/>
        <c:axId val="120936704"/>
      </c:lineChart>
      <c:catAx>
        <c:axId val="120935168"/>
        <c:scaling>
          <c:orientation val="minMax"/>
        </c:scaling>
        <c:axPos val="b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0936704"/>
        <c:crosses val="autoZero"/>
        <c:auto val="1"/>
        <c:lblAlgn val="ctr"/>
        <c:lblOffset val="100"/>
      </c:catAx>
      <c:valAx>
        <c:axId val="120936704"/>
        <c:scaling>
          <c:orientation val="minMax"/>
          <c:max val="5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441508856877E-3"/>
              <c:y val="0.27565416979145252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0935168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79317970028"/>
          <c:y val="0.93568197138120379"/>
          <c:w val="0.59173485017842975"/>
          <c:h val="5.0716306755274103E-2"/>
        </c:manualLayout>
      </c:layout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1114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1</cp:revision>
  <dcterms:created xsi:type="dcterms:W3CDTF">2018-07-19T06:40:00Z</dcterms:created>
  <dcterms:modified xsi:type="dcterms:W3CDTF">2018-07-19T06:44:00Z</dcterms:modified>
</cp:coreProperties>
</file>