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28" w:rsidRDefault="00E86A9C" w:rsidP="00172028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الاحصاء الفلسطيني </w:t>
      </w:r>
      <w:r w:rsidRPr="0017202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يصدر بياناً صحفياُ حول </w:t>
      </w:r>
      <w:r w:rsidR="00D523E5"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واقع </w:t>
      </w:r>
      <w:r w:rsidR="00827D18"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مؤسسات </w:t>
      </w:r>
      <w:r w:rsidR="00D523E5"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القطاع</w:t>
      </w:r>
    </w:p>
    <w:p w:rsidR="00D523E5" w:rsidRPr="00172028" w:rsidRDefault="00D523E5" w:rsidP="00172028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الخاص والأهلي في فلسطين</w:t>
      </w:r>
      <w:r w:rsidR="007A28D0"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*</w:t>
      </w:r>
      <w:r w:rsidR="00827D18"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C93901" w:rsidRPr="00172028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2020</w:t>
      </w:r>
    </w:p>
    <w:p w:rsidR="00172028" w:rsidRPr="00857C9D" w:rsidRDefault="00172028" w:rsidP="00172028">
      <w:pPr>
        <w:rPr>
          <w:rFonts w:cs="Simplified Arabic"/>
          <w:b/>
          <w:bCs/>
          <w:color w:val="000000" w:themeColor="text1"/>
          <w:sz w:val="16"/>
          <w:szCs w:val="16"/>
        </w:rPr>
      </w:pPr>
    </w:p>
    <w:p w:rsidR="00C93901" w:rsidRPr="00172028" w:rsidRDefault="00C93901" w:rsidP="00857C9D">
      <w:pPr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172028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63.4% من اجمالي العاملين </w:t>
      </w:r>
      <w:r w:rsidR="00385B0F" w:rsidRPr="00172028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في مؤسسات القطاع الخاص</w:t>
      </w:r>
      <w:r w:rsidR="00CF7BB1" w:rsidRPr="00172028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والأهلي</w:t>
      </w:r>
      <w:r w:rsidR="00385B0F" w:rsidRPr="00172028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172028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هم عاملين بأجر. </w:t>
      </w:r>
    </w:p>
    <w:p w:rsidR="00857C9D" w:rsidRDefault="00C93901" w:rsidP="00172028">
      <w:pPr>
        <w:ind w:left="-2"/>
        <w:jc w:val="both"/>
        <w:rPr>
          <w:rFonts w:cs="Simplified Arabic"/>
          <w:color w:val="000000" w:themeColor="text1"/>
          <w:sz w:val="26"/>
          <w:szCs w:val="26"/>
        </w:rPr>
      </w:pP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بلغ عدد العاملين </w:t>
      </w:r>
      <w:r w:rsidRPr="00857C9D">
        <w:rPr>
          <w:rFonts w:cs="Simplified Arabic" w:hint="eastAsia"/>
          <w:color w:val="000000" w:themeColor="text1"/>
          <w:sz w:val="26"/>
          <w:szCs w:val="26"/>
          <w:rtl/>
        </w:rPr>
        <w:t>في</w:t>
      </w:r>
      <w:r w:rsidRPr="00857C9D">
        <w:rPr>
          <w:rFonts w:cs="Simplified Arabic"/>
          <w:color w:val="000000" w:themeColor="text1"/>
          <w:sz w:val="26"/>
          <w:szCs w:val="26"/>
          <w:rtl/>
        </w:rPr>
        <w:t xml:space="preserve"> </w:t>
      </w:r>
      <w:r w:rsidRPr="00857C9D">
        <w:rPr>
          <w:rFonts w:cs="Simplified Arabic" w:hint="eastAsia"/>
          <w:color w:val="000000" w:themeColor="text1"/>
          <w:sz w:val="26"/>
          <w:szCs w:val="26"/>
          <w:rtl/>
        </w:rPr>
        <w:t>المؤسسات</w:t>
      </w:r>
      <w:r w:rsidRPr="00857C9D">
        <w:rPr>
          <w:rFonts w:cs="Simplified Arabic"/>
          <w:color w:val="000000" w:themeColor="text1"/>
          <w:sz w:val="26"/>
          <w:szCs w:val="26"/>
        </w:rPr>
        <w:t xml:space="preserve"> </w:t>
      </w:r>
      <w:r w:rsidRPr="00857C9D">
        <w:rPr>
          <w:rFonts w:cs="Simplified Arabic"/>
          <w:color w:val="000000" w:themeColor="text1"/>
          <w:sz w:val="26"/>
          <w:szCs w:val="26"/>
          <w:rtl/>
        </w:rPr>
        <w:t>الاقتصادية العاملة</w:t>
      </w:r>
      <w:r w:rsidR="003B2329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في القطاع الخاص والأهلي 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في فلسطين ضمن الانشطة الاقتصادية 505,182 عاملاً </w:t>
      </w:r>
      <w:r w:rsidRPr="00857C9D">
        <w:rPr>
          <w:rFonts w:cs="Simplified Arabic"/>
          <w:color w:val="000000" w:themeColor="text1"/>
          <w:sz w:val="26"/>
          <w:szCs w:val="26"/>
          <w:rtl/>
        </w:rPr>
        <w:t>(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331,16</w:t>
      </w:r>
      <w:r w:rsidR="00134CF3" w:rsidRPr="00857C9D">
        <w:rPr>
          <w:rFonts w:cs="Simplified Arabic" w:hint="cs"/>
          <w:color w:val="000000" w:themeColor="text1"/>
          <w:sz w:val="26"/>
          <w:szCs w:val="26"/>
          <w:rtl/>
        </w:rPr>
        <w:t>1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عاملا في الضفة الغربية، 174,02</w:t>
      </w:r>
      <w:r w:rsidR="00134CF3" w:rsidRPr="00857C9D">
        <w:rPr>
          <w:rFonts w:cs="Simplified Arabic" w:hint="cs"/>
          <w:color w:val="000000" w:themeColor="text1"/>
          <w:sz w:val="26"/>
          <w:szCs w:val="26"/>
          <w:rtl/>
        </w:rPr>
        <w:t>1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عاملا في قطاع غزة)، بانخفاض نسبته 8.1% مقارنة بالعام 2019،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وكانت أنشطة التجارة الداخلية والخدمات قد ساه</w:t>
      </w:r>
      <w:r w:rsidR="00DE695B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مت بالنسبة الاكبر لهذا الانخفاض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(حيث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بلغت </w:t>
      </w:r>
      <w:r w:rsidR="00DE695B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مساهمتهما بهذا 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الانخفاض 34.5% </w:t>
      </w:r>
      <w:r w:rsidR="00DE695B" w:rsidRPr="00857C9D">
        <w:rPr>
          <w:rFonts w:cs="Simplified Arabic" w:hint="cs"/>
          <w:color w:val="000000" w:themeColor="text1"/>
          <w:sz w:val="26"/>
          <w:szCs w:val="26"/>
          <w:rtl/>
        </w:rPr>
        <w:t>ل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لتجارة الداخلية و%29.7 </w:t>
      </w:r>
      <w:r w:rsidR="00DE695B" w:rsidRPr="00857C9D">
        <w:rPr>
          <w:rFonts w:cs="Simplified Arabic" w:hint="cs"/>
          <w:color w:val="000000" w:themeColor="text1"/>
          <w:sz w:val="26"/>
          <w:szCs w:val="26"/>
          <w:rtl/>
        </w:rPr>
        <w:t>ل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>لخدمات</w:t>
      </w:r>
      <w:r w:rsidR="00DE695B" w:rsidRPr="00857C9D">
        <w:rPr>
          <w:rFonts w:cs="Simplified Arabic" w:hint="cs"/>
          <w:color w:val="000000" w:themeColor="text1"/>
          <w:sz w:val="26"/>
          <w:szCs w:val="26"/>
          <w:rtl/>
        </w:rPr>
        <w:t>)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857C9D" w:rsidRPr="00857C9D" w:rsidRDefault="00857C9D" w:rsidP="00134CF3">
      <w:pPr>
        <w:ind w:left="-2"/>
        <w:jc w:val="both"/>
        <w:rPr>
          <w:rFonts w:cs="Simplified Arabic"/>
          <w:color w:val="000000" w:themeColor="text1"/>
          <w:sz w:val="16"/>
          <w:szCs w:val="16"/>
        </w:rPr>
      </w:pPr>
    </w:p>
    <w:p w:rsidR="00C93901" w:rsidRDefault="009D7DE7" w:rsidP="00172028">
      <w:pPr>
        <w:ind w:left="-2"/>
        <w:jc w:val="both"/>
        <w:rPr>
          <w:rFonts w:cs="Simplified Arabic"/>
          <w:color w:val="000000" w:themeColor="text1"/>
          <w:sz w:val="26"/>
          <w:szCs w:val="26"/>
        </w:rPr>
      </w:pPr>
      <w:r w:rsidRPr="00857C9D">
        <w:rPr>
          <w:rFonts w:cs="Simplified Arabic" w:hint="cs"/>
          <w:color w:val="000000" w:themeColor="text1"/>
          <w:sz w:val="26"/>
          <w:szCs w:val="26"/>
          <w:rtl/>
        </w:rPr>
        <w:t>أما بالنسبة للتوزيع النسبي للأنشطة عام 2020 ف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قد ساهم نشاط التجارة الداخلية بالنسبة الأكبر في التشغيل بنسبة وصلت الى 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40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3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من المجموع الكلي للعاملين، تلاه نشاط الخدمات بنسبة 30.4%، وساهم نشاط الصناعة بنسبة 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21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% بينما ساهمت أنشطة المالية والتأمين بنسبة 2.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8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%، فيما ساهمت أنشطة الانشاءات بنسبة 1.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8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%، تلاها أنشطة المعلومات والاتصالات وأنشطة النقل والتخزين بنسبه 1.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%، 1.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3</w:t>
      </w:r>
      <w:r w:rsidR="00C93901" w:rsidRPr="00857C9D">
        <w:rPr>
          <w:rFonts w:cs="Simplified Arabic" w:hint="cs"/>
          <w:color w:val="000000" w:themeColor="text1"/>
          <w:sz w:val="26"/>
          <w:szCs w:val="26"/>
          <w:rtl/>
        </w:rPr>
        <w:t>% على التوالي.</w:t>
      </w:r>
    </w:p>
    <w:p w:rsidR="00857C9D" w:rsidRPr="00857C9D" w:rsidRDefault="00857C9D" w:rsidP="00134CF3">
      <w:pPr>
        <w:ind w:left="-2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857C9D" w:rsidRDefault="00C93901" w:rsidP="00172028">
      <w:pPr>
        <w:ind w:left="-2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وتوزعت أعداد العاملين ما بين عاملين بدون أجر (أصحاب العمل وأفراد أسرهم) ما نسبته 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36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6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من المجموع الكلي للعاملين. وعاملين بأجر بنسبه 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63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4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%. وقد تلقوا تعويضات بقيمة 2,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551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EA2FC4" w:rsidRPr="00857C9D">
        <w:rPr>
          <w:rFonts w:cs="Simplified Arabic" w:hint="cs"/>
          <w:color w:val="000000" w:themeColor="text1"/>
          <w:sz w:val="26"/>
          <w:szCs w:val="26"/>
          <w:rtl/>
        </w:rPr>
        <w:t>2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172028" w:rsidRPr="00172028" w:rsidRDefault="00172028" w:rsidP="00172028">
      <w:pPr>
        <w:spacing w:line="276" w:lineRule="auto"/>
        <w:ind w:left="-2"/>
        <w:jc w:val="center"/>
        <w:rPr>
          <w:rFonts w:cs="Simplified Arabic"/>
          <w:color w:val="000000" w:themeColor="text1"/>
          <w:sz w:val="16"/>
          <w:szCs w:val="16"/>
        </w:rPr>
      </w:pPr>
    </w:p>
    <w:p w:rsidR="004623C3" w:rsidRPr="00857C9D" w:rsidRDefault="00EC4B24" w:rsidP="00327047">
      <w:pPr>
        <w:ind w:left="-2"/>
        <w:jc w:val="center"/>
        <w:rPr>
          <w:rFonts w:cs="Simplified Arabic"/>
          <w:b/>
          <w:bCs/>
          <w:color w:val="000000" w:themeColor="text1"/>
          <w:sz w:val="26"/>
          <w:szCs w:val="26"/>
        </w:rPr>
      </w:pP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أعداد </w:t>
      </w:r>
      <w:r w:rsidR="00327047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العاملين في مؤسسات</w:t>
      </w:r>
      <w:r w:rsidR="00D9476E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القطاع الخاص والأهلي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حسب النشاط الاقتصادي والمنطقة للعام </w:t>
      </w:r>
      <w:r w:rsidR="00327047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2020</w:t>
      </w:r>
    </w:p>
    <w:tbl>
      <w:tblPr>
        <w:tblStyle w:val="TableGrid"/>
        <w:bidiVisual/>
        <w:tblW w:w="7297" w:type="dxa"/>
        <w:jc w:val="center"/>
        <w:tblLook w:val="04A0" w:firstRow="1" w:lastRow="0" w:firstColumn="1" w:lastColumn="0" w:noHBand="0" w:noVBand="1"/>
      </w:tblPr>
      <w:tblGrid>
        <w:gridCol w:w="2537"/>
        <w:gridCol w:w="1526"/>
        <w:gridCol w:w="1437"/>
        <w:gridCol w:w="1797"/>
      </w:tblGrid>
      <w:tr w:rsidR="00EC0E9D" w:rsidRPr="00172028" w:rsidTr="00172028">
        <w:trPr>
          <w:trHeight w:val="249"/>
          <w:jc w:val="center"/>
        </w:trPr>
        <w:tc>
          <w:tcPr>
            <w:tcW w:w="2537" w:type="dxa"/>
            <w:vMerge w:val="restart"/>
          </w:tcPr>
          <w:p w:rsidR="00270F75" w:rsidRPr="00172028" w:rsidRDefault="00270F75" w:rsidP="002C00A4">
            <w:pPr>
              <w:pStyle w:val="Heading1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rtl/>
              </w:rPr>
              <w:t>النشاط الاقتصادي</w:t>
            </w:r>
          </w:p>
        </w:tc>
        <w:tc>
          <w:tcPr>
            <w:tcW w:w="4760" w:type="dxa"/>
            <w:gridSpan w:val="3"/>
          </w:tcPr>
          <w:p w:rsidR="00270F75" w:rsidRPr="00172028" w:rsidRDefault="00270F75" w:rsidP="002C00A4">
            <w:pPr>
              <w:pStyle w:val="Heading1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rtl/>
              </w:rPr>
              <w:t>المنطقة</w:t>
            </w:r>
          </w:p>
        </w:tc>
      </w:tr>
      <w:tr w:rsidR="00EC0E9D" w:rsidRPr="00172028" w:rsidTr="00172028">
        <w:trPr>
          <w:trHeight w:val="336"/>
          <w:jc w:val="center"/>
        </w:trPr>
        <w:tc>
          <w:tcPr>
            <w:tcW w:w="2537" w:type="dxa"/>
            <w:vMerge/>
          </w:tcPr>
          <w:p w:rsidR="00270F75" w:rsidRPr="00172028" w:rsidRDefault="00270F75" w:rsidP="002C00A4">
            <w:pPr>
              <w:pStyle w:val="Heading1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526" w:type="dxa"/>
          </w:tcPr>
          <w:p w:rsidR="00270F75" w:rsidRPr="00172028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الضفة الغربية*</w:t>
            </w:r>
          </w:p>
        </w:tc>
        <w:tc>
          <w:tcPr>
            <w:tcW w:w="1437" w:type="dxa"/>
          </w:tcPr>
          <w:p w:rsidR="00270F75" w:rsidRPr="00172028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قطاع غزة</w:t>
            </w:r>
          </w:p>
        </w:tc>
        <w:tc>
          <w:tcPr>
            <w:tcW w:w="1796" w:type="dxa"/>
          </w:tcPr>
          <w:p w:rsidR="00270F75" w:rsidRPr="00172028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فلسطين*</w:t>
            </w:r>
          </w:p>
        </w:tc>
      </w:tr>
      <w:tr w:rsidR="00EC0E9D" w:rsidRPr="00172028" w:rsidTr="00172028">
        <w:trPr>
          <w:trHeight w:val="291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أنشطة الصناعة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84,318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25,322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lang w:eastAsia="en-US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109,640</w:t>
            </w:r>
          </w:p>
        </w:tc>
      </w:tr>
      <w:tr w:rsidR="00EC0E9D" w:rsidRPr="00172028" w:rsidTr="00172028">
        <w:trPr>
          <w:trHeight w:val="291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أنشطة الإنشاءات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6,014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2,846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8,860</w:t>
            </w:r>
          </w:p>
        </w:tc>
      </w:tr>
      <w:tr w:rsidR="00EC0E9D" w:rsidRPr="00172028" w:rsidTr="00172028">
        <w:trPr>
          <w:trHeight w:val="327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أنشطة التجارة الداخلية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127,517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76,160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203,677</w:t>
            </w:r>
          </w:p>
        </w:tc>
      </w:tr>
      <w:tr w:rsidR="00EC0E9D" w:rsidRPr="00172028" w:rsidTr="00172028">
        <w:trPr>
          <w:trHeight w:val="354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أنشطة النقل والتخزين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4,663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2,077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6,740</w:t>
            </w:r>
          </w:p>
        </w:tc>
      </w:tr>
      <w:tr w:rsidR="00EC0E9D" w:rsidRPr="00172028" w:rsidTr="00172028">
        <w:trPr>
          <w:trHeight w:val="269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أنشطة المعلومات والاتصالات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6,258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2,478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8,736</w:t>
            </w:r>
          </w:p>
        </w:tc>
      </w:tr>
      <w:tr w:rsidR="00EC0E9D" w:rsidRPr="00172028" w:rsidTr="00172028">
        <w:trPr>
          <w:trHeight w:val="327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أنشطة المالية والتأمين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10,796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3,153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13,94</w:t>
            </w:r>
            <w:r w:rsidR="00134CF3" w:rsidRPr="00172028">
              <w:rPr>
                <w:rFonts w:asciiTheme="majorBidi" w:hAnsiTheme="majorBidi" w:cstheme="majorBidi"/>
                <w:color w:val="000000" w:themeColor="text1"/>
                <w:rtl/>
              </w:rPr>
              <w:t>9</w:t>
            </w:r>
          </w:p>
        </w:tc>
      </w:tr>
      <w:tr w:rsidR="00EC0E9D" w:rsidRPr="00172028" w:rsidTr="00172028">
        <w:trPr>
          <w:trHeight w:val="249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ing1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</w:rPr>
            </w:pPr>
            <w:r w:rsidRPr="00172028"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</w:rPr>
              <w:t>أنشطة الخدمات</w:t>
            </w:r>
          </w:p>
        </w:tc>
        <w:tc>
          <w:tcPr>
            <w:tcW w:w="152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91,595</w:t>
            </w:r>
          </w:p>
        </w:tc>
        <w:tc>
          <w:tcPr>
            <w:tcW w:w="1437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61,985</w:t>
            </w:r>
          </w:p>
        </w:tc>
        <w:tc>
          <w:tcPr>
            <w:tcW w:w="1796" w:type="dxa"/>
            <w:vAlign w:val="bottom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</w:rPr>
              <w:t>153,580</w:t>
            </w:r>
          </w:p>
        </w:tc>
      </w:tr>
      <w:tr w:rsidR="00327047" w:rsidRPr="00172028" w:rsidTr="00172028">
        <w:trPr>
          <w:trHeight w:val="235"/>
          <w:jc w:val="center"/>
        </w:trPr>
        <w:tc>
          <w:tcPr>
            <w:tcW w:w="2537" w:type="dxa"/>
          </w:tcPr>
          <w:p w:rsidR="00327047" w:rsidRPr="00172028" w:rsidRDefault="00327047" w:rsidP="00327047">
            <w:pPr>
              <w:pStyle w:val="Heading1"/>
              <w:jc w:val="left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172028">
              <w:rPr>
                <w:rFonts w:asciiTheme="majorBidi" w:hAnsiTheme="majorBidi" w:cstheme="majorBidi"/>
                <w:color w:val="000000" w:themeColor="text1"/>
                <w:rtl/>
              </w:rPr>
              <w:t>المجموع</w:t>
            </w:r>
          </w:p>
        </w:tc>
        <w:tc>
          <w:tcPr>
            <w:tcW w:w="1526" w:type="dxa"/>
            <w:vAlign w:val="center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b/>
                <w:bCs/>
                <w:color w:val="000000" w:themeColor="text1"/>
              </w:rPr>
              <w:t>331,16</w:t>
            </w:r>
            <w:r w:rsidR="00134CF3" w:rsidRPr="0017202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437" w:type="dxa"/>
            <w:vAlign w:val="center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b/>
                <w:bCs/>
                <w:color w:val="000000" w:themeColor="text1"/>
              </w:rPr>
              <w:t>174,02</w:t>
            </w:r>
            <w:r w:rsidR="00134CF3" w:rsidRPr="0017202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96" w:type="dxa"/>
            <w:vAlign w:val="center"/>
          </w:tcPr>
          <w:p w:rsidR="00327047" w:rsidRPr="00172028" w:rsidRDefault="00327047" w:rsidP="00857C9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72028">
              <w:rPr>
                <w:rFonts w:asciiTheme="majorBidi" w:hAnsiTheme="majorBidi" w:cstheme="majorBidi"/>
                <w:b/>
                <w:bCs/>
                <w:color w:val="000000" w:themeColor="text1"/>
              </w:rPr>
              <w:t>505,182</w:t>
            </w:r>
          </w:p>
        </w:tc>
      </w:tr>
    </w:tbl>
    <w:p w:rsidR="0043583A" w:rsidRPr="00857C9D" w:rsidRDefault="0043583A" w:rsidP="002C00A4">
      <w:pPr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354285" w:rsidRPr="00857C9D" w:rsidRDefault="00354285" w:rsidP="00857C9D">
      <w:pPr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أنشطة </w:t>
      </w:r>
      <w:r w:rsidR="00833320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الصناعة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تساهم بالقيمة الاكبر من الانتاج للأنشطة الاقتصادية في فلسطين</w:t>
      </w:r>
      <w:r w:rsidR="004623C3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*</w:t>
      </w:r>
    </w:p>
    <w:p w:rsidR="00857C9D" w:rsidRDefault="00EB0F6C" w:rsidP="00172028">
      <w:pPr>
        <w:jc w:val="lowKashida"/>
        <w:rPr>
          <w:rFonts w:cs="Simplified Arabic"/>
          <w:color w:val="000000" w:themeColor="text1"/>
          <w:sz w:val="26"/>
          <w:szCs w:val="26"/>
        </w:rPr>
      </w:pPr>
      <w:r w:rsidRPr="00857C9D">
        <w:rPr>
          <w:rFonts w:cs="Simplified Arabic" w:hint="cs"/>
          <w:color w:val="000000" w:themeColor="text1"/>
          <w:sz w:val="26"/>
          <w:szCs w:val="26"/>
          <w:rtl/>
        </w:rPr>
        <w:t>سجل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الإنتاج المتحقق في المؤسسات الاقتصادية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تر</w:t>
      </w:r>
      <w:r w:rsidR="007C19C0" w:rsidRPr="00857C9D">
        <w:rPr>
          <w:rFonts w:cs="Simplified Arabic" w:hint="cs"/>
          <w:color w:val="000000" w:themeColor="text1"/>
          <w:sz w:val="26"/>
          <w:szCs w:val="26"/>
          <w:rtl/>
        </w:rPr>
        <w:t>ا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جعا كبيرا بمقدار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15.9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عن العام السابق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2019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حيث بلغت قيمته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13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>,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123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1B7D2B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5C4A16" w:rsidRPr="00857C9D">
        <w:rPr>
          <w:rFonts w:cs="Simplified Arabic"/>
          <w:color w:val="000000" w:themeColor="text1"/>
          <w:sz w:val="26"/>
          <w:szCs w:val="26"/>
          <w:rtl/>
        </w:rPr>
        <w:t>مليون دولار أمريكي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B040CE" w:rsidRPr="00857C9D">
        <w:rPr>
          <w:rFonts w:cs="Simplified Arabic"/>
          <w:color w:val="000000" w:themeColor="text1"/>
          <w:sz w:val="26"/>
          <w:szCs w:val="26"/>
          <w:rtl/>
        </w:rPr>
        <w:t>(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10</w:t>
      </w:r>
      <w:r w:rsidR="00A75E03" w:rsidRPr="00857C9D">
        <w:rPr>
          <w:rFonts w:cs="Simplified Arabic" w:hint="cs"/>
          <w:color w:val="000000" w:themeColor="text1"/>
          <w:sz w:val="26"/>
          <w:szCs w:val="26"/>
          <w:rtl/>
        </w:rPr>
        <w:t>,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873</w:t>
      </w:r>
      <w:r w:rsidR="00A75E03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1</w:t>
      </w:r>
      <w:r w:rsidR="00A75E03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B040CE" w:rsidRPr="00857C9D">
        <w:rPr>
          <w:rFonts w:cs="Simplified Arabic" w:hint="cs"/>
          <w:color w:val="000000" w:themeColor="text1"/>
          <w:sz w:val="26"/>
          <w:szCs w:val="26"/>
          <w:rtl/>
        </w:rPr>
        <w:t>مليون دولار أمريكي في الضفة الغربية،</w:t>
      </w:r>
      <w:r w:rsidR="00A75E03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2,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250</w:t>
      </w:r>
      <w:r w:rsidR="00A75E03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6</w:t>
      </w:r>
      <w:r w:rsidR="00A75E03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B040CE" w:rsidRPr="00857C9D">
        <w:rPr>
          <w:rFonts w:cs="Simplified Arabic" w:hint="cs"/>
          <w:color w:val="000000" w:themeColor="text1"/>
          <w:sz w:val="26"/>
          <w:szCs w:val="26"/>
          <w:rtl/>
        </w:rPr>
        <w:t>مليون دولار أمريكي في قطاع غزة)</w:t>
      </w:r>
      <w:r w:rsidR="005C4A16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وكانت أنشطة التجارة الداخلية والصناعة قد ساهمت بالنسبة الاكبر لهذا الانخفاض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(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حيث بلغت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مساهمتهما بهذا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الانخفاض 44.8%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ل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لتجارة الداخلية و%27.6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ل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>لصناعة</w:t>
      </w:r>
      <w:r w:rsidR="003B5BB0" w:rsidRPr="00857C9D">
        <w:rPr>
          <w:rFonts w:cs="Simplified Arabic" w:hint="cs"/>
          <w:color w:val="000000" w:themeColor="text1"/>
          <w:sz w:val="26"/>
          <w:szCs w:val="26"/>
          <w:rtl/>
        </w:rPr>
        <w:t>)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</w:p>
    <w:p w:rsidR="00172028" w:rsidRPr="00172028" w:rsidRDefault="00172028" w:rsidP="00172028">
      <w:pPr>
        <w:spacing w:line="276" w:lineRule="auto"/>
        <w:jc w:val="lowKashida"/>
        <w:rPr>
          <w:rFonts w:cs="Simplified Arabic"/>
          <w:color w:val="000000" w:themeColor="text1"/>
          <w:sz w:val="16"/>
          <w:szCs w:val="16"/>
          <w:rtl/>
        </w:rPr>
      </w:pPr>
    </w:p>
    <w:p w:rsidR="00172028" w:rsidRPr="00172028" w:rsidRDefault="009D7DE7" w:rsidP="00172028">
      <w:pPr>
        <w:jc w:val="lowKashida"/>
        <w:rPr>
          <w:rFonts w:cs="Simplified Arabic"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color w:val="000000" w:themeColor="text1"/>
          <w:sz w:val="26"/>
          <w:szCs w:val="26"/>
          <w:rtl/>
        </w:rPr>
        <w:t>أما بالنسبة للتوزيع النسبي للأنشطة عام 2020 ف</w:t>
      </w:r>
      <w:r w:rsidR="00D30EE7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قد ساهمت 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أنشطة</w:t>
      </w:r>
      <w:r w:rsidR="00D30EE7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الصناعة</w:t>
      </w:r>
      <w:r w:rsidR="00D30EE7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بنسبة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34.0</w:t>
      </w:r>
      <w:r w:rsidR="00D30EE7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من اجمالي الإنتاج، 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بينما ساهمت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أنشطة التجارة الداخلية 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بنسبة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31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3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من اجمالي الانتاج، مقابل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20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9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نسبة مساهمة 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أنشطة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الخدمات من اجمالي الانتاج، فيما 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ساهمت أنشطة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12881" w:rsidRPr="00857C9D">
        <w:rPr>
          <w:rFonts w:cs="Simplified Arabic" w:hint="cs"/>
          <w:color w:val="000000" w:themeColor="text1"/>
          <w:sz w:val="26"/>
          <w:szCs w:val="26"/>
          <w:rtl/>
        </w:rPr>
        <w:t>المالية والتأمين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بنسبة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6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%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>، والمعلومات والاتصالات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بنسبة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3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6</w:t>
      </w:r>
      <w:r w:rsidR="008A7F84" w:rsidRPr="00857C9D">
        <w:rPr>
          <w:rFonts w:cs="Simplified Arabic" w:hint="cs"/>
          <w:color w:val="000000" w:themeColor="text1"/>
          <w:sz w:val="26"/>
          <w:szCs w:val="26"/>
          <w:rtl/>
        </w:rPr>
        <w:t>%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</w:t>
      </w:r>
      <w:r w:rsidR="008545E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وبلغت نسبة مساهمة أنشطة </w:t>
      </w:r>
      <w:r w:rsidR="00D30EE7" w:rsidRPr="00857C9D">
        <w:rPr>
          <w:rFonts w:cs="Simplified Arabic" w:hint="cs"/>
          <w:color w:val="000000" w:themeColor="text1"/>
          <w:sz w:val="26"/>
          <w:szCs w:val="26"/>
          <w:rtl/>
        </w:rPr>
        <w:t>الانشاءات</w:t>
      </w:r>
      <w:r w:rsidR="008545E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وأنشطة</w:t>
      </w:r>
      <w:r w:rsidR="00D30EE7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النقل والتخزين </w:t>
      </w:r>
      <w:r w:rsidR="008545E5" w:rsidRPr="00857C9D">
        <w:rPr>
          <w:rFonts w:cs="Simplified Arabic" w:hint="cs"/>
          <w:color w:val="000000" w:themeColor="text1"/>
          <w:sz w:val="26"/>
          <w:szCs w:val="26"/>
          <w:rtl/>
        </w:rPr>
        <w:t>بنسبة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1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%، </w:t>
      </w:r>
      <w:r w:rsidR="00833320" w:rsidRPr="00857C9D">
        <w:rPr>
          <w:rFonts w:cs="Simplified Arabic" w:hint="cs"/>
          <w:color w:val="000000" w:themeColor="text1"/>
          <w:sz w:val="26"/>
          <w:szCs w:val="26"/>
          <w:rtl/>
        </w:rPr>
        <w:t>0.</w:t>
      </w:r>
      <w:r w:rsidR="000C2747" w:rsidRPr="00857C9D">
        <w:rPr>
          <w:rFonts w:cs="Simplified Arabic" w:hint="cs"/>
          <w:color w:val="000000" w:themeColor="text1"/>
          <w:sz w:val="26"/>
          <w:szCs w:val="26"/>
          <w:rtl/>
        </w:rPr>
        <w:t>9</w:t>
      </w:r>
      <w:r w:rsidR="00491408" w:rsidRPr="00857C9D">
        <w:rPr>
          <w:rFonts w:cs="Simplified Arabic" w:hint="cs"/>
          <w:color w:val="000000" w:themeColor="text1"/>
          <w:sz w:val="26"/>
          <w:szCs w:val="26"/>
          <w:rtl/>
        </w:rPr>
        <w:t>% على التوالي.</w:t>
      </w:r>
    </w:p>
    <w:p w:rsidR="003F1688" w:rsidRPr="00857C9D" w:rsidRDefault="00F4085E" w:rsidP="00F4085E">
      <w:pPr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lastRenderedPageBreak/>
        <w:t>تراجع</w:t>
      </w:r>
      <w:r w:rsidR="003F1688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القيمة المضافة المتولدة من الأنشطة الاقتصادية بنسبة 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13</w:t>
      </w:r>
      <w:r w:rsidR="00F16DFB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.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7</w:t>
      </w:r>
      <w:r w:rsidR="003F1688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% للعام 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2020</w:t>
      </w:r>
      <w:r w:rsidR="003F1688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في فلسطين* مقارنة بالعام 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2019</w:t>
      </w:r>
    </w:p>
    <w:p w:rsidR="00F24149" w:rsidRPr="00857C9D" w:rsidRDefault="00F24149" w:rsidP="00385B0F">
      <w:pPr>
        <w:jc w:val="lowKashida"/>
        <w:rPr>
          <w:rFonts w:cs="Simplified Arabic"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أظهرت النتائج أن القيمة المضافة المتحققة في المؤسسات الاقتصادية في فلسطين قد بلغت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8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,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891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4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مليون دولار أمريكي للعام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2020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وقد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شهدت انخفاضا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بمقدار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13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مقارنة بالعام السابق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2019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</w:t>
      </w:r>
      <w:r w:rsidR="00385B0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نتج بشكل اساسي عن الاجراءات المتخذة للحد من تفشي فيروس كورونا في </w:t>
      </w:r>
      <w:r w:rsidR="00796495" w:rsidRPr="00857C9D">
        <w:rPr>
          <w:rFonts w:cs="Simplified Arabic" w:hint="cs"/>
          <w:color w:val="000000" w:themeColor="text1"/>
          <w:sz w:val="26"/>
          <w:szCs w:val="26"/>
          <w:rtl/>
        </w:rPr>
        <w:t>فلسطين، وكانت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أنشطة التجارة الداخلية و</w:t>
      </w:r>
      <w:r w:rsidR="003606E0" w:rsidRPr="00857C9D">
        <w:rPr>
          <w:rFonts w:cs="Simplified Arabic" w:hint="cs"/>
          <w:color w:val="000000" w:themeColor="text1"/>
          <w:sz w:val="26"/>
          <w:szCs w:val="26"/>
          <w:rtl/>
        </w:rPr>
        <w:t>الاتصالات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قد ساهمت بالنسبة الاكبر لهذا الانخفاض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(حيث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بلغت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مساهمتهما بهذا الانخفاض </w:t>
      </w:r>
      <w:r w:rsidR="003606E0" w:rsidRPr="00857C9D">
        <w:rPr>
          <w:rFonts w:cs="Simplified Arabic" w:hint="cs"/>
          <w:color w:val="000000" w:themeColor="text1"/>
          <w:sz w:val="26"/>
          <w:szCs w:val="26"/>
          <w:rtl/>
        </w:rPr>
        <w:t>67.7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للتجارة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الداخلية و%</w:t>
      </w:r>
      <w:r w:rsidR="003606E0" w:rsidRPr="00857C9D">
        <w:rPr>
          <w:rFonts w:cs="Simplified Arabic" w:hint="cs"/>
          <w:color w:val="000000" w:themeColor="text1"/>
          <w:sz w:val="26"/>
          <w:szCs w:val="26"/>
          <w:rtl/>
        </w:rPr>
        <w:t>12.3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للاتصالات</w:t>
      </w:r>
      <w:r w:rsidR="003B5BB0" w:rsidRPr="00857C9D">
        <w:rPr>
          <w:rFonts w:cs="Simplified Arabic" w:hint="cs"/>
          <w:color w:val="000000" w:themeColor="text1"/>
          <w:sz w:val="26"/>
          <w:szCs w:val="26"/>
          <w:rtl/>
        </w:rPr>
        <w:t>)</w:t>
      </w:r>
      <w:r w:rsidR="00333565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. </w:t>
      </w:r>
      <w:r w:rsidR="009D7DE7" w:rsidRPr="00857C9D">
        <w:rPr>
          <w:rFonts w:cs="Simplified Arabic" w:hint="cs"/>
          <w:color w:val="000000" w:themeColor="text1"/>
          <w:sz w:val="26"/>
          <w:szCs w:val="26"/>
          <w:rtl/>
        </w:rPr>
        <w:t>أما بالنسبة للتوزيع النسبي للأنشطة عام   2020 ف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قد 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سجلت أنشطة التجارة الداخلية أعلى مساهمة في القيمة المضافة بنسبة وصلت الى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37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7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>%، تلاها أنشطة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>الصناعة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بنسبة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24.5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%، بينما ساهمت 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أنشطة الخدمات </w:t>
      </w:r>
      <w:r w:rsidR="00241768" w:rsidRPr="00857C9D">
        <w:rPr>
          <w:rFonts w:cs="Simplified Arabic" w:hint="cs"/>
          <w:color w:val="000000" w:themeColor="text1"/>
          <w:sz w:val="26"/>
          <w:szCs w:val="26"/>
          <w:rtl/>
        </w:rPr>
        <w:t>بنسبة 23.6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>%،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فيما بلغت نسبة مساهمة 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>أنشطة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12881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المالية والتأمين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8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1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>%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وأنشطة </w:t>
      </w:r>
      <w:r w:rsidR="00F16DFB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المعلومات والاتصالات 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بنسبة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4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0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>%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، 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اضافة الى نسبة مساهمة 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أنشطة 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الانشاءات، والنقل والتخزين من اجمالي 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>القيمة المضافة</w:t>
      </w:r>
      <w:r w:rsidR="00494A6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قد بلغت</w:t>
      </w:r>
      <w:r w:rsidR="000D12BF"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1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2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 xml:space="preserve">%، 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0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F4085E" w:rsidRPr="00857C9D">
        <w:rPr>
          <w:rFonts w:cs="Simplified Arabic" w:hint="cs"/>
          <w:color w:val="000000" w:themeColor="text1"/>
          <w:sz w:val="26"/>
          <w:szCs w:val="26"/>
          <w:rtl/>
        </w:rPr>
        <w:t>9</w:t>
      </w:r>
      <w:r w:rsidRPr="00857C9D">
        <w:rPr>
          <w:rFonts w:cs="Simplified Arabic" w:hint="cs"/>
          <w:color w:val="000000" w:themeColor="text1"/>
          <w:sz w:val="26"/>
          <w:szCs w:val="26"/>
          <w:rtl/>
        </w:rPr>
        <w:t>% على التوالي.</w:t>
      </w:r>
    </w:p>
    <w:p w:rsidR="00D61677" w:rsidRPr="00857C9D" w:rsidRDefault="00D61677" w:rsidP="002C00A4">
      <w:pPr>
        <w:tabs>
          <w:tab w:val="left" w:pos="-1"/>
          <w:tab w:val="right" w:pos="1133"/>
        </w:tabs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BE603B" w:rsidRPr="00857C9D" w:rsidRDefault="002B5617" w:rsidP="00172028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القيمة المضافة</w:t>
      </w:r>
      <w:r w:rsidR="00463136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للأنشطة الاقتصادية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في</w:t>
      </w:r>
      <w:bookmarkStart w:id="0" w:name="_GoBack"/>
      <w:bookmarkEnd w:id="0"/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فلسطين</w:t>
      </w:r>
      <w:r w:rsidR="000104C9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*</w:t>
      </w:r>
      <w:r w:rsidR="00172028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463136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للأعوام</w:t>
      </w: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2015-</w:t>
      </w:r>
      <w:r w:rsidR="00D1493D"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2020</w:t>
      </w:r>
    </w:p>
    <w:p w:rsidR="00D61677" w:rsidRDefault="00AB4A62" w:rsidP="00172028">
      <w:pPr>
        <w:jc w:val="center"/>
        <w:rPr>
          <w:rFonts w:cs="Simplified Arabic"/>
          <w:color w:val="000000" w:themeColor="text1"/>
          <w:rtl/>
        </w:rPr>
      </w:pPr>
      <w:r w:rsidRPr="00EC0E9D">
        <w:rPr>
          <w:rFonts w:hint="cs"/>
          <w:b/>
          <w:bCs/>
          <w:noProof/>
          <w:color w:val="000000" w:themeColor="text1"/>
          <w:rtl/>
          <w:lang w:eastAsia="en-US"/>
        </w:rPr>
        <w:drawing>
          <wp:inline distT="0" distB="0" distL="0" distR="0">
            <wp:extent cx="3657600" cy="2057400"/>
            <wp:effectExtent l="38100" t="57150" r="38100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1" w:name="OLE_LINK5"/>
      <w:bookmarkStart w:id="2" w:name="OLE_LINK6"/>
    </w:p>
    <w:p w:rsidR="00172028" w:rsidRPr="00172028" w:rsidRDefault="00172028" w:rsidP="00172028">
      <w:pPr>
        <w:jc w:val="center"/>
        <w:rPr>
          <w:rFonts w:cs="Simplified Arabic"/>
          <w:color w:val="000000" w:themeColor="text1"/>
          <w:sz w:val="16"/>
          <w:szCs w:val="16"/>
          <w:rtl/>
        </w:rPr>
      </w:pPr>
    </w:p>
    <w:p w:rsidR="00172028" w:rsidRDefault="00D61677" w:rsidP="00D61677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التوزيع النسبي للقيمة المضافة للمؤسسات العاملة في القطاع الخاص والاهلي في فلسطين* </w:t>
      </w:r>
    </w:p>
    <w:p w:rsidR="00D61677" w:rsidRDefault="00D61677" w:rsidP="00D61677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857C9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حسب النشاط الاقتصادي، 2020</w:t>
      </w:r>
    </w:p>
    <w:p w:rsidR="00D61677" w:rsidRPr="00EC0E9D" w:rsidRDefault="00D61677" w:rsidP="00D61677">
      <w:pPr>
        <w:tabs>
          <w:tab w:val="left" w:pos="-1"/>
          <w:tab w:val="right" w:pos="1133"/>
        </w:tabs>
        <w:spacing w:after="120"/>
        <w:jc w:val="center"/>
        <w:rPr>
          <w:rFonts w:cs="Simplified Arabic"/>
          <w:color w:val="000000" w:themeColor="text1"/>
          <w:sz w:val="22"/>
          <w:szCs w:val="22"/>
          <w:rtl/>
          <w:lang w:bidi="ar-AE"/>
        </w:rPr>
      </w:pPr>
      <w:r w:rsidRPr="00EC0E9D">
        <w:rPr>
          <w:b/>
          <w:bCs/>
          <w:noProof/>
          <w:color w:val="000000" w:themeColor="text1"/>
          <w:sz w:val="16"/>
          <w:szCs w:val="16"/>
          <w:rtl/>
          <w:lang w:eastAsia="en-US"/>
        </w:rPr>
        <w:drawing>
          <wp:inline distT="0" distB="0" distL="0" distR="0" wp14:anchorId="0E78DE4E" wp14:editId="4DF51833">
            <wp:extent cx="3609975" cy="23336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2028" w:rsidRPr="00172028" w:rsidRDefault="00172028" w:rsidP="00012881">
      <w:pPr>
        <w:pStyle w:val="BodyText2"/>
        <w:spacing w:after="0" w:line="240" w:lineRule="auto"/>
        <w:ind w:left="-1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63136" w:rsidRPr="00857C9D" w:rsidRDefault="00463136" w:rsidP="00012881">
      <w:pPr>
        <w:pStyle w:val="BodyText2"/>
        <w:spacing w:after="0" w:line="240" w:lineRule="auto"/>
        <w:ind w:left="-1"/>
        <w:rPr>
          <w:rFonts w:cs="Simplified Arabic"/>
          <w:b/>
          <w:bCs/>
          <w:color w:val="000000" w:themeColor="text1"/>
          <w:rtl/>
        </w:rPr>
      </w:pPr>
      <w:r w:rsidRPr="00857C9D">
        <w:rPr>
          <w:rFonts w:cs="Simplified Arabic" w:hint="cs"/>
          <w:b/>
          <w:bCs/>
          <w:color w:val="000000" w:themeColor="text1"/>
          <w:rtl/>
        </w:rPr>
        <w:t>ملاحظ</w:t>
      </w:r>
      <w:r w:rsidR="00012881" w:rsidRPr="00857C9D">
        <w:rPr>
          <w:rFonts w:cs="Simplified Arabic" w:hint="cs"/>
          <w:b/>
          <w:bCs/>
          <w:color w:val="000000" w:themeColor="text1"/>
          <w:rtl/>
        </w:rPr>
        <w:t>ة</w:t>
      </w:r>
      <w:r w:rsidRPr="00857C9D">
        <w:rPr>
          <w:rFonts w:cs="Simplified Arabic" w:hint="cs"/>
          <w:b/>
          <w:bCs/>
          <w:color w:val="000000" w:themeColor="text1"/>
          <w:rtl/>
        </w:rPr>
        <w:t>:</w:t>
      </w:r>
    </w:p>
    <w:p w:rsidR="00857C9D" w:rsidRPr="00172028" w:rsidRDefault="00463136" w:rsidP="00172028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color w:val="000000" w:themeColor="text1"/>
        </w:rPr>
      </w:pPr>
      <w:r w:rsidRPr="00857C9D">
        <w:rPr>
          <w:rFonts w:cs="Simplified Arabic" w:hint="cs"/>
          <w:color w:val="000000" w:themeColor="text1"/>
          <w:rtl/>
        </w:rPr>
        <w:t xml:space="preserve">*: البيانات لا تشمل </w:t>
      </w:r>
      <w:r w:rsidRPr="00857C9D">
        <w:rPr>
          <w:rFonts w:cs="Simplified Arabic"/>
          <w:color w:val="000000" w:themeColor="text1"/>
          <w:rtl/>
        </w:rPr>
        <w:t xml:space="preserve">ذلك الجزء من محافظة القدس </w:t>
      </w:r>
      <w:r w:rsidRPr="00857C9D">
        <w:rPr>
          <w:rFonts w:cs="Simplified Arabic" w:hint="cs"/>
          <w:color w:val="000000" w:themeColor="text1"/>
          <w:rtl/>
        </w:rPr>
        <w:t>و</w:t>
      </w:r>
      <w:r w:rsidRPr="00857C9D">
        <w:rPr>
          <w:rFonts w:cs="Simplified Arabic"/>
          <w:color w:val="000000" w:themeColor="text1"/>
          <w:rtl/>
        </w:rPr>
        <w:t>الذي ضم</w:t>
      </w:r>
      <w:r w:rsidRPr="00857C9D">
        <w:rPr>
          <w:rFonts w:cs="Simplified Arabic" w:hint="cs"/>
          <w:color w:val="000000" w:themeColor="text1"/>
          <w:rtl/>
        </w:rPr>
        <w:t>ه الاحتلال</w:t>
      </w:r>
      <w:r w:rsidRPr="00857C9D">
        <w:rPr>
          <w:rFonts w:cs="Simplified Arabic"/>
          <w:color w:val="000000" w:themeColor="text1"/>
          <w:rtl/>
        </w:rPr>
        <w:t xml:space="preserve"> </w:t>
      </w:r>
      <w:r w:rsidRPr="00857C9D">
        <w:rPr>
          <w:rFonts w:cs="Simplified Arabic" w:hint="cs"/>
          <w:color w:val="000000" w:themeColor="text1"/>
          <w:rtl/>
        </w:rPr>
        <w:t>الإسرائيل</w:t>
      </w:r>
      <w:r w:rsidRPr="00857C9D">
        <w:rPr>
          <w:rFonts w:cs="Simplified Arabic" w:hint="eastAsia"/>
          <w:color w:val="000000" w:themeColor="text1"/>
          <w:rtl/>
        </w:rPr>
        <w:t>ي</w:t>
      </w:r>
      <w:r w:rsidRPr="00857C9D">
        <w:rPr>
          <w:rFonts w:cs="Simplified Arabic"/>
          <w:color w:val="000000" w:themeColor="text1"/>
          <w:rtl/>
        </w:rPr>
        <w:t xml:space="preserve"> </w:t>
      </w:r>
      <w:r w:rsidRPr="00857C9D">
        <w:rPr>
          <w:rFonts w:cs="Simplified Arabic" w:hint="cs"/>
          <w:color w:val="000000" w:themeColor="text1"/>
          <w:rtl/>
        </w:rPr>
        <w:t xml:space="preserve">إليه </w:t>
      </w:r>
      <w:r w:rsidRPr="00857C9D">
        <w:rPr>
          <w:rFonts w:cs="Simplified Arabic"/>
          <w:color w:val="000000" w:themeColor="text1"/>
          <w:rtl/>
        </w:rPr>
        <w:t>عنوة بعيد احتلاله للضفة الغربية عام</w:t>
      </w:r>
      <w:r w:rsidRPr="00857C9D">
        <w:rPr>
          <w:rFonts w:cs="Simplified Arabic" w:hint="cs"/>
          <w:color w:val="000000" w:themeColor="text1"/>
          <w:rtl/>
        </w:rPr>
        <w:t xml:space="preserve"> </w:t>
      </w:r>
      <w:r w:rsidRPr="00857C9D">
        <w:rPr>
          <w:rFonts w:cs="Simplified Arabic"/>
          <w:color w:val="000000" w:themeColor="text1"/>
          <w:rtl/>
        </w:rPr>
        <w:t>1967.</w:t>
      </w:r>
      <w:bookmarkEnd w:id="1"/>
      <w:bookmarkEnd w:id="2"/>
    </w:p>
    <w:p w:rsidR="0070716A" w:rsidRPr="00EC0E9D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color w:val="000000" w:themeColor="text1"/>
          <w:sz w:val="20"/>
          <w:szCs w:val="20"/>
        </w:rPr>
      </w:pPr>
    </w:p>
    <w:sectPr w:rsidR="0070716A" w:rsidRPr="00EC0E9D" w:rsidSect="00172028">
      <w:footerReference w:type="even" r:id="rId10"/>
      <w:footerReference w:type="default" r:id="rId11"/>
      <w:pgSz w:w="11907" w:h="16840" w:code="9"/>
      <w:pgMar w:top="1134" w:right="851" w:bottom="567" w:left="851" w:header="18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D7" w:rsidRDefault="003B1DD7">
      <w:r>
        <w:separator/>
      </w:r>
    </w:p>
  </w:endnote>
  <w:endnote w:type="continuationSeparator" w:id="0">
    <w:p w:rsidR="003B1DD7" w:rsidRDefault="003B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6F3D5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6F3D5B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172028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D7" w:rsidRDefault="003B1DD7">
      <w:r>
        <w:separator/>
      </w:r>
    </w:p>
  </w:footnote>
  <w:footnote w:type="continuationSeparator" w:id="0">
    <w:p w:rsidR="003B1DD7" w:rsidRDefault="003B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453"/>
    <w:rsid w:val="00166B4E"/>
    <w:rsid w:val="00170EA3"/>
    <w:rsid w:val="00172027"/>
    <w:rsid w:val="00172028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B7D2B"/>
    <w:rsid w:val="001C01BB"/>
    <w:rsid w:val="001C0242"/>
    <w:rsid w:val="001C0E94"/>
    <w:rsid w:val="001C0F1F"/>
    <w:rsid w:val="001C1E28"/>
    <w:rsid w:val="001C37CA"/>
    <w:rsid w:val="001C645C"/>
    <w:rsid w:val="001C6AF5"/>
    <w:rsid w:val="001C75B8"/>
    <w:rsid w:val="001C7E13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7C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047"/>
    <w:rsid w:val="0032743A"/>
    <w:rsid w:val="003275C8"/>
    <w:rsid w:val="003308D4"/>
    <w:rsid w:val="0033141D"/>
    <w:rsid w:val="00331814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5B0F"/>
    <w:rsid w:val="0038612C"/>
    <w:rsid w:val="003863D3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1DD7"/>
    <w:rsid w:val="003B2329"/>
    <w:rsid w:val="003B3842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6E69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1C2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415C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DC4"/>
    <w:rsid w:val="00744FCC"/>
    <w:rsid w:val="0074565C"/>
    <w:rsid w:val="00745B0F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57C9D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6F0A"/>
    <w:rsid w:val="00AF725E"/>
    <w:rsid w:val="00AF79AE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08DF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6A9C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43F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2085F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10FE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7112F"/>
  <w15:docId w15:val="{780A7F6E-7C39-47DD-997C-5AB1E49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ar-SA"/>
              <a:t>السنة</a:t>
            </a:r>
          </a:p>
        </c:rich>
      </c:tx>
      <c:layout>
        <c:manualLayout>
          <c:xMode val="edge"/>
          <c:yMode val="edge"/>
          <c:x val="0.46244609041238721"/>
          <c:y val="0.8442776735459665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09E-2"/>
          <c:w val="0.78861686786142249"/>
          <c:h val="0.688820532947409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Sheet1!$B$2:$B$7</c:f>
              <c:numCache>
                <c:formatCode>_-* #,##0.0\ _ر_._س_._‏_-;\-* #,##0.0\ _ر_._س_._‏_-;_-* "-"??\ _ر_._س_._‏_-;_-@_-</c:formatCode>
                <c:ptCount val="6"/>
                <c:pt idx="0">
                  <c:v>7316.1823199999999</c:v>
                </c:pt>
                <c:pt idx="1">
                  <c:v>8193.5905000000002</c:v>
                </c:pt>
                <c:pt idx="2">
                  <c:v>8277.3644536752108</c:v>
                </c:pt>
                <c:pt idx="3">
                  <c:v>9310.4388999999992</c:v>
                </c:pt>
                <c:pt idx="4" formatCode="0.0">
                  <c:v>10298.138390541177</c:v>
                </c:pt>
                <c:pt idx="5" formatCode="0.0">
                  <c:v>8891.4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55-4AE2-814B-C1678BE72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161152"/>
        <c:axId val="158191616"/>
      </c:lineChart>
      <c:catAx>
        <c:axId val="158161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158191616"/>
        <c:crosses val="autoZero"/>
        <c:auto val="1"/>
        <c:lblAlgn val="ctr"/>
        <c:lblOffset val="100"/>
        <c:noMultiLvlLbl val="0"/>
      </c:catAx>
      <c:valAx>
        <c:axId val="158191616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بالمليون دولار أمريكي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en-US"/>
          </a:p>
        </c:txPr>
        <c:crossAx val="158161152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03004558640706"/>
          <c:y val="0.11784559005596001"/>
          <c:w val="0.61362446470506982"/>
          <c:h val="0.7039314613975139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</a:ln>
          </c:spPr>
          <c:explosion val="11"/>
          <c:dPt>
            <c:idx val="1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F1A3-4AD6-B8C9-F0D4D74BFDFD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F1A3-4AD6-B8C9-F0D4D74BFDFD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F1A3-4AD6-B8C9-F0D4D74BFDFD}"/>
              </c:ext>
            </c:extLst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F1A3-4AD6-B8C9-F0D4D74BFDFD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F1A3-4AD6-B8C9-F0D4D74BFDFD}"/>
              </c:ext>
            </c:extLst>
          </c:dPt>
          <c:dLbls>
            <c:dLbl>
              <c:idx val="0"/>
              <c:layout>
                <c:manualLayout>
                  <c:x val="6.1337185133770733E-2"/>
                  <c:y val="-7.5885681507197739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الصناعة
24.5%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A3-4AD6-B8C9-F0D4D74BFDFD}"/>
                </c:ext>
              </c:extLst>
            </c:dLbl>
            <c:dLbl>
              <c:idx val="1"/>
              <c:layout>
                <c:manualLayout>
                  <c:x val="3.0701754385964751E-2"/>
                  <c:y val="0.16485983369725843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الإنشاءات
1.2%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A3-4AD6-B8C9-F0D4D74BFDFD}"/>
                </c:ext>
              </c:extLst>
            </c:dLbl>
            <c:dLbl>
              <c:idx val="2"/>
              <c:layout>
                <c:manualLayout>
                  <c:x val="0.1751053322282082"/>
                  <c:y val="-1.5014029534842633E-3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التجارة الداخلية
37.7%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A3-4AD6-B8C9-F0D4D74BFDFD}"/>
                </c:ext>
              </c:extLst>
            </c:dLbl>
            <c:dLbl>
              <c:idx val="3"/>
              <c:layout>
                <c:manualLayout>
                  <c:x val="0.10808226274347284"/>
                  <c:y val="9.81276605130240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592105263157895"/>
                      <c:h val="0.184956767196553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1A3-4AD6-B8C9-F0D4D74BFDFD}"/>
                </c:ext>
              </c:extLst>
            </c:dLbl>
            <c:dLbl>
              <c:idx val="4"/>
              <c:layout>
                <c:manualLayout>
                  <c:x val="-3.3206589307915459E-2"/>
                  <c:y val="-1.10474425990869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A3-4AD6-B8C9-F0D4D74BFDFD}"/>
                </c:ext>
              </c:extLst>
            </c:dLbl>
            <c:dLbl>
              <c:idx val="5"/>
              <c:layout>
                <c:manualLayout>
                  <c:x val="-6.1356540958695971E-2"/>
                  <c:y val="-9.0576325018196291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المالية</a:t>
                    </a:r>
                    <a:r>
                      <a:rPr lang="ar-SA" baseline="0"/>
                      <a:t> والتأمين</a:t>
                    </a:r>
                    <a:r>
                      <a:rPr lang="ar-SA"/>
                      <a:t>
8.1%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A3-4AD6-B8C9-F0D4D74BFDFD}"/>
                </c:ext>
              </c:extLst>
            </c:dLbl>
            <c:dLbl>
              <c:idx val="6"/>
              <c:layout>
                <c:manualLayout>
                  <c:x val="-2.1929824561403532E-2"/>
                  <c:y val="-4.93218249075216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1A3-4AD6-B8C9-F0D4D74BFDFD}"/>
                </c:ext>
              </c:extLst>
            </c:dLbl>
            <c:numFmt formatCode="0.0%" sourceLinked="0"/>
            <c:spPr>
              <a:effectLst>
                <a:outerShdw sx="1000" sy="1000" algn="ctr" rotWithShape="0">
                  <a:schemeClr val="bg2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80">
                    <a:latin typeface="Simplified Arabic" panose="02020603050405020304" pitchFamily="18" charset="-78"/>
                    <a:cs typeface="Simplified Arabic" panose="02020603050405020304" pitchFamily="18" charset="-78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 الصناعة</c:v>
                </c:pt>
                <c:pt idx="1">
                  <c:v> الإنشاءات</c:v>
                </c:pt>
                <c:pt idx="2">
                  <c:v> التجارة الداخلية</c:v>
                </c:pt>
                <c:pt idx="3">
                  <c:v> النقل والتخزين</c:v>
                </c:pt>
                <c:pt idx="4">
                  <c:v> المعلومات والاتصالات</c:v>
                </c:pt>
                <c:pt idx="5">
                  <c:v>المالية والتأمين</c:v>
                </c:pt>
                <c:pt idx="6">
                  <c:v> الخدمات</c:v>
                </c:pt>
              </c:strCache>
            </c:strRef>
          </c:cat>
          <c:val>
            <c:numRef>
              <c:f>Sheet1!$B$2:$B$8</c:f>
              <c:numCache>
                <c:formatCode>#,##0.0</c:formatCode>
                <c:ptCount val="7"/>
                <c:pt idx="0">
                  <c:v>2177303.8305236646</c:v>
                </c:pt>
                <c:pt idx="1">
                  <c:v>108745.98410566292</c:v>
                </c:pt>
                <c:pt idx="2">
                  <c:v>3350984.3027516976</c:v>
                </c:pt>
                <c:pt idx="3">
                  <c:v>77946.759578711062</c:v>
                </c:pt>
                <c:pt idx="4">
                  <c:v>358326.49748049316</c:v>
                </c:pt>
                <c:pt idx="5">
                  <c:v>715989.19037258776</c:v>
                </c:pt>
                <c:pt idx="6">
                  <c:v>2102062.0344440755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A3-4AD6-B8C9-F0D4D74BFD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</c:spPr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1C8B-07B3-414B-9BDC-9D2B2F06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3637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</cp:revision>
  <cp:lastPrinted>2021-10-11T08:50:00Z</cp:lastPrinted>
  <dcterms:created xsi:type="dcterms:W3CDTF">2021-10-24T10:53:00Z</dcterms:created>
  <dcterms:modified xsi:type="dcterms:W3CDTF">2021-10-24T10:53:00Z</dcterms:modified>
</cp:coreProperties>
</file>