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76" w:rsidRDefault="003B2076" w:rsidP="003B2076">
      <w:pPr>
        <w:shd w:val="clear" w:color="auto" w:fill="FFFFFF"/>
        <w:bidi w:val="0"/>
        <w:spacing w:line="240" w:lineRule="auto"/>
        <w:jc w:val="center"/>
        <w:rPr>
          <w:rFonts w:ascii="HelveticaNeueBold" w:eastAsia="Times New Roman" w:hAnsi="HelveticaNeueBold" w:cs="Times New Roman" w:hint="cs"/>
          <w:color w:val="23527C"/>
          <w:sz w:val="42"/>
          <w:szCs w:val="42"/>
          <w:rtl/>
        </w:rPr>
      </w:pPr>
    </w:p>
    <w:p w:rsidR="003B2076" w:rsidRPr="003B2076" w:rsidRDefault="003B2076" w:rsidP="003B2076">
      <w:pPr>
        <w:shd w:val="clear" w:color="auto" w:fill="FFFFFF"/>
        <w:bidi w:val="0"/>
        <w:spacing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3B207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الإحصاء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الفلسطيني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 يعلن نتائج استخدام ال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إ</w:t>
      </w:r>
      <w:r w:rsidRPr="003B2076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حصاءات في القطاعين العام والخاص</w:t>
      </w:r>
    </w:p>
    <w:p w:rsidR="003B2076" w:rsidRPr="003B2076" w:rsidRDefault="003B2076" w:rsidP="003B2076">
      <w:pPr>
        <w:shd w:val="clear" w:color="auto" w:fill="FFFFFF"/>
        <w:spacing w:after="150" w:line="240" w:lineRule="auto"/>
        <w:jc w:val="both"/>
        <w:rPr>
          <w:rFonts w:ascii="HelveticaNeue" w:eastAsia="Times New Roman" w:hAnsi="HelveticaNeue" w:cs="Times New Roman"/>
          <w:color w:val="333333"/>
          <w:sz w:val="29"/>
          <w:szCs w:val="29"/>
        </w:rPr>
      </w:pPr>
      <w:r w:rsidRPr="003B2076">
        <w:rPr>
          <w:rFonts w:ascii="HelveticaNeue" w:eastAsia="Times New Roman" w:hAnsi="HelveticaNeue" w:cs="Times New Roman"/>
          <w:color w:val="333333"/>
          <w:sz w:val="29"/>
          <w:szCs w:val="29"/>
          <w:rtl/>
        </w:rPr>
        <w:t> 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 xml:space="preserve">رام الله 29-9-2019 </w:t>
      </w:r>
      <w:proofErr w:type="spellStart"/>
      <w:r w:rsidRPr="003B2076"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  <w:t>وفا-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أعلن الجهاز المركزي للإحصاء الفلسطيني اليوم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الأحد،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عن نتائج مسح استخدام الاحصاءات في القطاعين العام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والخاص،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وتوجهات المواطنين حول الأوليات الوطنية في إطار أجندة التنمية المستدامة 2030.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16"/>
          <w:szCs w:val="16"/>
          <w:rtl/>
        </w:rPr>
      </w:pP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وقالت رئيسة الجهاز المركزي علا عوض خلال كلمتها في الورشة التي عقدت بمدينة رام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الله،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إن المسح يهدف إلى تحقيق بيئة تكاملية في الأدوات بكل المؤسسات العامة والخاصة ومؤسسات المجتمع المدني.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16"/>
          <w:szCs w:val="16"/>
          <w:rtl/>
        </w:rPr>
      </w:pP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ولفتت إلى أن الإحصاءات لا تعطي حجم الجهد المبذول في هذه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المؤسسات،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ولكن عندما يتم قياسه لا يعطي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حقه،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لأن هناك الكثير ممن يعملون لا يتم تقييم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آدائهم،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وهذا ينعكس علينا على الجهاز المركزي للإحصاء.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16"/>
          <w:szCs w:val="16"/>
          <w:rtl/>
        </w:rPr>
      </w:pP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وتابعت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عوض: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"عدم التكاملية في الأدوار تعدد سبباً آخر في عدم انعكاس الجهد الكبير الذي يبذل من كافة الجهات إن كانت عامة أو خاصة أو مؤسسات المجتمع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المدني،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ولذلك تم إطلاق هذه المبادرة حتى يتم التعرف على مدى استخدام الاحصاءات في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المؤسسات،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وكيفية الوصول والحصول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عليها".</w:t>
      </w:r>
      <w:proofErr w:type="spellEnd"/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16"/>
          <w:szCs w:val="16"/>
          <w:rtl/>
        </w:rPr>
      </w:pP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333333"/>
          <w:sz w:val="26"/>
          <w:szCs w:val="26"/>
          <w:rtl/>
        </w:rPr>
      </w:pP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بدوره،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عرض مدير عام التخطيط والتطوير في الجهاز المركزي محمد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العمري،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نتائج مسح استخدام الاحصاءات في صنع السياسات في القطاعين العام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والخاص،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وأظهرت النتائج أن استخدام الاحصاء في رسم السياسات في مؤسسات القطاع العام ارتفعت من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71%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عام 2013 إلى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81%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عام 2018.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16"/>
          <w:szCs w:val="16"/>
          <w:rtl/>
        </w:rPr>
      </w:pP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333333"/>
          <w:sz w:val="26"/>
          <w:szCs w:val="26"/>
          <w:rtl/>
        </w:rPr>
      </w:pP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وأضاف،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ان استخدام الاحصاء في رسم السياسات في القطاع الخاص أقل بكثير من نظيره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العام،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وكان في 2012 بنسبة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20%،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اما في 2018 وصل إلى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42%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فقط.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16"/>
          <w:szCs w:val="16"/>
          <w:rtl/>
        </w:rPr>
      </w:pP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من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ناحيتها،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عرضت نهاية عودة من الجهاز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المركزي،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نتائج توجهات المواطنين حول الأولويات الوطنية في إطار أجندة التنمية المستدامة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2030،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وقالت: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إن المسح يعتبر من التجارب المتقدمة والمتميزة التي يخوضها الجهاز حيث لأول مرة يتم توفيرها.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 w:hint="cs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وأشارت إلى أن المسح يأتي استكمالاً للجهود الاحصائية في مجال تنمية احتياجات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المستخدمين،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واستجابة لالتزام دولة فلسطين بأجندة التنمية المستدامة 2030.</w:t>
      </w: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16"/>
          <w:szCs w:val="16"/>
          <w:rtl/>
        </w:rPr>
      </w:pPr>
    </w:p>
    <w:p w:rsidR="003B2076" w:rsidRPr="003B2076" w:rsidRDefault="003B2076" w:rsidP="003B2076">
      <w:pPr>
        <w:shd w:val="clear" w:color="auto" w:fill="FFFFFF"/>
        <w:spacing w:after="0" w:line="240" w:lineRule="auto"/>
        <w:jc w:val="both"/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وتابعت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عودة: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"المؤشرات تطال تصور الأفراد وآراءهم حول أولوياتهم في مجال تنفيذ أهداف التنمية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المستدامة،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إضافة إلى أنها توفر قاعدة بيانات أساسية لكافة الجهات ذات العلاقة نحو مراجعة الآليات وتطوير الأداء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العام،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كما أن تم تنفيذ المسح على عينة أسرية مكون من 4599 أسرة في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فلسطين".</w:t>
      </w:r>
      <w:proofErr w:type="spellEnd"/>
    </w:p>
    <w:p w:rsidR="003B2076" w:rsidRPr="003B2076" w:rsidRDefault="003B2076" w:rsidP="003B2076">
      <w:pPr>
        <w:shd w:val="clear" w:color="auto" w:fill="FFFFFF"/>
        <w:spacing w:after="150" w:line="240" w:lineRule="auto"/>
        <w:jc w:val="both"/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</w:pPr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ولفتت إلى أن نسبة الأفراد من 18 سنة فأكثر الذين يعرفون عن أهداف التنمية المستدامة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2030،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كان في الضفة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24%،</w:t>
      </w:r>
      <w:proofErr w:type="spellEnd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 xml:space="preserve"> وفي قطاع غزة </w:t>
      </w:r>
      <w:proofErr w:type="spellStart"/>
      <w:r w:rsidRPr="003B2076">
        <w:rPr>
          <w:rFonts w:ascii="Simplified Arabic" w:eastAsia="Times New Roman" w:hAnsi="Simplified Arabic" w:cs="Simplified Arabic"/>
          <w:color w:val="333333"/>
          <w:sz w:val="26"/>
          <w:szCs w:val="26"/>
          <w:rtl/>
        </w:rPr>
        <w:t>19%.</w:t>
      </w:r>
      <w:proofErr w:type="spellEnd"/>
    </w:p>
    <w:p w:rsidR="008D3FE2" w:rsidRPr="003B2076" w:rsidRDefault="003B2076">
      <w:pPr>
        <w:rPr>
          <w:rFonts w:ascii="Simplified Arabic" w:hAnsi="Simplified Arabic" w:cs="Simplified Arabic"/>
          <w:sz w:val="26"/>
          <w:szCs w:val="26"/>
        </w:rPr>
      </w:pPr>
      <w:r w:rsidRPr="003B2076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sectPr w:rsidR="008D3FE2" w:rsidRPr="003B2076" w:rsidSect="003B207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B2076"/>
    <w:rsid w:val="003B2076"/>
    <w:rsid w:val="004C7DB1"/>
    <w:rsid w:val="008D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FE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0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1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42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0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2019-09-29T11:42:00Z</cp:lastPrinted>
  <dcterms:created xsi:type="dcterms:W3CDTF">2019-09-29T11:39:00Z</dcterms:created>
  <dcterms:modified xsi:type="dcterms:W3CDTF">2019-09-29T11:42:00Z</dcterms:modified>
</cp:coreProperties>
</file>