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3C4" w:rsidRDefault="004263C4" w:rsidP="004263C4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bookmarkStart w:id="0" w:name="OLE_LINK5"/>
      <w:bookmarkStart w:id="1" w:name="OLE_LINK6"/>
    </w:p>
    <w:p w:rsidR="004263C4" w:rsidRDefault="004263C4" w:rsidP="004263C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263C4" w:rsidRPr="003B0262" w:rsidRDefault="004263C4" w:rsidP="003B0262">
      <w:pPr>
        <w:bidi/>
        <w:rPr>
          <w:rFonts w:ascii="Simplified Arabic" w:hAnsi="Simplified Arabic" w:cs="Simplified Arabic"/>
          <w:b/>
          <w:bCs/>
          <w:sz w:val="30"/>
          <w:szCs w:val="30"/>
          <w:rtl/>
        </w:rPr>
      </w:pPr>
    </w:p>
    <w:p w:rsidR="003B0262" w:rsidRPr="00D9384E" w:rsidRDefault="004263C4" w:rsidP="00D9384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938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الرقم القياسي لأسعار المنتج في فلسطين </w:t>
      </w:r>
      <w:r w:rsidR="003B0262" w:rsidRPr="00D938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للعام 2017 وخلال </w:t>
      </w:r>
    </w:p>
    <w:p w:rsidR="004263C4" w:rsidRPr="00D9384E" w:rsidRDefault="004263C4" w:rsidP="00D9384E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D9384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شهر </w:t>
      </w:r>
      <w:r w:rsidR="003B0262" w:rsidRPr="00D938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كانون أول</w:t>
      </w:r>
      <w:r w:rsidRPr="00D9384E">
        <w:rPr>
          <w:rFonts w:ascii="Simplified Arabic" w:hAnsi="Simplified Arabic" w:cs="Simplified Arabic"/>
          <w:b/>
          <w:bCs/>
          <w:sz w:val="32"/>
          <w:szCs w:val="32"/>
          <w:rtl/>
        </w:rPr>
        <w:t>،</w:t>
      </w:r>
      <w:r w:rsidR="003B0262" w:rsidRPr="00D9384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12/2017</w:t>
      </w:r>
    </w:p>
    <w:p w:rsidR="00D9384E" w:rsidRDefault="00D9384E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</w:p>
    <w:p w:rsidR="006128ED" w:rsidRPr="004263C4" w:rsidRDefault="006128ED" w:rsidP="00D9384E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4263C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ارتفاع أسعار المنتج</w:t>
      </w:r>
      <w:r w:rsidRPr="004263C4">
        <w:rPr>
          <w:rStyle w:val="FootnoteReference"/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r w:rsidRPr="004263C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خلال العام 2017</w:t>
      </w:r>
    </w:p>
    <w:p w:rsidR="006128ED" w:rsidRPr="00F53799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F53799">
        <w:rPr>
          <w:rFonts w:ascii="Simplified Arabic" w:hAnsi="Simplified Arabic" w:cs="Simplified Arabic"/>
          <w:color w:val="000000"/>
          <w:rtl/>
        </w:rPr>
        <w:t xml:space="preserve">سجل الرقم القياسي العام </w:t>
      </w:r>
      <w:r w:rsidRPr="00F53799">
        <w:rPr>
          <w:rFonts w:ascii="Simplified Arabic" w:hAnsi="Simplified Arabic" w:cs="Simplified Arabic"/>
          <w:b/>
          <w:bCs/>
          <w:color w:val="000000"/>
          <w:rtl/>
        </w:rPr>
        <w:t>لأسعار المنتج في فلسطين ارتفاعاً نسبته 0.88% خلال العام 2017 مقارنة بالعام 2016</w:t>
      </w:r>
      <w:r w:rsidR="006C44D2" w:rsidRPr="00F53799">
        <w:rPr>
          <w:rFonts w:ascii="Simplified Arabic" w:hAnsi="Simplified Arabic" w:cs="Simplified Arabic"/>
          <w:color w:val="000000"/>
          <w:rtl/>
        </w:rPr>
        <w:t xml:space="preserve">، </w:t>
      </w:r>
      <w:r w:rsidRPr="00F53799">
        <w:rPr>
          <w:rFonts w:ascii="Simplified Arabic" w:hAnsi="Simplified Arabic" w:cs="Simplified Arabic"/>
          <w:color w:val="000000"/>
          <w:rtl/>
        </w:rPr>
        <w:t xml:space="preserve">حيث بلغ الرقم القياسي العام لأسعار المنتج 101.15 مقارنة ﺒ </w:t>
      </w:r>
      <w:r w:rsidR="006F144C" w:rsidRPr="00F53799">
        <w:rPr>
          <w:rFonts w:ascii="Simplified Arabic" w:hAnsi="Simplified Arabic" w:cs="Simplified Arabic"/>
          <w:color w:val="000000"/>
          <w:rtl/>
        </w:rPr>
        <w:t>100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6F144C" w:rsidRPr="00F53799">
        <w:rPr>
          <w:rFonts w:ascii="Simplified Arabic" w:hAnsi="Simplified Arabic" w:cs="Simplified Arabic"/>
          <w:color w:val="000000"/>
          <w:rtl/>
        </w:rPr>
        <w:t>27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</w:t>
      </w:r>
      <w:r w:rsidR="006F144C" w:rsidRPr="00F53799">
        <w:rPr>
          <w:rFonts w:ascii="Simplified Arabic" w:hAnsi="Simplified Arabic" w:cs="Simplified Arabic"/>
          <w:color w:val="000000"/>
          <w:rtl/>
        </w:rPr>
        <w:t xml:space="preserve"> العام السابق (شهر الأساس </w:t>
      </w:r>
      <w:r w:rsidRPr="00F53799">
        <w:rPr>
          <w:rFonts w:ascii="Simplified Arabic" w:hAnsi="Simplified Arabic" w:cs="Simplified Arabic"/>
          <w:color w:val="000000"/>
          <w:rtl/>
        </w:rPr>
        <w:t>كانون أول 2015 = 100)</w:t>
      </w:r>
      <w:r w:rsidR="006F144C" w:rsidRPr="00F53799">
        <w:rPr>
          <w:rFonts w:ascii="Simplified Arabic" w:hAnsi="Simplified Arabic" w:cs="Simplified Arabic"/>
          <w:color w:val="000000"/>
          <w:rtl/>
        </w:rPr>
        <w:t>.</w:t>
      </w:r>
    </w:p>
    <w:p w:rsidR="009721B2" w:rsidRPr="004263C4" w:rsidRDefault="009721B2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128ED" w:rsidRPr="00F53799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F53799">
        <w:rPr>
          <w:rFonts w:ascii="Simplified Arabic" w:hAnsi="Simplified Arabic" w:cs="Simplified Arabic"/>
          <w:color w:val="000000"/>
          <w:rtl/>
        </w:rPr>
        <w:t xml:space="preserve">ويعود السبب الرئيسي لهذا الارتفاع إلى ارتفاع أسعار السلع ضمن </w:t>
      </w:r>
      <w:r w:rsidR="006C44D2" w:rsidRPr="00F53799">
        <w:rPr>
          <w:rFonts w:ascii="Simplified Arabic" w:hAnsi="Simplified Arabic" w:cs="Simplified Arabic"/>
          <w:b/>
          <w:bCs/>
          <w:color w:val="000000"/>
          <w:rtl/>
        </w:rPr>
        <w:t>مجموعة إمدادات المياه وأنشطة الصرف الصحي وإدارة النفايات ومعالجتها بنسبة 7.65%</w:t>
      </w:r>
      <w:r w:rsidR="006C44D2" w:rsidRPr="00F53799">
        <w:rPr>
          <w:rFonts w:ascii="Simplified Arabic" w:hAnsi="Simplified Arabic" w:cs="Simplified Arabic"/>
          <w:color w:val="000000"/>
          <w:rtl/>
        </w:rPr>
        <w:t>، وأسعار السلع ضمن</w:t>
      </w:r>
      <w:r w:rsidR="006C44D2" w:rsidRPr="00F53799">
        <w:rPr>
          <w:rFonts w:ascii="Simplified Arabic" w:hAnsi="Simplified Arabic" w:cs="Simplified Arabic"/>
          <w:b/>
          <w:bCs/>
          <w:color w:val="000000"/>
          <w:rtl/>
        </w:rPr>
        <w:t xml:space="preserve"> </w:t>
      </w:r>
      <w:r w:rsidRPr="00F53799">
        <w:rPr>
          <w:rFonts w:ascii="Simplified Arabic" w:hAnsi="Simplified Arabic" w:cs="Simplified Arabic"/>
          <w:b/>
          <w:bCs/>
          <w:color w:val="000000"/>
          <w:rtl/>
        </w:rPr>
        <w:t xml:space="preserve">مجموعة إمدادات الكهرباء والغاز والبخار وتكييف الهواء بنسبة </w:t>
      </w:r>
      <w:r w:rsidR="006C44D2" w:rsidRPr="00F53799">
        <w:rPr>
          <w:rFonts w:ascii="Simplified Arabic" w:hAnsi="Simplified Arabic" w:cs="Simplified Arabic"/>
          <w:b/>
          <w:bCs/>
          <w:color w:val="000000"/>
          <w:rtl/>
        </w:rPr>
        <w:t>6</w:t>
      </w:r>
      <w:r w:rsidRPr="00F53799">
        <w:rPr>
          <w:rFonts w:ascii="Simplified Arabic" w:hAnsi="Simplified Arabic" w:cs="Simplified Arabic"/>
          <w:b/>
          <w:bCs/>
          <w:color w:val="000000"/>
          <w:rtl/>
        </w:rPr>
        <w:t>.</w:t>
      </w:r>
      <w:r w:rsidR="006C44D2" w:rsidRPr="00F53799">
        <w:rPr>
          <w:rFonts w:ascii="Simplified Arabic" w:hAnsi="Simplified Arabic" w:cs="Simplified Arabic"/>
          <w:b/>
          <w:bCs/>
          <w:color w:val="000000"/>
          <w:rtl/>
        </w:rPr>
        <w:t>13</w:t>
      </w:r>
      <w:r w:rsidRPr="00F53799">
        <w:rPr>
          <w:rFonts w:ascii="Simplified Arabic" w:hAnsi="Simplified Arabic" w:cs="Simplified Arabic"/>
          <w:b/>
          <w:bCs/>
          <w:color w:val="000000"/>
          <w:rtl/>
        </w:rPr>
        <w:t>%</w:t>
      </w:r>
      <w:r w:rsidRPr="00F53799">
        <w:rPr>
          <w:rFonts w:ascii="Simplified Arabic" w:hAnsi="Simplified Arabic" w:cs="Simplified Arabic"/>
          <w:color w:val="000000"/>
          <w:rtl/>
        </w:rPr>
        <w:t xml:space="preserve">، </w:t>
      </w:r>
      <w:r w:rsidR="006C44D2" w:rsidRPr="00F53799">
        <w:rPr>
          <w:rFonts w:ascii="Simplified Arabic" w:hAnsi="Simplified Arabic" w:cs="Simplified Arabic"/>
          <w:color w:val="000000"/>
          <w:rtl/>
        </w:rPr>
        <w:t xml:space="preserve">وأسعار السلع ضمن </w:t>
      </w:r>
      <w:r w:rsidR="006C44D2" w:rsidRPr="00F53799">
        <w:rPr>
          <w:rFonts w:ascii="Simplified Arabic" w:hAnsi="Simplified Arabic" w:cs="Simplified Arabic"/>
          <w:b/>
          <w:bCs/>
          <w:color w:val="000000"/>
          <w:rtl/>
        </w:rPr>
        <w:t>مجموعة الزراعة والحراجة وصيد الأسماك بنسبة 0.66%</w:t>
      </w:r>
      <w:r w:rsidR="00F53799">
        <w:rPr>
          <w:rFonts w:ascii="Simplified Arabic" w:hAnsi="Simplified Arabic" w:cs="Simplified Arabic" w:hint="cs"/>
          <w:color w:val="000000"/>
          <w:rtl/>
        </w:rPr>
        <w:t xml:space="preserve">، </w:t>
      </w:r>
      <w:r w:rsidRPr="00F53799">
        <w:rPr>
          <w:rFonts w:ascii="Simplified Arabic" w:hAnsi="Simplified Arabic" w:cs="Simplified Arabic"/>
          <w:color w:val="000000"/>
          <w:rtl/>
        </w:rPr>
        <w:t xml:space="preserve">في المقابل سجلت أسعار السلع ضمن </w:t>
      </w:r>
      <w:r w:rsidRPr="00F53799">
        <w:rPr>
          <w:rFonts w:ascii="Simplified Arabic" w:hAnsi="Simplified Arabic" w:cs="Simplified Arabic"/>
          <w:b/>
          <w:bCs/>
          <w:color w:val="000000"/>
          <w:rtl/>
        </w:rPr>
        <w:t xml:space="preserve">مجموعة التعدين واستغلال المحاجر انخفاضاً مقداره </w:t>
      </w:r>
      <w:r w:rsidR="006C44D2" w:rsidRPr="00F53799">
        <w:rPr>
          <w:rFonts w:ascii="Simplified Arabic" w:hAnsi="Simplified Arabic" w:cs="Simplified Arabic"/>
          <w:b/>
          <w:bCs/>
          <w:color w:val="000000"/>
          <w:rtl/>
        </w:rPr>
        <w:t>0</w:t>
      </w:r>
      <w:r w:rsidRPr="00F53799">
        <w:rPr>
          <w:rFonts w:ascii="Simplified Arabic" w:hAnsi="Simplified Arabic" w:cs="Simplified Arabic"/>
          <w:b/>
          <w:bCs/>
          <w:color w:val="000000"/>
          <w:rtl/>
        </w:rPr>
        <w:t>.</w:t>
      </w:r>
      <w:r w:rsidR="006C44D2" w:rsidRPr="00F53799">
        <w:rPr>
          <w:rFonts w:ascii="Simplified Arabic" w:hAnsi="Simplified Arabic" w:cs="Simplified Arabic"/>
          <w:b/>
          <w:bCs/>
          <w:color w:val="000000"/>
          <w:rtl/>
        </w:rPr>
        <w:t>32</w:t>
      </w:r>
      <w:r w:rsidRPr="00F53799">
        <w:rPr>
          <w:rFonts w:ascii="Simplified Arabic" w:hAnsi="Simplified Arabic" w:cs="Simplified Arabic"/>
          <w:b/>
          <w:bCs/>
          <w:color w:val="000000"/>
          <w:rtl/>
        </w:rPr>
        <w:t>%</w:t>
      </w:r>
      <w:r w:rsidR="006C44D2" w:rsidRPr="00F53799">
        <w:rPr>
          <w:rFonts w:ascii="Simplified Arabic" w:hAnsi="Simplified Arabic" w:cs="Simplified Arabic"/>
          <w:color w:val="000000"/>
          <w:rtl/>
        </w:rPr>
        <w:t xml:space="preserve">، وأسعار السلع ضمن </w:t>
      </w:r>
      <w:r w:rsidR="006C44D2" w:rsidRPr="00F53799">
        <w:rPr>
          <w:rFonts w:ascii="Simplified Arabic" w:hAnsi="Simplified Arabic" w:cs="Simplified Arabic"/>
          <w:b/>
          <w:bCs/>
          <w:color w:val="000000"/>
          <w:rtl/>
        </w:rPr>
        <w:t xml:space="preserve">مجموعة الصناعات التحويلية بمقدار 0.20% </w:t>
      </w:r>
      <w:r w:rsidRPr="00F53799">
        <w:rPr>
          <w:rFonts w:ascii="Simplified Arabic" w:hAnsi="Simplified Arabic" w:cs="Simplified Arabic"/>
          <w:color w:val="000000"/>
          <w:rtl/>
        </w:rPr>
        <w:t xml:space="preserve">خلال العام </w:t>
      </w:r>
      <w:r w:rsidR="006C44D2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مقارنة بالعام السابق.</w:t>
      </w:r>
    </w:p>
    <w:p w:rsidR="00412BEE" w:rsidRPr="004263C4" w:rsidRDefault="00412BEE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128ED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F53799">
        <w:rPr>
          <w:rFonts w:ascii="Simplified Arabic" w:hAnsi="Simplified Arabic" w:cs="Simplified Arabic"/>
          <w:color w:val="000000"/>
          <w:rtl/>
        </w:rPr>
        <w:t xml:space="preserve">سجلت أسعار المنتج للسلع المستهلكة محلياً من </w:t>
      </w:r>
      <w:r w:rsidR="00F53799" w:rsidRPr="00F53799">
        <w:rPr>
          <w:rFonts w:ascii="Simplified Arabic" w:hAnsi="Simplified Arabic" w:cs="Simplified Arabic" w:hint="cs"/>
          <w:color w:val="000000"/>
          <w:rtl/>
        </w:rPr>
        <w:t>الإنتاج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المحلي خلال العام </w:t>
      </w:r>
      <w:r w:rsidR="00F37814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ارتفاعاً نسبته </w:t>
      </w:r>
      <w:r w:rsidR="00F37814" w:rsidRPr="00F53799">
        <w:rPr>
          <w:rFonts w:ascii="Simplified Arabic" w:hAnsi="Simplified Arabic" w:cs="Simplified Arabic"/>
          <w:color w:val="000000"/>
          <w:rtl/>
        </w:rPr>
        <w:t>0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F37814" w:rsidRPr="00F53799">
        <w:rPr>
          <w:rFonts w:ascii="Simplified Arabic" w:hAnsi="Simplified Arabic" w:cs="Simplified Arabic"/>
          <w:color w:val="000000"/>
          <w:rtl/>
        </w:rPr>
        <w:t>98</w:t>
      </w:r>
      <w:r w:rsidRPr="00F53799">
        <w:rPr>
          <w:rFonts w:ascii="Simplified Arabic" w:hAnsi="Simplified Arabic" w:cs="Simplified Arabic"/>
          <w:color w:val="000000"/>
          <w:rtl/>
        </w:rPr>
        <w:t xml:space="preserve">%، </w:t>
      </w:r>
      <w:r w:rsidR="00F37814" w:rsidRPr="00F53799">
        <w:rPr>
          <w:rFonts w:ascii="Simplified Arabic" w:hAnsi="Simplified Arabic" w:cs="Simplified Arabic"/>
          <w:color w:val="000000"/>
          <w:rtl/>
        </w:rPr>
        <w:t xml:space="preserve">بينما سجلت </w:t>
      </w:r>
      <w:r w:rsidRPr="00F53799">
        <w:rPr>
          <w:rFonts w:ascii="Simplified Arabic" w:hAnsi="Simplified Arabic" w:cs="Simplified Arabic"/>
          <w:color w:val="000000"/>
          <w:rtl/>
        </w:rPr>
        <w:t xml:space="preserve">أسعار المنتج للسلع المنتجة محلياً والمصدرة للخارج </w:t>
      </w:r>
      <w:r w:rsidR="00F37814" w:rsidRPr="00F53799">
        <w:rPr>
          <w:rFonts w:ascii="Simplified Arabic" w:hAnsi="Simplified Arabic" w:cs="Simplified Arabic"/>
          <w:color w:val="000000"/>
          <w:rtl/>
        </w:rPr>
        <w:t>انخفاضاً طفيفاً مقداره</w:t>
      </w:r>
      <w:r w:rsidRPr="00F53799">
        <w:rPr>
          <w:rFonts w:ascii="Simplified Arabic" w:hAnsi="Simplified Arabic" w:cs="Simplified Arabic"/>
          <w:color w:val="000000"/>
          <w:rtl/>
        </w:rPr>
        <w:t xml:space="preserve"> </w:t>
      </w:r>
      <w:r w:rsidR="00F37814" w:rsidRPr="00F53799">
        <w:rPr>
          <w:rFonts w:ascii="Simplified Arabic" w:hAnsi="Simplified Arabic" w:cs="Simplified Arabic"/>
          <w:color w:val="000000"/>
          <w:rtl/>
        </w:rPr>
        <w:t>0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F37814" w:rsidRPr="00F53799">
        <w:rPr>
          <w:rFonts w:ascii="Simplified Arabic" w:hAnsi="Simplified Arabic" w:cs="Simplified Arabic"/>
          <w:color w:val="000000"/>
          <w:rtl/>
        </w:rPr>
        <w:t>04</w:t>
      </w:r>
      <w:r w:rsidRPr="00F53799">
        <w:rPr>
          <w:rFonts w:ascii="Simplified Arabic" w:hAnsi="Simplified Arabic" w:cs="Simplified Arabic"/>
          <w:color w:val="000000"/>
          <w:rtl/>
        </w:rPr>
        <w:t>% مقارنة بالعام السابق.</w:t>
      </w:r>
    </w:p>
    <w:p w:rsidR="00906093" w:rsidRPr="004263C4" w:rsidRDefault="00906093" w:rsidP="00906093">
      <w:pPr>
        <w:bidi/>
        <w:spacing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4263C4" w:rsidRPr="004263C4" w:rsidRDefault="00F53799" w:rsidP="007972A8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4263C4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نسب </w:t>
      </w:r>
      <w:r w:rsidRPr="004263C4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التغّير</w:t>
      </w:r>
      <w:r w:rsidRPr="004263C4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السنوية لأسعار المنتج في فلسطين للسنوات: 2007 – 2017</w:t>
      </w:r>
    </w:p>
    <w:p w:rsidR="00F53799" w:rsidRPr="00F53799" w:rsidRDefault="00F53799" w:rsidP="00F5379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tblInd w:w="3197" w:type="dxa"/>
        <w:tblLook w:val="04A0"/>
      </w:tblPr>
      <w:tblGrid>
        <w:gridCol w:w="4819"/>
      </w:tblGrid>
      <w:tr w:rsidR="00F53799" w:rsidTr="003B0262">
        <w:tc>
          <w:tcPr>
            <w:tcW w:w="4819" w:type="dxa"/>
          </w:tcPr>
          <w:p w:rsidR="00F53799" w:rsidRDefault="00F53799" w:rsidP="003B0262">
            <w:pPr>
              <w:pStyle w:val="Header"/>
              <w:tabs>
                <w:tab w:val="clear" w:pos="4680"/>
                <w:tab w:val="left" w:pos="5925"/>
              </w:tabs>
              <w:bidi/>
              <w:jc w:val="center"/>
              <w:rPr>
                <w:rFonts w:ascii="Simplified Arabic" w:hAnsi="Simplified Arabic" w:cs="Simplified Arabic"/>
                <w:color w:val="000000"/>
                <w:rtl/>
              </w:rPr>
            </w:pPr>
            <w:r w:rsidRPr="00F53799">
              <w:rPr>
                <w:rFonts w:ascii="Simplified Arabic" w:hAnsi="Simplified Arabic" w:cs="Simplified Arabic"/>
                <w:noProof/>
                <w:color w:val="000000"/>
                <w:rtl/>
              </w:rPr>
              <w:drawing>
                <wp:inline distT="0" distB="0" distL="0" distR="0">
                  <wp:extent cx="2876550" cy="1952625"/>
                  <wp:effectExtent l="0" t="0" r="0" b="0"/>
                  <wp:docPr id="1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128ED" w:rsidRPr="00F53799" w:rsidRDefault="006128ED" w:rsidP="00F53799">
      <w:pPr>
        <w:pStyle w:val="Header"/>
        <w:bidi/>
        <w:jc w:val="both"/>
        <w:rPr>
          <w:rFonts w:ascii="Simplified Arabic" w:hAnsi="Simplified Arabic" w:cs="Simplified Arabic"/>
          <w:color w:val="000000"/>
          <w:rtl/>
          <w:lang w:eastAsia="ar-SA"/>
        </w:rPr>
      </w:pPr>
    </w:p>
    <w:p w:rsidR="004263C4" w:rsidRDefault="004263C4" w:rsidP="004647CD">
      <w:pPr>
        <w:pStyle w:val="Header"/>
        <w:bidi/>
        <w:jc w:val="both"/>
        <w:rPr>
          <w:rFonts w:ascii="Simplified Arabic" w:hAnsi="Simplified Arabic" w:cs="Simplified Arabic"/>
          <w:color w:val="000000"/>
          <w:sz w:val="25"/>
          <w:szCs w:val="25"/>
          <w:rtl/>
          <w:lang w:eastAsia="ar-SA"/>
        </w:rPr>
      </w:pPr>
    </w:p>
    <w:p w:rsidR="004263C4" w:rsidRDefault="004263C4" w:rsidP="004263C4">
      <w:pPr>
        <w:pStyle w:val="Header"/>
        <w:bidi/>
        <w:jc w:val="both"/>
        <w:rPr>
          <w:rFonts w:ascii="Simplified Arabic" w:hAnsi="Simplified Arabic" w:cs="Simplified Arabic"/>
          <w:color w:val="000000"/>
          <w:sz w:val="25"/>
          <w:szCs w:val="25"/>
          <w:rtl/>
          <w:lang w:eastAsia="ar-SA"/>
        </w:rPr>
      </w:pPr>
    </w:p>
    <w:p w:rsidR="004263C4" w:rsidRDefault="004263C4" w:rsidP="004263C4">
      <w:pPr>
        <w:pStyle w:val="Header"/>
        <w:bidi/>
        <w:jc w:val="both"/>
        <w:rPr>
          <w:rFonts w:ascii="Simplified Arabic" w:hAnsi="Simplified Arabic" w:cs="Simplified Arabic"/>
          <w:color w:val="000000"/>
          <w:sz w:val="25"/>
          <w:szCs w:val="25"/>
          <w:rtl/>
          <w:lang w:eastAsia="ar-SA"/>
        </w:rPr>
      </w:pPr>
    </w:p>
    <w:p w:rsidR="004263C4" w:rsidRDefault="004263C4" w:rsidP="004263C4">
      <w:pPr>
        <w:pStyle w:val="Header"/>
        <w:bidi/>
        <w:jc w:val="both"/>
        <w:rPr>
          <w:rFonts w:ascii="Simplified Arabic" w:hAnsi="Simplified Arabic" w:cs="Simplified Arabic"/>
          <w:color w:val="000000"/>
          <w:sz w:val="25"/>
          <w:szCs w:val="25"/>
          <w:rtl/>
          <w:lang w:eastAsia="ar-SA"/>
        </w:rPr>
      </w:pPr>
    </w:p>
    <w:p w:rsidR="004263C4" w:rsidRDefault="004263C4" w:rsidP="004263C4">
      <w:pPr>
        <w:pStyle w:val="Header"/>
        <w:bidi/>
        <w:jc w:val="both"/>
        <w:rPr>
          <w:rFonts w:ascii="Simplified Arabic" w:hAnsi="Simplified Arabic" w:cs="Simplified Arabic"/>
          <w:color w:val="000000"/>
          <w:sz w:val="25"/>
          <w:szCs w:val="25"/>
          <w:rtl/>
          <w:lang w:eastAsia="ar-SA"/>
        </w:rPr>
      </w:pPr>
    </w:p>
    <w:p w:rsidR="004263C4" w:rsidRPr="003B0262" w:rsidRDefault="004263C4" w:rsidP="004263C4">
      <w:pPr>
        <w:pStyle w:val="Header"/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  <w:lang w:eastAsia="ar-SA"/>
        </w:rPr>
      </w:pPr>
    </w:p>
    <w:p w:rsidR="007972A8" w:rsidRDefault="007972A8" w:rsidP="003B0262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</w:pPr>
    </w:p>
    <w:p w:rsidR="006128ED" w:rsidRPr="003B0262" w:rsidRDefault="006128ED" w:rsidP="007972A8">
      <w:pPr>
        <w:pStyle w:val="Header"/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</w:pPr>
      <w:r w:rsidRPr="003B0262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الجدول يوضح نسب </w:t>
      </w:r>
      <w:r w:rsidR="004647CD" w:rsidRPr="003B0262">
        <w:rPr>
          <w:rFonts w:ascii="Simplified Arabic" w:hAnsi="Simplified Arabic" w:cs="Simplified Arabic" w:hint="cs"/>
          <w:b/>
          <w:bCs/>
          <w:sz w:val="25"/>
          <w:szCs w:val="25"/>
          <w:rtl/>
          <w:lang w:eastAsia="ar-SA"/>
        </w:rPr>
        <w:t>التغّير</w:t>
      </w:r>
      <w:r w:rsidRPr="003B0262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السنوية في أسعار المنتج  في فلسطين للسنوات: 2007 – </w:t>
      </w:r>
      <w:r w:rsidR="00C90115" w:rsidRPr="003B0262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2017</w:t>
      </w:r>
    </w:p>
    <w:p w:rsidR="009721B2" w:rsidRPr="004E375F" w:rsidRDefault="009721B2" w:rsidP="00F53799">
      <w:pPr>
        <w:pStyle w:val="Header"/>
        <w:bidi/>
        <w:jc w:val="both"/>
        <w:rPr>
          <w:rFonts w:ascii="Simplified Arabic" w:hAnsi="Simplified Arabic" w:cs="Simplified Arabic"/>
          <w:color w:val="000000"/>
          <w:sz w:val="10"/>
          <w:szCs w:val="10"/>
          <w:rtl/>
          <w:lang w:eastAsia="ar-SA"/>
        </w:rPr>
      </w:pPr>
    </w:p>
    <w:tbl>
      <w:tblPr>
        <w:bidiVisual/>
        <w:tblW w:w="5184" w:type="dxa"/>
        <w:jc w:val="center"/>
        <w:tblInd w:w="-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18"/>
        <w:gridCol w:w="1773"/>
        <w:gridCol w:w="1127"/>
        <w:gridCol w:w="1266"/>
      </w:tblGrid>
      <w:tr w:rsidR="006128ED" w:rsidRPr="003B0262" w:rsidTr="003B0262">
        <w:trPr>
          <w:tblHeader/>
          <w:jc w:val="center"/>
        </w:trPr>
        <w:tc>
          <w:tcPr>
            <w:tcW w:w="1018" w:type="dxa"/>
            <w:vMerge w:val="restart"/>
            <w:vAlign w:val="center"/>
          </w:tcPr>
          <w:p w:rsidR="006128ED" w:rsidRPr="003B0262" w:rsidRDefault="006128ED" w:rsidP="00F53799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السنة</w:t>
            </w:r>
          </w:p>
        </w:tc>
        <w:tc>
          <w:tcPr>
            <w:tcW w:w="4166" w:type="dxa"/>
            <w:gridSpan w:val="3"/>
            <w:vAlign w:val="center"/>
          </w:tcPr>
          <w:p w:rsidR="006128ED" w:rsidRPr="003B0262" w:rsidRDefault="006128ED" w:rsidP="00F53799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نسب </w:t>
            </w:r>
            <w:r w:rsidR="00F53799"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التغّير</w:t>
            </w:r>
            <w:r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السنوية</w:t>
            </w:r>
            <w:r w:rsidR="004647CD"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%</w:t>
            </w:r>
          </w:p>
        </w:tc>
      </w:tr>
      <w:tr w:rsidR="006128ED" w:rsidRPr="003B0262" w:rsidTr="003B0262">
        <w:trPr>
          <w:tblHeader/>
          <w:jc w:val="center"/>
        </w:trPr>
        <w:tc>
          <w:tcPr>
            <w:tcW w:w="1018" w:type="dxa"/>
            <w:vMerge/>
            <w:vAlign w:val="center"/>
          </w:tcPr>
          <w:p w:rsidR="006128ED" w:rsidRPr="003B0262" w:rsidRDefault="006128ED" w:rsidP="00F53799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</w:p>
        </w:tc>
        <w:tc>
          <w:tcPr>
            <w:tcW w:w="1773" w:type="dxa"/>
          </w:tcPr>
          <w:p w:rsidR="006128ED" w:rsidRPr="003B0262" w:rsidRDefault="006128ED" w:rsidP="00F53799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للسلع المستهلكة محلياً</w:t>
            </w:r>
          </w:p>
        </w:tc>
        <w:tc>
          <w:tcPr>
            <w:tcW w:w="1127" w:type="dxa"/>
          </w:tcPr>
          <w:p w:rsidR="006128ED" w:rsidRPr="003B0262" w:rsidRDefault="006128ED" w:rsidP="00F53799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للسلع المصدرة</w:t>
            </w:r>
          </w:p>
        </w:tc>
        <w:tc>
          <w:tcPr>
            <w:tcW w:w="1266" w:type="dxa"/>
          </w:tcPr>
          <w:p w:rsidR="006128ED" w:rsidRPr="003B0262" w:rsidRDefault="006128ED" w:rsidP="00F53799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للسلع </w:t>
            </w:r>
            <w:r w:rsidR="004E375F"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الإجمالية</w:t>
            </w:r>
          </w:p>
        </w:tc>
      </w:tr>
      <w:tr w:rsidR="006128ED" w:rsidRPr="003B0262" w:rsidTr="003B0262">
        <w:trPr>
          <w:jc w:val="center"/>
        </w:trPr>
        <w:tc>
          <w:tcPr>
            <w:tcW w:w="1018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2007</w:t>
            </w:r>
          </w:p>
        </w:tc>
        <w:tc>
          <w:tcPr>
            <w:tcW w:w="1773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+ 2.37</w:t>
            </w:r>
          </w:p>
        </w:tc>
        <w:tc>
          <w:tcPr>
            <w:tcW w:w="1127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+ 1.43</w:t>
            </w:r>
          </w:p>
        </w:tc>
        <w:tc>
          <w:tcPr>
            <w:tcW w:w="1266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+ 2.27</w:t>
            </w:r>
          </w:p>
        </w:tc>
      </w:tr>
      <w:tr w:rsidR="006128ED" w:rsidRPr="003B0262" w:rsidTr="003B0262">
        <w:trPr>
          <w:jc w:val="center"/>
        </w:trPr>
        <w:tc>
          <w:tcPr>
            <w:tcW w:w="1018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2008</w:t>
            </w:r>
          </w:p>
        </w:tc>
        <w:tc>
          <w:tcPr>
            <w:tcW w:w="1773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+ 8.51</w:t>
            </w:r>
          </w:p>
        </w:tc>
        <w:tc>
          <w:tcPr>
            <w:tcW w:w="1127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+ 4.95</w:t>
            </w:r>
          </w:p>
        </w:tc>
        <w:tc>
          <w:tcPr>
            <w:tcW w:w="1266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+ 8.16 </w:t>
            </w:r>
          </w:p>
        </w:tc>
      </w:tr>
      <w:tr w:rsidR="006128ED" w:rsidRPr="003B0262" w:rsidTr="003B0262">
        <w:trPr>
          <w:jc w:val="center"/>
        </w:trPr>
        <w:tc>
          <w:tcPr>
            <w:tcW w:w="1018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2009</w:t>
            </w:r>
          </w:p>
        </w:tc>
        <w:tc>
          <w:tcPr>
            <w:tcW w:w="1773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+ 1.46</w:t>
            </w:r>
          </w:p>
        </w:tc>
        <w:tc>
          <w:tcPr>
            <w:tcW w:w="1127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+ 2.62</w:t>
            </w:r>
          </w:p>
        </w:tc>
        <w:tc>
          <w:tcPr>
            <w:tcW w:w="1266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+ 1.53</w:t>
            </w:r>
          </w:p>
        </w:tc>
      </w:tr>
      <w:tr w:rsidR="006128ED" w:rsidRPr="003B0262" w:rsidTr="003B0262">
        <w:trPr>
          <w:jc w:val="center"/>
        </w:trPr>
        <w:tc>
          <w:tcPr>
            <w:tcW w:w="1018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2010</w:t>
            </w:r>
          </w:p>
        </w:tc>
        <w:tc>
          <w:tcPr>
            <w:tcW w:w="1773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+ 3.60</w:t>
            </w:r>
          </w:p>
        </w:tc>
        <w:tc>
          <w:tcPr>
            <w:tcW w:w="1127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+ 1.95</w:t>
            </w:r>
          </w:p>
        </w:tc>
        <w:tc>
          <w:tcPr>
            <w:tcW w:w="1266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+ 3.36</w:t>
            </w:r>
          </w:p>
        </w:tc>
      </w:tr>
      <w:tr w:rsidR="006128ED" w:rsidRPr="003B0262" w:rsidTr="003B0262">
        <w:trPr>
          <w:jc w:val="center"/>
        </w:trPr>
        <w:tc>
          <w:tcPr>
            <w:tcW w:w="1018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2011</w:t>
            </w:r>
          </w:p>
        </w:tc>
        <w:tc>
          <w:tcPr>
            <w:tcW w:w="1773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+ 3.75</w:t>
            </w:r>
          </w:p>
        </w:tc>
        <w:tc>
          <w:tcPr>
            <w:tcW w:w="1127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+ 2.83</w:t>
            </w:r>
          </w:p>
        </w:tc>
        <w:tc>
          <w:tcPr>
            <w:tcW w:w="1266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+ 3.63</w:t>
            </w:r>
          </w:p>
        </w:tc>
      </w:tr>
      <w:tr w:rsidR="006128ED" w:rsidRPr="003B0262" w:rsidTr="003B0262">
        <w:trPr>
          <w:jc w:val="center"/>
        </w:trPr>
        <w:tc>
          <w:tcPr>
            <w:tcW w:w="1018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2012</w:t>
            </w:r>
          </w:p>
        </w:tc>
        <w:tc>
          <w:tcPr>
            <w:tcW w:w="1773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+ 2.41 </w:t>
            </w:r>
          </w:p>
        </w:tc>
        <w:tc>
          <w:tcPr>
            <w:tcW w:w="1127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+ 3.87 </w:t>
            </w:r>
          </w:p>
        </w:tc>
        <w:tc>
          <w:tcPr>
            <w:tcW w:w="1266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+ 2.55</w:t>
            </w:r>
          </w:p>
        </w:tc>
      </w:tr>
      <w:tr w:rsidR="006128ED" w:rsidRPr="003B0262" w:rsidTr="003B0262">
        <w:trPr>
          <w:jc w:val="center"/>
        </w:trPr>
        <w:tc>
          <w:tcPr>
            <w:tcW w:w="1018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2013</w:t>
            </w:r>
          </w:p>
        </w:tc>
        <w:tc>
          <w:tcPr>
            <w:tcW w:w="1773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+ 0.94</w:t>
            </w:r>
          </w:p>
        </w:tc>
        <w:tc>
          <w:tcPr>
            <w:tcW w:w="1127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+ 0.30</w:t>
            </w:r>
          </w:p>
        </w:tc>
        <w:tc>
          <w:tcPr>
            <w:tcW w:w="1266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+ 0.89 </w:t>
            </w:r>
          </w:p>
        </w:tc>
      </w:tr>
      <w:tr w:rsidR="006128ED" w:rsidRPr="003B0262" w:rsidTr="003B0262">
        <w:trPr>
          <w:jc w:val="center"/>
        </w:trPr>
        <w:tc>
          <w:tcPr>
            <w:tcW w:w="1018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2014</w:t>
            </w:r>
          </w:p>
        </w:tc>
        <w:tc>
          <w:tcPr>
            <w:tcW w:w="1773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+ 0.98</w:t>
            </w:r>
          </w:p>
        </w:tc>
        <w:tc>
          <w:tcPr>
            <w:tcW w:w="1127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- 1.19</w:t>
            </w:r>
          </w:p>
        </w:tc>
        <w:tc>
          <w:tcPr>
            <w:tcW w:w="1266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+ 0.78</w:t>
            </w:r>
          </w:p>
        </w:tc>
      </w:tr>
      <w:tr w:rsidR="006128ED" w:rsidRPr="003B0262" w:rsidTr="003B0262">
        <w:trPr>
          <w:jc w:val="center"/>
        </w:trPr>
        <w:tc>
          <w:tcPr>
            <w:tcW w:w="1018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2015</w:t>
            </w:r>
          </w:p>
        </w:tc>
        <w:tc>
          <w:tcPr>
            <w:tcW w:w="1773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+ 1.89</w:t>
            </w:r>
          </w:p>
        </w:tc>
        <w:tc>
          <w:tcPr>
            <w:tcW w:w="1127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+ 0.06 </w:t>
            </w:r>
          </w:p>
        </w:tc>
        <w:tc>
          <w:tcPr>
            <w:tcW w:w="1266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+ 1.73</w:t>
            </w:r>
          </w:p>
        </w:tc>
      </w:tr>
      <w:tr w:rsidR="006128ED" w:rsidRPr="003B0262" w:rsidTr="003B0262">
        <w:trPr>
          <w:jc w:val="center"/>
        </w:trPr>
        <w:tc>
          <w:tcPr>
            <w:tcW w:w="1018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2016</w:t>
            </w:r>
          </w:p>
        </w:tc>
        <w:tc>
          <w:tcPr>
            <w:tcW w:w="1773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</w:t>
            </w:r>
            <w:r w:rsidR="00C23624"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1.86</w:t>
            </w:r>
          </w:p>
        </w:tc>
        <w:tc>
          <w:tcPr>
            <w:tcW w:w="1127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</w:t>
            </w:r>
            <w:r w:rsidR="00C23624"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0.63</w:t>
            </w:r>
          </w:p>
        </w:tc>
        <w:tc>
          <w:tcPr>
            <w:tcW w:w="1266" w:type="dxa"/>
            <w:vAlign w:val="center"/>
          </w:tcPr>
          <w:p w:rsidR="006128ED" w:rsidRPr="003B0262" w:rsidRDefault="006128ED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</w:t>
            </w:r>
            <w:r w:rsidR="00C23624"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1.76</w:t>
            </w:r>
          </w:p>
        </w:tc>
      </w:tr>
      <w:tr w:rsidR="00C90115" w:rsidRPr="003B0262" w:rsidTr="003B0262">
        <w:trPr>
          <w:jc w:val="center"/>
        </w:trPr>
        <w:tc>
          <w:tcPr>
            <w:tcW w:w="1018" w:type="dxa"/>
            <w:vAlign w:val="center"/>
          </w:tcPr>
          <w:p w:rsidR="00C90115" w:rsidRPr="003B0262" w:rsidRDefault="00C90115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2017</w:t>
            </w:r>
          </w:p>
        </w:tc>
        <w:tc>
          <w:tcPr>
            <w:tcW w:w="1773" w:type="dxa"/>
            <w:vAlign w:val="center"/>
          </w:tcPr>
          <w:p w:rsidR="00C90115" w:rsidRPr="003B0262" w:rsidRDefault="00C90115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+ 0.98</w:t>
            </w:r>
          </w:p>
        </w:tc>
        <w:tc>
          <w:tcPr>
            <w:tcW w:w="1127" w:type="dxa"/>
            <w:vAlign w:val="center"/>
          </w:tcPr>
          <w:p w:rsidR="00C90115" w:rsidRPr="003B0262" w:rsidRDefault="00C90115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- 0.04</w:t>
            </w:r>
          </w:p>
        </w:tc>
        <w:tc>
          <w:tcPr>
            <w:tcW w:w="1266" w:type="dxa"/>
            <w:vAlign w:val="center"/>
          </w:tcPr>
          <w:p w:rsidR="00C90115" w:rsidRPr="003B0262" w:rsidRDefault="00C90115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+ 0.88</w:t>
            </w:r>
          </w:p>
        </w:tc>
      </w:tr>
      <w:tr w:rsidR="00C90115" w:rsidRPr="003B0262" w:rsidTr="003B0262">
        <w:trPr>
          <w:jc w:val="center"/>
        </w:trPr>
        <w:tc>
          <w:tcPr>
            <w:tcW w:w="1018" w:type="dxa"/>
            <w:vAlign w:val="center"/>
          </w:tcPr>
          <w:p w:rsidR="00C90115" w:rsidRPr="003B0262" w:rsidRDefault="00C90115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التراكمي</w:t>
            </w:r>
          </w:p>
        </w:tc>
        <w:tc>
          <w:tcPr>
            <w:tcW w:w="1773" w:type="dxa"/>
            <w:vAlign w:val="center"/>
          </w:tcPr>
          <w:p w:rsidR="00C90115" w:rsidRPr="003B0262" w:rsidRDefault="00C90115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+ </w:t>
            </w:r>
            <w:r w:rsidR="00C23624"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32.54</w:t>
            </w:r>
          </w:p>
        </w:tc>
        <w:tc>
          <w:tcPr>
            <w:tcW w:w="1127" w:type="dxa"/>
            <w:vAlign w:val="center"/>
          </w:tcPr>
          <w:p w:rsidR="00C90115" w:rsidRPr="003B0262" w:rsidRDefault="00C90115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+ </w:t>
            </w:r>
            <w:r w:rsidR="00C23624"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18.66</w:t>
            </w:r>
          </w:p>
        </w:tc>
        <w:tc>
          <w:tcPr>
            <w:tcW w:w="1266" w:type="dxa"/>
            <w:vAlign w:val="center"/>
          </w:tcPr>
          <w:p w:rsidR="00C90115" w:rsidRPr="003B0262" w:rsidRDefault="00C90115" w:rsidP="00F53799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+ </w:t>
            </w:r>
            <w:r w:rsidR="00C23624" w:rsidRPr="003B0262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30.97</w:t>
            </w:r>
          </w:p>
        </w:tc>
      </w:tr>
    </w:tbl>
    <w:p w:rsidR="009721B2" w:rsidRPr="004263C4" w:rsidRDefault="009721B2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6128ED" w:rsidRPr="004263C4" w:rsidRDefault="007E24BF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4263C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انخفاض</w:t>
      </w:r>
      <w:r w:rsidR="006128ED" w:rsidRPr="004263C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 أسعار المنتج خلال شهر كانون أول </w:t>
      </w:r>
      <w:r w:rsidRPr="004263C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2017</w:t>
      </w:r>
    </w:p>
    <w:p w:rsidR="006128ED" w:rsidRPr="00F53799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F53799">
        <w:rPr>
          <w:rFonts w:ascii="Simplified Arabic" w:hAnsi="Simplified Arabic" w:cs="Simplified Arabic"/>
          <w:color w:val="000000"/>
          <w:rtl/>
        </w:rPr>
        <w:t xml:space="preserve">سجل الرقم القياسي العام لأسعار المنتج </w:t>
      </w:r>
      <w:r w:rsidR="007E24BF" w:rsidRPr="00F53799">
        <w:rPr>
          <w:rFonts w:ascii="Simplified Arabic" w:hAnsi="Simplified Arabic" w:cs="Simplified Arabic"/>
          <w:color w:val="000000"/>
          <w:rtl/>
        </w:rPr>
        <w:t>انخفاضاً مقداره</w:t>
      </w:r>
      <w:r w:rsidRPr="00F53799">
        <w:rPr>
          <w:rFonts w:ascii="Simplified Arabic" w:hAnsi="Simplified Arabic" w:cs="Simplified Arabic"/>
          <w:color w:val="000000"/>
          <w:rtl/>
        </w:rPr>
        <w:t xml:space="preserve"> 0.</w:t>
      </w:r>
      <w:r w:rsidR="007E24BF" w:rsidRPr="00F53799">
        <w:rPr>
          <w:rFonts w:ascii="Simplified Arabic" w:hAnsi="Simplified Arabic" w:cs="Simplified Arabic"/>
          <w:color w:val="000000"/>
          <w:rtl/>
        </w:rPr>
        <w:t>45</w:t>
      </w:r>
      <w:r w:rsidRPr="00F53799">
        <w:rPr>
          <w:rFonts w:ascii="Simplified Arabic" w:hAnsi="Simplified Arabic" w:cs="Simplified Arabic"/>
          <w:color w:val="000000"/>
          <w:rtl/>
        </w:rPr>
        <w:t xml:space="preserve">% خلال شهر كانون أول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مقارنة مع شهر تشرين ثاني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vanish/>
          <w:color w:val="000000"/>
          <w:rtl/>
        </w:rPr>
        <w:t>أ</w:t>
      </w:r>
      <w:r w:rsidRPr="00F53799">
        <w:rPr>
          <w:rFonts w:ascii="Simplified Arabic" w:hAnsi="Simplified Arabic" w:cs="Simplified Arabic"/>
          <w:color w:val="000000"/>
          <w:rtl/>
        </w:rPr>
        <w:t xml:space="preserve">، حيث بلغ الرقم القياسي العام </w:t>
      </w:r>
      <w:r w:rsidR="007E24BF" w:rsidRPr="00F53799">
        <w:rPr>
          <w:rFonts w:ascii="Simplified Arabic" w:hAnsi="Simplified Arabic" w:cs="Simplified Arabic"/>
          <w:color w:val="000000"/>
          <w:rtl/>
        </w:rPr>
        <w:t>99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7E24BF" w:rsidRPr="00F53799">
        <w:rPr>
          <w:rFonts w:ascii="Simplified Arabic" w:hAnsi="Simplified Arabic" w:cs="Simplified Arabic"/>
          <w:color w:val="000000"/>
          <w:rtl/>
        </w:rPr>
        <w:t>04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شهر كانون أول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مقارنة ﺒ </w:t>
      </w:r>
      <w:r w:rsidR="007E24BF" w:rsidRPr="00F53799">
        <w:rPr>
          <w:rFonts w:ascii="Simplified Arabic" w:hAnsi="Simplified Arabic" w:cs="Simplified Arabic"/>
          <w:color w:val="000000"/>
          <w:rtl/>
        </w:rPr>
        <w:t>99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7E24BF" w:rsidRPr="00F53799">
        <w:rPr>
          <w:rFonts w:ascii="Simplified Arabic" w:hAnsi="Simplified Arabic" w:cs="Simplified Arabic"/>
          <w:color w:val="000000"/>
          <w:rtl/>
        </w:rPr>
        <w:t>48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شهر تشرين ثاني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(شهر الأساس كانون أول 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        </w:t>
      </w:r>
      <w:r w:rsidRPr="00F53799">
        <w:rPr>
          <w:rFonts w:ascii="Simplified Arabic" w:hAnsi="Simplified Arabic" w:cs="Simplified Arabic"/>
          <w:color w:val="000000"/>
          <w:rtl/>
        </w:rPr>
        <w:t>2015 = 100).</w:t>
      </w:r>
    </w:p>
    <w:p w:rsidR="006128ED" w:rsidRPr="004263C4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128ED" w:rsidRPr="004263C4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4263C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المستهلكة محلياً</w:t>
      </w:r>
    </w:p>
    <w:p w:rsidR="006128ED" w:rsidRPr="00F53799" w:rsidRDefault="006128ED" w:rsidP="003B0262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F53799">
        <w:rPr>
          <w:rFonts w:ascii="Simplified Arabic" w:hAnsi="Simplified Arabic" w:cs="Simplified Arabic"/>
          <w:color w:val="000000"/>
          <w:rtl/>
        </w:rPr>
        <w:t xml:space="preserve">سجل الرقم القياسي لأسعار المنتج للسلع المستهلكة محلياً من الإنتاج المحلي </w:t>
      </w:r>
      <w:r w:rsidR="007E24BF" w:rsidRPr="00F53799">
        <w:rPr>
          <w:rFonts w:ascii="Simplified Arabic" w:hAnsi="Simplified Arabic" w:cs="Simplified Arabic"/>
          <w:color w:val="000000"/>
          <w:rtl/>
        </w:rPr>
        <w:t>انخفاضاً مقداره</w:t>
      </w:r>
      <w:r w:rsidRPr="00F53799">
        <w:rPr>
          <w:rFonts w:ascii="Simplified Arabic" w:hAnsi="Simplified Arabic" w:cs="Simplified Arabic"/>
          <w:color w:val="000000"/>
          <w:rtl/>
        </w:rPr>
        <w:t xml:space="preserve"> 0.</w:t>
      </w:r>
      <w:r w:rsidR="007E24BF" w:rsidRPr="00F53799">
        <w:rPr>
          <w:rFonts w:ascii="Simplified Arabic" w:hAnsi="Simplified Arabic" w:cs="Simplified Arabic"/>
          <w:color w:val="000000"/>
          <w:rtl/>
        </w:rPr>
        <w:t>47</w:t>
      </w:r>
      <w:r w:rsidRPr="00F53799">
        <w:rPr>
          <w:rFonts w:ascii="Simplified Arabic" w:hAnsi="Simplified Arabic" w:cs="Simplified Arabic"/>
          <w:color w:val="000000"/>
          <w:rtl/>
        </w:rPr>
        <w:t xml:space="preserve">%، حيث بلغ الرقم القياسي لأسعار المنتج للسلع المستهلكة محلياً </w:t>
      </w:r>
      <w:r w:rsidR="007E24BF" w:rsidRPr="00F53799">
        <w:rPr>
          <w:rFonts w:ascii="Simplified Arabic" w:hAnsi="Simplified Arabic" w:cs="Simplified Arabic"/>
          <w:color w:val="000000"/>
          <w:rtl/>
        </w:rPr>
        <w:t>98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7E24BF" w:rsidRPr="00F53799">
        <w:rPr>
          <w:rFonts w:ascii="Simplified Arabic" w:hAnsi="Simplified Arabic" w:cs="Simplified Arabic"/>
          <w:color w:val="000000"/>
          <w:rtl/>
        </w:rPr>
        <w:t>99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شهر كانون أول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مقارنة ﺒ </w:t>
      </w:r>
      <w:r w:rsidR="007E24BF" w:rsidRPr="00F53799">
        <w:rPr>
          <w:rFonts w:ascii="Simplified Arabic" w:hAnsi="Simplified Arabic" w:cs="Simplified Arabic"/>
          <w:color w:val="000000"/>
          <w:rtl/>
        </w:rPr>
        <w:t>99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7E24BF" w:rsidRPr="00F53799">
        <w:rPr>
          <w:rFonts w:ascii="Simplified Arabic" w:hAnsi="Simplified Arabic" w:cs="Simplified Arabic"/>
          <w:color w:val="000000"/>
          <w:rtl/>
        </w:rPr>
        <w:t>46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شهر تشرين ثاني </w:t>
      </w:r>
      <w:r w:rsidR="007E24BF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(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شهر الأساس كانون أول </w:t>
      </w:r>
      <w:r w:rsidRPr="00F53799">
        <w:rPr>
          <w:rFonts w:ascii="Simplified Arabic" w:hAnsi="Simplified Arabic" w:cs="Simplified Arabic"/>
          <w:color w:val="000000"/>
          <w:rtl/>
        </w:rPr>
        <w:t>2015 =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 100</w:t>
      </w:r>
      <w:r w:rsidRPr="00F53799">
        <w:rPr>
          <w:rFonts w:ascii="Simplified Arabic" w:hAnsi="Simplified Arabic" w:cs="Simplified Arabic"/>
          <w:color w:val="000000"/>
          <w:rtl/>
        </w:rPr>
        <w:t xml:space="preserve">). </w:t>
      </w:r>
    </w:p>
    <w:p w:rsidR="006128ED" w:rsidRPr="004263C4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6128ED" w:rsidRPr="004263C4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4263C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>الرقم القياسي لأسعار المنتج للسلع المصدرة</w:t>
      </w:r>
    </w:p>
    <w:p w:rsidR="006128ED" w:rsidRPr="00F53799" w:rsidRDefault="006128ED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rtl/>
        </w:rPr>
      </w:pPr>
      <w:r w:rsidRPr="00F53799">
        <w:rPr>
          <w:rFonts w:ascii="Simplified Arabic" w:hAnsi="Simplified Arabic" w:cs="Simplified Arabic"/>
          <w:color w:val="000000"/>
          <w:rtl/>
        </w:rPr>
        <w:t xml:space="preserve">سجل الرقم القياسي لأسعار السلع المصدرة من الإنتاج المحلي </w:t>
      </w:r>
      <w:r w:rsidR="003577F4" w:rsidRPr="00F53799">
        <w:rPr>
          <w:rFonts w:ascii="Simplified Arabic" w:hAnsi="Simplified Arabic" w:cs="Simplified Arabic"/>
          <w:color w:val="000000"/>
          <w:rtl/>
        </w:rPr>
        <w:t>انخفاضاً مقداره</w:t>
      </w:r>
      <w:r w:rsidRPr="00F53799">
        <w:rPr>
          <w:rFonts w:ascii="Simplified Arabic" w:hAnsi="Simplified Arabic" w:cs="Simplified Arabic"/>
          <w:color w:val="000000"/>
          <w:rtl/>
        </w:rPr>
        <w:t xml:space="preserve"> 0.</w:t>
      </w:r>
      <w:r w:rsidR="003577F4" w:rsidRPr="00F53799">
        <w:rPr>
          <w:rFonts w:ascii="Simplified Arabic" w:hAnsi="Simplified Arabic" w:cs="Simplified Arabic"/>
          <w:color w:val="000000"/>
          <w:rtl/>
        </w:rPr>
        <w:t>33</w:t>
      </w:r>
      <w:r w:rsidRPr="00F53799">
        <w:rPr>
          <w:rFonts w:ascii="Simplified Arabic" w:hAnsi="Simplified Arabic" w:cs="Simplified Arabic"/>
          <w:color w:val="000000"/>
          <w:rtl/>
        </w:rPr>
        <w:t xml:space="preserve">%، حيث بلغ الرقم القياسي لأسعار السلع المصدرة </w:t>
      </w:r>
      <w:r w:rsidR="003577F4" w:rsidRPr="00F53799">
        <w:rPr>
          <w:rFonts w:ascii="Simplified Arabic" w:hAnsi="Simplified Arabic" w:cs="Simplified Arabic"/>
          <w:color w:val="000000"/>
          <w:rtl/>
        </w:rPr>
        <w:t>99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3577F4" w:rsidRPr="00F53799">
        <w:rPr>
          <w:rFonts w:ascii="Simplified Arabic" w:hAnsi="Simplified Arabic" w:cs="Simplified Arabic"/>
          <w:color w:val="000000"/>
          <w:rtl/>
        </w:rPr>
        <w:t>23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شهر كانون أول </w:t>
      </w:r>
      <w:r w:rsidR="003577F4" w:rsidRPr="00F53799">
        <w:rPr>
          <w:rFonts w:ascii="Simplified Arabic" w:hAnsi="Simplified Arabic" w:cs="Simplified Arabic"/>
          <w:color w:val="000000"/>
          <w:rtl/>
        </w:rPr>
        <w:t>2017</w:t>
      </w:r>
      <w:r w:rsidR="007E24BF" w:rsidRPr="00F53799">
        <w:rPr>
          <w:rFonts w:ascii="Simplified Arabic" w:hAnsi="Simplified Arabic" w:cs="Simplified Arabic"/>
          <w:color w:val="000000"/>
          <w:rtl/>
        </w:rPr>
        <w:t xml:space="preserve"> مقارنة </w:t>
      </w:r>
      <w:r w:rsidRPr="00F53799">
        <w:rPr>
          <w:rFonts w:ascii="Simplified Arabic" w:hAnsi="Simplified Arabic" w:cs="Simplified Arabic"/>
          <w:color w:val="000000"/>
          <w:rtl/>
        </w:rPr>
        <w:t xml:space="preserve">بـ </w:t>
      </w:r>
      <w:r w:rsidR="003577F4" w:rsidRPr="00F53799">
        <w:rPr>
          <w:rFonts w:ascii="Simplified Arabic" w:hAnsi="Simplified Arabic" w:cs="Simplified Arabic"/>
          <w:color w:val="000000"/>
          <w:rtl/>
        </w:rPr>
        <w:t>99</w:t>
      </w:r>
      <w:r w:rsidRPr="00F53799">
        <w:rPr>
          <w:rFonts w:ascii="Simplified Arabic" w:hAnsi="Simplified Arabic" w:cs="Simplified Arabic"/>
          <w:color w:val="000000"/>
          <w:rtl/>
        </w:rPr>
        <w:t>.</w:t>
      </w:r>
      <w:r w:rsidR="003577F4" w:rsidRPr="00F53799">
        <w:rPr>
          <w:rFonts w:ascii="Simplified Arabic" w:hAnsi="Simplified Arabic" w:cs="Simplified Arabic"/>
          <w:color w:val="000000"/>
          <w:rtl/>
        </w:rPr>
        <w:t>56</w:t>
      </w:r>
      <w:r w:rsidRPr="00F53799">
        <w:rPr>
          <w:rFonts w:ascii="Simplified Arabic" w:hAnsi="Simplified Arabic" w:cs="Simplified Arabic"/>
          <w:color w:val="000000"/>
          <w:rtl/>
        </w:rPr>
        <w:t xml:space="preserve"> خلال شهر تشرين ثاني </w:t>
      </w:r>
      <w:r w:rsidR="003577F4" w:rsidRPr="00F53799">
        <w:rPr>
          <w:rFonts w:ascii="Simplified Arabic" w:hAnsi="Simplified Arabic" w:cs="Simplified Arabic"/>
          <w:color w:val="000000"/>
          <w:rtl/>
        </w:rPr>
        <w:t>2017</w:t>
      </w:r>
      <w:r w:rsidRPr="00F53799">
        <w:rPr>
          <w:rFonts w:ascii="Simplified Arabic" w:hAnsi="Simplified Arabic" w:cs="Simplified Arabic"/>
          <w:color w:val="000000"/>
          <w:rtl/>
        </w:rPr>
        <w:t xml:space="preserve"> (شهر الأساس كانون أول</w:t>
      </w:r>
      <w:r w:rsidR="004E375F">
        <w:rPr>
          <w:rFonts w:ascii="Simplified Arabic" w:hAnsi="Simplified Arabic" w:cs="Simplified Arabic" w:hint="cs"/>
          <w:color w:val="000000"/>
          <w:rtl/>
        </w:rPr>
        <w:t xml:space="preserve"> </w:t>
      </w:r>
      <w:r w:rsidRPr="00F53799">
        <w:rPr>
          <w:rFonts w:ascii="Simplified Arabic" w:hAnsi="Simplified Arabic" w:cs="Simplified Arabic"/>
          <w:color w:val="000000"/>
          <w:rtl/>
        </w:rPr>
        <w:t>2015 = 100).</w:t>
      </w:r>
    </w:p>
    <w:p w:rsidR="003577F4" w:rsidRPr="004263C4" w:rsidRDefault="003577F4" w:rsidP="00F5379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6128ED" w:rsidRPr="004263C4" w:rsidRDefault="006128ED" w:rsidP="00F5379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</w:pPr>
      <w:r w:rsidRPr="004263C4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حركة أسعار المنتج ضمن الأنشطة الرئيسية </w:t>
      </w:r>
    </w:p>
    <w:p w:rsidR="00B51A68" w:rsidRPr="00F53799" w:rsidRDefault="00B51A68" w:rsidP="00F5379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سجلت أسعار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انخفاضاً مقداره 2.15%، والتي تشكل أهميتها النسبية 11.17% من سلة المنتج.</w:t>
      </w:r>
    </w:p>
    <w:p w:rsidR="00B51A68" w:rsidRDefault="00B51A68" w:rsidP="00F5379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B0262" w:rsidRDefault="003B0262" w:rsidP="003B0262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B0262" w:rsidRDefault="003B0262" w:rsidP="003B0262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B0262" w:rsidRDefault="003B0262" w:rsidP="003B0262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B0262" w:rsidRDefault="003B0262" w:rsidP="003B0262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B0262" w:rsidRDefault="003B0262" w:rsidP="003B0262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B0262" w:rsidRDefault="003B0262" w:rsidP="003B0262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B0262" w:rsidRDefault="003B0262" w:rsidP="003B0262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9384E" w:rsidRDefault="00D9384E" w:rsidP="00D9384E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9384E" w:rsidRPr="004263C4" w:rsidRDefault="00D9384E" w:rsidP="00D9384E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51A68" w:rsidRPr="00F53799" w:rsidRDefault="00CE7FE4" w:rsidP="00F5379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كما 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>شهدت أسعار السلع المنتجة من</w:t>
      </w:r>
      <w:r w:rsidR="00B51A68"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الصناعات التحويلية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 xml:space="preserve"> انخفاضاً مقداره 0.41%، والتي تشكل أهميتها النسبية 60.61% من سلة المنتج، وذلك بسبب انخفاض أسعار 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صناعة منتجات مطاحن الحبوب بمقدار 2.09%، وأسعار صناعة الورق ومنتجات الورق بمقدار 1.57%، وأسعار صناعة الكيماويات والمنتجات الكيميائية بمقدار 1.17%، وأسعار صناعة المشروبات بمقدار 0.</w:t>
      </w:r>
      <w:r w:rsidR="0032324B" w:rsidRPr="00F53799">
        <w:rPr>
          <w:rFonts w:ascii="Simplified Arabic" w:hAnsi="Simplified Arabic" w:cs="Simplified Arabic"/>
          <w:sz w:val="24"/>
          <w:szCs w:val="24"/>
          <w:rtl/>
        </w:rPr>
        <w:t>82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%، وأسعار صناعة الملابس بمقدار 0.70%، وأسعار 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>صناعة الأثاث بمقدار 0.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53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 xml:space="preserve">%، 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على الرغم من ارتفاع 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 xml:space="preserve">أسعار 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صناعة الخشب ومنتجاته بنسبة 2.85%، وأسعار صناعة منتجات المطاط واللدائن بنسبة 2.03%، وأسعار صناعة منتجات المعادن المشكلة عدا الماكنات والمعدات </w:t>
      </w:r>
      <w:r w:rsidR="0032324B" w:rsidRPr="00F53799">
        <w:rPr>
          <w:rFonts w:ascii="Simplified Arabic" w:hAnsi="Simplified Arabic" w:cs="Simplified Arabic"/>
          <w:sz w:val="24"/>
          <w:szCs w:val="24"/>
          <w:rtl/>
        </w:rPr>
        <w:t>بنسبة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0.72%، وأسعار تجهيز وحفظ الفواكه والخضروات بنسبة 0.57%، وأسعار ت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 xml:space="preserve">جهيز وحفظ اللحوم </w:t>
      </w:r>
      <w:r w:rsidR="0032324B" w:rsidRPr="00F53799">
        <w:rPr>
          <w:rFonts w:ascii="Simplified Arabic" w:hAnsi="Simplified Arabic" w:cs="Simplified Arabic"/>
          <w:sz w:val="24"/>
          <w:szCs w:val="24"/>
          <w:rtl/>
        </w:rPr>
        <w:t>بنسبة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 xml:space="preserve"> 0.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36%.</w:t>
      </w:r>
    </w:p>
    <w:p w:rsidR="00B51A68" w:rsidRPr="004263C4" w:rsidRDefault="00B51A68" w:rsidP="00F53799">
      <w:pPr>
        <w:bidi/>
        <w:spacing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</w:rPr>
      </w:pPr>
    </w:p>
    <w:p w:rsidR="00B51A68" w:rsidRPr="00F53799" w:rsidRDefault="00CE7FE4" w:rsidP="00F5379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53799">
        <w:rPr>
          <w:rFonts w:ascii="Simplified Arabic" w:hAnsi="Simplified Arabic" w:cs="Simplified Arabic"/>
          <w:sz w:val="24"/>
          <w:szCs w:val="24"/>
          <w:rtl/>
        </w:rPr>
        <w:t>في حين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 xml:space="preserve"> سجلت أسعار </w:t>
      </w:r>
      <w:r w:rsidR="00B51A68"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المياه وأنشطة الصرف الصحي وإدارة النفايات ومعالجتها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 xml:space="preserve"> ارتفاعاً نسبته 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3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>.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30</w:t>
      </w:r>
      <w:r w:rsidR="00B51A68" w:rsidRPr="00F53799">
        <w:rPr>
          <w:rFonts w:ascii="Simplified Arabic" w:hAnsi="Simplified Arabic" w:cs="Simplified Arabic"/>
          <w:sz w:val="24"/>
          <w:szCs w:val="24"/>
          <w:rtl/>
        </w:rPr>
        <w:t>%، والتي تشكل أهميتها النسبية 0.78% من سلة المنتج.</w:t>
      </w:r>
    </w:p>
    <w:p w:rsidR="00B51A68" w:rsidRPr="004263C4" w:rsidRDefault="00B51A68" w:rsidP="00F5379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128ED" w:rsidRPr="00F53799" w:rsidRDefault="006128ED" w:rsidP="004E375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شهدت أسعار السلع المنتجة من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نشاط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الزراعة والحراجة وصيد الأسماك 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ارتفاعاً نسبته </w:t>
      </w:r>
      <w:r w:rsidR="001C0597" w:rsidRPr="00F53799">
        <w:rPr>
          <w:rFonts w:ascii="Simplified Arabic" w:hAnsi="Simplified Arabic" w:cs="Simplified Arabic"/>
          <w:sz w:val="24"/>
          <w:szCs w:val="24"/>
          <w:rtl/>
        </w:rPr>
        <w:t>0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.</w:t>
      </w:r>
      <w:r w:rsidR="001C0597" w:rsidRPr="00F53799">
        <w:rPr>
          <w:rFonts w:ascii="Simplified Arabic" w:hAnsi="Simplified Arabic" w:cs="Simplified Arabic"/>
          <w:sz w:val="24"/>
          <w:szCs w:val="24"/>
          <w:rtl/>
        </w:rPr>
        <w:t>15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%، والتي تشكل أهميتها النسبية 25.20% من سلة المنتج، وذلك لارتفاع </w:t>
      </w:r>
      <w:r w:rsidR="004E375F" w:rsidRPr="00F53799">
        <w:rPr>
          <w:rFonts w:ascii="Simplified Arabic" w:hAnsi="Simplified Arabic" w:cs="Simplified Arabic"/>
          <w:sz w:val="24"/>
          <w:szCs w:val="24"/>
          <w:rtl/>
        </w:rPr>
        <w:t xml:space="preserve">أسعار السلع ضمن نشاط </w:t>
      </w:r>
      <w:r w:rsidR="004E375F"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صيد الأسماك </w:t>
      </w:r>
      <w:r w:rsidR="004E375F" w:rsidRPr="00F53799">
        <w:rPr>
          <w:rFonts w:ascii="Simplified Arabic" w:hAnsi="Simplified Arabic" w:cs="Simplified Arabic"/>
          <w:sz w:val="24"/>
          <w:szCs w:val="24"/>
          <w:rtl/>
        </w:rPr>
        <w:t>بنسبة 20.51%،</w:t>
      </w:r>
      <w:r w:rsidR="004E375F">
        <w:rPr>
          <w:rFonts w:ascii="Simplified Arabic" w:hAnsi="Simplified Arabic" w:cs="Simplified Arabic" w:hint="cs"/>
          <w:sz w:val="24"/>
          <w:szCs w:val="24"/>
          <w:rtl/>
        </w:rPr>
        <w:t xml:space="preserve"> و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أسعار السلع ضمن </w:t>
      </w:r>
      <w:r w:rsidR="001C0597"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نشاط </w:t>
      </w:r>
      <w:r w:rsidR="004E375F" w:rsidRPr="00F5379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الإنتاج</w:t>
      </w:r>
      <w:r w:rsidR="001C0597"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الحيواني </w:t>
      </w:r>
      <w:r w:rsidR="001C0597" w:rsidRPr="00F53799">
        <w:rPr>
          <w:rFonts w:ascii="Simplified Arabic" w:hAnsi="Simplified Arabic" w:cs="Simplified Arabic"/>
          <w:sz w:val="24"/>
          <w:szCs w:val="24"/>
          <w:rtl/>
        </w:rPr>
        <w:t>بنسبة 1.64%،</w:t>
      </w:r>
      <w:r w:rsidR="001C0597"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="001C0597" w:rsidRPr="00F53799">
        <w:rPr>
          <w:rFonts w:ascii="Simplified Arabic" w:hAnsi="Simplified Arabic" w:cs="Simplified Arabic"/>
          <w:sz w:val="24"/>
          <w:szCs w:val="24"/>
          <w:rtl/>
        </w:rPr>
        <w:t xml:space="preserve">وذلك بسبب ارتفاع أسعار تربية الدواجن بنسبة 5.59%، 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 xml:space="preserve">على الرغم من انخفاض أسعار السلع ضمن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نشاط زراعة المحاصيل غير الدائمة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بمقدار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6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.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45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%، وذلك بسبب 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انخفاض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أسعار زراعة الخضراوات والبطيخات والجذريات والدرنيات 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بمقدار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8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.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02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%، وأسعار السلع ضمن نشاط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زراعة المحاصيل الدائمة المعمرة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بمقدار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3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.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74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%، وذلك بسبب 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انخفاض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أسعار </w:t>
      </w:r>
      <w:r w:rsidR="004E375F">
        <w:rPr>
          <w:rFonts w:ascii="Simplified Arabic" w:hAnsi="Simplified Arabic" w:cs="Simplified Arabic" w:hint="cs"/>
          <w:sz w:val="24"/>
          <w:szCs w:val="24"/>
          <w:rtl/>
        </w:rPr>
        <w:t>الحمضيات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 xml:space="preserve"> بمقدار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4E375F">
        <w:rPr>
          <w:rFonts w:ascii="Simplified Arabic" w:hAnsi="Simplified Arabic" w:cs="Simplified Arabic" w:hint="cs"/>
          <w:sz w:val="24"/>
          <w:szCs w:val="24"/>
          <w:rtl/>
        </w:rPr>
        <w:t>4.68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>%</w:t>
      </w:r>
      <w:r w:rsidR="005E3110" w:rsidRPr="00F53799">
        <w:rPr>
          <w:rFonts w:ascii="Simplified Arabic" w:hAnsi="Simplified Arabic" w:cs="Simplified Arabic"/>
          <w:sz w:val="24"/>
          <w:szCs w:val="24"/>
          <w:rtl/>
        </w:rPr>
        <w:t>.</w:t>
      </w:r>
    </w:p>
    <w:p w:rsidR="006128ED" w:rsidRPr="004263C4" w:rsidRDefault="006128ED" w:rsidP="00F5379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6128ED" w:rsidRPr="00F53799" w:rsidRDefault="006128ED" w:rsidP="00F53799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سجلت أسعار منتجات صناعة </w:t>
      </w:r>
      <w:r w:rsidRPr="00F53799">
        <w:rPr>
          <w:rFonts w:ascii="Simplified Arabic" w:hAnsi="Simplified Arabic" w:cs="Simplified Arabic"/>
          <w:b/>
          <w:bCs/>
          <w:sz w:val="24"/>
          <w:szCs w:val="24"/>
          <w:rtl/>
        </w:rPr>
        <w:t>التعدين واستغلال المحاجر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640637" w:rsidRPr="00F53799">
        <w:rPr>
          <w:rFonts w:ascii="Simplified Arabic" w:hAnsi="Simplified Arabic" w:cs="Simplified Arabic"/>
          <w:sz w:val="24"/>
          <w:szCs w:val="24"/>
          <w:rtl/>
        </w:rPr>
        <w:t>استقراراً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خلال شهر كانون أول </w:t>
      </w:r>
      <w:r w:rsidR="00640637" w:rsidRPr="00F53799">
        <w:rPr>
          <w:rFonts w:ascii="Simplified Arabic" w:hAnsi="Simplified Arabic" w:cs="Simplified Arabic"/>
          <w:sz w:val="24"/>
          <w:szCs w:val="24"/>
          <w:rtl/>
        </w:rPr>
        <w:t>2017 مقارنة مع  شهر تشرين ثاني 2017</w:t>
      </w:r>
      <w:r w:rsidRPr="00F53799">
        <w:rPr>
          <w:rFonts w:ascii="Simplified Arabic" w:hAnsi="Simplified Arabic" w:cs="Simplified Arabic"/>
          <w:sz w:val="24"/>
          <w:szCs w:val="24"/>
          <w:rtl/>
        </w:rPr>
        <w:t xml:space="preserve"> والتي تشكل أهميتها النسبية 2.24% من سلة المنتج.</w:t>
      </w:r>
    </w:p>
    <w:p w:rsidR="009721B2" w:rsidRPr="004263C4" w:rsidRDefault="009721B2" w:rsidP="00F53799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128ED" w:rsidRPr="004263C4" w:rsidRDefault="006128ED" w:rsidP="004E375F">
      <w:pPr>
        <w:bidi/>
        <w:spacing w:line="240" w:lineRule="auto"/>
        <w:jc w:val="center"/>
        <w:rPr>
          <w:rFonts w:ascii="Simplified Arabic" w:hAnsi="Simplified Arabic" w:cs="Simplified Arabic"/>
          <w:sz w:val="25"/>
          <w:szCs w:val="25"/>
          <w:rtl/>
        </w:rPr>
      </w:pPr>
      <w:r w:rsidRPr="004263C4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لأسعار المنتج في فلسطين: كانون </w:t>
      </w:r>
      <w:r w:rsidR="00A07523" w:rsidRPr="004263C4">
        <w:rPr>
          <w:rFonts w:ascii="Simplified Arabic" w:hAnsi="Simplified Arabic" w:cs="Simplified Arabic"/>
          <w:b/>
          <w:bCs/>
          <w:sz w:val="25"/>
          <w:szCs w:val="25"/>
          <w:rtl/>
        </w:rPr>
        <w:t>ثاني</w:t>
      </w:r>
      <w:r w:rsidRPr="004263C4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– كانون أول </w:t>
      </w:r>
      <w:r w:rsidR="00A07523" w:rsidRPr="004263C4">
        <w:rPr>
          <w:rFonts w:ascii="Simplified Arabic" w:hAnsi="Simplified Arabic" w:cs="Simplified Arabic"/>
          <w:b/>
          <w:bCs/>
          <w:sz w:val="25"/>
          <w:szCs w:val="25"/>
          <w:rtl/>
        </w:rPr>
        <w:t>2017</w:t>
      </w:r>
    </w:p>
    <w:p w:rsidR="006128ED" w:rsidRPr="004263C4" w:rsidRDefault="006128ED" w:rsidP="004E375F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4263C4">
        <w:rPr>
          <w:rFonts w:ascii="Simplified Arabic" w:hAnsi="Simplified Arabic" w:cs="Simplified Arabic"/>
          <w:b/>
          <w:bCs/>
          <w:sz w:val="25"/>
          <w:szCs w:val="25"/>
          <w:rtl/>
        </w:rPr>
        <w:t>(شهر الأساس كانون أول 2015 = 100)</w:t>
      </w:r>
    </w:p>
    <w:p w:rsidR="004E375F" w:rsidRPr="004E375F" w:rsidRDefault="004E375F" w:rsidP="004E375F">
      <w:pPr>
        <w:pStyle w:val="BodyText2"/>
        <w:spacing w:after="0" w:line="240" w:lineRule="auto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tbl>
      <w:tblPr>
        <w:tblStyle w:val="TableGrid"/>
        <w:bidiVisual/>
        <w:tblW w:w="0" w:type="auto"/>
        <w:jc w:val="center"/>
        <w:tblInd w:w="132" w:type="dxa"/>
        <w:tblLook w:val="04A0"/>
      </w:tblPr>
      <w:tblGrid>
        <w:gridCol w:w="5286"/>
      </w:tblGrid>
      <w:tr w:rsidR="004E375F" w:rsidTr="004E375F">
        <w:trPr>
          <w:jc w:val="center"/>
        </w:trPr>
        <w:tc>
          <w:tcPr>
            <w:tcW w:w="4503" w:type="dxa"/>
          </w:tcPr>
          <w:p w:rsidR="004E375F" w:rsidRDefault="004E375F" w:rsidP="004E375F">
            <w:pPr>
              <w:pStyle w:val="BodyText2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E375F">
              <w:rPr>
                <w:rFonts w:ascii="Simplified Arabic" w:hAnsi="Simplified Arabic" w:cs="Simplified Arabic"/>
                <w:b/>
                <w:bCs/>
                <w:noProof/>
                <w:rtl/>
                <w:lang w:eastAsia="en-US"/>
              </w:rPr>
              <w:drawing>
                <wp:inline distT="0" distB="0" distL="0" distR="0">
                  <wp:extent cx="3219450" cy="2371725"/>
                  <wp:effectExtent l="0" t="0" r="0" b="0"/>
                  <wp:docPr id="2" name="Objec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bookmarkEnd w:id="0"/>
      <w:bookmarkEnd w:id="1"/>
    </w:tbl>
    <w:p w:rsidR="00FA2081" w:rsidRPr="003B0262" w:rsidRDefault="00FA2081" w:rsidP="00F53799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3F749C" w:rsidRPr="004E375F" w:rsidRDefault="00FA2081" w:rsidP="00F53799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4E375F">
        <w:rPr>
          <w:rFonts w:ascii="Simplified Arabic" w:hAnsi="Simplified Arabic" w:cs="Simplified Arabic"/>
          <w:b/>
          <w:bCs/>
          <w:sz w:val="20"/>
          <w:szCs w:val="20"/>
          <w:rtl/>
        </w:rPr>
        <w:t>ت</w:t>
      </w:r>
      <w:r w:rsidR="000F44DB" w:rsidRPr="004E375F">
        <w:rPr>
          <w:rFonts w:ascii="Simplified Arabic" w:hAnsi="Simplified Arabic" w:cs="Simplified Arabic"/>
          <w:b/>
          <w:bCs/>
          <w:sz w:val="20"/>
          <w:szCs w:val="20"/>
          <w:rtl/>
        </w:rPr>
        <w:t>نويه:</w:t>
      </w:r>
      <w:r w:rsidR="003F749C" w:rsidRPr="004E375F">
        <w:rPr>
          <w:rFonts w:ascii="Simplified Arabic" w:hAnsi="Simplified Arabic" w:cs="Simplified Arabic"/>
          <w:b/>
          <w:bCs/>
          <w:sz w:val="20"/>
          <w:szCs w:val="20"/>
          <w:rtl/>
        </w:rPr>
        <w:t xml:space="preserve"> </w:t>
      </w:r>
    </w:p>
    <w:p w:rsidR="00A006DA" w:rsidRPr="003B0262" w:rsidRDefault="002B1856" w:rsidP="003B0262">
      <w:pPr>
        <w:tabs>
          <w:tab w:val="num" w:pos="610"/>
        </w:tabs>
        <w:bidi/>
        <w:spacing w:line="240" w:lineRule="auto"/>
        <w:jc w:val="both"/>
        <w:rPr>
          <w:rFonts w:ascii="Simplified Arabic" w:hAnsi="Simplified Arabic" w:cs="Simplified Arabic"/>
          <w:b/>
          <w:bCs/>
          <w:sz w:val="20"/>
          <w:szCs w:val="20"/>
          <w:rtl/>
        </w:rPr>
      </w:pPr>
      <w:r w:rsidRPr="004E375F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لأسعار المنتج بدعم من</w:t>
      </w:r>
      <w:bookmarkStart w:id="2" w:name="_GoBack"/>
      <w:bookmarkEnd w:id="2"/>
      <w:r w:rsidRPr="004E375F">
        <w:rPr>
          <w:rFonts w:ascii="Simplified Arabic" w:hAnsi="Simplified Arabic" w:cs="Simplified Arabic"/>
          <w:sz w:val="20"/>
          <w:szCs w:val="20"/>
          <w:rtl/>
        </w:rPr>
        <w:t xml:space="preserve"> الإتحاد الأوروبي.</w:t>
      </w:r>
    </w:p>
    <w:sectPr w:rsidR="00A006DA" w:rsidRPr="003B0262" w:rsidSect="004263C4">
      <w:headerReference w:type="default" r:id="rId10"/>
      <w:footerReference w:type="even" r:id="rId11"/>
      <w:footerReference w:type="default" r:id="rId12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7FB" w:rsidRDefault="00C267FB" w:rsidP="0089530C">
      <w:r>
        <w:separator/>
      </w:r>
    </w:p>
  </w:endnote>
  <w:endnote w:type="continuationSeparator" w:id="0">
    <w:p w:rsidR="00C267FB" w:rsidRDefault="00C267FB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99" w:rsidRDefault="008C0355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537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3799" w:rsidRDefault="008C0355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F537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3799" w:rsidRDefault="00F53799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99" w:rsidRDefault="008C0355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F5379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2A8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799" w:rsidRDefault="008C0355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" filled="f" stroked="f">
          <v:path arrowok="t"/>
          <v:textbox style="mso-next-textbox:#Text Box 5">
            <w:txbxContent>
              <w:p w:rsidR="00F53799" w:rsidRDefault="00F53799" w:rsidP="00BE2529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</w:t>
                </w:r>
                <w:r>
                  <w:t>31</w:t>
                </w:r>
                <w:r>
                  <w:rPr>
                    <w:rFonts w:hint="cs"/>
                    <w:rtl/>
                  </w:rPr>
                  <w:t>/01/2018</w:t>
                </w:r>
              </w:p>
            </w:txbxContent>
          </v:textbox>
        </v:shape>
      </w:pict>
    </w:r>
    <w:r w:rsidR="00F53799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7FB" w:rsidRDefault="00C267FB" w:rsidP="0089530C">
      <w:r>
        <w:separator/>
      </w:r>
    </w:p>
  </w:footnote>
  <w:footnote w:type="continuationSeparator" w:id="0">
    <w:p w:rsidR="00C267FB" w:rsidRDefault="00C267FB" w:rsidP="0089530C">
      <w:r>
        <w:continuationSeparator/>
      </w:r>
    </w:p>
  </w:footnote>
  <w:footnote w:id="1">
    <w:p w:rsidR="00F53799" w:rsidRDefault="00F53799" w:rsidP="006128ED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799" w:rsidRDefault="00F53799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-326390</wp:posOffset>
          </wp:positionV>
          <wp:extent cx="7591425" cy="1485900"/>
          <wp:effectExtent l="1905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0355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" filled="f" stroked="f" strokeweight="1pt">
          <v:path arrowok="t"/>
          <w10:wrap type="tight"/>
        </v:rect>
      </w:pict>
    </w:r>
    <w:r w:rsidR="008C0355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" filled="f" stroked="f" strokeweight="1pt">
          <v:path arrowok="t"/>
          <w10:wrap type="square"/>
        </v:rect>
      </w:pict>
    </w:r>
  </w:p>
  <w:p w:rsidR="00F53799" w:rsidRDefault="00F53799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26E78"/>
    <w:rsid w:val="0003203C"/>
    <w:rsid w:val="00034851"/>
    <w:rsid w:val="0005739E"/>
    <w:rsid w:val="0006207C"/>
    <w:rsid w:val="00066B9A"/>
    <w:rsid w:val="00072412"/>
    <w:rsid w:val="000B0833"/>
    <w:rsid w:val="000F2B27"/>
    <w:rsid w:val="000F44DB"/>
    <w:rsid w:val="00133A6B"/>
    <w:rsid w:val="00142D62"/>
    <w:rsid w:val="00164DF7"/>
    <w:rsid w:val="00180D60"/>
    <w:rsid w:val="00183FC3"/>
    <w:rsid w:val="001900FE"/>
    <w:rsid w:val="00192957"/>
    <w:rsid w:val="001C0219"/>
    <w:rsid w:val="001C0597"/>
    <w:rsid w:val="001D7BC9"/>
    <w:rsid w:val="0020755C"/>
    <w:rsid w:val="00215983"/>
    <w:rsid w:val="002348B6"/>
    <w:rsid w:val="00257489"/>
    <w:rsid w:val="002662AF"/>
    <w:rsid w:val="002A477F"/>
    <w:rsid w:val="002A6E34"/>
    <w:rsid w:val="002B1856"/>
    <w:rsid w:val="002C2373"/>
    <w:rsid w:val="002D2E6B"/>
    <w:rsid w:val="002E60C6"/>
    <w:rsid w:val="002F201B"/>
    <w:rsid w:val="00321008"/>
    <w:rsid w:val="0032324B"/>
    <w:rsid w:val="003261C5"/>
    <w:rsid w:val="00332C2B"/>
    <w:rsid w:val="00346CBA"/>
    <w:rsid w:val="003577F4"/>
    <w:rsid w:val="00364551"/>
    <w:rsid w:val="003717C5"/>
    <w:rsid w:val="00373661"/>
    <w:rsid w:val="00381B31"/>
    <w:rsid w:val="00385FDC"/>
    <w:rsid w:val="003B0262"/>
    <w:rsid w:val="003C749E"/>
    <w:rsid w:val="003D25AF"/>
    <w:rsid w:val="003D78FF"/>
    <w:rsid w:val="003E3DE6"/>
    <w:rsid w:val="003E6EF8"/>
    <w:rsid w:val="003F749C"/>
    <w:rsid w:val="00402073"/>
    <w:rsid w:val="00412BEE"/>
    <w:rsid w:val="004263C4"/>
    <w:rsid w:val="0043166F"/>
    <w:rsid w:val="0043593A"/>
    <w:rsid w:val="00444324"/>
    <w:rsid w:val="004558EE"/>
    <w:rsid w:val="004647CD"/>
    <w:rsid w:val="0047198E"/>
    <w:rsid w:val="004728B3"/>
    <w:rsid w:val="004878F9"/>
    <w:rsid w:val="004879CD"/>
    <w:rsid w:val="00491506"/>
    <w:rsid w:val="0049452F"/>
    <w:rsid w:val="004B69F4"/>
    <w:rsid w:val="004C5387"/>
    <w:rsid w:val="004E3067"/>
    <w:rsid w:val="004E375F"/>
    <w:rsid w:val="004F6543"/>
    <w:rsid w:val="0050566C"/>
    <w:rsid w:val="0051755D"/>
    <w:rsid w:val="005307B4"/>
    <w:rsid w:val="00544D02"/>
    <w:rsid w:val="0054617C"/>
    <w:rsid w:val="00587D46"/>
    <w:rsid w:val="005959DC"/>
    <w:rsid w:val="005E3110"/>
    <w:rsid w:val="005F6BE7"/>
    <w:rsid w:val="006128ED"/>
    <w:rsid w:val="006239A2"/>
    <w:rsid w:val="00640637"/>
    <w:rsid w:val="00655719"/>
    <w:rsid w:val="006577F1"/>
    <w:rsid w:val="006604BA"/>
    <w:rsid w:val="00694F02"/>
    <w:rsid w:val="006A5C89"/>
    <w:rsid w:val="006C44D2"/>
    <w:rsid w:val="006E13CE"/>
    <w:rsid w:val="006E7B2D"/>
    <w:rsid w:val="006F144C"/>
    <w:rsid w:val="006F4D70"/>
    <w:rsid w:val="00703C98"/>
    <w:rsid w:val="007441E1"/>
    <w:rsid w:val="00745467"/>
    <w:rsid w:val="007875DA"/>
    <w:rsid w:val="00787D17"/>
    <w:rsid w:val="00791F9B"/>
    <w:rsid w:val="007972A8"/>
    <w:rsid w:val="007E24BF"/>
    <w:rsid w:val="007E5AC9"/>
    <w:rsid w:val="007F4917"/>
    <w:rsid w:val="00824F9E"/>
    <w:rsid w:val="00835E7A"/>
    <w:rsid w:val="00835F26"/>
    <w:rsid w:val="00853F97"/>
    <w:rsid w:val="00877732"/>
    <w:rsid w:val="00880E5E"/>
    <w:rsid w:val="008813B3"/>
    <w:rsid w:val="008820DF"/>
    <w:rsid w:val="00892B2D"/>
    <w:rsid w:val="0089530C"/>
    <w:rsid w:val="008B1938"/>
    <w:rsid w:val="008C0355"/>
    <w:rsid w:val="008F7ED1"/>
    <w:rsid w:val="00906093"/>
    <w:rsid w:val="009154BB"/>
    <w:rsid w:val="00915F2F"/>
    <w:rsid w:val="00927B97"/>
    <w:rsid w:val="00947D6F"/>
    <w:rsid w:val="00953B91"/>
    <w:rsid w:val="009721B2"/>
    <w:rsid w:val="009B2B6C"/>
    <w:rsid w:val="009B7F79"/>
    <w:rsid w:val="009C1A1C"/>
    <w:rsid w:val="009E76E3"/>
    <w:rsid w:val="009F042D"/>
    <w:rsid w:val="00A006DA"/>
    <w:rsid w:val="00A04DB7"/>
    <w:rsid w:val="00A07523"/>
    <w:rsid w:val="00A25518"/>
    <w:rsid w:val="00A44F55"/>
    <w:rsid w:val="00A77E25"/>
    <w:rsid w:val="00A9537B"/>
    <w:rsid w:val="00AB2BAD"/>
    <w:rsid w:val="00AC6DF7"/>
    <w:rsid w:val="00B056F9"/>
    <w:rsid w:val="00B35121"/>
    <w:rsid w:val="00B50FAD"/>
    <w:rsid w:val="00B51A68"/>
    <w:rsid w:val="00B8220B"/>
    <w:rsid w:val="00B83E16"/>
    <w:rsid w:val="00BA6B32"/>
    <w:rsid w:val="00BE1C5B"/>
    <w:rsid w:val="00BE2529"/>
    <w:rsid w:val="00C139EA"/>
    <w:rsid w:val="00C17D2E"/>
    <w:rsid w:val="00C23624"/>
    <w:rsid w:val="00C267FB"/>
    <w:rsid w:val="00C63F62"/>
    <w:rsid w:val="00C67924"/>
    <w:rsid w:val="00C70585"/>
    <w:rsid w:val="00C7076D"/>
    <w:rsid w:val="00C73AB4"/>
    <w:rsid w:val="00C815CC"/>
    <w:rsid w:val="00C82E36"/>
    <w:rsid w:val="00C90115"/>
    <w:rsid w:val="00CA4DFD"/>
    <w:rsid w:val="00CD20D0"/>
    <w:rsid w:val="00CE7FE4"/>
    <w:rsid w:val="00CF47DB"/>
    <w:rsid w:val="00D6588E"/>
    <w:rsid w:val="00D81DAF"/>
    <w:rsid w:val="00D84F6F"/>
    <w:rsid w:val="00D9384E"/>
    <w:rsid w:val="00D9457C"/>
    <w:rsid w:val="00DD2D72"/>
    <w:rsid w:val="00DE34F8"/>
    <w:rsid w:val="00DF1948"/>
    <w:rsid w:val="00E004CB"/>
    <w:rsid w:val="00E05133"/>
    <w:rsid w:val="00E316C4"/>
    <w:rsid w:val="00E76D45"/>
    <w:rsid w:val="00ED290A"/>
    <w:rsid w:val="00ED7A6C"/>
    <w:rsid w:val="00F1056F"/>
    <w:rsid w:val="00F37814"/>
    <w:rsid w:val="00F53799"/>
    <w:rsid w:val="00F670EB"/>
    <w:rsid w:val="00F84A68"/>
    <w:rsid w:val="00FA2081"/>
    <w:rsid w:val="00FA2CE0"/>
    <w:rsid w:val="00FC139C"/>
    <w:rsid w:val="00FC6EBA"/>
    <w:rsid w:val="00FF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3012428082251321"/>
          <c:y val="9.6535707905621729E-2"/>
          <c:w val="0.71017329787419103"/>
          <c:h val="0.6380180526214736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التضخم في فلسطين</c:v>
                </c:pt>
              </c:strCache>
            </c:strRef>
          </c:tx>
          <c:spPr>
            <a:ln w="12699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3245033112582806E-2"/>
                  <c:y val="6.5040650406504072E-2"/>
                </c:manualLayout>
              </c:layout>
              <c:showVal val="1"/>
            </c:dLbl>
            <c:dLbl>
              <c:idx val="1"/>
              <c:layout>
                <c:manualLayout>
                  <c:x val="-7.0640176600441501E-2"/>
                  <c:y val="-6.5040650406504072E-2"/>
                </c:manualLayout>
              </c:layout>
              <c:showVal val="1"/>
            </c:dLbl>
            <c:dLbl>
              <c:idx val="4"/>
              <c:layout>
                <c:manualLayout>
                  <c:x val="-7.9470198675496734E-2"/>
                  <c:y val="-5.8536585365853717E-2"/>
                </c:manualLayout>
              </c:layout>
              <c:showVal val="1"/>
            </c:dLbl>
            <c:dLbl>
              <c:idx val="6"/>
              <c:layout>
                <c:manualLayout>
                  <c:x val="-0.17218543046357621"/>
                  <c:y val="0"/>
                </c:manualLayout>
              </c:layout>
              <c:showVal val="1"/>
            </c:dLbl>
            <c:dLbl>
              <c:idx val="8"/>
              <c:layout>
                <c:manualLayout>
                  <c:x val="-0.10154525386313479"/>
                  <c:y val="-7.8048780487804809E-2"/>
                </c:manualLayout>
              </c:layout>
              <c:showVal val="1"/>
            </c:dLbl>
            <c:dLbl>
              <c:idx val="10"/>
              <c:layout>
                <c:manualLayout>
                  <c:x val="0"/>
                  <c:y val="-9.7560975609756267E-2"/>
                </c:manualLayout>
              </c:layout>
              <c:showVal val="1"/>
            </c:dLbl>
            <c:delete val="1"/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Sheet1!$B$2:$L$2</c:f>
              <c:numCache>
                <c:formatCode>0.00%</c:formatCode>
                <c:ptCount val="11"/>
                <c:pt idx="0">
                  <c:v>2.2700000000000012E-2</c:v>
                </c:pt>
                <c:pt idx="1">
                  <c:v>8.1600000000000047E-2</c:v>
                </c:pt>
                <c:pt idx="2">
                  <c:v>1.5299999999999998E-2</c:v>
                </c:pt>
                <c:pt idx="3">
                  <c:v>3.3599999999999998E-2</c:v>
                </c:pt>
                <c:pt idx="4">
                  <c:v>3.6304986581367452E-2</c:v>
                </c:pt>
                <c:pt idx="5">
                  <c:v>2.5458559330232017E-2</c:v>
                </c:pt>
                <c:pt idx="6">
                  <c:v>8.8610433581959649E-3</c:v>
                </c:pt>
                <c:pt idx="7">
                  <c:v>7.816258477736383E-3</c:v>
                </c:pt>
                <c:pt idx="8">
                  <c:v>1.7309587282328166E-2</c:v>
                </c:pt>
                <c:pt idx="9">
                  <c:v>1.7586171583432512E-2</c:v>
                </c:pt>
                <c:pt idx="10">
                  <c:v>8.7778662231812413E-3</c:v>
                </c:pt>
              </c:numCache>
            </c:numRef>
          </c:val>
        </c:ser>
        <c:marker val="1"/>
        <c:axId val="84083456"/>
        <c:axId val="84084992"/>
      </c:lineChart>
      <c:catAx>
        <c:axId val="84083456"/>
        <c:scaling>
          <c:orientation val="minMax"/>
        </c:scaling>
        <c:axPos val="b"/>
        <c:numFmt formatCode="General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 rtl="0">
              <a:defRPr/>
            </a:pPr>
            <a:endParaRPr lang="ar-SA"/>
          </a:p>
        </c:txPr>
        <c:crossAx val="84084992"/>
        <c:crosses val="autoZero"/>
        <c:auto val="1"/>
        <c:lblAlgn val="ctr"/>
        <c:lblOffset val="100"/>
        <c:tickLblSkip val="1"/>
        <c:tickMarkSkip val="1"/>
      </c:catAx>
      <c:valAx>
        <c:axId val="84084992"/>
        <c:scaling>
          <c:orientation val="minMax"/>
          <c:max val="0.1"/>
          <c:min val="0"/>
        </c:scaling>
        <c:axPos val="l"/>
        <c:title>
          <c:tx>
            <c:rich>
              <a:bodyPr/>
              <a:lstStyle/>
              <a:p>
                <a:pPr>
                  <a:defRPr>
                    <a:latin typeface="Simplified Arabic" pitchFamily="18" charset="-78"/>
                    <a:cs typeface="Simplified Arabic" pitchFamily="18" charset="-78"/>
                  </a:defRPr>
                </a:pPr>
                <a:r>
                  <a:rPr lang="ar-SA">
                    <a:latin typeface="Simplified Arabic" pitchFamily="18" charset="-78"/>
                    <a:cs typeface="Simplified Arabic" pitchFamily="18" charset="-78"/>
                  </a:rPr>
                  <a:t>نسب التغّير السنوية في أسعار المنتج</a:t>
                </a:r>
              </a:p>
            </c:rich>
          </c:tx>
          <c:layout>
            <c:manualLayout>
              <c:xMode val="edge"/>
              <c:yMode val="edge"/>
              <c:x val="1.3245033112582806E-2"/>
              <c:y val="0.11056910569105691"/>
            </c:manualLayout>
          </c:layout>
          <c:spPr>
            <a:noFill/>
            <a:ln w="25399">
              <a:noFill/>
            </a:ln>
          </c:spPr>
        </c:title>
        <c:numFmt formatCode="0.0%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4083456"/>
        <c:crosses val="autoZero"/>
        <c:crossBetween val="midCat"/>
        <c:majorUnit val="2.0000000000000052E-2"/>
      </c:valAx>
      <c:spPr>
        <a:noFill/>
        <a:ln w="25399">
          <a:noFill/>
        </a:ln>
      </c:spPr>
    </c:plotArea>
    <c:plotVisOnly val="1"/>
    <c:dispBlanksAs val="gap"/>
  </c:chart>
  <c:spPr>
    <a:noFill/>
    <a:ln w="1587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 pitchFamily="34" charset="0"/>
          <a:ea typeface="Calibri"/>
          <a:cs typeface="Arial" pitchFamily="34" charset="0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20809813666908686"/>
          <c:y val="0.10185408044074318"/>
          <c:w val="0.70388190837847586"/>
          <c:h val="0.52283169423099263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647">
              <a:solidFill>
                <a:srgbClr val="000080"/>
              </a:solidFill>
              <a:prstDash val="solid"/>
            </a:ln>
          </c:spPr>
          <c:marker>
            <c:symbol val="x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5.6167606708735884E-2"/>
                  <c:y val="-4.7757644752237434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</c:dLbl>
            <c:dLbl>
              <c:idx val="10"/>
              <c:delete val="1"/>
            </c:dLbl>
            <c:dLbl>
              <c:idx val="11"/>
              <c:layout>
                <c:manualLayout>
                  <c:x val="-3.7825059101654845E-2"/>
                  <c:y val="-5.3547523427041513E-2"/>
                </c:manualLayout>
              </c:layout>
              <c:showVal val="1"/>
            </c:dLbl>
            <c:dLbl>
              <c:idx val="12"/>
              <c:layout>
                <c:manualLayout>
                  <c:x val="-6.9266703980843921E-4"/>
                  <c:y val="5.6240078423931847E-2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Mode val="edge"/>
                  <c:yMode val="edge"/>
                  <c:x val="0.9193548387096776"/>
                  <c:y val="0.53679653679653683"/>
                </c:manualLayout>
              </c:layout>
              <c:dLblPos val="r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293">
                <a:noFill/>
              </a:ln>
            </c:spPr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كانون ثاني 2017</c:v>
                </c:pt>
                <c:pt idx="1">
                  <c:v>شباط 2017</c:v>
                </c:pt>
                <c:pt idx="2">
                  <c:v>آذار 2017</c:v>
                </c:pt>
                <c:pt idx="3">
                  <c:v>نيسان 2017</c:v>
                </c:pt>
                <c:pt idx="4">
                  <c:v>أيار 2017</c:v>
                </c:pt>
                <c:pt idx="5">
                  <c:v>حزيران 2017</c:v>
                </c:pt>
                <c:pt idx="6">
                  <c:v>تموز 2017</c:v>
                </c:pt>
                <c:pt idx="7">
                  <c:v>آب 2017</c:v>
                </c:pt>
                <c:pt idx="8">
                  <c:v>أيلول 2017</c:v>
                </c:pt>
                <c:pt idx="9">
                  <c:v>تشرين اول 2017</c:v>
                </c:pt>
                <c:pt idx="10">
                  <c:v>تشرين ثاني 2017</c:v>
                </c:pt>
                <c:pt idx="11">
                  <c:v>كانون أول 2017</c:v>
                </c:pt>
              </c:strCache>
            </c:strRef>
          </c:cat>
          <c:val>
            <c:numRef>
              <c:f>Sheet1!$B$2:$M$2</c:f>
              <c:numCache>
                <c:formatCode>0.00</c:formatCode>
                <c:ptCount val="12"/>
                <c:pt idx="0">
                  <c:v>100.99712372061491</c:v>
                </c:pt>
                <c:pt idx="1">
                  <c:v>100.90371196733959</c:v>
                </c:pt>
                <c:pt idx="2">
                  <c:v>99.572646559947799</c:v>
                </c:pt>
                <c:pt idx="3">
                  <c:v>101.08248671533831</c:v>
                </c:pt>
                <c:pt idx="4">
                  <c:v>100.46248380704753</c:v>
                </c:pt>
                <c:pt idx="5">
                  <c:v>102.8509953311667</c:v>
                </c:pt>
                <c:pt idx="6">
                  <c:v>104.73663701006895</c:v>
                </c:pt>
                <c:pt idx="7">
                  <c:v>102.2331300643381</c:v>
                </c:pt>
                <c:pt idx="8">
                  <c:v>100.95648919812415</c:v>
                </c:pt>
                <c:pt idx="9">
                  <c:v>101.48926262078172</c:v>
                </c:pt>
                <c:pt idx="10">
                  <c:v>99.484448727703708</c:v>
                </c:pt>
                <c:pt idx="11">
                  <c:v>99.036200882585248</c:v>
                </c:pt>
              </c:numCache>
            </c:numRef>
          </c:val>
        </c:ser>
        <c:marker val="1"/>
        <c:axId val="84729216"/>
        <c:axId val="84805120"/>
      </c:lineChart>
      <c:catAx>
        <c:axId val="84729216"/>
        <c:scaling>
          <c:orientation val="minMax"/>
        </c:scaling>
        <c:axPos val="b"/>
        <c:numFmt formatCode="General" sourceLinked="1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3900000" vert="horz"/>
          <a:lstStyle/>
          <a:p>
            <a:pPr>
              <a:defRPr>
                <a:latin typeface="Simplified Arabic" pitchFamily="18" charset="-78"/>
                <a:cs typeface="Simplified Arabic" pitchFamily="18" charset="-78"/>
              </a:defRPr>
            </a:pPr>
            <a:endParaRPr lang="ar-SA"/>
          </a:p>
        </c:txPr>
        <c:crossAx val="84805120"/>
        <c:crossesAt val="95"/>
        <c:auto val="1"/>
        <c:lblAlgn val="ctr"/>
        <c:lblOffset val="100"/>
        <c:tickLblSkip val="1"/>
        <c:tickMarkSkip val="1"/>
      </c:catAx>
      <c:valAx>
        <c:axId val="84805120"/>
        <c:scaling>
          <c:orientation val="minMax"/>
          <c:max val="115"/>
          <c:min val="95"/>
        </c:scaling>
        <c:axPos val="l"/>
        <c:title>
          <c:tx>
            <c:rich>
              <a:bodyPr/>
              <a:lstStyle/>
              <a:p>
                <a:pPr>
                  <a:defRPr>
                    <a:latin typeface="Simplified Arabic" pitchFamily="18" charset="-78"/>
                    <a:cs typeface="Simplified Arabic" pitchFamily="18" charset="-78"/>
                  </a:defRPr>
                </a:pPr>
                <a:r>
                  <a:rPr lang="ar-SA">
                    <a:latin typeface="Simplified Arabic" pitchFamily="18" charset="-78"/>
                    <a:cs typeface="Simplified Arabic" pitchFamily="18" charset="-78"/>
                  </a:rPr>
                  <a:t>الرقم القياسي لأسعار المنتج (</a:t>
                </a:r>
                <a:r>
                  <a:rPr lang="en-US">
                    <a:latin typeface="Simplified Arabic" pitchFamily="18" charset="-78"/>
                    <a:cs typeface="Simplified Arabic" pitchFamily="18" charset="-78"/>
                  </a:rPr>
                  <a:t>(PPI</a:t>
                </a:r>
              </a:p>
            </c:rich>
          </c:tx>
          <c:layout>
            <c:manualLayout>
              <c:xMode val="edge"/>
              <c:yMode val="edge"/>
              <c:x val="1.3915831930483907E-2"/>
              <c:y val="0.10484204118934486"/>
            </c:manualLayout>
          </c:layout>
          <c:spPr>
            <a:noFill/>
            <a:ln w="25293">
              <a:noFill/>
            </a:ln>
          </c:spPr>
        </c:title>
        <c:numFmt formatCode="0" sourceLinked="0"/>
        <c:tickLblPos val="nextTo"/>
        <c:spPr>
          <a:ln w="316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ar-SA"/>
          </a:p>
        </c:txPr>
        <c:crossAx val="84729216"/>
        <c:crosses val="autoZero"/>
        <c:crossBetween val="between"/>
        <c:majorUnit val="5"/>
      </c:valAx>
      <c:spPr>
        <a:noFill/>
        <a:ln w="25293">
          <a:noFill/>
        </a:ln>
      </c:spPr>
    </c:plotArea>
    <c:plotVisOnly val="1"/>
    <c:dispBlanksAs val="gap"/>
  </c:chart>
  <c:spPr>
    <a:noFill/>
    <a:ln w="15875" cap="flat" cmpd="sng" algn="ctr">
      <a:noFill/>
      <a:prstDash val="solid"/>
      <a:miter lim="800000"/>
      <a:headEnd type="none" w="med" len="med"/>
      <a:tailEnd type="none" w="med" len="me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 pitchFamily="34" charset="0"/>
          <a:ea typeface="Arial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C0544-B3E9-4FF9-A94A-DB2970D6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6</cp:revision>
  <cp:lastPrinted>2018-01-28T11:03:00Z</cp:lastPrinted>
  <dcterms:created xsi:type="dcterms:W3CDTF">2018-01-30T11:52:00Z</dcterms:created>
  <dcterms:modified xsi:type="dcterms:W3CDTF">2018-01-30T12:10:00Z</dcterms:modified>
</cp:coreProperties>
</file>