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DF" w:rsidRDefault="007B34DF" w:rsidP="007B34DF">
      <w:pPr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7B34DF" w:rsidRDefault="007B34DF" w:rsidP="007B34DF">
      <w:pPr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7B34DF" w:rsidRDefault="007B34DF" w:rsidP="007B34DF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الجهاز المركزي للإحصاء الفلسطيني يطلق قاعدة بيانات خرائط الفقر 2017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(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اطلس الفقر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)</w:t>
      </w:r>
      <w:proofErr w:type="spellEnd"/>
    </w:p>
    <w:p w:rsidR="007B34DF" w:rsidRDefault="007B34DF" w:rsidP="007B34DF">
      <w:pPr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</w:p>
    <w:p w:rsidR="007B34DF" w:rsidRDefault="007B34DF" w:rsidP="007B34DF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ضمن سياسة الجهاز المركزي للإحصاء الفلسطيني في نشر البيانات باستخدام وسائل نشر </w:t>
      </w:r>
      <w:proofErr w:type="spellStart"/>
      <w:r>
        <w:rPr>
          <w:rFonts w:ascii="Simplified Arabic" w:hAnsi="Simplified Arabic" w:cs="Simplified Arabic"/>
          <w:color w:val="000000"/>
          <w:sz w:val="26"/>
          <w:szCs w:val="26"/>
          <w:rtl/>
        </w:rPr>
        <w:t>حديثة،</w:t>
      </w:r>
      <w:proofErr w:type="spellEnd"/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أطلق الجهاز </w:t>
      </w:r>
      <w:r>
        <w:rPr>
          <w:rFonts w:ascii="Simplified Arabic" w:hAnsi="Simplified Arabic" w:cs="Simplified Arabic"/>
          <w:sz w:val="26"/>
          <w:szCs w:val="26"/>
          <w:rtl/>
        </w:rPr>
        <w:t>قاعدة بيانات خرائط الفقر التفاعلية في فلسطين لعام 2017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(أطلس الفقر النقدي</w:t>
      </w:r>
      <w:proofErr w:type="spellStart"/>
      <w:r>
        <w:rPr>
          <w:rFonts w:ascii="Simplified Arabic" w:hAnsi="Simplified Arabic" w:cs="Simplified Arabic"/>
          <w:color w:val="000000"/>
          <w:sz w:val="26"/>
          <w:szCs w:val="26"/>
          <w:rtl/>
        </w:rPr>
        <w:t>).</w:t>
      </w:r>
      <w:proofErr w:type="spellEnd"/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يهدف هذا النشاط الى توفير مؤشرات تفصيلية حول الفقر على مستوى التجمع السكاني ممثلا </w:t>
      </w:r>
      <w:proofErr w:type="spellStart"/>
      <w:r>
        <w:rPr>
          <w:rFonts w:ascii="Simplified Arabic" w:hAnsi="Simplified Arabic" w:cs="Simplified Arabic"/>
          <w:color w:val="000000"/>
          <w:sz w:val="26"/>
          <w:szCs w:val="26"/>
          <w:rtl/>
        </w:rPr>
        <w:t>بالخرائط.</w:t>
      </w:r>
      <w:proofErr w:type="spellEnd"/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 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بهدف الاستفادة من البيانات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المتاحة،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فقد تم تقدير مؤشرات الفقر على مستوى التجمع من خلال الربط بين بيانات التعداد للعام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2017،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وبيانات مسح إنفاق واستهلاك الأسرة للعام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2017،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حيث تم اختيار المواضيع الدالّة على مؤشرات الفقر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النقدي،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التي مثلت بخرائط ضمن هذا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الأطلس،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وفقاً للتوصيات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الدولية،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وبما يتماشى مع الحالة الفلسطينية لتوضيح مسببات الفقر وأبعاده. تغطي هذه الخرائط بعض الخصائص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الديموغرافية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والاجتماعية للأسر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والأفراد،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وبعض الخدمات الصحية والتعليمية والمرافق العامة للتجمعات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الفلسطينية.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7B34DF" w:rsidRPr="007B34DF" w:rsidRDefault="007B34DF" w:rsidP="007B34DF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7B34DF" w:rsidRDefault="007B34DF" w:rsidP="007B34D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إن الجهاز المركزي للإحصاء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الفلسطيني،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وهو يقدم تجربة العمل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هذه،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فإنه يأمل أن تساهم في تعزيز فهم الباحثين وصانعي السياسات ومتّخذي القرارات لمعطيات ظاهرة الفقر النقدي في 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فلسطين،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وأن يكون هذا الأطلس أداة فاعلة وقيّمة في 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>رسم السياسات ووضع الخطط التنموية والتطويرية للتجمعات الفلسطينية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ولبناء البرامج لحماية المجتمع وتلبية احتياجاتهم ولاسيما الفقراء منهم. </w:t>
      </w:r>
    </w:p>
    <w:p w:rsidR="007B34DF" w:rsidRDefault="007B34DF" w:rsidP="007B34DF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7B34DF" w:rsidRDefault="007B34DF" w:rsidP="007B34D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</w:p>
    <w:p w:rsidR="007B34DF" w:rsidRDefault="007B34DF" w:rsidP="007B34D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للوصول الى قاعدة منصة البيانات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اطلس الفقر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 يمكن الضغط على الرابط التالي: </w:t>
      </w:r>
      <w:hyperlink r:id="rId4" w:history="1">
        <w:r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</w:rPr>
          <w:t>http://www.pcbs.gov.ps/site/lang__en/1220/default.aspx</w:t>
        </w:r>
      </w:hyperlink>
    </w:p>
    <w:p w:rsidR="00E84282" w:rsidRDefault="00E84282">
      <w:pPr>
        <w:rPr>
          <w:rFonts w:hint="cs"/>
        </w:rPr>
      </w:pPr>
    </w:p>
    <w:sectPr w:rsidR="00E84282" w:rsidSect="007B34D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B34DF"/>
    <w:rsid w:val="004C7DB1"/>
    <w:rsid w:val="007B34DF"/>
    <w:rsid w:val="00E8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DF"/>
    <w:pPr>
      <w:bidi/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3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cbs.gov.ps/site/lang__en/1220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2019-10-09T07:28:00Z</dcterms:created>
  <dcterms:modified xsi:type="dcterms:W3CDTF">2019-10-09T07:29:00Z</dcterms:modified>
</cp:coreProperties>
</file>