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08E" w:rsidRDefault="00837E70" w:rsidP="00837E70">
      <w:pPr>
        <w:ind w:right="-180"/>
        <w:jc w:val="center"/>
        <w:rPr>
          <w:rFonts w:cs="Simplified Arabic"/>
          <w:b/>
          <w:bCs/>
          <w:sz w:val="32"/>
          <w:szCs w:val="32"/>
          <w:rtl/>
        </w:rPr>
      </w:pPr>
      <w:bookmarkStart w:id="0" w:name="_GoBack"/>
      <w:bookmarkEnd w:id="0"/>
      <w:r w:rsidRPr="00837E70">
        <w:rPr>
          <w:rFonts w:cs="Simplified Arabic" w:hint="cs"/>
          <w:b/>
          <w:bCs/>
          <w:sz w:val="32"/>
          <w:szCs w:val="32"/>
          <w:rtl/>
        </w:rPr>
        <w:t xml:space="preserve">الاحصاء الفلسطيني: </w:t>
      </w:r>
      <w:r w:rsidR="00C8708E" w:rsidRPr="00837E70">
        <w:rPr>
          <w:rFonts w:cs="Simplified Arabic" w:hint="cs"/>
          <w:b/>
          <w:bCs/>
          <w:sz w:val="32"/>
          <w:szCs w:val="32"/>
          <w:rtl/>
        </w:rPr>
        <w:t>ارتفاع</w:t>
      </w:r>
      <w:r w:rsidR="009466E5" w:rsidRPr="00837E70">
        <w:rPr>
          <w:rFonts w:cs="Simplified Arabic" w:hint="cs"/>
          <w:b/>
          <w:bCs/>
          <w:sz w:val="32"/>
          <w:szCs w:val="32"/>
          <w:rtl/>
        </w:rPr>
        <w:t xml:space="preserve"> </w:t>
      </w:r>
      <w:r w:rsidR="00C8708E" w:rsidRPr="00837E70">
        <w:rPr>
          <w:rFonts w:cs="Simplified Arabic" w:hint="cs"/>
          <w:b/>
          <w:bCs/>
          <w:sz w:val="32"/>
          <w:szCs w:val="32"/>
          <w:rtl/>
        </w:rPr>
        <w:t xml:space="preserve">غير </w:t>
      </w:r>
      <w:r w:rsidR="009466E5" w:rsidRPr="00837E70">
        <w:rPr>
          <w:rFonts w:cs="Simplified Arabic" w:hint="cs"/>
          <w:b/>
          <w:bCs/>
          <w:sz w:val="32"/>
          <w:szCs w:val="32"/>
          <w:rtl/>
        </w:rPr>
        <w:t>مسبوق</w:t>
      </w:r>
      <w:r w:rsidR="00C8708E" w:rsidRPr="00837E70">
        <w:rPr>
          <w:rFonts w:cs="Simplified Arabic" w:hint="cs"/>
          <w:b/>
          <w:bCs/>
          <w:sz w:val="32"/>
          <w:szCs w:val="32"/>
          <w:rtl/>
        </w:rPr>
        <w:t xml:space="preserve"> في مستويات الأسعار</w:t>
      </w:r>
      <w:r>
        <w:rPr>
          <w:rFonts w:cs="Simplified Arabic" w:hint="cs"/>
          <w:b/>
          <w:bCs/>
          <w:sz w:val="32"/>
          <w:szCs w:val="32"/>
          <w:rtl/>
        </w:rPr>
        <w:t xml:space="preserve"> خلال العام 2024</w:t>
      </w:r>
    </w:p>
    <w:p w:rsidR="00837E70" w:rsidRPr="00837E70" w:rsidRDefault="00837E70" w:rsidP="00837E70">
      <w:pPr>
        <w:ind w:right="-180"/>
        <w:jc w:val="center"/>
        <w:rPr>
          <w:rFonts w:cs="Simplified Arabic"/>
          <w:b/>
          <w:bCs/>
          <w:sz w:val="32"/>
          <w:szCs w:val="32"/>
          <w:rtl/>
        </w:rPr>
      </w:pPr>
    </w:p>
    <w:p w:rsidR="00E90498" w:rsidRPr="00837E70" w:rsidRDefault="00C8708E" w:rsidP="00EE1EB5">
      <w:pPr>
        <w:ind w:right="-180"/>
        <w:jc w:val="both"/>
        <w:rPr>
          <w:rFonts w:ascii="Simplified Arabic" w:hAnsi="Simplified Arabic" w:cs="Simplified Arabic"/>
          <w:b/>
          <w:bCs/>
          <w:sz w:val="26"/>
          <w:szCs w:val="26"/>
          <w:rtl/>
        </w:rPr>
      </w:pPr>
      <w:r w:rsidRPr="00837E70">
        <w:rPr>
          <w:rFonts w:ascii="Simplified Arabic" w:hAnsi="Simplified Arabic" w:cs="Simplified Arabic"/>
          <w:sz w:val="26"/>
          <w:szCs w:val="26"/>
          <w:rtl/>
        </w:rPr>
        <w:t>سجل</w:t>
      </w:r>
      <w:r w:rsidRPr="00837E70">
        <w:rPr>
          <w:rFonts w:ascii="Simplified Arabic" w:hAnsi="Simplified Arabic" w:cs="Simplified Arabic"/>
          <w:b/>
          <w:bCs/>
          <w:sz w:val="26"/>
          <w:szCs w:val="26"/>
          <w:rtl/>
        </w:rPr>
        <w:t xml:space="preserve"> </w:t>
      </w:r>
      <w:r w:rsidR="00932C24" w:rsidRPr="00837E70">
        <w:rPr>
          <w:rFonts w:ascii="Simplified Arabic" w:hAnsi="Simplified Arabic" w:cs="Simplified Arabic"/>
          <w:sz w:val="26"/>
          <w:szCs w:val="26"/>
          <w:rtl/>
        </w:rPr>
        <w:t xml:space="preserve">مؤشر غلاء المعيشة خلال العام 2024 </w:t>
      </w:r>
      <w:r w:rsidRPr="00837E70">
        <w:rPr>
          <w:rFonts w:ascii="Simplified Arabic" w:hAnsi="Simplified Arabic" w:cs="Simplified Arabic"/>
          <w:sz w:val="26"/>
          <w:szCs w:val="26"/>
          <w:rtl/>
        </w:rPr>
        <w:t>ارتفاع</w:t>
      </w:r>
      <w:r w:rsidR="00EE1EB5" w:rsidRPr="00837E70">
        <w:rPr>
          <w:rFonts w:ascii="Simplified Arabic" w:hAnsi="Simplified Arabic" w:cs="Simplified Arabic"/>
          <w:sz w:val="26"/>
          <w:szCs w:val="26"/>
          <w:rtl/>
        </w:rPr>
        <w:t>اً</w:t>
      </w:r>
      <w:r w:rsidRPr="00837E70">
        <w:rPr>
          <w:rFonts w:ascii="Simplified Arabic" w:hAnsi="Simplified Arabic" w:cs="Simplified Arabic"/>
          <w:sz w:val="26"/>
          <w:szCs w:val="26"/>
          <w:rtl/>
        </w:rPr>
        <w:t xml:space="preserve"> حاد</w:t>
      </w:r>
      <w:r w:rsidR="00EE1EB5" w:rsidRPr="00837E70">
        <w:rPr>
          <w:rFonts w:ascii="Simplified Arabic" w:hAnsi="Simplified Arabic" w:cs="Simplified Arabic"/>
          <w:sz w:val="26"/>
          <w:szCs w:val="26"/>
          <w:rtl/>
        </w:rPr>
        <w:t>اً</w:t>
      </w:r>
      <w:r w:rsidRPr="00837E70">
        <w:rPr>
          <w:rFonts w:ascii="Simplified Arabic" w:hAnsi="Simplified Arabic" w:cs="Simplified Arabic"/>
          <w:sz w:val="26"/>
          <w:szCs w:val="26"/>
          <w:rtl/>
        </w:rPr>
        <w:t xml:space="preserve"> </w:t>
      </w:r>
      <w:r w:rsidR="00932C24" w:rsidRPr="00837E70">
        <w:rPr>
          <w:rFonts w:ascii="Simplified Arabic" w:hAnsi="Simplified Arabic" w:cs="Simplified Arabic"/>
          <w:sz w:val="26"/>
          <w:szCs w:val="26"/>
          <w:rtl/>
        </w:rPr>
        <w:t xml:space="preserve">في فلسطين مقارنة بالعام </w:t>
      </w:r>
      <w:r w:rsidR="00932C24" w:rsidRPr="00837E70">
        <w:rPr>
          <w:rFonts w:ascii="Simplified Arabic" w:hAnsi="Simplified Arabic" w:cs="Simplified Arabic"/>
          <w:sz w:val="26"/>
          <w:szCs w:val="26"/>
        </w:rPr>
        <w:t>2023</w:t>
      </w:r>
      <w:r w:rsidR="00932C24" w:rsidRPr="00837E70">
        <w:rPr>
          <w:rFonts w:ascii="Simplified Arabic" w:hAnsi="Simplified Arabic" w:cs="Simplified Arabic"/>
          <w:sz w:val="26"/>
          <w:szCs w:val="26"/>
          <w:rtl/>
        </w:rPr>
        <w:t xml:space="preserve">، مدفوعاً </w:t>
      </w:r>
      <w:r w:rsidRPr="00837E70">
        <w:rPr>
          <w:rFonts w:ascii="Simplified Arabic" w:hAnsi="Simplified Arabic" w:cs="Simplified Arabic"/>
          <w:sz w:val="26"/>
          <w:szCs w:val="26"/>
          <w:rtl/>
        </w:rPr>
        <w:t>بمستويات اسعار</w:t>
      </w:r>
      <w:r w:rsidR="00292191" w:rsidRPr="00837E70">
        <w:rPr>
          <w:rFonts w:ascii="Simplified Arabic" w:hAnsi="Simplified Arabic" w:cs="Simplified Arabic"/>
          <w:sz w:val="26"/>
          <w:szCs w:val="26"/>
          <w:rtl/>
        </w:rPr>
        <w:t xml:space="preserve"> </w:t>
      </w:r>
      <w:r w:rsidR="00932C24" w:rsidRPr="00837E70">
        <w:rPr>
          <w:rFonts w:ascii="Simplified Arabic" w:hAnsi="Simplified Arabic" w:cs="Simplified Arabic"/>
          <w:sz w:val="26"/>
          <w:szCs w:val="26"/>
          <w:rtl/>
        </w:rPr>
        <w:t>لم</w:t>
      </w:r>
      <w:r w:rsidR="00292191" w:rsidRPr="00837E70">
        <w:rPr>
          <w:rFonts w:ascii="Simplified Arabic" w:hAnsi="Simplified Arabic" w:cs="Simplified Arabic"/>
          <w:sz w:val="26"/>
          <w:szCs w:val="26"/>
          <w:rtl/>
        </w:rPr>
        <w:t xml:space="preserve"> تشهدها أسواق قطاع غزة</w:t>
      </w:r>
      <w:r w:rsidR="001A308B" w:rsidRPr="00837E70">
        <w:rPr>
          <w:rFonts w:ascii="Simplified Arabic" w:hAnsi="Simplified Arabic" w:cs="Simplified Arabic"/>
          <w:sz w:val="26"/>
          <w:szCs w:val="26"/>
          <w:rtl/>
        </w:rPr>
        <w:t xml:space="preserve"> من قبل، </w:t>
      </w:r>
      <w:r w:rsidR="00156DCB" w:rsidRPr="00837E70">
        <w:rPr>
          <w:rFonts w:ascii="Simplified Arabic" w:hAnsi="Simplified Arabic" w:cs="Simplified Arabic"/>
          <w:sz w:val="26"/>
          <w:szCs w:val="26"/>
          <w:rtl/>
        </w:rPr>
        <w:t xml:space="preserve">نتيجة للعدوان الإسرائيلي المستمر على قطاع غزة منذ السابع من اكتوبر 2023، </w:t>
      </w:r>
      <w:r w:rsidR="00932C24" w:rsidRPr="00837E70">
        <w:rPr>
          <w:rFonts w:ascii="Simplified Arabic" w:hAnsi="Simplified Arabic" w:cs="Simplified Arabic"/>
          <w:sz w:val="26"/>
          <w:szCs w:val="26"/>
          <w:rtl/>
        </w:rPr>
        <w:t xml:space="preserve">حيث ارتفعت الأسعار </w:t>
      </w:r>
      <w:r w:rsidRPr="00837E70">
        <w:rPr>
          <w:rFonts w:ascii="Simplified Arabic" w:hAnsi="Simplified Arabic" w:cs="Simplified Arabic"/>
          <w:sz w:val="26"/>
          <w:szCs w:val="26"/>
          <w:rtl/>
        </w:rPr>
        <w:t xml:space="preserve">للسلع </w:t>
      </w:r>
      <w:r w:rsidR="00932C24" w:rsidRPr="00837E70">
        <w:rPr>
          <w:rFonts w:ascii="Simplified Arabic" w:hAnsi="Simplified Arabic" w:cs="Simplified Arabic"/>
          <w:sz w:val="26"/>
          <w:szCs w:val="26"/>
          <w:rtl/>
        </w:rPr>
        <w:t>الاستهلاكية</w:t>
      </w:r>
      <w:r w:rsidR="00E90498" w:rsidRPr="00837E70">
        <w:rPr>
          <w:rFonts w:ascii="Simplified Arabic" w:hAnsi="Simplified Arabic" w:cs="Simplified Arabic"/>
          <w:sz w:val="26"/>
          <w:szCs w:val="26"/>
          <w:rtl/>
        </w:rPr>
        <w:t xml:space="preserve">، بواقع </w:t>
      </w:r>
      <w:r w:rsidR="001A308B" w:rsidRPr="00837E70">
        <w:rPr>
          <w:rFonts w:ascii="Simplified Arabic" w:hAnsi="Simplified Arabic" w:cs="Simplified Arabic"/>
          <w:b/>
          <w:bCs/>
          <w:sz w:val="26"/>
          <w:szCs w:val="26"/>
        </w:rPr>
        <w:t>237.98</w:t>
      </w:r>
      <w:r w:rsidR="00E90498" w:rsidRPr="00837E70">
        <w:rPr>
          <w:rFonts w:ascii="Simplified Arabic" w:hAnsi="Simplified Arabic" w:cs="Simplified Arabic"/>
          <w:b/>
          <w:bCs/>
          <w:sz w:val="26"/>
          <w:szCs w:val="26"/>
          <w:rtl/>
        </w:rPr>
        <w:t>% في قطاع غزة</w:t>
      </w:r>
      <w:r w:rsidR="00E90498" w:rsidRPr="00837E70">
        <w:rPr>
          <w:rFonts w:ascii="Simplified Arabic" w:hAnsi="Simplified Arabic" w:cs="Simplified Arabic"/>
          <w:sz w:val="26"/>
          <w:szCs w:val="26"/>
          <w:rtl/>
        </w:rPr>
        <w:t xml:space="preserve">، وبنسبة </w:t>
      </w:r>
      <w:r w:rsidR="001A308B" w:rsidRPr="00837E70">
        <w:rPr>
          <w:rFonts w:ascii="Simplified Arabic" w:hAnsi="Simplified Arabic" w:cs="Simplified Arabic"/>
          <w:b/>
          <w:bCs/>
          <w:sz w:val="26"/>
          <w:szCs w:val="26"/>
        </w:rPr>
        <w:t>3.84</w:t>
      </w:r>
      <w:r w:rsidR="00E90498" w:rsidRPr="00837E70">
        <w:rPr>
          <w:rFonts w:ascii="Simplified Arabic" w:hAnsi="Simplified Arabic" w:cs="Simplified Arabic"/>
          <w:b/>
          <w:bCs/>
          <w:sz w:val="26"/>
          <w:szCs w:val="26"/>
          <w:rtl/>
        </w:rPr>
        <w:t xml:space="preserve">% في </w:t>
      </w:r>
      <w:r w:rsidR="001A308B" w:rsidRPr="00837E70">
        <w:rPr>
          <w:rFonts w:ascii="Simplified Arabic" w:hAnsi="Simplified Arabic" w:cs="Simplified Arabic"/>
          <w:b/>
          <w:bCs/>
          <w:sz w:val="26"/>
          <w:szCs w:val="26"/>
          <w:rtl/>
        </w:rPr>
        <w:t xml:space="preserve">القدس </w:t>
      </w:r>
      <w:r w:rsidR="001A308B" w:rsidRPr="00837E70">
        <w:rPr>
          <w:rFonts w:ascii="Simplified Arabic" w:hAnsi="Simplified Arabic" w:cs="Simplified Arabic"/>
          <w:b/>
          <w:bCs/>
          <w:sz w:val="26"/>
          <w:szCs w:val="26"/>
        </w:rPr>
        <w:t>J1</w:t>
      </w:r>
      <w:r w:rsidR="001A308B" w:rsidRPr="00837E70">
        <w:rPr>
          <w:rFonts w:ascii="Simplified Arabic" w:hAnsi="Simplified Arabic" w:cs="Simplified Arabic"/>
          <w:b/>
          <w:bCs/>
          <w:sz w:val="26"/>
          <w:szCs w:val="26"/>
          <w:rtl/>
        </w:rPr>
        <w:t xml:space="preserve">*، </w:t>
      </w:r>
      <w:r w:rsidR="001A308B" w:rsidRPr="00837E70">
        <w:rPr>
          <w:rFonts w:ascii="Simplified Arabic" w:hAnsi="Simplified Arabic" w:cs="Simplified Arabic"/>
          <w:sz w:val="26"/>
          <w:szCs w:val="26"/>
          <w:rtl/>
        </w:rPr>
        <w:t>وبنسبة</w:t>
      </w:r>
      <w:r w:rsidR="001A308B" w:rsidRPr="00837E70">
        <w:rPr>
          <w:rFonts w:ascii="Simplified Arabic" w:hAnsi="Simplified Arabic" w:cs="Simplified Arabic"/>
          <w:b/>
          <w:bCs/>
          <w:sz w:val="26"/>
          <w:szCs w:val="26"/>
          <w:rtl/>
        </w:rPr>
        <w:t xml:space="preserve"> 2.48% في </w:t>
      </w:r>
      <w:r w:rsidR="00E90498" w:rsidRPr="00837E70">
        <w:rPr>
          <w:rFonts w:ascii="Simplified Arabic" w:hAnsi="Simplified Arabic" w:cs="Simplified Arabic"/>
          <w:b/>
          <w:bCs/>
          <w:sz w:val="26"/>
          <w:szCs w:val="26"/>
          <w:rtl/>
        </w:rPr>
        <w:t>الضفة الغربية**</w:t>
      </w:r>
      <w:r w:rsidR="001A308B" w:rsidRPr="00837E70">
        <w:rPr>
          <w:rFonts w:ascii="Simplified Arabic" w:hAnsi="Simplified Arabic" w:cs="Simplified Arabic"/>
          <w:sz w:val="26"/>
          <w:szCs w:val="26"/>
          <w:rtl/>
        </w:rPr>
        <w:t>.</w:t>
      </w:r>
    </w:p>
    <w:p w:rsidR="00512E8D" w:rsidRPr="00837E70" w:rsidRDefault="00512E8D" w:rsidP="00A26CFE">
      <w:pPr>
        <w:ind w:right="-180"/>
        <w:jc w:val="both"/>
        <w:rPr>
          <w:rFonts w:cs="Simplified Arabic"/>
          <w:b/>
          <w:bCs/>
          <w:sz w:val="10"/>
          <w:szCs w:val="10"/>
          <w:rtl/>
        </w:rPr>
      </w:pPr>
    </w:p>
    <w:p w:rsidR="00A26CFE" w:rsidRPr="00837E70" w:rsidRDefault="00A26CFE" w:rsidP="00837E70">
      <w:pPr>
        <w:ind w:right="-180"/>
        <w:jc w:val="center"/>
        <w:rPr>
          <w:rFonts w:cs="Simplified Arabic" w:hint="cs"/>
          <w:b/>
          <w:bCs/>
          <w:sz w:val="26"/>
          <w:szCs w:val="26"/>
          <w:rtl/>
        </w:rPr>
      </w:pPr>
      <w:r w:rsidRPr="00837E70">
        <w:rPr>
          <w:rFonts w:cs="Simplified Arabic" w:hint="cs"/>
          <w:b/>
          <w:bCs/>
          <w:sz w:val="26"/>
          <w:szCs w:val="26"/>
          <w:rtl/>
        </w:rPr>
        <w:t>الجدول يوضح نسب الارتفاع في مؤشر غلاء المعيشة خلال السنوات الأربعة الأخيرة حسب المنطقة:</w:t>
      </w:r>
    </w:p>
    <w:tbl>
      <w:tblPr>
        <w:bidiVisual/>
        <w:tblW w:w="5077" w:type="dxa"/>
        <w:tblInd w:w="2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09"/>
        <w:gridCol w:w="1275"/>
        <w:gridCol w:w="851"/>
        <w:gridCol w:w="993"/>
      </w:tblGrid>
      <w:tr w:rsidR="0098249E" w:rsidRPr="00837E70" w:rsidTr="00837E70">
        <w:trPr>
          <w:trHeight w:val="397"/>
        </w:trPr>
        <w:tc>
          <w:tcPr>
            <w:tcW w:w="1249" w:type="dxa"/>
            <w:shd w:val="clear" w:color="auto" w:fill="auto"/>
            <w:vAlign w:val="center"/>
          </w:tcPr>
          <w:p w:rsidR="0098249E" w:rsidRPr="00837E70" w:rsidRDefault="0098249E" w:rsidP="00932C24">
            <w:pPr>
              <w:ind w:right="-180"/>
              <w:jc w:val="center"/>
              <w:rPr>
                <w:rFonts w:cs="Simplified Arabic" w:hint="cs"/>
                <w:b/>
                <w:bCs/>
                <w:sz w:val="19"/>
                <w:szCs w:val="19"/>
                <w:rtl/>
              </w:rPr>
            </w:pPr>
            <w:r w:rsidRPr="00837E70">
              <w:rPr>
                <w:rFonts w:cs="Simplified Arabic" w:hint="cs"/>
                <w:b/>
                <w:bCs/>
                <w:sz w:val="19"/>
                <w:szCs w:val="19"/>
                <w:rtl/>
              </w:rPr>
              <w:t>السنوات</w:t>
            </w:r>
          </w:p>
        </w:tc>
        <w:tc>
          <w:tcPr>
            <w:tcW w:w="709" w:type="dxa"/>
            <w:shd w:val="clear" w:color="auto" w:fill="auto"/>
            <w:vAlign w:val="center"/>
          </w:tcPr>
          <w:p w:rsidR="0098249E" w:rsidRPr="00837E70" w:rsidRDefault="0098249E" w:rsidP="00932C24">
            <w:pPr>
              <w:ind w:right="-180"/>
              <w:jc w:val="center"/>
              <w:rPr>
                <w:rFonts w:cs="Simplified Arabic" w:hint="cs"/>
                <w:b/>
                <w:bCs/>
                <w:sz w:val="19"/>
                <w:szCs w:val="19"/>
                <w:rtl/>
              </w:rPr>
            </w:pPr>
            <w:r w:rsidRPr="00837E70">
              <w:rPr>
                <w:rFonts w:cs="Simplified Arabic" w:hint="cs"/>
                <w:b/>
                <w:bCs/>
                <w:sz w:val="19"/>
                <w:szCs w:val="19"/>
                <w:rtl/>
              </w:rPr>
              <w:t>فلسطين</w:t>
            </w:r>
          </w:p>
        </w:tc>
        <w:tc>
          <w:tcPr>
            <w:tcW w:w="1275" w:type="dxa"/>
            <w:shd w:val="clear" w:color="auto" w:fill="auto"/>
            <w:vAlign w:val="center"/>
          </w:tcPr>
          <w:p w:rsidR="0098249E" w:rsidRPr="00837E70" w:rsidRDefault="0098249E" w:rsidP="00932C24">
            <w:pPr>
              <w:ind w:right="-180"/>
              <w:jc w:val="center"/>
              <w:rPr>
                <w:rFonts w:cs="Simplified Arabic" w:hint="cs"/>
                <w:b/>
                <w:bCs/>
                <w:sz w:val="19"/>
                <w:szCs w:val="19"/>
                <w:rtl/>
              </w:rPr>
            </w:pPr>
            <w:r w:rsidRPr="00837E70">
              <w:rPr>
                <w:rFonts w:cs="Simplified Arabic" w:hint="cs"/>
                <w:b/>
                <w:bCs/>
                <w:sz w:val="19"/>
                <w:szCs w:val="19"/>
                <w:rtl/>
              </w:rPr>
              <w:t>الضفة الغربية**</w:t>
            </w:r>
          </w:p>
        </w:tc>
        <w:tc>
          <w:tcPr>
            <w:tcW w:w="851" w:type="dxa"/>
            <w:shd w:val="clear" w:color="auto" w:fill="auto"/>
            <w:vAlign w:val="center"/>
          </w:tcPr>
          <w:p w:rsidR="0098249E" w:rsidRPr="00837E70" w:rsidRDefault="0098249E" w:rsidP="00932C24">
            <w:pPr>
              <w:ind w:right="-180"/>
              <w:jc w:val="center"/>
              <w:rPr>
                <w:rFonts w:cs="Simplified Arabic" w:hint="cs"/>
                <w:b/>
                <w:bCs/>
                <w:sz w:val="19"/>
                <w:szCs w:val="19"/>
                <w:rtl/>
              </w:rPr>
            </w:pPr>
            <w:r w:rsidRPr="00837E70">
              <w:rPr>
                <w:rFonts w:cs="Simplified Arabic" w:hint="cs"/>
                <w:b/>
                <w:bCs/>
                <w:sz w:val="19"/>
                <w:szCs w:val="19"/>
                <w:rtl/>
              </w:rPr>
              <w:t>قطاع غزة</w:t>
            </w:r>
          </w:p>
        </w:tc>
        <w:tc>
          <w:tcPr>
            <w:tcW w:w="993" w:type="dxa"/>
            <w:shd w:val="clear" w:color="auto" w:fill="auto"/>
            <w:vAlign w:val="center"/>
          </w:tcPr>
          <w:p w:rsidR="0098249E" w:rsidRPr="00837E70" w:rsidRDefault="0098249E" w:rsidP="00932C24">
            <w:pPr>
              <w:ind w:right="-180"/>
              <w:jc w:val="center"/>
              <w:rPr>
                <w:rFonts w:cs="Simplified Arabic" w:hint="cs"/>
                <w:b/>
                <w:bCs/>
                <w:sz w:val="19"/>
                <w:szCs w:val="19"/>
                <w:rtl/>
              </w:rPr>
            </w:pPr>
            <w:r w:rsidRPr="00837E70">
              <w:rPr>
                <w:rFonts w:cs="Simplified Arabic" w:hint="cs"/>
                <w:b/>
                <w:bCs/>
                <w:sz w:val="19"/>
                <w:szCs w:val="19"/>
                <w:rtl/>
              </w:rPr>
              <w:t xml:space="preserve">القدس </w:t>
            </w:r>
            <w:r w:rsidRPr="00837E70">
              <w:rPr>
                <w:rFonts w:cs="Simplified Arabic"/>
                <w:b/>
                <w:bCs/>
                <w:sz w:val="19"/>
                <w:szCs w:val="19"/>
              </w:rPr>
              <w:t>J1</w:t>
            </w:r>
            <w:r w:rsidRPr="00837E70">
              <w:rPr>
                <w:rFonts w:cs="Simplified Arabic" w:hint="cs"/>
                <w:b/>
                <w:bCs/>
                <w:sz w:val="19"/>
                <w:szCs w:val="19"/>
                <w:rtl/>
              </w:rPr>
              <w:t>*</w:t>
            </w:r>
          </w:p>
        </w:tc>
      </w:tr>
      <w:tr w:rsidR="0098249E" w:rsidRPr="00837E70" w:rsidTr="00837E70">
        <w:trPr>
          <w:trHeight w:val="397"/>
        </w:trPr>
        <w:tc>
          <w:tcPr>
            <w:tcW w:w="1249" w:type="dxa"/>
            <w:shd w:val="clear" w:color="auto" w:fill="auto"/>
            <w:vAlign w:val="center"/>
          </w:tcPr>
          <w:p w:rsidR="0098249E" w:rsidRPr="00837E70" w:rsidRDefault="0098249E" w:rsidP="001A5BFE">
            <w:pPr>
              <w:ind w:right="-180"/>
              <w:jc w:val="both"/>
              <w:rPr>
                <w:rFonts w:cs="Simplified Arabic" w:hint="cs"/>
                <w:b/>
                <w:bCs/>
                <w:sz w:val="20"/>
                <w:szCs w:val="20"/>
                <w:rtl/>
              </w:rPr>
            </w:pPr>
            <w:r w:rsidRPr="00837E70">
              <w:rPr>
                <w:rFonts w:cs="Simplified Arabic" w:hint="cs"/>
                <w:b/>
                <w:bCs/>
                <w:sz w:val="20"/>
                <w:szCs w:val="20"/>
                <w:rtl/>
              </w:rPr>
              <w:t>2021</w:t>
            </w:r>
          </w:p>
        </w:tc>
        <w:tc>
          <w:tcPr>
            <w:tcW w:w="709"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1.24</w:t>
            </w:r>
          </w:p>
        </w:tc>
        <w:tc>
          <w:tcPr>
            <w:tcW w:w="1275"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1.41</w:t>
            </w:r>
          </w:p>
        </w:tc>
        <w:tc>
          <w:tcPr>
            <w:tcW w:w="851"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0.27</w:t>
            </w:r>
          </w:p>
        </w:tc>
        <w:tc>
          <w:tcPr>
            <w:tcW w:w="993"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1.95</w:t>
            </w:r>
          </w:p>
        </w:tc>
      </w:tr>
      <w:tr w:rsidR="0098249E" w:rsidRPr="00837E70" w:rsidTr="00837E70">
        <w:trPr>
          <w:trHeight w:val="397"/>
        </w:trPr>
        <w:tc>
          <w:tcPr>
            <w:tcW w:w="1249" w:type="dxa"/>
            <w:shd w:val="clear" w:color="auto" w:fill="auto"/>
            <w:vAlign w:val="center"/>
          </w:tcPr>
          <w:p w:rsidR="0098249E" w:rsidRPr="00837E70" w:rsidRDefault="0098249E" w:rsidP="001A5BFE">
            <w:pPr>
              <w:ind w:right="-180"/>
              <w:jc w:val="both"/>
              <w:rPr>
                <w:rFonts w:cs="Simplified Arabic" w:hint="cs"/>
                <w:b/>
                <w:bCs/>
                <w:sz w:val="20"/>
                <w:szCs w:val="20"/>
                <w:rtl/>
              </w:rPr>
            </w:pPr>
            <w:r w:rsidRPr="00837E70">
              <w:rPr>
                <w:rFonts w:cs="Simplified Arabic" w:hint="cs"/>
                <w:b/>
                <w:bCs/>
                <w:sz w:val="20"/>
                <w:szCs w:val="20"/>
                <w:rtl/>
              </w:rPr>
              <w:t>2022</w:t>
            </w:r>
          </w:p>
        </w:tc>
        <w:tc>
          <w:tcPr>
            <w:tcW w:w="709"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3.74</w:t>
            </w:r>
          </w:p>
        </w:tc>
        <w:tc>
          <w:tcPr>
            <w:tcW w:w="1275"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3.74</w:t>
            </w:r>
          </w:p>
        </w:tc>
        <w:tc>
          <w:tcPr>
            <w:tcW w:w="851"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3.16</w:t>
            </w:r>
          </w:p>
        </w:tc>
        <w:tc>
          <w:tcPr>
            <w:tcW w:w="993"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4.70</w:t>
            </w:r>
          </w:p>
        </w:tc>
      </w:tr>
      <w:tr w:rsidR="0098249E" w:rsidRPr="00837E70" w:rsidTr="00837E70">
        <w:trPr>
          <w:trHeight w:val="397"/>
        </w:trPr>
        <w:tc>
          <w:tcPr>
            <w:tcW w:w="1249" w:type="dxa"/>
            <w:shd w:val="clear" w:color="auto" w:fill="auto"/>
            <w:vAlign w:val="center"/>
          </w:tcPr>
          <w:p w:rsidR="0098249E" w:rsidRPr="00837E70" w:rsidRDefault="0098249E" w:rsidP="001A5BFE">
            <w:pPr>
              <w:ind w:right="-180"/>
              <w:jc w:val="both"/>
              <w:rPr>
                <w:rFonts w:cs="Simplified Arabic" w:hint="cs"/>
                <w:b/>
                <w:bCs/>
                <w:sz w:val="20"/>
                <w:szCs w:val="20"/>
                <w:rtl/>
              </w:rPr>
            </w:pPr>
            <w:r w:rsidRPr="00837E70">
              <w:rPr>
                <w:rFonts w:cs="Simplified Arabic" w:hint="cs"/>
                <w:b/>
                <w:bCs/>
                <w:sz w:val="20"/>
                <w:szCs w:val="20"/>
                <w:rtl/>
              </w:rPr>
              <w:t>2023</w:t>
            </w:r>
          </w:p>
        </w:tc>
        <w:tc>
          <w:tcPr>
            <w:tcW w:w="709"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5.87</w:t>
            </w:r>
          </w:p>
        </w:tc>
        <w:tc>
          <w:tcPr>
            <w:tcW w:w="1275"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4.77</w:t>
            </w:r>
          </w:p>
        </w:tc>
        <w:tc>
          <w:tcPr>
            <w:tcW w:w="851"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10.53</w:t>
            </w:r>
          </w:p>
        </w:tc>
        <w:tc>
          <w:tcPr>
            <w:tcW w:w="993"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4.05</w:t>
            </w:r>
          </w:p>
        </w:tc>
      </w:tr>
      <w:tr w:rsidR="0098249E" w:rsidRPr="00837E70" w:rsidTr="00837E70">
        <w:trPr>
          <w:trHeight w:val="397"/>
        </w:trPr>
        <w:tc>
          <w:tcPr>
            <w:tcW w:w="1249" w:type="dxa"/>
            <w:shd w:val="clear" w:color="auto" w:fill="auto"/>
            <w:vAlign w:val="center"/>
          </w:tcPr>
          <w:p w:rsidR="0098249E" w:rsidRPr="00837E70" w:rsidRDefault="0098249E" w:rsidP="001A5BFE">
            <w:pPr>
              <w:ind w:right="-180"/>
              <w:jc w:val="both"/>
              <w:rPr>
                <w:rFonts w:cs="Simplified Arabic" w:hint="cs"/>
                <w:b/>
                <w:bCs/>
                <w:sz w:val="20"/>
                <w:szCs w:val="20"/>
                <w:rtl/>
              </w:rPr>
            </w:pPr>
            <w:r w:rsidRPr="00837E70">
              <w:rPr>
                <w:rFonts w:cs="Simplified Arabic" w:hint="cs"/>
                <w:b/>
                <w:bCs/>
                <w:sz w:val="20"/>
                <w:szCs w:val="20"/>
                <w:rtl/>
              </w:rPr>
              <w:t>2024</w:t>
            </w:r>
          </w:p>
        </w:tc>
        <w:tc>
          <w:tcPr>
            <w:tcW w:w="709"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53.67</w:t>
            </w:r>
          </w:p>
        </w:tc>
        <w:tc>
          <w:tcPr>
            <w:tcW w:w="1275"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2.48</w:t>
            </w:r>
          </w:p>
        </w:tc>
        <w:tc>
          <w:tcPr>
            <w:tcW w:w="851"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237.98</w:t>
            </w:r>
          </w:p>
        </w:tc>
        <w:tc>
          <w:tcPr>
            <w:tcW w:w="993"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3.84</w:t>
            </w:r>
          </w:p>
        </w:tc>
      </w:tr>
      <w:tr w:rsidR="0098249E" w:rsidRPr="00837E70" w:rsidTr="00837E70">
        <w:trPr>
          <w:trHeight w:val="397"/>
        </w:trPr>
        <w:tc>
          <w:tcPr>
            <w:tcW w:w="1249" w:type="dxa"/>
            <w:shd w:val="clear" w:color="auto" w:fill="auto"/>
            <w:vAlign w:val="center"/>
          </w:tcPr>
          <w:p w:rsidR="0098249E" w:rsidRPr="00837E70" w:rsidRDefault="0098249E" w:rsidP="001A5BFE">
            <w:pPr>
              <w:ind w:right="-180"/>
              <w:jc w:val="both"/>
              <w:rPr>
                <w:rFonts w:cs="Simplified Arabic" w:hint="cs"/>
                <w:b/>
                <w:bCs/>
                <w:sz w:val="20"/>
                <w:szCs w:val="20"/>
                <w:rtl/>
              </w:rPr>
            </w:pPr>
            <w:r w:rsidRPr="00837E70">
              <w:rPr>
                <w:rFonts w:cs="Simplified Arabic" w:hint="cs"/>
                <w:b/>
                <w:bCs/>
                <w:sz w:val="20"/>
                <w:szCs w:val="20"/>
                <w:rtl/>
              </w:rPr>
              <w:t>2021 - 2024</w:t>
            </w:r>
          </w:p>
        </w:tc>
        <w:tc>
          <w:tcPr>
            <w:tcW w:w="709"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70.87</w:t>
            </w:r>
          </w:p>
        </w:tc>
        <w:tc>
          <w:tcPr>
            <w:tcW w:w="1275"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12.95</w:t>
            </w:r>
          </w:p>
        </w:tc>
        <w:tc>
          <w:tcPr>
            <w:tcW w:w="851"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286.44</w:t>
            </w:r>
          </w:p>
        </w:tc>
        <w:tc>
          <w:tcPr>
            <w:tcW w:w="993" w:type="dxa"/>
            <w:shd w:val="clear" w:color="auto" w:fill="auto"/>
            <w:vAlign w:val="center"/>
          </w:tcPr>
          <w:p w:rsidR="0098249E" w:rsidRPr="00837E70" w:rsidRDefault="0098249E" w:rsidP="00932C24">
            <w:pPr>
              <w:ind w:right="-180"/>
              <w:jc w:val="center"/>
              <w:rPr>
                <w:rFonts w:cs="Simplified Arabic" w:hint="cs"/>
                <w:b/>
                <w:bCs/>
                <w:sz w:val="20"/>
                <w:szCs w:val="20"/>
                <w:rtl/>
              </w:rPr>
            </w:pPr>
            <w:r w:rsidRPr="00837E70">
              <w:rPr>
                <w:rFonts w:cs="Simplified Arabic" w:hint="cs"/>
                <w:b/>
                <w:bCs/>
                <w:sz w:val="20"/>
                <w:szCs w:val="20"/>
                <w:rtl/>
              </w:rPr>
              <w:t>15.33</w:t>
            </w:r>
          </w:p>
        </w:tc>
      </w:tr>
    </w:tbl>
    <w:p w:rsidR="00855AC9" w:rsidRPr="00837E70" w:rsidRDefault="00C8708E" w:rsidP="00C8708E">
      <w:pPr>
        <w:ind w:right="-180"/>
        <w:jc w:val="both"/>
        <w:rPr>
          <w:rFonts w:ascii="Simplified Arabic" w:hAnsi="Simplified Arabic" w:cs="Simplified Arabic"/>
          <w:b/>
          <w:bCs/>
          <w:sz w:val="28"/>
          <w:szCs w:val="28"/>
          <w:rtl/>
        </w:rPr>
      </w:pPr>
      <w:r w:rsidRPr="00837E70">
        <w:rPr>
          <w:rFonts w:ascii="Simplified Arabic" w:hAnsi="Simplified Arabic" w:cs="Simplified Arabic"/>
          <w:b/>
          <w:bCs/>
          <w:sz w:val="28"/>
          <w:szCs w:val="28"/>
          <w:rtl/>
        </w:rPr>
        <w:t xml:space="preserve">تراجعت </w:t>
      </w:r>
      <w:r w:rsidR="0098249E" w:rsidRPr="00837E70">
        <w:rPr>
          <w:rFonts w:ascii="Simplified Arabic" w:hAnsi="Simplified Arabic" w:cs="Simplified Arabic"/>
          <w:b/>
          <w:bCs/>
          <w:sz w:val="28"/>
          <w:szCs w:val="28"/>
          <w:rtl/>
        </w:rPr>
        <w:t>القوة الشرائية بشكل حاد خلال العام 2024</w:t>
      </w:r>
    </w:p>
    <w:p w:rsidR="00855AC9" w:rsidRPr="00837E70" w:rsidRDefault="0098249E" w:rsidP="00D57EF7">
      <w:pPr>
        <w:ind w:right="-180"/>
        <w:jc w:val="both"/>
        <w:rPr>
          <w:rFonts w:ascii="Simplified Arabic" w:hAnsi="Simplified Arabic" w:cs="Simplified Arabic"/>
          <w:sz w:val="26"/>
          <w:szCs w:val="26"/>
          <w:rtl/>
        </w:rPr>
      </w:pPr>
      <w:r w:rsidRPr="00837E70">
        <w:rPr>
          <w:rFonts w:ascii="Simplified Arabic" w:hAnsi="Simplified Arabic" w:cs="Simplified Arabic"/>
          <w:sz w:val="26"/>
          <w:szCs w:val="26"/>
          <w:rtl/>
        </w:rPr>
        <w:t xml:space="preserve">كان لاستمرار </w:t>
      </w:r>
      <w:r w:rsidR="00855AC9" w:rsidRPr="00837E70">
        <w:rPr>
          <w:rFonts w:ascii="Simplified Arabic" w:hAnsi="Simplified Arabic" w:cs="Simplified Arabic"/>
          <w:sz w:val="26"/>
          <w:szCs w:val="26"/>
          <w:rtl/>
        </w:rPr>
        <w:t xml:space="preserve">عدوان </w:t>
      </w:r>
      <w:r w:rsidRPr="00837E70">
        <w:rPr>
          <w:rFonts w:ascii="Simplified Arabic" w:hAnsi="Simplified Arabic" w:cs="Simplified Arabic"/>
          <w:sz w:val="26"/>
          <w:szCs w:val="26"/>
          <w:rtl/>
        </w:rPr>
        <w:t xml:space="preserve">الاحتلال </w:t>
      </w:r>
      <w:r w:rsidR="00855AC9" w:rsidRPr="00837E70">
        <w:rPr>
          <w:rFonts w:ascii="Simplified Arabic" w:hAnsi="Simplified Arabic" w:cs="Simplified Arabic"/>
          <w:sz w:val="26"/>
          <w:szCs w:val="26"/>
          <w:rtl/>
        </w:rPr>
        <w:t xml:space="preserve">الإسرائيلي على قطاع غزة خلال العام </w:t>
      </w:r>
      <w:r w:rsidRPr="00837E70">
        <w:rPr>
          <w:rFonts w:ascii="Simplified Arabic" w:hAnsi="Simplified Arabic" w:cs="Simplified Arabic"/>
          <w:sz w:val="26"/>
          <w:szCs w:val="26"/>
          <w:rtl/>
        </w:rPr>
        <w:t>2024</w:t>
      </w:r>
      <w:r w:rsidR="00EB374F" w:rsidRPr="00837E70">
        <w:rPr>
          <w:rFonts w:ascii="Simplified Arabic" w:hAnsi="Simplified Arabic" w:cs="Simplified Arabic"/>
          <w:sz w:val="26"/>
          <w:szCs w:val="26"/>
          <w:rtl/>
        </w:rPr>
        <w:t>،</w:t>
      </w:r>
      <w:r w:rsidR="00855AC9" w:rsidRPr="00837E70">
        <w:rPr>
          <w:rFonts w:ascii="Simplified Arabic" w:hAnsi="Simplified Arabic" w:cs="Simplified Arabic"/>
          <w:sz w:val="26"/>
          <w:szCs w:val="26"/>
          <w:rtl/>
        </w:rPr>
        <w:t xml:space="preserve"> الأثر الأكبر </w:t>
      </w:r>
      <w:r w:rsidR="00D57EF7" w:rsidRPr="00837E70">
        <w:rPr>
          <w:rFonts w:ascii="Simplified Arabic" w:hAnsi="Simplified Arabic" w:cs="Simplified Arabic"/>
          <w:sz w:val="26"/>
          <w:szCs w:val="26"/>
          <w:rtl/>
        </w:rPr>
        <w:t>في</w:t>
      </w:r>
      <w:r w:rsidR="00855AC9" w:rsidRPr="00837E70">
        <w:rPr>
          <w:rFonts w:ascii="Simplified Arabic" w:hAnsi="Simplified Arabic" w:cs="Simplified Arabic"/>
          <w:sz w:val="26"/>
          <w:szCs w:val="26"/>
          <w:rtl/>
        </w:rPr>
        <w:t xml:space="preserve"> </w:t>
      </w:r>
      <w:r w:rsidR="00233FFF" w:rsidRPr="00837E70">
        <w:rPr>
          <w:rFonts w:ascii="Simplified Arabic" w:hAnsi="Simplified Arabic" w:cs="Simplified Arabic"/>
          <w:sz w:val="26"/>
          <w:szCs w:val="26"/>
          <w:rtl/>
        </w:rPr>
        <w:t xml:space="preserve">ارتفاع </w:t>
      </w:r>
      <w:r w:rsidR="00D57EF7" w:rsidRPr="00837E70">
        <w:rPr>
          <w:rFonts w:ascii="Simplified Arabic" w:hAnsi="Simplified Arabic" w:cs="Simplified Arabic"/>
          <w:sz w:val="26"/>
          <w:szCs w:val="26"/>
          <w:rtl/>
        </w:rPr>
        <w:t xml:space="preserve">مستويات </w:t>
      </w:r>
      <w:r w:rsidR="00855AC9" w:rsidRPr="00837E70">
        <w:rPr>
          <w:rFonts w:ascii="Simplified Arabic" w:hAnsi="Simplified Arabic" w:cs="Simplified Arabic"/>
          <w:sz w:val="26"/>
          <w:szCs w:val="26"/>
          <w:rtl/>
        </w:rPr>
        <w:t>أسعار السلع الاستهلاكية</w:t>
      </w:r>
      <w:r w:rsidR="00EB374F" w:rsidRPr="00837E70">
        <w:rPr>
          <w:rFonts w:ascii="Simplified Arabic" w:hAnsi="Simplified Arabic" w:cs="Simplified Arabic"/>
          <w:sz w:val="26"/>
          <w:szCs w:val="26"/>
          <w:rtl/>
        </w:rPr>
        <w:t>،</w:t>
      </w:r>
      <w:r w:rsidR="00855AC9" w:rsidRPr="00837E70">
        <w:rPr>
          <w:rFonts w:ascii="Simplified Arabic" w:hAnsi="Simplified Arabic" w:cs="Simplified Arabic"/>
          <w:sz w:val="26"/>
          <w:szCs w:val="26"/>
          <w:rtl/>
        </w:rPr>
        <w:t xml:space="preserve"> ليسجل العام </w:t>
      </w:r>
      <w:r w:rsidRPr="00837E70">
        <w:rPr>
          <w:rFonts w:ascii="Simplified Arabic" w:hAnsi="Simplified Arabic" w:cs="Simplified Arabic"/>
          <w:sz w:val="26"/>
          <w:szCs w:val="26"/>
          <w:rtl/>
        </w:rPr>
        <w:t>2024</w:t>
      </w:r>
      <w:r w:rsidR="00855AC9" w:rsidRPr="00837E70">
        <w:rPr>
          <w:rFonts w:ascii="Simplified Arabic" w:hAnsi="Simplified Arabic" w:cs="Simplified Arabic"/>
          <w:sz w:val="26"/>
          <w:szCs w:val="26"/>
          <w:rtl/>
        </w:rPr>
        <w:t xml:space="preserve"> ارتفاعاً حاداً </w:t>
      </w:r>
      <w:r w:rsidR="00D57EF7" w:rsidRPr="00837E70">
        <w:rPr>
          <w:rFonts w:ascii="Simplified Arabic" w:hAnsi="Simplified Arabic" w:cs="Simplified Arabic"/>
          <w:sz w:val="26"/>
          <w:szCs w:val="26"/>
          <w:rtl/>
        </w:rPr>
        <w:t xml:space="preserve">وغير مسبوق </w:t>
      </w:r>
      <w:r w:rsidR="005C3EA0" w:rsidRPr="00837E70">
        <w:rPr>
          <w:rFonts w:ascii="Simplified Arabic" w:hAnsi="Simplified Arabic" w:cs="Simplified Arabic"/>
          <w:sz w:val="26"/>
          <w:szCs w:val="26"/>
          <w:rtl/>
        </w:rPr>
        <w:t xml:space="preserve">في المؤشر </w:t>
      </w:r>
      <w:r w:rsidR="00532CCF" w:rsidRPr="00837E70">
        <w:rPr>
          <w:rFonts w:ascii="Simplified Arabic" w:hAnsi="Simplified Arabic" w:cs="Simplified Arabic"/>
          <w:sz w:val="26"/>
          <w:szCs w:val="26"/>
          <w:rtl/>
        </w:rPr>
        <w:t>بنسبة</w:t>
      </w:r>
      <w:r w:rsidR="00855AC9" w:rsidRPr="00837E70">
        <w:rPr>
          <w:rFonts w:ascii="Simplified Arabic" w:hAnsi="Simplified Arabic" w:cs="Simplified Arabic"/>
          <w:sz w:val="26"/>
          <w:szCs w:val="26"/>
          <w:rtl/>
        </w:rPr>
        <w:t xml:space="preserve"> </w:t>
      </w:r>
      <w:r w:rsidRPr="00837E70">
        <w:rPr>
          <w:rFonts w:ascii="Simplified Arabic" w:hAnsi="Simplified Arabic" w:cs="Simplified Arabic"/>
          <w:b/>
          <w:bCs/>
          <w:sz w:val="26"/>
          <w:szCs w:val="26"/>
          <w:rtl/>
        </w:rPr>
        <w:t>53.67</w:t>
      </w:r>
      <w:r w:rsidR="00855AC9" w:rsidRPr="00837E70">
        <w:rPr>
          <w:rFonts w:ascii="Simplified Arabic" w:hAnsi="Simplified Arabic" w:cs="Simplified Arabic"/>
          <w:b/>
          <w:bCs/>
          <w:sz w:val="26"/>
          <w:szCs w:val="26"/>
          <w:rtl/>
          <w:lang w:bidi="ar-JO"/>
        </w:rPr>
        <w:t>%</w:t>
      </w:r>
      <w:r w:rsidR="00855AC9" w:rsidRPr="00837E70">
        <w:rPr>
          <w:rFonts w:ascii="Simplified Arabic" w:hAnsi="Simplified Arabic" w:cs="Simplified Arabic"/>
          <w:sz w:val="26"/>
          <w:szCs w:val="26"/>
          <w:rtl/>
          <w:lang w:bidi="ar-JO"/>
        </w:rPr>
        <w:t xml:space="preserve"> في </w:t>
      </w:r>
      <w:r w:rsidRPr="00837E70">
        <w:rPr>
          <w:rFonts w:ascii="Simplified Arabic" w:hAnsi="Simplified Arabic" w:cs="Simplified Arabic"/>
          <w:sz w:val="26"/>
          <w:szCs w:val="26"/>
          <w:rtl/>
          <w:lang w:bidi="ar-JO"/>
        </w:rPr>
        <w:t>فلسطين</w:t>
      </w:r>
      <w:r w:rsidR="00855AC9" w:rsidRPr="00837E70">
        <w:rPr>
          <w:rFonts w:ascii="Simplified Arabic" w:hAnsi="Simplified Arabic" w:cs="Simplified Arabic"/>
          <w:sz w:val="26"/>
          <w:szCs w:val="26"/>
          <w:rtl/>
          <w:lang w:bidi="ar-JO"/>
        </w:rPr>
        <w:t xml:space="preserve">، </w:t>
      </w:r>
      <w:r w:rsidR="00532CCF" w:rsidRPr="00837E70">
        <w:rPr>
          <w:rFonts w:ascii="Simplified Arabic" w:hAnsi="Simplified Arabic" w:cs="Simplified Arabic"/>
          <w:sz w:val="26"/>
          <w:szCs w:val="26"/>
          <w:rtl/>
          <w:lang w:bidi="ar-JO"/>
        </w:rPr>
        <w:t xml:space="preserve">الامر الذي </w:t>
      </w:r>
      <w:r w:rsidR="00D57EF7" w:rsidRPr="00837E70">
        <w:rPr>
          <w:rFonts w:ascii="Simplified Arabic" w:hAnsi="Simplified Arabic" w:cs="Simplified Arabic"/>
          <w:sz w:val="26"/>
          <w:szCs w:val="26"/>
          <w:rtl/>
          <w:lang w:bidi="ar-JO"/>
        </w:rPr>
        <w:t>ينعكس في</w:t>
      </w:r>
      <w:r w:rsidR="00D16108" w:rsidRPr="00837E70">
        <w:rPr>
          <w:rFonts w:ascii="Simplified Arabic" w:hAnsi="Simplified Arabic" w:cs="Simplified Arabic"/>
          <w:sz w:val="26"/>
          <w:szCs w:val="26"/>
          <w:rtl/>
          <w:lang w:bidi="ar-JO"/>
        </w:rPr>
        <w:t xml:space="preserve"> تراجع القوة الشرائية بنسبة </w:t>
      </w:r>
      <w:r w:rsidR="00BF5817" w:rsidRPr="00837E70">
        <w:rPr>
          <w:rFonts w:ascii="Simplified Arabic" w:hAnsi="Simplified Arabic" w:cs="Simplified Arabic"/>
          <w:b/>
          <w:bCs/>
          <w:sz w:val="26"/>
          <w:szCs w:val="26"/>
          <w:rtl/>
          <w:lang w:bidi="ar-JO"/>
        </w:rPr>
        <w:t>34.93</w:t>
      </w:r>
      <w:r w:rsidR="00D16108" w:rsidRPr="00837E70">
        <w:rPr>
          <w:rFonts w:ascii="Simplified Arabic" w:hAnsi="Simplified Arabic" w:cs="Simplified Arabic"/>
          <w:b/>
          <w:bCs/>
          <w:sz w:val="26"/>
          <w:szCs w:val="26"/>
          <w:rtl/>
          <w:lang w:bidi="ar-JO"/>
        </w:rPr>
        <w:t>%</w:t>
      </w:r>
      <w:r w:rsidR="00151290" w:rsidRPr="00837E70">
        <w:rPr>
          <w:rFonts w:ascii="Simplified Arabic" w:hAnsi="Simplified Arabic" w:cs="Simplified Arabic"/>
          <w:b/>
          <w:bCs/>
          <w:sz w:val="26"/>
          <w:szCs w:val="26"/>
          <w:rtl/>
          <w:lang w:bidi="ar-JO"/>
        </w:rPr>
        <w:t>،</w:t>
      </w:r>
      <w:r w:rsidR="00D16108" w:rsidRPr="00837E70">
        <w:rPr>
          <w:rFonts w:ascii="Simplified Arabic" w:hAnsi="Simplified Arabic" w:cs="Simplified Arabic"/>
          <w:sz w:val="26"/>
          <w:szCs w:val="26"/>
          <w:rtl/>
          <w:lang w:bidi="ar-JO"/>
        </w:rPr>
        <w:t xml:space="preserve"> </w:t>
      </w:r>
      <w:r w:rsidR="00532CCF" w:rsidRPr="00837E70">
        <w:rPr>
          <w:rFonts w:ascii="Simplified Arabic" w:hAnsi="Simplified Arabic" w:cs="Simplified Arabic"/>
          <w:sz w:val="26"/>
          <w:szCs w:val="26"/>
          <w:rtl/>
          <w:lang w:bidi="ar-JO"/>
        </w:rPr>
        <w:t>وكان الأثر الأكبر في</w:t>
      </w:r>
      <w:r w:rsidR="00BF5817" w:rsidRPr="00837E70">
        <w:rPr>
          <w:rFonts w:ascii="Simplified Arabic" w:hAnsi="Simplified Arabic" w:cs="Simplified Arabic"/>
          <w:sz w:val="26"/>
          <w:szCs w:val="26"/>
          <w:rtl/>
          <w:lang w:bidi="ar-JO"/>
        </w:rPr>
        <w:t xml:space="preserve"> </w:t>
      </w:r>
      <w:r w:rsidR="00BF5817" w:rsidRPr="00837E70">
        <w:rPr>
          <w:rFonts w:ascii="Simplified Arabic" w:hAnsi="Simplified Arabic" w:cs="Simplified Arabic"/>
          <w:b/>
          <w:bCs/>
          <w:sz w:val="26"/>
          <w:szCs w:val="26"/>
          <w:rtl/>
          <w:lang w:bidi="ar-JO"/>
        </w:rPr>
        <w:t>قطاع غزة</w:t>
      </w:r>
      <w:r w:rsidR="00BF5817" w:rsidRPr="00837E70">
        <w:rPr>
          <w:rFonts w:ascii="Simplified Arabic" w:hAnsi="Simplified Arabic" w:cs="Simplified Arabic"/>
          <w:sz w:val="26"/>
          <w:szCs w:val="26"/>
          <w:rtl/>
          <w:lang w:bidi="ar-JO"/>
        </w:rPr>
        <w:t xml:space="preserve"> </w:t>
      </w:r>
      <w:r w:rsidR="00532CCF" w:rsidRPr="00837E70">
        <w:rPr>
          <w:rFonts w:ascii="Simplified Arabic" w:hAnsi="Simplified Arabic" w:cs="Simplified Arabic"/>
          <w:sz w:val="26"/>
          <w:szCs w:val="26"/>
          <w:rtl/>
          <w:lang w:bidi="ar-JO"/>
        </w:rPr>
        <w:t>حيث تراجعت القوة الشرائية</w:t>
      </w:r>
      <w:r w:rsidR="00BF5817" w:rsidRPr="00837E70">
        <w:rPr>
          <w:rFonts w:ascii="Simplified Arabic" w:hAnsi="Simplified Arabic" w:cs="Simplified Arabic"/>
          <w:sz w:val="26"/>
          <w:szCs w:val="26"/>
          <w:rtl/>
          <w:lang w:bidi="ar-JO"/>
        </w:rPr>
        <w:t xml:space="preserve"> بنسبة </w:t>
      </w:r>
      <w:r w:rsidR="00BF5817" w:rsidRPr="00837E70">
        <w:rPr>
          <w:rFonts w:ascii="Simplified Arabic" w:hAnsi="Simplified Arabic" w:cs="Simplified Arabic"/>
          <w:b/>
          <w:bCs/>
          <w:sz w:val="26"/>
          <w:szCs w:val="26"/>
          <w:rtl/>
          <w:lang w:bidi="ar-JO"/>
        </w:rPr>
        <w:t>70.41%</w:t>
      </w:r>
      <w:r w:rsidR="00BF5817" w:rsidRPr="00837E70">
        <w:rPr>
          <w:rFonts w:ascii="Simplified Arabic" w:hAnsi="Simplified Arabic" w:cs="Simplified Arabic"/>
          <w:sz w:val="26"/>
          <w:szCs w:val="26"/>
          <w:rtl/>
          <w:lang w:bidi="ar-JO"/>
        </w:rPr>
        <w:t xml:space="preserve">، فيما تراجعت بنسبة </w:t>
      </w:r>
      <w:r w:rsidR="00BF5817" w:rsidRPr="00837E70">
        <w:rPr>
          <w:rFonts w:ascii="Simplified Arabic" w:hAnsi="Simplified Arabic" w:cs="Simplified Arabic"/>
          <w:b/>
          <w:bCs/>
          <w:sz w:val="26"/>
          <w:szCs w:val="26"/>
          <w:rtl/>
          <w:lang w:bidi="ar-JO"/>
        </w:rPr>
        <w:t>3.7%</w:t>
      </w:r>
      <w:r w:rsidR="00BF5817" w:rsidRPr="00837E70">
        <w:rPr>
          <w:rFonts w:ascii="Simplified Arabic" w:hAnsi="Simplified Arabic" w:cs="Simplified Arabic"/>
          <w:sz w:val="26"/>
          <w:szCs w:val="26"/>
          <w:rtl/>
          <w:lang w:bidi="ar-JO"/>
        </w:rPr>
        <w:t xml:space="preserve"> في </w:t>
      </w:r>
      <w:r w:rsidR="00BF5817" w:rsidRPr="00837E70">
        <w:rPr>
          <w:rFonts w:ascii="Simplified Arabic" w:hAnsi="Simplified Arabic" w:cs="Simplified Arabic"/>
          <w:b/>
          <w:bCs/>
          <w:sz w:val="26"/>
          <w:szCs w:val="26"/>
          <w:rtl/>
          <w:lang w:bidi="ar-JO"/>
        </w:rPr>
        <w:t xml:space="preserve">القدس </w:t>
      </w:r>
      <w:r w:rsidR="00BF5817" w:rsidRPr="00837E70">
        <w:rPr>
          <w:rFonts w:ascii="Simplified Arabic" w:hAnsi="Simplified Arabic" w:cs="Simplified Arabic"/>
          <w:b/>
          <w:bCs/>
          <w:sz w:val="26"/>
          <w:szCs w:val="26"/>
          <w:lang w:bidi="ar-JO"/>
        </w:rPr>
        <w:t>J1</w:t>
      </w:r>
      <w:r w:rsidR="00BF5817" w:rsidRPr="00837E70">
        <w:rPr>
          <w:rFonts w:ascii="Simplified Arabic" w:hAnsi="Simplified Arabic" w:cs="Simplified Arabic"/>
          <w:b/>
          <w:bCs/>
          <w:sz w:val="26"/>
          <w:szCs w:val="26"/>
          <w:rtl/>
        </w:rPr>
        <w:t>*</w:t>
      </w:r>
      <w:r w:rsidR="00BF5817" w:rsidRPr="00837E70">
        <w:rPr>
          <w:rFonts w:ascii="Simplified Arabic" w:hAnsi="Simplified Arabic" w:cs="Simplified Arabic"/>
          <w:sz w:val="26"/>
          <w:szCs w:val="26"/>
          <w:rtl/>
        </w:rPr>
        <w:t xml:space="preserve">، وبنسبة </w:t>
      </w:r>
      <w:r w:rsidR="00BF5817" w:rsidRPr="00837E70">
        <w:rPr>
          <w:rFonts w:ascii="Simplified Arabic" w:hAnsi="Simplified Arabic" w:cs="Simplified Arabic"/>
          <w:b/>
          <w:bCs/>
          <w:sz w:val="26"/>
          <w:szCs w:val="26"/>
          <w:rtl/>
        </w:rPr>
        <w:t>2.42%</w:t>
      </w:r>
      <w:r w:rsidR="00BF5817" w:rsidRPr="00837E70">
        <w:rPr>
          <w:rFonts w:ascii="Simplified Arabic" w:hAnsi="Simplified Arabic" w:cs="Simplified Arabic"/>
          <w:sz w:val="26"/>
          <w:szCs w:val="26"/>
          <w:rtl/>
        </w:rPr>
        <w:t xml:space="preserve"> في </w:t>
      </w:r>
      <w:r w:rsidR="00BF5817" w:rsidRPr="00837E70">
        <w:rPr>
          <w:rFonts w:ascii="Simplified Arabic" w:hAnsi="Simplified Arabic" w:cs="Simplified Arabic"/>
          <w:b/>
          <w:bCs/>
          <w:sz w:val="26"/>
          <w:szCs w:val="26"/>
          <w:rtl/>
        </w:rPr>
        <w:t>الضفة الغربية**</w:t>
      </w:r>
      <w:r w:rsidR="00151290" w:rsidRPr="00837E70">
        <w:rPr>
          <w:rFonts w:ascii="Simplified Arabic" w:hAnsi="Simplified Arabic" w:cs="Simplified Arabic"/>
          <w:sz w:val="26"/>
          <w:szCs w:val="26"/>
          <w:rtl/>
        </w:rPr>
        <w:t xml:space="preserve">، </w:t>
      </w:r>
      <w:r w:rsidR="00532CCF" w:rsidRPr="00837E70">
        <w:rPr>
          <w:rFonts w:ascii="Simplified Arabic" w:hAnsi="Simplified Arabic" w:cs="Simplified Arabic"/>
          <w:sz w:val="26"/>
          <w:szCs w:val="26"/>
          <w:rtl/>
        </w:rPr>
        <w:t>مما يعني زيادة أعباء الاسر الفلسطينية،</w:t>
      </w:r>
      <w:r w:rsidR="00854635" w:rsidRPr="00837E70">
        <w:rPr>
          <w:rFonts w:ascii="Simplified Arabic" w:hAnsi="Simplified Arabic" w:cs="Simplified Arabic"/>
          <w:sz w:val="26"/>
          <w:szCs w:val="26"/>
          <w:rtl/>
        </w:rPr>
        <w:t xml:space="preserve"> </w:t>
      </w:r>
      <w:r w:rsidR="00532CCF" w:rsidRPr="00837E70">
        <w:rPr>
          <w:rFonts w:ascii="Simplified Arabic" w:hAnsi="Simplified Arabic" w:cs="Simplified Arabic"/>
          <w:sz w:val="26"/>
          <w:szCs w:val="26"/>
          <w:rtl/>
        </w:rPr>
        <w:t>و</w:t>
      </w:r>
      <w:r w:rsidR="00854635" w:rsidRPr="00837E70">
        <w:rPr>
          <w:rFonts w:ascii="Simplified Arabic" w:hAnsi="Simplified Arabic" w:cs="Simplified Arabic"/>
          <w:sz w:val="26"/>
          <w:szCs w:val="26"/>
          <w:rtl/>
        </w:rPr>
        <w:t>عدم مقدر</w:t>
      </w:r>
      <w:r w:rsidR="00532CCF" w:rsidRPr="00837E70">
        <w:rPr>
          <w:rFonts w:ascii="Simplified Arabic" w:hAnsi="Simplified Arabic" w:cs="Simplified Arabic"/>
          <w:sz w:val="26"/>
          <w:szCs w:val="26"/>
          <w:rtl/>
        </w:rPr>
        <w:t>تها</w:t>
      </w:r>
      <w:r w:rsidR="00854635" w:rsidRPr="00837E70">
        <w:rPr>
          <w:rFonts w:ascii="Simplified Arabic" w:hAnsi="Simplified Arabic" w:cs="Simplified Arabic"/>
          <w:sz w:val="26"/>
          <w:szCs w:val="26"/>
          <w:rtl/>
        </w:rPr>
        <w:t xml:space="preserve"> </w:t>
      </w:r>
      <w:r w:rsidR="00532CCF" w:rsidRPr="00837E70">
        <w:rPr>
          <w:rFonts w:ascii="Simplified Arabic" w:hAnsi="Simplified Arabic" w:cs="Simplified Arabic"/>
          <w:sz w:val="26"/>
          <w:szCs w:val="26"/>
          <w:rtl/>
        </w:rPr>
        <w:t xml:space="preserve">على تلبية الاحتياجات الأساسية من </w:t>
      </w:r>
      <w:r w:rsidR="00BF5817" w:rsidRPr="00837E70">
        <w:rPr>
          <w:rFonts w:ascii="Simplified Arabic" w:hAnsi="Simplified Arabic" w:cs="Simplified Arabic"/>
          <w:sz w:val="26"/>
          <w:szCs w:val="26"/>
          <w:rtl/>
        </w:rPr>
        <w:t>السلع و</w:t>
      </w:r>
      <w:r w:rsidR="00532CCF" w:rsidRPr="00837E70">
        <w:rPr>
          <w:rFonts w:ascii="Simplified Arabic" w:hAnsi="Simplified Arabic" w:cs="Simplified Arabic"/>
          <w:sz w:val="26"/>
          <w:szCs w:val="26"/>
          <w:rtl/>
        </w:rPr>
        <w:t xml:space="preserve">الخدمات، </w:t>
      </w:r>
      <w:r w:rsidR="00D57EF7" w:rsidRPr="00837E70">
        <w:rPr>
          <w:rFonts w:ascii="Simplified Arabic" w:hAnsi="Simplified Arabic" w:cs="Simplified Arabic"/>
          <w:sz w:val="26"/>
          <w:szCs w:val="26"/>
          <w:rtl/>
        </w:rPr>
        <w:t>نتيجة</w:t>
      </w:r>
      <w:r w:rsidR="00532CCF" w:rsidRPr="00837E70">
        <w:rPr>
          <w:rFonts w:ascii="Simplified Arabic" w:hAnsi="Simplified Arabic" w:cs="Simplified Arabic"/>
          <w:sz w:val="26"/>
          <w:szCs w:val="26"/>
          <w:rtl/>
        </w:rPr>
        <w:t xml:space="preserve"> مستويات الأسعار </w:t>
      </w:r>
      <w:r w:rsidR="00BF5817" w:rsidRPr="00837E70">
        <w:rPr>
          <w:rFonts w:ascii="Simplified Arabic" w:hAnsi="Simplified Arabic" w:cs="Simplified Arabic"/>
          <w:sz w:val="26"/>
          <w:szCs w:val="26"/>
          <w:rtl/>
        </w:rPr>
        <w:t xml:space="preserve">غير </w:t>
      </w:r>
      <w:r w:rsidR="00532CCF" w:rsidRPr="00837E70">
        <w:rPr>
          <w:rFonts w:ascii="Simplified Arabic" w:hAnsi="Simplified Arabic" w:cs="Simplified Arabic"/>
          <w:sz w:val="26"/>
          <w:szCs w:val="26"/>
          <w:rtl/>
        </w:rPr>
        <w:t>ال</w:t>
      </w:r>
      <w:r w:rsidR="00BF5817" w:rsidRPr="00837E70">
        <w:rPr>
          <w:rFonts w:ascii="Simplified Arabic" w:hAnsi="Simplified Arabic" w:cs="Simplified Arabic"/>
          <w:sz w:val="26"/>
          <w:szCs w:val="26"/>
          <w:rtl/>
        </w:rPr>
        <w:t xml:space="preserve">مسبوقة التي شهدتها </w:t>
      </w:r>
      <w:r w:rsidR="00211365" w:rsidRPr="00837E70">
        <w:rPr>
          <w:rFonts w:ascii="Simplified Arabic" w:hAnsi="Simplified Arabic" w:cs="Simplified Arabic"/>
          <w:sz w:val="26"/>
          <w:szCs w:val="26"/>
          <w:rtl/>
        </w:rPr>
        <w:t>أسواق قطاع</w:t>
      </w:r>
      <w:r w:rsidR="00BF5817" w:rsidRPr="00837E70">
        <w:rPr>
          <w:rFonts w:ascii="Simplified Arabic" w:hAnsi="Simplified Arabic" w:cs="Simplified Arabic"/>
          <w:sz w:val="26"/>
          <w:szCs w:val="26"/>
          <w:rtl/>
        </w:rPr>
        <w:t xml:space="preserve"> غزة، </w:t>
      </w:r>
      <w:r w:rsidR="008B7B49" w:rsidRPr="00837E70">
        <w:rPr>
          <w:rFonts w:ascii="Simplified Arabic" w:hAnsi="Simplified Arabic" w:cs="Simplified Arabic"/>
          <w:sz w:val="26"/>
          <w:szCs w:val="26"/>
          <w:rtl/>
        </w:rPr>
        <w:t>و</w:t>
      </w:r>
      <w:r w:rsidR="00532CCF" w:rsidRPr="00837E70">
        <w:rPr>
          <w:rFonts w:ascii="Simplified Arabic" w:hAnsi="Simplified Arabic" w:cs="Simplified Arabic"/>
          <w:sz w:val="26"/>
          <w:szCs w:val="26"/>
          <w:rtl/>
        </w:rPr>
        <w:t xml:space="preserve">لم تكن اسواق الضفة الغربية** </w:t>
      </w:r>
      <w:r w:rsidR="00916243" w:rsidRPr="00837E70">
        <w:rPr>
          <w:rFonts w:ascii="Simplified Arabic" w:hAnsi="Simplified Arabic" w:cs="Simplified Arabic"/>
          <w:sz w:val="26"/>
          <w:szCs w:val="26"/>
          <w:rtl/>
        </w:rPr>
        <w:t>بمنأىً</w:t>
      </w:r>
      <w:r w:rsidR="008B7B49" w:rsidRPr="00837E70">
        <w:rPr>
          <w:rFonts w:ascii="Simplified Arabic" w:hAnsi="Simplified Arabic" w:cs="Simplified Arabic"/>
          <w:sz w:val="26"/>
          <w:szCs w:val="26"/>
          <w:rtl/>
        </w:rPr>
        <w:t xml:space="preserve"> </w:t>
      </w:r>
      <w:r w:rsidR="00532CCF" w:rsidRPr="00837E70">
        <w:rPr>
          <w:rFonts w:ascii="Simplified Arabic" w:hAnsi="Simplified Arabic" w:cs="Simplified Arabic"/>
          <w:sz w:val="26"/>
          <w:szCs w:val="26"/>
          <w:rtl/>
        </w:rPr>
        <w:t xml:space="preserve">عن التأثر </w:t>
      </w:r>
      <w:r w:rsidR="00D57EF7" w:rsidRPr="00837E70">
        <w:rPr>
          <w:rFonts w:ascii="Simplified Arabic" w:hAnsi="Simplified Arabic" w:cs="Simplified Arabic"/>
          <w:sz w:val="26"/>
          <w:szCs w:val="26"/>
          <w:rtl/>
        </w:rPr>
        <w:t xml:space="preserve">السلبي </w:t>
      </w:r>
      <w:r w:rsidR="00532CCF" w:rsidRPr="00837E70">
        <w:rPr>
          <w:rFonts w:ascii="Simplified Arabic" w:hAnsi="Simplified Arabic" w:cs="Simplified Arabic"/>
          <w:sz w:val="26"/>
          <w:szCs w:val="26"/>
          <w:rtl/>
        </w:rPr>
        <w:t>بارتفاع مستويات الأسعار،</w:t>
      </w:r>
      <w:r w:rsidR="00BF5817" w:rsidRPr="00837E70">
        <w:rPr>
          <w:rFonts w:ascii="Simplified Arabic" w:hAnsi="Simplified Arabic" w:cs="Simplified Arabic"/>
          <w:sz w:val="26"/>
          <w:szCs w:val="26"/>
          <w:rtl/>
        </w:rPr>
        <w:t xml:space="preserve"> وذلك في ظل الاغلاقات </w:t>
      </w:r>
      <w:r w:rsidR="00207CA9" w:rsidRPr="00837E70">
        <w:rPr>
          <w:rFonts w:ascii="Simplified Arabic" w:hAnsi="Simplified Arabic" w:cs="Simplified Arabic"/>
          <w:sz w:val="26"/>
          <w:szCs w:val="26"/>
          <w:rtl/>
        </w:rPr>
        <w:t xml:space="preserve">والاجتياحات </w:t>
      </w:r>
      <w:r w:rsidR="00211365" w:rsidRPr="00837E70">
        <w:rPr>
          <w:rFonts w:ascii="Simplified Arabic" w:hAnsi="Simplified Arabic" w:cs="Simplified Arabic"/>
          <w:sz w:val="26"/>
          <w:szCs w:val="26"/>
          <w:rtl/>
        </w:rPr>
        <w:t>وتقطيع اوصال المدن الرئيسية</w:t>
      </w:r>
      <w:r w:rsidR="00BF5817" w:rsidRPr="00837E70">
        <w:rPr>
          <w:rFonts w:ascii="Simplified Arabic" w:hAnsi="Simplified Arabic" w:cs="Simplified Arabic"/>
          <w:sz w:val="26"/>
          <w:szCs w:val="26"/>
          <w:rtl/>
        </w:rPr>
        <w:t xml:space="preserve"> خلال العام 2024</w:t>
      </w:r>
      <w:r w:rsidR="008B7B49" w:rsidRPr="00837E70">
        <w:rPr>
          <w:rFonts w:ascii="Simplified Arabic" w:hAnsi="Simplified Arabic" w:cs="Simplified Arabic"/>
          <w:sz w:val="26"/>
          <w:szCs w:val="26"/>
          <w:rtl/>
        </w:rPr>
        <w:t>، ورغم تراجع القوة الشرائية بشكل عام، الا ان تأثيرها يتباين على شرائح الدخل المختلفة، حيث ان الأثر اكثر حدة على الفئات المهمشة والأكثر فقرا، خاصة وان ارتفاعات الأسعار طالت بشكل رئيسي السلع الأساسية، في الأسواق الفلسطينية.</w:t>
      </w:r>
    </w:p>
    <w:p w:rsidR="00177A86" w:rsidRPr="00837E70" w:rsidRDefault="00177A86" w:rsidP="00177A86">
      <w:pPr>
        <w:ind w:right="-180"/>
        <w:jc w:val="both"/>
        <w:rPr>
          <w:rFonts w:ascii="Simplified Arabic" w:hAnsi="Simplified Arabic" w:cs="Simplified Arabic"/>
          <w:b/>
          <w:bCs/>
          <w:sz w:val="28"/>
          <w:szCs w:val="28"/>
        </w:rPr>
      </w:pPr>
      <w:r w:rsidRPr="00837E70">
        <w:rPr>
          <w:rFonts w:ascii="Simplified Arabic" w:hAnsi="Simplified Arabic" w:cs="Simplified Arabic" w:hint="cs"/>
          <w:b/>
          <w:bCs/>
          <w:sz w:val="28"/>
          <w:szCs w:val="28"/>
          <w:rtl/>
        </w:rPr>
        <w:t xml:space="preserve">مؤشر غلاء المعيشة خلال العام </w:t>
      </w:r>
      <w:r w:rsidRPr="00837E70">
        <w:rPr>
          <w:rFonts w:ascii="Simplified Arabic" w:hAnsi="Simplified Arabic" w:cs="Simplified Arabic"/>
          <w:b/>
          <w:bCs/>
          <w:sz w:val="28"/>
          <w:szCs w:val="28"/>
        </w:rPr>
        <w:t>2024</w:t>
      </w:r>
      <w:r w:rsidRPr="00837E70">
        <w:rPr>
          <w:rFonts w:ascii="Simplified Arabic" w:hAnsi="Simplified Arabic" w:cs="Simplified Arabic" w:hint="cs"/>
          <w:b/>
          <w:bCs/>
          <w:sz w:val="28"/>
          <w:szCs w:val="28"/>
          <w:rtl/>
        </w:rPr>
        <w:t xml:space="preserve"> في فلسطين</w:t>
      </w:r>
    </w:p>
    <w:p w:rsidR="00913596" w:rsidRPr="00932C24" w:rsidRDefault="00913596" w:rsidP="00913596">
      <w:pPr>
        <w:pStyle w:val="BodyText2"/>
        <w:spacing w:after="0" w:line="240" w:lineRule="auto"/>
        <w:jc w:val="center"/>
        <w:rPr>
          <w:rFonts w:cs="Simplified Arabic"/>
          <w:b/>
          <w:bCs/>
          <w:lang w:val="en-US"/>
        </w:rPr>
      </w:pPr>
      <w:r w:rsidRPr="00932C24">
        <w:rPr>
          <w:rFonts w:cs="Simplified Arabic" w:hint="cs"/>
          <w:b/>
          <w:bCs/>
          <w:rtl/>
        </w:rPr>
        <w:t xml:space="preserve">نسب التغير الشهرية لأسعار المستهلك في فلسطين خلال العام </w:t>
      </w:r>
      <w:r w:rsidRPr="00932C24">
        <w:rPr>
          <w:rFonts w:cs="Simplified Arabic"/>
          <w:b/>
          <w:bCs/>
          <w:lang w:val="en-US"/>
        </w:rPr>
        <w:t>2024</w:t>
      </w:r>
    </w:p>
    <w:p w:rsidR="00913596" w:rsidRPr="00DD78A8" w:rsidRDefault="00C62271" w:rsidP="00837E70">
      <w:pPr>
        <w:ind w:right="-180"/>
        <w:jc w:val="center"/>
        <w:rPr>
          <w:rFonts w:cs="Simplified Arabic" w:hint="cs"/>
          <w:b/>
          <w:bCs/>
          <w:sz w:val="12"/>
          <w:szCs w:val="12"/>
          <w:rtl/>
        </w:rPr>
      </w:pPr>
      <w:r>
        <w:rPr>
          <w:rFonts w:cs="Simplified Arabic"/>
          <w:b/>
          <w:bCs/>
          <w:noProof/>
          <w:lang w:val="en-GB" w:eastAsia="en-GB"/>
        </w:rPr>
        <w:drawing>
          <wp:inline distT="0" distB="0" distL="0" distR="0">
            <wp:extent cx="3171825" cy="2105025"/>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C09E9" w:rsidRPr="00837E70" w:rsidRDefault="004F0886" w:rsidP="00167E22">
      <w:pPr>
        <w:ind w:right="-180"/>
        <w:jc w:val="both"/>
        <w:rPr>
          <w:rFonts w:ascii="Simplified Arabic" w:hAnsi="Simplified Arabic" w:cs="Simplified Arabic"/>
          <w:sz w:val="26"/>
          <w:szCs w:val="26"/>
          <w:lang w:bidi="ar-JO"/>
        </w:rPr>
      </w:pPr>
      <w:r w:rsidRPr="00837E70">
        <w:rPr>
          <w:rFonts w:ascii="Simplified Arabic" w:hAnsi="Simplified Arabic" w:cs="Simplified Arabic"/>
          <w:sz w:val="26"/>
          <w:szCs w:val="26"/>
          <w:rtl/>
        </w:rPr>
        <w:lastRenderedPageBreak/>
        <w:t>سجل</w:t>
      </w:r>
      <w:r w:rsidRPr="00837E70">
        <w:rPr>
          <w:rFonts w:ascii="Simplified Arabic" w:hAnsi="Simplified Arabic" w:cs="Simplified Arabic"/>
          <w:b/>
          <w:bCs/>
          <w:sz w:val="26"/>
          <w:szCs w:val="26"/>
          <w:rtl/>
        </w:rPr>
        <w:t xml:space="preserve"> </w:t>
      </w:r>
      <w:r w:rsidRPr="00837E70">
        <w:rPr>
          <w:rFonts w:ascii="Simplified Arabic" w:hAnsi="Simplified Arabic" w:cs="Simplified Arabic"/>
          <w:sz w:val="26"/>
          <w:szCs w:val="26"/>
          <w:rtl/>
        </w:rPr>
        <w:t xml:space="preserve">الرقم القياسي لأسعار المستهلك في فلسطين </w:t>
      </w:r>
      <w:r w:rsidRPr="00837E70">
        <w:rPr>
          <w:rFonts w:ascii="Simplified Arabic" w:hAnsi="Simplified Arabic" w:cs="Simplified Arabic"/>
          <w:b/>
          <w:bCs/>
          <w:sz w:val="26"/>
          <w:szCs w:val="26"/>
          <w:rtl/>
        </w:rPr>
        <w:t>ارتفاعاً حاداً نسبته 53.67%</w:t>
      </w:r>
      <w:r w:rsidRPr="00837E70">
        <w:rPr>
          <w:rFonts w:ascii="Simplified Arabic" w:hAnsi="Simplified Arabic" w:cs="Simplified Arabic"/>
          <w:sz w:val="26"/>
          <w:szCs w:val="26"/>
          <w:rtl/>
        </w:rPr>
        <w:t xml:space="preserve"> و</w:t>
      </w:r>
      <w:r w:rsidR="0073078C" w:rsidRPr="00837E70">
        <w:rPr>
          <w:rFonts w:ascii="Simplified Arabic" w:hAnsi="Simplified Arabic" w:cs="Simplified Arabic"/>
          <w:sz w:val="26"/>
          <w:szCs w:val="26"/>
          <w:rtl/>
        </w:rPr>
        <w:t xml:space="preserve">يعود </w:t>
      </w:r>
      <w:r w:rsidR="00DC1B43" w:rsidRPr="00837E70">
        <w:rPr>
          <w:rFonts w:ascii="Simplified Arabic" w:hAnsi="Simplified Arabic" w:cs="Simplified Arabic"/>
          <w:sz w:val="26"/>
          <w:szCs w:val="26"/>
          <w:rtl/>
        </w:rPr>
        <w:t xml:space="preserve">السبب الرئيسي </w:t>
      </w:r>
      <w:r w:rsidR="00FF3BAD" w:rsidRPr="00837E70">
        <w:rPr>
          <w:rFonts w:ascii="Simplified Arabic" w:hAnsi="Simplified Arabic" w:cs="Simplified Arabic"/>
          <w:sz w:val="26"/>
          <w:szCs w:val="26"/>
          <w:rtl/>
        </w:rPr>
        <w:t>لارتفاع</w:t>
      </w:r>
      <w:r w:rsidR="00363112" w:rsidRPr="00837E70">
        <w:rPr>
          <w:rFonts w:ascii="Simplified Arabic" w:hAnsi="Simplified Arabic" w:cs="Simplified Arabic"/>
          <w:sz w:val="26"/>
          <w:szCs w:val="26"/>
          <w:rtl/>
        </w:rPr>
        <w:t xml:space="preserve"> مؤشر غلاء المعيشة في فلسطين</w:t>
      </w:r>
      <w:r w:rsidR="001D7E51" w:rsidRPr="00837E70">
        <w:rPr>
          <w:rFonts w:ascii="Simplified Arabic" w:hAnsi="Simplified Arabic" w:cs="Simplified Arabic"/>
          <w:sz w:val="26"/>
          <w:szCs w:val="26"/>
          <w:rtl/>
        </w:rPr>
        <w:t xml:space="preserve"> خلال العام </w:t>
      </w:r>
      <w:r w:rsidR="00211365" w:rsidRPr="00837E70">
        <w:rPr>
          <w:rFonts w:ascii="Simplified Arabic" w:hAnsi="Simplified Arabic" w:cs="Simplified Arabic"/>
          <w:sz w:val="26"/>
          <w:szCs w:val="26"/>
          <w:rtl/>
        </w:rPr>
        <w:t>2024</w:t>
      </w:r>
      <w:r w:rsidR="00DC1B43" w:rsidRPr="00837E70">
        <w:rPr>
          <w:rFonts w:ascii="Simplified Arabic" w:hAnsi="Simplified Arabic" w:cs="Simplified Arabic"/>
          <w:sz w:val="26"/>
          <w:szCs w:val="26"/>
          <w:rtl/>
        </w:rPr>
        <w:t>؛</w:t>
      </w:r>
      <w:r w:rsidR="00363112" w:rsidRPr="00837E70">
        <w:rPr>
          <w:rFonts w:ascii="Simplified Arabic" w:hAnsi="Simplified Arabic" w:cs="Simplified Arabic"/>
          <w:sz w:val="26"/>
          <w:szCs w:val="26"/>
          <w:rtl/>
        </w:rPr>
        <w:t xml:space="preserve"> </w:t>
      </w:r>
      <w:r w:rsidR="00FD54BD" w:rsidRPr="00837E70">
        <w:rPr>
          <w:rFonts w:ascii="Simplified Arabic" w:hAnsi="Simplified Arabic" w:cs="Simplified Arabic"/>
          <w:sz w:val="26"/>
          <w:szCs w:val="26"/>
          <w:rtl/>
        </w:rPr>
        <w:t>إلى</w:t>
      </w:r>
      <w:r w:rsidR="00363112" w:rsidRPr="00837E70">
        <w:rPr>
          <w:rFonts w:ascii="Simplified Arabic" w:hAnsi="Simplified Arabic" w:cs="Simplified Arabic"/>
          <w:sz w:val="26"/>
          <w:szCs w:val="26"/>
          <w:rtl/>
        </w:rPr>
        <w:t xml:space="preserve"> </w:t>
      </w:r>
      <w:r w:rsidR="00FF3BAD" w:rsidRPr="00837E70">
        <w:rPr>
          <w:rFonts w:ascii="Simplified Arabic" w:hAnsi="Simplified Arabic" w:cs="Simplified Arabic"/>
          <w:sz w:val="26"/>
          <w:szCs w:val="26"/>
          <w:rtl/>
        </w:rPr>
        <w:t>ارتفاع</w:t>
      </w:r>
      <w:r w:rsidR="0073078C" w:rsidRPr="00837E70">
        <w:rPr>
          <w:rFonts w:ascii="Simplified Arabic" w:hAnsi="Simplified Arabic" w:cs="Simplified Arabic"/>
          <w:sz w:val="26"/>
          <w:szCs w:val="26"/>
          <w:rtl/>
        </w:rPr>
        <w:t xml:space="preserve"> أسعار </w:t>
      </w:r>
      <w:r w:rsidR="002151FF" w:rsidRPr="00837E70">
        <w:rPr>
          <w:rFonts w:ascii="Simplified Arabic" w:hAnsi="Simplified Arabic" w:cs="Simplified Arabic"/>
          <w:b/>
          <w:bCs/>
          <w:sz w:val="26"/>
          <w:szCs w:val="26"/>
          <w:rtl/>
        </w:rPr>
        <w:t xml:space="preserve">مجموعة المواد الغذائية والمشروبات غير الكحولية </w:t>
      </w:r>
      <w:r w:rsidR="00095E76" w:rsidRPr="00837E70">
        <w:rPr>
          <w:rFonts w:ascii="Simplified Arabic" w:hAnsi="Simplified Arabic" w:cs="Simplified Arabic"/>
          <w:b/>
          <w:bCs/>
          <w:sz w:val="26"/>
          <w:szCs w:val="26"/>
          <w:rtl/>
        </w:rPr>
        <w:t>بنسبة</w:t>
      </w:r>
      <w:r w:rsidR="002151FF" w:rsidRPr="00837E70">
        <w:rPr>
          <w:rFonts w:ascii="Simplified Arabic" w:hAnsi="Simplified Arabic" w:cs="Simplified Arabic"/>
          <w:b/>
          <w:bCs/>
          <w:sz w:val="26"/>
          <w:szCs w:val="26"/>
          <w:rtl/>
        </w:rPr>
        <w:t xml:space="preserve"> </w:t>
      </w:r>
      <w:r w:rsidRPr="00837E70">
        <w:rPr>
          <w:rFonts w:ascii="Simplified Arabic" w:hAnsi="Simplified Arabic" w:cs="Simplified Arabic"/>
          <w:b/>
          <w:bCs/>
          <w:sz w:val="26"/>
          <w:szCs w:val="26"/>
        </w:rPr>
        <w:t>59.05</w:t>
      </w:r>
      <w:r w:rsidR="002151FF" w:rsidRPr="00837E70">
        <w:rPr>
          <w:rFonts w:ascii="Simplified Arabic" w:hAnsi="Simplified Arabic" w:cs="Simplified Arabic"/>
          <w:b/>
          <w:bCs/>
          <w:sz w:val="26"/>
          <w:szCs w:val="26"/>
          <w:rtl/>
        </w:rPr>
        <w:t>%،</w:t>
      </w:r>
      <w:r w:rsidR="002151FF" w:rsidRPr="00837E70">
        <w:rPr>
          <w:rFonts w:ascii="Simplified Arabic" w:hAnsi="Simplified Arabic" w:cs="Simplified Arabic"/>
          <w:sz w:val="26"/>
          <w:szCs w:val="26"/>
          <w:rtl/>
        </w:rPr>
        <w:t xml:space="preserve"> والتي تشكل </w:t>
      </w:r>
      <w:r w:rsidR="002151FF" w:rsidRPr="00837E70">
        <w:rPr>
          <w:rFonts w:ascii="Simplified Arabic" w:hAnsi="Simplified Arabic" w:cs="Simplified Arabic"/>
          <w:b/>
          <w:bCs/>
          <w:sz w:val="26"/>
          <w:szCs w:val="26"/>
          <w:rtl/>
        </w:rPr>
        <w:t>أهميتها النسبية</w:t>
      </w:r>
      <w:r w:rsidR="002151FF" w:rsidRPr="00837E70">
        <w:rPr>
          <w:rFonts w:ascii="Simplified Arabic" w:hAnsi="Simplified Arabic" w:cs="Simplified Arabic"/>
          <w:sz w:val="26"/>
          <w:szCs w:val="26"/>
          <w:rtl/>
        </w:rPr>
        <w:t xml:space="preserve"> </w:t>
      </w:r>
      <w:r w:rsidR="002151FF" w:rsidRPr="00837E70">
        <w:rPr>
          <w:rFonts w:ascii="Simplified Arabic" w:hAnsi="Simplified Arabic" w:cs="Simplified Arabic"/>
          <w:b/>
          <w:bCs/>
          <w:sz w:val="26"/>
          <w:szCs w:val="26"/>
          <w:rtl/>
        </w:rPr>
        <w:t xml:space="preserve">28.15% من سلة المستهلك، </w:t>
      </w:r>
      <w:r w:rsidR="002151FF" w:rsidRPr="00837E70">
        <w:rPr>
          <w:rFonts w:ascii="Simplified Arabic" w:hAnsi="Simplified Arabic" w:cs="Simplified Arabic"/>
          <w:sz w:val="26"/>
          <w:szCs w:val="26"/>
          <w:rtl/>
        </w:rPr>
        <w:t xml:space="preserve">حيث ارتفعت أسعار </w:t>
      </w:r>
      <w:r w:rsidR="00095E76" w:rsidRPr="00837E70">
        <w:rPr>
          <w:rFonts w:ascii="Simplified Arabic" w:hAnsi="Simplified Arabic" w:cs="Simplified Arabic"/>
          <w:sz w:val="26"/>
          <w:szCs w:val="26"/>
          <w:rtl/>
        </w:rPr>
        <w:t>كل من</w:t>
      </w:r>
      <w:r w:rsidR="00BD12F2" w:rsidRPr="00837E70">
        <w:rPr>
          <w:rFonts w:ascii="Simplified Arabic" w:hAnsi="Simplified Arabic" w:cs="Simplified Arabic"/>
          <w:sz w:val="26"/>
          <w:szCs w:val="26"/>
          <w:rtl/>
        </w:rPr>
        <w:t>؛</w:t>
      </w:r>
      <w:r w:rsidR="00095E76" w:rsidRPr="00837E70">
        <w:rPr>
          <w:rFonts w:ascii="Simplified Arabic" w:hAnsi="Simplified Arabic" w:cs="Simplified Arabic"/>
          <w:sz w:val="26"/>
          <w:szCs w:val="26"/>
          <w:rtl/>
        </w:rPr>
        <w:t xml:space="preserve"> </w:t>
      </w:r>
      <w:r w:rsidR="00BA4298" w:rsidRPr="00837E70">
        <w:rPr>
          <w:rFonts w:ascii="Simplified Arabic" w:hAnsi="Simplified Arabic" w:cs="Simplified Arabic"/>
          <w:sz w:val="26"/>
          <w:szCs w:val="26"/>
          <w:rtl/>
        </w:rPr>
        <w:t xml:space="preserve">الخضروات </w:t>
      </w:r>
      <w:r w:rsidR="00167E22" w:rsidRPr="00837E70">
        <w:rPr>
          <w:rFonts w:ascii="Simplified Arabic" w:hAnsi="Simplified Arabic" w:cs="Simplified Arabic"/>
          <w:sz w:val="26"/>
          <w:szCs w:val="26"/>
          <w:rtl/>
        </w:rPr>
        <w:t>المجففة</w:t>
      </w:r>
      <w:r w:rsidR="00BA4298" w:rsidRPr="00837E70">
        <w:rPr>
          <w:rFonts w:ascii="Simplified Arabic" w:hAnsi="Simplified Arabic" w:cs="Simplified Arabic"/>
          <w:sz w:val="26"/>
          <w:szCs w:val="26"/>
          <w:rtl/>
        </w:rPr>
        <w:t xml:space="preserve"> بنسبة </w:t>
      </w:r>
      <w:r w:rsidR="00BA4298" w:rsidRPr="00837E70">
        <w:rPr>
          <w:rFonts w:ascii="Simplified Arabic" w:hAnsi="Simplified Arabic" w:cs="Simplified Arabic"/>
          <w:sz w:val="26"/>
          <w:szCs w:val="26"/>
        </w:rPr>
        <w:t>369.24</w:t>
      </w:r>
      <w:r w:rsidR="00BA4298" w:rsidRPr="00837E70">
        <w:rPr>
          <w:rFonts w:ascii="Simplified Arabic" w:hAnsi="Simplified Arabic" w:cs="Simplified Arabic"/>
          <w:sz w:val="26"/>
          <w:szCs w:val="26"/>
          <w:rtl/>
          <w:lang w:bidi="ar-JO"/>
        </w:rPr>
        <w:t xml:space="preserve">%، والبطاطا بنسبة </w:t>
      </w:r>
      <w:r w:rsidR="00BA4298" w:rsidRPr="00837E70">
        <w:rPr>
          <w:rFonts w:ascii="Simplified Arabic" w:hAnsi="Simplified Arabic" w:cs="Simplified Arabic"/>
          <w:sz w:val="26"/>
          <w:szCs w:val="26"/>
          <w:lang w:bidi="ar-JO"/>
        </w:rPr>
        <w:t>224.61</w:t>
      </w:r>
      <w:r w:rsidR="00BA4298" w:rsidRPr="00837E70">
        <w:rPr>
          <w:rFonts w:ascii="Simplified Arabic" w:hAnsi="Simplified Arabic" w:cs="Simplified Arabic"/>
          <w:sz w:val="26"/>
          <w:szCs w:val="26"/>
          <w:rtl/>
          <w:lang w:bidi="ar-JO"/>
        </w:rPr>
        <w:t xml:space="preserve">%، والسكر بنسبة </w:t>
      </w:r>
      <w:r w:rsidR="00BA4298" w:rsidRPr="00837E70">
        <w:rPr>
          <w:rFonts w:ascii="Simplified Arabic" w:hAnsi="Simplified Arabic" w:cs="Simplified Arabic"/>
          <w:sz w:val="26"/>
          <w:szCs w:val="26"/>
          <w:lang w:bidi="ar-JO"/>
        </w:rPr>
        <w:t>219.39</w:t>
      </w:r>
      <w:r w:rsidR="00BA4298" w:rsidRPr="00837E70">
        <w:rPr>
          <w:rFonts w:ascii="Simplified Arabic" w:hAnsi="Simplified Arabic" w:cs="Simplified Arabic"/>
          <w:sz w:val="26"/>
          <w:szCs w:val="26"/>
          <w:rtl/>
          <w:lang w:bidi="ar-JO"/>
        </w:rPr>
        <w:t xml:space="preserve">%، والبيض بنسبة </w:t>
      </w:r>
      <w:r w:rsidR="00BA4298" w:rsidRPr="00837E70">
        <w:rPr>
          <w:rFonts w:ascii="Simplified Arabic" w:hAnsi="Simplified Arabic" w:cs="Simplified Arabic"/>
          <w:sz w:val="26"/>
          <w:szCs w:val="26"/>
          <w:lang w:bidi="ar-JO"/>
        </w:rPr>
        <w:t>157.59</w:t>
      </w:r>
      <w:r w:rsidR="00BA4298" w:rsidRPr="00837E70">
        <w:rPr>
          <w:rFonts w:ascii="Simplified Arabic" w:hAnsi="Simplified Arabic" w:cs="Simplified Arabic"/>
          <w:sz w:val="26"/>
          <w:szCs w:val="26"/>
          <w:rtl/>
          <w:lang w:bidi="ar-JO"/>
        </w:rPr>
        <w:t xml:space="preserve">%، والخضروات الطازجة بنسبة </w:t>
      </w:r>
      <w:r w:rsidR="00BA4298" w:rsidRPr="00837E70">
        <w:rPr>
          <w:rFonts w:ascii="Simplified Arabic" w:hAnsi="Simplified Arabic" w:cs="Simplified Arabic"/>
          <w:sz w:val="26"/>
          <w:szCs w:val="26"/>
          <w:lang w:bidi="ar-JO"/>
        </w:rPr>
        <w:t>109.60</w:t>
      </w:r>
      <w:r w:rsidR="00BA4298" w:rsidRPr="00837E70">
        <w:rPr>
          <w:rFonts w:ascii="Simplified Arabic" w:hAnsi="Simplified Arabic" w:cs="Simplified Arabic"/>
          <w:sz w:val="26"/>
          <w:szCs w:val="26"/>
          <w:rtl/>
          <w:lang w:bidi="ar-JO"/>
        </w:rPr>
        <w:t xml:space="preserve">%، والدقيق الأبيض بنسبة </w:t>
      </w:r>
      <w:r w:rsidR="00BA4298" w:rsidRPr="00837E70">
        <w:rPr>
          <w:rFonts w:ascii="Simplified Arabic" w:hAnsi="Simplified Arabic" w:cs="Simplified Arabic"/>
          <w:sz w:val="26"/>
          <w:szCs w:val="26"/>
          <w:lang w:bidi="ar-JO"/>
        </w:rPr>
        <w:t>103.44</w:t>
      </w:r>
      <w:r w:rsidR="00BA4298" w:rsidRPr="00837E70">
        <w:rPr>
          <w:rFonts w:ascii="Simplified Arabic" w:hAnsi="Simplified Arabic" w:cs="Simplified Arabic"/>
          <w:sz w:val="26"/>
          <w:szCs w:val="26"/>
          <w:rtl/>
          <w:lang w:bidi="ar-JO"/>
        </w:rPr>
        <w:t xml:space="preserve">%، والفواكه الطازجة بنسبة </w:t>
      </w:r>
      <w:r w:rsidR="00BA4298" w:rsidRPr="00837E70">
        <w:rPr>
          <w:rFonts w:ascii="Simplified Arabic" w:hAnsi="Simplified Arabic" w:cs="Simplified Arabic"/>
          <w:sz w:val="26"/>
          <w:szCs w:val="26"/>
          <w:lang w:bidi="ar-JO"/>
        </w:rPr>
        <w:t>100.52</w:t>
      </w:r>
      <w:r w:rsidR="005D32B2" w:rsidRPr="00837E70">
        <w:rPr>
          <w:rFonts w:ascii="Simplified Arabic" w:hAnsi="Simplified Arabic" w:cs="Simplified Arabic"/>
          <w:sz w:val="26"/>
          <w:szCs w:val="26"/>
          <w:rtl/>
          <w:lang w:bidi="ar-JO"/>
        </w:rPr>
        <w:t>%، والدجاج الطازج</w:t>
      </w:r>
      <w:r w:rsidR="00BA4298" w:rsidRPr="00837E70">
        <w:rPr>
          <w:rFonts w:ascii="Simplified Arabic" w:hAnsi="Simplified Arabic" w:cs="Simplified Arabic"/>
          <w:sz w:val="26"/>
          <w:szCs w:val="26"/>
          <w:rtl/>
          <w:lang w:bidi="ar-JO"/>
        </w:rPr>
        <w:t xml:space="preserve"> بنسبة </w:t>
      </w:r>
      <w:r w:rsidR="005D32B2" w:rsidRPr="00837E70">
        <w:rPr>
          <w:rFonts w:ascii="Simplified Arabic" w:hAnsi="Simplified Arabic" w:cs="Simplified Arabic"/>
          <w:sz w:val="26"/>
          <w:szCs w:val="26"/>
          <w:lang w:bidi="ar-JO"/>
        </w:rPr>
        <w:t>65.67</w:t>
      </w:r>
      <w:r w:rsidR="00BA4298" w:rsidRPr="00837E70">
        <w:rPr>
          <w:rFonts w:ascii="Simplified Arabic" w:hAnsi="Simplified Arabic" w:cs="Simplified Arabic"/>
          <w:sz w:val="26"/>
          <w:szCs w:val="26"/>
          <w:rtl/>
          <w:lang w:bidi="ar-JO"/>
        </w:rPr>
        <w:t xml:space="preserve">%، والبقول المجففة بنسبة </w:t>
      </w:r>
      <w:r w:rsidR="00BA4298" w:rsidRPr="00837E70">
        <w:rPr>
          <w:rFonts w:ascii="Simplified Arabic" w:hAnsi="Simplified Arabic" w:cs="Simplified Arabic"/>
          <w:sz w:val="26"/>
          <w:szCs w:val="26"/>
          <w:lang w:bidi="ar-JO"/>
        </w:rPr>
        <w:t>56.81</w:t>
      </w:r>
      <w:r w:rsidR="00BA4298" w:rsidRPr="00837E70">
        <w:rPr>
          <w:rFonts w:ascii="Simplified Arabic" w:hAnsi="Simplified Arabic" w:cs="Simplified Arabic"/>
          <w:sz w:val="26"/>
          <w:szCs w:val="26"/>
          <w:rtl/>
          <w:lang w:bidi="ar-JO"/>
        </w:rPr>
        <w:t xml:space="preserve">%، والزيوت النباتية بنسبة </w:t>
      </w:r>
      <w:r w:rsidR="00BA4298" w:rsidRPr="00837E70">
        <w:rPr>
          <w:rFonts w:ascii="Simplified Arabic" w:hAnsi="Simplified Arabic" w:cs="Simplified Arabic"/>
          <w:sz w:val="26"/>
          <w:szCs w:val="26"/>
          <w:lang w:bidi="ar-JO"/>
        </w:rPr>
        <w:t>45.20</w:t>
      </w:r>
      <w:r w:rsidR="00BA4298" w:rsidRPr="00837E70">
        <w:rPr>
          <w:rFonts w:ascii="Simplified Arabic" w:hAnsi="Simplified Arabic" w:cs="Simplified Arabic"/>
          <w:sz w:val="26"/>
          <w:szCs w:val="26"/>
          <w:rtl/>
          <w:lang w:bidi="ar-JO"/>
        </w:rPr>
        <w:t xml:space="preserve">%، واللحوم الطازجة بنسبة </w:t>
      </w:r>
      <w:r w:rsidR="00BA4298" w:rsidRPr="00837E70">
        <w:rPr>
          <w:rFonts w:ascii="Simplified Arabic" w:hAnsi="Simplified Arabic" w:cs="Simplified Arabic"/>
          <w:sz w:val="26"/>
          <w:szCs w:val="26"/>
          <w:lang w:bidi="ar-JO"/>
        </w:rPr>
        <w:t>43.64</w:t>
      </w:r>
      <w:r w:rsidR="00BA4298" w:rsidRPr="00837E70">
        <w:rPr>
          <w:rFonts w:ascii="Simplified Arabic" w:hAnsi="Simplified Arabic" w:cs="Simplified Arabic"/>
          <w:sz w:val="26"/>
          <w:szCs w:val="26"/>
          <w:rtl/>
          <w:lang w:bidi="ar-JO"/>
        </w:rPr>
        <w:t xml:space="preserve">%. </w:t>
      </w:r>
    </w:p>
    <w:p w:rsidR="006D28DB" w:rsidRPr="00837E70" w:rsidRDefault="006D28DB" w:rsidP="00BA4298">
      <w:pPr>
        <w:ind w:right="-180"/>
        <w:jc w:val="both"/>
        <w:rPr>
          <w:rFonts w:ascii="Simplified Arabic" w:hAnsi="Simplified Arabic" w:cs="Simplified Arabic"/>
          <w:sz w:val="26"/>
          <w:szCs w:val="26"/>
          <w:rtl/>
          <w:lang w:bidi="ar-JO"/>
        </w:rPr>
      </w:pPr>
    </w:p>
    <w:p w:rsidR="00AA278E" w:rsidRPr="00837E70" w:rsidRDefault="00233FFF" w:rsidP="00854635">
      <w:pPr>
        <w:ind w:right="-180"/>
        <w:jc w:val="both"/>
        <w:rPr>
          <w:rFonts w:ascii="Simplified Arabic" w:hAnsi="Simplified Arabic" w:cs="Simplified Arabic"/>
          <w:sz w:val="26"/>
          <w:szCs w:val="26"/>
        </w:rPr>
      </w:pPr>
      <w:r w:rsidRPr="00837E70">
        <w:rPr>
          <w:rFonts w:ascii="Simplified Arabic" w:hAnsi="Simplified Arabic" w:cs="Simplified Arabic"/>
          <w:b/>
          <w:bCs/>
          <w:sz w:val="26"/>
          <w:szCs w:val="26"/>
          <w:rtl/>
        </w:rPr>
        <w:t>و</w:t>
      </w:r>
      <w:r w:rsidR="00DC09E9" w:rsidRPr="00837E70">
        <w:rPr>
          <w:rFonts w:ascii="Simplified Arabic" w:hAnsi="Simplified Arabic" w:cs="Simplified Arabic"/>
          <w:b/>
          <w:bCs/>
          <w:sz w:val="26"/>
          <w:szCs w:val="26"/>
          <w:rtl/>
        </w:rPr>
        <w:t xml:space="preserve">سجلت </w:t>
      </w:r>
      <w:r w:rsidR="00FF3BAD" w:rsidRPr="00837E70">
        <w:rPr>
          <w:rFonts w:ascii="Simplified Arabic" w:hAnsi="Simplified Arabic" w:cs="Simplified Arabic"/>
          <w:b/>
          <w:bCs/>
          <w:sz w:val="26"/>
          <w:szCs w:val="26"/>
          <w:rtl/>
        </w:rPr>
        <w:t>مجموعة المواصلات</w:t>
      </w:r>
      <w:r w:rsidR="00DC09E9" w:rsidRPr="00837E70">
        <w:rPr>
          <w:rFonts w:ascii="Simplified Arabic" w:hAnsi="Simplified Arabic" w:cs="Simplified Arabic"/>
          <w:b/>
          <w:bCs/>
          <w:sz w:val="26"/>
          <w:szCs w:val="26"/>
          <w:rtl/>
        </w:rPr>
        <w:t xml:space="preserve"> ارتفاعاً نسبته</w:t>
      </w:r>
      <w:r w:rsidR="00FF3BAD" w:rsidRPr="00837E70">
        <w:rPr>
          <w:rFonts w:ascii="Simplified Arabic" w:hAnsi="Simplified Arabic" w:cs="Simplified Arabic"/>
          <w:b/>
          <w:bCs/>
          <w:sz w:val="26"/>
          <w:szCs w:val="26"/>
          <w:rtl/>
        </w:rPr>
        <w:t xml:space="preserve"> </w:t>
      </w:r>
      <w:r w:rsidR="00BA4298" w:rsidRPr="00837E70">
        <w:rPr>
          <w:rFonts w:ascii="Simplified Arabic" w:hAnsi="Simplified Arabic" w:cs="Simplified Arabic"/>
          <w:b/>
          <w:bCs/>
          <w:sz w:val="26"/>
          <w:szCs w:val="26"/>
        </w:rPr>
        <w:t>32.20</w:t>
      </w:r>
      <w:r w:rsidR="00FF3BAD" w:rsidRPr="00837E70">
        <w:rPr>
          <w:rFonts w:ascii="Simplified Arabic" w:hAnsi="Simplified Arabic" w:cs="Simplified Arabic"/>
          <w:b/>
          <w:bCs/>
          <w:sz w:val="26"/>
          <w:szCs w:val="26"/>
          <w:rtl/>
        </w:rPr>
        <w:t>%،</w:t>
      </w:r>
      <w:r w:rsidR="00FF3BAD" w:rsidRPr="00837E70">
        <w:rPr>
          <w:rFonts w:ascii="Simplified Arabic" w:hAnsi="Simplified Arabic" w:cs="Simplified Arabic"/>
          <w:sz w:val="26"/>
          <w:szCs w:val="26"/>
          <w:rtl/>
        </w:rPr>
        <w:t xml:space="preserve"> والتي </w:t>
      </w:r>
      <w:r w:rsidR="00AF0826" w:rsidRPr="00837E70">
        <w:rPr>
          <w:rFonts w:ascii="Simplified Arabic" w:hAnsi="Simplified Arabic" w:cs="Simplified Arabic"/>
          <w:sz w:val="26"/>
          <w:szCs w:val="26"/>
          <w:rtl/>
        </w:rPr>
        <w:t xml:space="preserve">تشكل </w:t>
      </w:r>
      <w:r w:rsidR="009376D8" w:rsidRPr="00837E70">
        <w:rPr>
          <w:rFonts w:ascii="Simplified Arabic" w:hAnsi="Simplified Arabic" w:cs="Simplified Arabic"/>
          <w:b/>
          <w:bCs/>
          <w:sz w:val="26"/>
          <w:szCs w:val="26"/>
          <w:rtl/>
        </w:rPr>
        <w:t>أهميتها النسبية</w:t>
      </w:r>
      <w:r w:rsidR="009376D8" w:rsidRPr="00837E70">
        <w:rPr>
          <w:rFonts w:ascii="Simplified Arabic" w:hAnsi="Simplified Arabic" w:cs="Simplified Arabic"/>
          <w:sz w:val="26"/>
          <w:szCs w:val="26"/>
          <w:rtl/>
        </w:rPr>
        <w:t xml:space="preserve"> </w:t>
      </w:r>
      <w:r w:rsidR="00FF3BAD" w:rsidRPr="00837E70">
        <w:rPr>
          <w:rFonts w:ascii="Simplified Arabic" w:hAnsi="Simplified Arabic" w:cs="Simplified Arabic"/>
          <w:b/>
          <w:bCs/>
          <w:sz w:val="26"/>
          <w:szCs w:val="26"/>
          <w:rtl/>
        </w:rPr>
        <w:t>14.26% من سلة المستهلك</w:t>
      </w:r>
      <w:r w:rsidR="00FF3BAD" w:rsidRPr="00837E70">
        <w:rPr>
          <w:rFonts w:ascii="Simplified Arabic" w:hAnsi="Simplified Arabic" w:cs="Simplified Arabic"/>
          <w:sz w:val="26"/>
          <w:szCs w:val="26"/>
          <w:rtl/>
        </w:rPr>
        <w:t xml:space="preserve">، </w:t>
      </w:r>
      <w:r w:rsidR="00A71272" w:rsidRPr="00837E70">
        <w:rPr>
          <w:rFonts w:ascii="Simplified Arabic" w:hAnsi="Simplified Arabic" w:cs="Simplified Arabic"/>
          <w:sz w:val="26"/>
          <w:szCs w:val="26"/>
          <w:rtl/>
        </w:rPr>
        <w:t xml:space="preserve">حيث ارتفعت أسعار </w:t>
      </w:r>
      <w:r w:rsidR="00854635" w:rsidRPr="00837E70">
        <w:rPr>
          <w:rFonts w:ascii="Simplified Arabic" w:hAnsi="Simplified Arabic" w:cs="Simplified Arabic"/>
          <w:sz w:val="26"/>
          <w:szCs w:val="26"/>
          <w:rtl/>
          <w:lang w:bidi="ar-JO"/>
        </w:rPr>
        <w:t>البنزين</w:t>
      </w:r>
      <w:r w:rsidR="00A71272" w:rsidRPr="00837E70">
        <w:rPr>
          <w:rFonts w:ascii="Simplified Arabic" w:hAnsi="Simplified Arabic" w:cs="Simplified Arabic"/>
          <w:sz w:val="26"/>
          <w:szCs w:val="26"/>
          <w:rtl/>
        </w:rPr>
        <w:t xml:space="preserve"> بنسبة </w:t>
      </w:r>
      <w:r w:rsidR="00BA4298" w:rsidRPr="00837E70">
        <w:rPr>
          <w:rFonts w:ascii="Simplified Arabic" w:hAnsi="Simplified Arabic" w:cs="Simplified Arabic"/>
          <w:sz w:val="26"/>
          <w:szCs w:val="26"/>
        </w:rPr>
        <w:t>104.75</w:t>
      </w:r>
      <w:r w:rsidR="00A71272" w:rsidRPr="00837E70">
        <w:rPr>
          <w:rFonts w:ascii="Simplified Arabic" w:hAnsi="Simplified Arabic" w:cs="Simplified Arabic"/>
          <w:sz w:val="26"/>
          <w:szCs w:val="26"/>
          <w:rtl/>
        </w:rPr>
        <w:t xml:space="preserve">%، وأسعار </w:t>
      </w:r>
      <w:r w:rsidR="00854635" w:rsidRPr="00837E70">
        <w:rPr>
          <w:rFonts w:ascii="Simplified Arabic" w:hAnsi="Simplified Arabic" w:cs="Simplified Arabic"/>
          <w:sz w:val="26"/>
          <w:szCs w:val="26"/>
          <w:rtl/>
          <w:lang w:bidi="ar-JO"/>
        </w:rPr>
        <w:t>الديزل</w:t>
      </w:r>
      <w:r w:rsidR="00A71272" w:rsidRPr="00837E70">
        <w:rPr>
          <w:rFonts w:ascii="Simplified Arabic" w:hAnsi="Simplified Arabic" w:cs="Simplified Arabic"/>
          <w:sz w:val="26"/>
          <w:szCs w:val="26"/>
          <w:rtl/>
        </w:rPr>
        <w:t xml:space="preserve"> بنسبة </w:t>
      </w:r>
      <w:r w:rsidR="00BA4298" w:rsidRPr="00837E70">
        <w:rPr>
          <w:rFonts w:ascii="Simplified Arabic" w:hAnsi="Simplified Arabic" w:cs="Simplified Arabic"/>
          <w:sz w:val="26"/>
          <w:szCs w:val="26"/>
        </w:rPr>
        <w:t>10.58</w:t>
      </w:r>
      <w:r w:rsidR="00AB323C" w:rsidRPr="00837E70">
        <w:rPr>
          <w:rFonts w:ascii="Simplified Arabic" w:hAnsi="Simplified Arabic" w:cs="Simplified Arabic"/>
          <w:sz w:val="26"/>
          <w:szCs w:val="26"/>
          <w:rtl/>
        </w:rPr>
        <w:t>%.</w:t>
      </w:r>
      <w:r w:rsidR="00A71272" w:rsidRPr="00837E70">
        <w:rPr>
          <w:rFonts w:ascii="Simplified Arabic" w:hAnsi="Simplified Arabic" w:cs="Simplified Arabic"/>
          <w:sz w:val="26"/>
          <w:szCs w:val="26"/>
          <w:rtl/>
        </w:rPr>
        <w:t xml:space="preserve"> </w:t>
      </w:r>
      <w:r w:rsidRPr="00837E70">
        <w:rPr>
          <w:rFonts w:ascii="Simplified Arabic" w:hAnsi="Simplified Arabic" w:cs="Simplified Arabic"/>
          <w:sz w:val="26"/>
          <w:szCs w:val="26"/>
          <w:rtl/>
        </w:rPr>
        <w:t xml:space="preserve">كما </w:t>
      </w:r>
      <w:r w:rsidR="00FF3BAD" w:rsidRPr="00837E70">
        <w:rPr>
          <w:rFonts w:ascii="Simplified Arabic" w:hAnsi="Simplified Arabic" w:cs="Simplified Arabic"/>
          <w:sz w:val="26"/>
          <w:szCs w:val="26"/>
          <w:rtl/>
        </w:rPr>
        <w:t xml:space="preserve">سجلت أسعار </w:t>
      </w:r>
      <w:r w:rsidR="00FF3BAD" w:rsidRPr="00837E70">
        <w:rPr>
          <w:rFonts w:ascii="Simplified Arabic" w:hAnsi="Simplified Arabic" w:cs="Simplified Arabic"/>
          <w:b/>
          <w:bCs/>
          <w:sz w:val="26"/>
          <w:szCs w:val="26"/>
          <w:rtl/>
        </w:rPr>
        <w:t xml:space="preserve">مجموعة المسكن والمياه والكهرباء والغاز وغيرها من الوقود ارتفاعاً نسبته </w:t>
      </w:r>
      <w:r w:rsidR="00BA4298" w:rsidRPr="00837E70">
        <w:rPr>
          <w:rFonts w:ascii="Simplified Arabic" w:hAnsi="Simplified Arabic" w:cs="Simplified Arabic"/>
          <w:b/>
          <w:bCs/>
          <w:sz w:val="26"/>
          <w:szCs w:val="26"/>
        </w:rPr>
        <w:t>24.29</w:t>
      </w:r>
      <w:r w:rsidR="00FF3BAD" w:rsidRPr="00837E70">
        <w:rPr>
          <w:rFonts w:ascii="Simplified Arabic" w:hAnsi="Simplified Arabic" w:cs="Simplified Arabic"/>
          <w:b/>
          <w:bCs/>
          <w:sz w:val="26"/>
          <w:szCs w:val="26"/>
          <w:rtl/>
        </w:rPr>
        <w:t>%</w:t>
      </w:r>
      <w:r w:rsidR="00FF3BAD" w:rsidRPr="00837E70">
        <w:rPr>
          <w:rFonts w:ascii="Simplified Arabic" w:hAnsi="Simplified Arabic" w:cs="Simplified Arabic"/>
          <w:sz w:val="26"/>
          <w:szCs w:val="26"/>
          <w:rtl/>
        </w:rPr>
        <w:t xml:space="preserve">، والتي </w:t>
      </w:r>
      <w:r w:rsidR="00AF0826" w:rsidRPr="00837E70">
        <w:rPr>
          <w:rFonts w:ascii="Simplified Arabic" w:hAnsi="Simplified Arabic" w:cs="Simplified Arabic"/>
          <w:sz w:val="26"/>
          <w:szCs w:val="26"/>
          <w:rtl/>
        </w:rPr>
        <w:t xml:space="preserve">تشكل </w:t>
      </w:r>
      <w:r w:rsidR="009376D8" w:rsidRPr="00837E70">
        <w:rPr>
          <w:rFonts w:ascii="Simplified Arabic" w:hAnsi="Simplified Arabic" w:cs="Simplified Arabic"/>
          <w:b/>
          <w:bCs/>
          <w:sz w:val="26"/>
          <w:szCs w:val="26"/>
          <w:rtl/>
        </w:rPr>
        <w:t>أهميتها النسبية</w:t>
      </w:r>
      <w:r w:rsidR="009376D8" w:rsidRPr="00837E70">
        <w:rPr>
          <w:rFonts w:ascii="Simplified Arabic" w:hAnsi="Simplified Arabic" w:cs="Simplified Arabic"/>
          <w:sz w:val="26"/>
          <w:szCs w:val="26"/>
          <w:rtl/>
        </w:rPr>
        <w:t xml:space="preserve"> </w:t>
      </w:r>
      <w:r w:rsidR="00FF3BAD" w:rsidRPr="00837E70">
        <w:rPr>
          <w:rFonts w:ascii="Simplified Arabic" w:hAnsi="Simplified Arabic" w:cs="Simplified Arabic"/>
          <w:b/>
          <w:bCs/>
          <w:sz w:val="26"/>
          <w:szCs w:val="26"/>
          <w:rtl/>
        </w:rPr>
        <w:t>9.06% من سلة المستهلك</w:t>
      </w:r>
      <w:r w:rsidR="00FF3BAD" w:rsidRPr="00837E70">
        <w:rPr>
          <w:rFonts w:ascii="Simplified Arabic" w:hAnsi="Simplified Arabic" w:cs="Simplified Arabic"/>
          <w:sz w:val="26"/>
          <w:szCs w:val="26"/>
          <w:rtl/>
        </w:rPr>
        <w:t xml:space="preserve">، </w:t>
      </w:r>
      <w:r w:rsidR="008F0F6F" w:rsidRPr="00837E70">
        <w:rPr>
          <w:rFonts w:ascii="Simplified Arabic" w:hAnsi="Simplified Arabic" w:cs="Simplified Arabic"/>
          <w:sz w:val="26"/>
          <w:szCs w:val="26"/>
          <w:rtl/>
        </w:rPr>
        <w:t>حيث ارتفع</w:t>
      </w:r>
      <w:r w:rsidR="00BA4298" w:rsidRPr="00837E70">
        <w:rPr>
          <w:rFonts w:ascii="Simplified Arabic" w:hAnsi="Simplified Arabic" w:cs="Simplified Arabic"/>
          <w:sz w:val="26"/>
          <w:szCs w:val="26"/>
          <w:rtl/>
        </w:rPr>
        <w:t>ت أسعار</w:t>
      </w:r>
      <w:r w:rsidR="00DC09E9" w:rsidRPr="00837E70">
        <w:rPr>
          <w:rFonts w:ascii="Simplified Arabic" w:hAnsi="Simplified Arabic" w:cs="Simplified Arabic"/>
          <w:sz w:val="26"/>
          <w:szCs w:val="26"/>
          <w:rtl/>
        </w:rPr>
        <w:t xml:space="preserve"> الغاز بنسبة </w:t>
      </w:r>
      <w:r w:rsidR="00BA4298" w:rsidRPr="00837E70">
        <w:rPr>
          <w:rFonts w:ascii="Simplified Arabic" w:hAnsi="Simplified Arabic" w:cs="Simplified Arabic"/>
          <w:sz w:val="26"/>
          <w:szCs w:val="26"/>
        </w:rPr>
        <w:t>97.65</w:t>
      </w:r>
      <w:r w:rsidR="00BA4298" w:rsidRPr="00837E70">
        <w:rPr>
          <w:rFonts w:ascii="Simplified Arabic" w:hAnsi="Simplified Arabic" w:cs="Simplified Arabic"/>
          <w:sz w:val="26"/>
          <w:szCs w:val="26"/>
          <w:rtl/>
        </w:rPr>
        <w:t>%</w:t>
      </w:r>
      <w:r w:rsidR="00BA4298" w:rsidRPr="00837E70">
        <w:rPr>
          <w:rFonts w:ascii="Simplified Arabic" w:hAnsi="Simplified Arabic" w:cs="Simplified Arabic"/>
          <w:sz w:val="26"/>
          <w:szCs w:val="26"/>
          <w:rtl/>
          <w:lang w:bidi="ar-JO"/>
        </w:rPr>
        <w:t xml:space="preserve">. </w:t>
      </w:r>
      <w:r w:rsidR="0078426E" w:rsidRPr="00837E70">
        <w:rPr>
          <w:rFonts w:ascii="Simplified Arabic" w:hAnsi="Simplified Arabic" w:cs="Simplified Arabic"/>
          <w:sz w:val="26"/>
          <w:szCs w:val="26"/>
          <w:rtl/>
        </w:rPr>
        <w:t xml:space="preserve">كما </w:t>
      </w:r>
      <w:r w:rsidR="00B77C39" w:rsidRPr="00837E70">
        <w:rPr>
          <w:rFonts w:ascii="Simplified Arabic" w:hAnsi="Simplified Arabic" w:cs="Simplified Arabic"/>
          <w:sz w:val="26"/>
          <w:szCs w:val="26"/>
          <w:rtl/>
        </w:rPr>
        <w:t xml:space="preserve">سجلت أسعار </w:t>
      </w:r>
      <w:r w:rsidR="00B77C39" w:rsidRPr="00837E70">
        <w:rPr>
          <w:rFonts w:ascii="Simplified Arabic" w:hAnsi="Simplified Arabic" w:cs="Simplified Arabic"/>
          <w:b/>
          <w:bCs/>
          <w:sz w:val="26"/>
          <w:szCs w:val="26"/>
          <w:rtl/>
        </w:rPr>
        <w:t xml:space="preserve">مجموعة المشروبات الكحولية والتبغ ارتفاعاً نسبته </w:t>
      </w:r>
      <w:r w:rsidR="00BA4298" w:rsidRPr="00837E70">
        <w:rPr>
          <w:rFonts w:ascii="Simplified Arabic" w:hAnsi="Simplified Arabic" w:cs="Simplified Arabic"/>
          <w:b/>
          <w:bCs/>
          <w:sz w:val="26"/>
          <w:szCs w:val="26"/>
        </w:rPr>
        <w:t>510.59</w:t>
      </w:r>
      <w:r w:rsidR="00B77C39" w:rsidRPr="00837E70">
        <w:rPr>
          <w:rFonts w:ascii="Simplified Arabic" w:hAnsi="Simplified Arabic" w:cs="Simplified Arabic"/>
          <w:b/>
          <w:bCs/>
          <w:sz w:val="26"/>
          <w:szCs w:val="26"/>
          <w:rtl/>
        </w:rPr>
        <w:t>%</w:t>
      </w:r>
      <w:r w:rsidR="00B77C39" w:rsidRPr="00837E70">
        <w:rPr>
          <w:rFonts w:ascii="Simplified Arabic" w:hAnsi="Simplified Arabic" w:cs="Simplified Arabic"/>
          <w:sz w:val="26"/>
          <w:szCs w:val="26"/>
          <w:rtl/>
        </w:rPr>
        <w:t xml:space="preserve">، والتي تشكل </w:t>
      </w:r>
      <w:r w:rsidR="00B77C39" w:rsidRPr="00837E70">
        <w:rPr>
          <w:rFonts w:ascii="Simplified Arabic" w:hAnsi="Simplified Arabic" w:cs="Simplified Arabic"/>
          <w:b/>
          <w:bCs/>
          <w:sz w:val="26"/>
          <w:szCs w:val="26"/>
          <w:rtl/>
        </w:rPr>
        <w:t>أهميتها النسبية</w:t>
      </w:r>
      <w:r w:rsidR="00B77C39" w:rsidRPr="00837E70">
        <w:rPr>
          <w:rFonts w:ascii="Simplified Arabic" w:hAnsi="Simplified Arabic" w:cs="Simplified Arabic"/>
          <w:sz w:val="26"/>
          <w:szCs w:val="26"/>
          <w:rtl/>
        </w:rPr>
        <w:t xml:space="preserve"> </w:t>
      </w:r>
      <w:r w:rsidR="00B77C39" w:rsidRPr="00837E70">
        <w:rPr>
          <w:rFonts w:ascii="Simplified Arabic" w:hAnsi="Simplified Arabic" w:cs="Simplified Arabic"/>
          <w:b/>
          <w:bCs/>
          <w:sz w:val="26"/>
          <w:szCs w:val="26"/>
          <w:rtl/>
        </w:rPr>
        <w:t>5.31% من سلة المستهلك</w:t>
      </w:r>
      <w:r w:rsidR="00B77C39" w:rsidRPr="00837E70">
        <w:rPr>
          <w:rFonts w:ascii="Simplified Arabic" w:hAnsi="Simplified Arabic" w:cs="Simplified Arabic"/>
          <w:sz w:val="26"/>
          <w:szCs w:val="26"/>
          <w:rtl/>
        </w:rPr>
        <w:t>، حيث ارتفعت أسعار السجائر</w:t>
      </w:r>
      <w:r w:rsidR="006D28DB" w:rsidRPr="00837E70">
        <w:rPr>
          <w:rFonts w:ascii="Simplified Arabic" w:hAnsi="Simplified Arabic" w:cs="Simplified Arabic"/>
          <w:sz w:val="26"/>
          <w:szCs w:val="26"/>
          <w:rtl/>
        </w:rPr>
        <w:t xml:space="preserve"> المستوردة</w:t>
      </w:r>
      <w:r w:rsidR="00B77C39" w:rsidRPr="00837E70">
        <w:rPr>
          <w:rFonts w:ascii="Simplified Arabic" w:hAnsi="Simplified Arabic" w:cs="Simplified Arabic"/>
          <w:sz w:val="26"/>
          <w:szCs w:val="26"/>
          <w:rtl/>
        </w:rPr>
        <w:t xml:space="preserve"> بنسبة </w:t>
      </w:r>
      <w:r w:rsidR="006D28DB" w:rsidRPr="00837E70">
        <w:rPr>
          <w:rFonts w:ascii="Simplified Arabic" w:hAnsi="Simplified Arabic" w:cs="Simplified Arabic"/>
          <w:sz w:val="26"/>
          <w:szCs w:val="26"/>
        </w:rPr>
        <w:t>589.40</w:t>
      </w:r>
      <w:r w:rsidR="00B77C39" w:rsidRPr="00837E70">
        <w:rPr>
          <w:rFonts w:ascii="Simplified Arabic" w:hAnsi="Simplified Arabic" w:cs="Simplified Arabic"/>
          <w:sz w:val="26"/>
          <w:szCs w:val="26"/>
          <w:rtl/>
        </w:rPr>
        <w:t>%.</w:t>
      </w:r>
    </w:p>
    <w:p w:rsidR="00472083" w:rsidRPr="00837E70" w:rsidRDefault="00472083" w:rsidP="006D28DB">
      <w:pPr>
        <w:ind w:right="-180"/>
        <w:jc w:val="both"/>
        <w:rPr>
          <w:rFonts w:ascii="Simplified Arabic" w:hAnsi="Simplified Arabic" w:cs="Simplified Arabic"/>
          <w:sz w:val="26"/>
          <w:szCs w:val="26"/>
        </w:rPr>
      </w:pPr>
    </w:p>
    <w:p w:rsidR="006D28DB" w:rsidRPr="00837E70" w:rsidRDefault="006D28DB" w:rsidP="006D28DB">
      <w:pPr>
        <w:ind w:right="-187"/>
        <w:jc w:val="both"/>
        <w:rPr>
          <w:rFonts w:ascii="Simplified Arabic" w:hAnsi="Simplified Arabic" w:cs="Simplified Arabic"/>
          <w:b/>
          <w:bCs/>
          <w:sz w:val="28"/>
          <w:szCs w:val="28"/>
          <w:rtl/>
        </w:rPr>
      </w:pPr>
      <w:r w:rsidRPr="00837E70">
        <w:rPr>
          <w:rFonts w:ascii="Simplified Arabic" w:hAnsi="Simplified Arabic" w:cs="Simplified Arabic"/>
          <w:b/>
          <w:bCs/>
          <w:sz w:val="28"/>
          <w:szCs w:val="28"/>
          <w:rtl/>
        </w:rPr>
        <w:t>مؤشر غلاء المعيشة منذ العام 1996</w:t>
      </w:r>
    </w:p>
    <w:p w:rsidR="00BD12F2" w:rsidRPr="00837E70" w:rsidRDefault="00BD12F2" w:rsidP="00D57EF7">
      <w:pPr>
        <w:ind w:right="-187"/>
        <w:jc w:val="both"/>
        <w:rPr>
          <w:rFonts w:ascii="Simplified Arabic" w:hAnsi="Simplified Arabic" w:cs="Simplified Arabic"/>
          <w:sz w:val="26"/>
          <w:szCs w:val="26"/>
          <w:rtl/>
          <w:lang w:bidi="ar-JO"/>
        </w:rPr>
      </w:pPr>
      <w:r w:rsidRPr="00837E70">
        <w:rPr>
          <w:rFonts w:ascii="Simplified Arabic" w:hAnsi="Simplified Arabic" w:cs="Simplified Arabic"/>
          <w:sz w:val="26"/>
          <w:szCs w:val="26"/>
          <w:rtl/>
        </w:rPr>
        <w:t xml:space="preserve">بلغت نسبة غلاء المعيشة منذ العام 1996 وحتى العام </w:t>
      </w:r>
      <w:r w:rsidR="006D28DB" w:rsidRPr="00837E70">
        <w:rPr>
          <w:rFonts w:ascii="Simplified Arabic" w:hAnsi="Simplified Arabic" w:cs="Simplified Arabic"/>
          <w:sz w:val="26"/>
          <w:szCs w:val="26"/>
          <w:rtl/>
        </w:rPr>
        <w:t>2024</w:t>
      </w:r>
      <w:r w:rsidRPr="00837E70">
        <w:rPr>
          <w:rFonts w:ascii="Simplified Arabic" w:hAnsi="Simplified Arabic" w:cs="Simplified Arabic"/>
          <w:sz w:val="26"/>
          <w:szCs w:val="26"/>
          <w:rtl/>
        </w:rPr>
        <w:t xml:space="preserve"> حوالي </w:t>
      </w:r>
      <w:r w:rsidR="006D28DB" w:rsidRPr="00837E70">
        <w:rPr>
          <w:rFonts w:ascii="Simplified Arabic" w:hAnsi="Simplified Arabic" w:cs="Simplified Arabic"/>
          <w:b/>
          <w:bCs/>
          <w:sz w:val="26"/>
          <w:szCs w:val="26"/>
        </w:rPr>
        <w:t>248</w:t>
      </w:r>
      <w:r w:rsidRPr="00837E70">
        <w:rPr>
          <w:rFonts w:ascii="Simplified Arabic" w:hAnsi="Simplified Arabic" w:cs="Simplified Arabic"/>
          <w:b/>
          <w:bCs/>
          <w:sz w:val="26"/>
          <w:szCs w:val="26"/>
          <w:rtl/>
        </w:rPr>
        <w:t>%</w:t>
      </w:r>
      <w:r w:rsidRPr="00837E70">
        <w:rPr>
          <w:rFonts w:ascii="Simplified Arabic" w:hAnsi="Simplified Arabic" w:cs="Simplified Arabic"/>
          <w:sz w:val="26"/>
          <w:szCs w:val="26"/>
          <w:rtl/>
        </w:rPr>
        <w:t xml:space="preserve">، أي بزيادة مقدارها </w:t>
      </w:r>
      <w:r w:rsidR="006D28DB" w:rsidRPr="00837E70">
        <w:rPr>
          <w:rFonts w:ascii="Simplified Arabic" w:hAnsi="Simplified Arabic" w:cs="Simplified Arabic"/>
          <w:b/>
          <w:bCs/>
          <w:sz w:val="26"/>
          <w:szCs w:val="26"/>
        </w:rPr>
        <w:t>2</w:t>
      </w:r>
      <w:r w:rsidRPr="00837E70">
        <w:rPr>
          <w:rFonts w:ascii="Simplified Arabic" w:hAnsi="Simplified Arabic" w:cs="Simplified Arabic"/>
          <w:b/>
          <w:bCs/>
          <w:sz w:val="26"/>
          <w:szCs w:val="26"/>
        </w:rPr>
        <w:t>,</w:t>
      </w:r>
      <w:r w:rsidR="006D28DB" w:rsidRPr="00837E70">
        <w:rPr>
          <w:rFonts w:ascii="Simplified Arabic" w:hAnsi="Simplified Arabic" w:cs="Simplified Arabic"/>
          <w:b/>
          <w:bCs/>
          <w:sz w:val="26"/>
          <w:szCs w:val="26"/>
        </w:rPr>
        <w:t>475</w:t>
      </w:r>
      <w:r w:rsidRPr="00837E70">
        <w:rPr>
          <w:rFonts w:ascii="Simplified Arabic" w:hAnsi="Simplified Arabic" w:cs="Simplified Arabic"/>
          <w:b/>
          <w:bCs/>
          <w:sz w:val="26"/>
          <w:szCs w:val="26"/>
          <w:rtl/>
        </w:rPr>
        <w:t xml:space="preserve"> </w:t>
      </w:r>
      <w:r w:rsidRPr="00837E70">
        <w:rPr>
          <w:rFonts w:ascii="Simplified Arabic" w:hAnsi="Simplified Arabic" w:cs="Simplified Arabic"/>
          <w:sz w:val="26"/>
          <w:szCs w:val="26"/>
          <w:rtl/>
        </w:rPr>
        <w:t xml:space="preserve">شيقل لكل </w:t>
      </w:r>
      <w:r w:rsidRPr="00837E70">
        <w:rPr>
          <w:rFonts w:ascii="Simplified Arabic" w:hAnsi="Simplified Arabic" w:cs="Simplified Arabic"/>
          <w:sz w:val="26"/>
          <w:szCs w:val="26"/>
        </w:rPr>
        <w:t>1,000</w:t>
      </w:r>
      <w:r w:rsidRPr="00837E70">
        <w:rPr>
          <w:rFonts w:ascii="Simplified Arabic" w:hAnsi="Simplified Arabic" w:cs="Simplified Arabic"/>
          <w:sz w:val="26"/>
          <w:szCs w:val="26"/>
          <w:rtl/>
        </w:rPr>
        <w:t xml:space="preserve"> شيقل من الأجر الشهري، وإذا ما حسبت منذ العام 2004 فقد بلغت حوالي </w:t>
      </w:r>
      <w:r w:rsidR="006D28DB" w:rsidRPr="00837E70">
        <w:rPr>
          <w:rFonts w:ascii="Simplified Arabic" w:hAnsi="Simplified Arabic" w:cs="Simplified Arabic"/>
          <w:b/>
          <w:bCs/>
          <w:sz w:val="26"/>
          <w:szCs w:val="26"/>
        </w:rPr>
        <w:t>146</w:t>
      </w:r>
      <w:r w:rsidRPr="00837E70">
        <w:rPr>
          <w:rFonts w:ascii="Simplified Arabic" w:hAnsi="Simplified Arabic" w:cs="Simplified Arabic"/>
          <w:b/>
          <w:bCs/>
          <w:sz w:val="26"/>
          <w:szCs w:val="26"/>
          <w:rtl/>
        </w:rPr>
        <w:t>%</w:t>
      </w:r>
      <w:r w:rsidRPr="00837E70">
        <w:rPr>
          <w:rFonts w:ascii="Simplified Arabic" w:hAnsi="Simplified Arabic" w:cs="Simplified Arabic"/>
          <w:sz w:val="26"/>
          <w:szCs w:val="26"/>
          <w:rtl/>
        </w:rPr>
        <w:t xml:space="preserve">، أي بزيادة مقدارها </w:t>
      </w:r>
      <w:r w:rsidR="006D28DB" w:rsidRPr="00837E70">
        <w:rPr>
          <w:rFonts w:ascii="Simplified Arabic" w:hAnsi="Simplified Arabic" w:cs="Simplified Arabic"/>
          <w:b/>
          <w:bCs/>
          <w:sz w:val="26"/>
          <w:szCs w:val="26"/>
        </w:rPr>
        <w:t>1,462</w:t>
      </w:r>
      <w:r w:rsidRPr="00837E70">
        <w:rPr>
          <w:rFonts w:ascii="Simplified Arabic" w:hAnsi="Simplified Arabic" w:cs="Simplified Arabic"/>
          <w:sz w:val="26"/>
          <w:szCs w:val="26"/>
          <w:rtl/>
        </w:rPr>
        <w:t xml:space="preserve"> شيقل لكل </w:t>
      </w:r>
      <w:r w:rsidRPr="00837E70">
        <w:rPr>
          <w:rFonts w:ascii="Simplified Arabic" w:hAnsi="Simplified Arabic" w:cs="Simplified Arabic"/>
          <w:sz w:val="26"/>
          <w:szCs w:val="26"/>
        </w:rPr>
        <w:t>1,000</w:t>
      </w:r>
      <w:r w:rsidRPr="00837E70">
        <w:rPr>
          <w:rFonts w:ascii="Simplified Arabic" w:hAnsi="Simplified Arabic" w:cs="Simplified Arabic"/>
          <w:sz w:val="26"/>
          <w:szCs w:val="26"/>
          <w:rtl/>
        </w:rPr>
        <w:t xml:space="preserve"> شيقل من الأجر الشهري</w:t>
      </w:r>
      <w:r w:rsidR="009674E2" w:rsidRPr="00837E70">
        <w:rPr>
          <w:rFonts w:ascii="Simplified Arabic" w:hAnsi="Simplified Arabic" w:cs="Simplified Arabic"/>
          <w:sz w:val="26"/>
          <w:szCs w:val="26"/>
          <w:rtl/>
          <w:lang w:bidi="ar-JO"/>
        </w:rPr>
        <w:t xml:space="preserve">، فيما </w:t>
      </w:r>
      <w:r w:rsidR="009F47E2" w:rsidRPr="00837E70">
        <w:rPr>
          <w:rFonts w:ascii="Simplified Arabic" w:hAnsi="Simplified Arabic" w:cs="Simplified Arabic"/>
          <w:sz w:val="26"/>
          <w:szCs w:val="26"/>
          <w:rtl/>
          <w:lang w:bidi="ar-JO"/>
        </w:rPr>
        <w:t xml:space="preserve">تجدر الإشارة </w:t>
      </w:r>
      <w:r w:rsidR="00AC7B5D" w:rsidRPr="00837E70">
        <w:rPr>
          <w:rFonts w:ascii="Simplified Arabic" w:hAnsi="Simplified Arabic" w:cs="Simplified Arabic"/>
          <w:sz w:val="26"/>
          <w:szCs w:val="26"/>
          <w:rtl/>
          <w:lang w:bidi="ar-JO"/>
        </w:rPr>
        <w:t xml:space="preserve">إلى أن نسبة التآكل في </w:t>
      </w:r>
      <w:r w:rsidR="00D57EF7" w:rsidRPr="00837E70">
        <w:rPr>
          <w:rFonts w:ascii="Simplified Arabic" w:hAnsi="Simplified Arabic" w:cs="Simplified Arabic"/>
          <w:sz w:val="26"/>
          <w:szCs w:val="26"/>
          <w:rtl/>
          <w:lang w:bidi="ar-JO"/>
        </w:rPr>
        <w:t>الدخل</w:t>
      </w:r>
      <w:r w:rsidR="00AC7B5D" w:rsidRPr="00837E70">
        <w:rPr>
          <w:rFonts w:ascii="Simplified Arabic" w:hAnsi="Simplified Arabic" w:cs="Simplified Arabic"/>
          <w:sz w:val="26"/>
          <w:szCs w:val="26"/>
          <w:rtl/>
          <w:lang w:bidi="ar-JO"/>
        </w:rPr>
        <w:t xml:space="preserve"> قد</w:t>
      </w:r>
      <w:r w:rsidR="009F47E2" w:rsidRPr="00837E70">
        <w:rPr>
          <w:rFonts w:ascii="Simplified Arabic" w:hAnsi="Simplified Arabic" w:cs="Simplified Arabic"/>
          <w:b/>
          <w:bCs/>
          <w:sz w:val="26"/>
          <w:szCs w:val="26"/>
          <w:rtl/>
          <w:lang w:bidi="ar-JO"/>
        </w:rPr>
        <w:t xml:space="preserve"> بلغت </w:t>
      </w:r>
      <w:r w:rsidR="00AC7B5D" w:rsidRPr="00837E70">
        <w:rPr>
          <w:rFonts w:ascii="Simplified Arabic" w:hAnsi="Simplified Arabic" w:cs="Simplified Arabic"/>
          <w:b/>
          <w:bCs/>
          <w:sz w:val="26"/>
          <w:szCs w:val="26"/>
          <w:rtl/>
          <w:lang w:bidi="ar-JO"/>
        </w:rPr>
        <w:t xml:space="preserve">حوالي </w:t>
      </w:r>
      <w:r w:rsidR="006D28DB" w:rsidRPr="00837E70">
        <w:rPr>
          <w:rFonts w:ascii="Simplified Arabic" w:hAnsi="Simplified Arabic" w:cs="Simplified Arabic"/>
          <w:b/>
          <w:bCs/>
          <w:sz w:val="26"/>
          <w:szCs w:val="26"/>
          <w:lang w:bidi="ar-JO"/>
        </w:rPr>
        <w:t>124</w:t>
      </w:r>
      <w:r w:rsidR="00AC7B5D" w:rsidRPr="00837E70">
        <w:rPr>
          <w:rFonts w:ascii="Simplified Arabic" w:hAnsi="Simplified Arabic" w:cs="Simplified Arabic"/>
          <w:b/>
          <w:bCs/>
          <w:sz w:val="26"/>
          <w:szCs w:val="26"/>
          <w:rtl/>
          <w:lang w:bidi="ar-JO"/>
        </w:rPr>
        <w:t xml:space="preserve">% </w:t>
      </w:r>
      <w:r w:rsidR="009F47E2" w:rsidRPr="00837E70">
        <w:rPr>
          <w:rFonts w:ascii="Simplified Arabic" w:hAnsi="Simplified Arabic" w:cs="Simplified Arabic"/>
          <w:b/>
          <w:bCs/>
          <w:sz w:val="26"/>
          <w:szCs w:val="26"/>
          <w:rtl/>
          <w:lang w:bidi="ar-JO"/>
        </w:rPr>
        <w:t xml:space="preserve">منذ العام 2008 وحتى </w:t>
      </w:r>
      <w:r w:rsidR="006D28DB" w:rsidRPr="00837E70">
        <w:rPr>
          <w:rFonts w:ascii="Simplified Arabic" w:hAnsi="Simplified Arabic" w:cs="Simplified Arabic"/>
          <w:b/>
          <w:bCs/>
          <w:sz w:val="26"/>
          <w:szCs w:val="26"/>
          <w:lang w:bidi="ar-JO"/>
        </w:rPr>
        <w:t>2024</w:t>
      </w:r>
      <w:r w:rsidR="009F47E2" w:rsidRPr="00837E70">
        <w:rPr>
          <w:rFonts w:ascii="Simplified Arabic" w:hAnsi="Simplified Arabic" w:cs="Simplified Arabic"/>
          <w:b/>
          <w:bCs/>
          <w:sz w:val="26"/>
          <w:szCs w:val="26"/>
          <w:rtl/>
          <w:lang w:bidi="ar-JO"/>
        </w:rPr>
        <w:t xml:space="preserve"> </w:t>
      </w:r>
      <w:r w:rsidR="009F47E2" w:rsidRPr="00837E70">
        <w:rPr>
          <w:rFonts w:ascii="Simplified Arabic" w:hAnsi="Simplified Arabic" w:cs="Simplified Arabic"/>
          <w:sz w:val="26"/>
          <w:szCs w:val="26"/>
          <w:rtl/>
          <w:lang w:bidi="ar-JO"/>
        </w:rPr>
        <w:t xml:space="preserve">بسبب ارتفاعات الأسعار المتتالية خلال السنوات الماضية. </w:t>
      </w:r>
    </w:p>
    <w:p w:rsidR="00932C24" w:rsidRDefault="00932C24" w:rsidP="006D28DB">
      <w:pPr>
        <w:ind w:right="-187"/>
        <w:jc w:val="both"/>
        <w:rPr>
          <w:rFonts w:cs="Simplified Arabic"/>
          <w:rtl/>
          <w:lang w:bidi="ar-JO"/>
        </w:rPr>
      </w:pPr>
    </w:p>
    <w:p w:rsidR="003B0F15" w:rsidRPr="00837E70" w:rsidRDefault="00D044A9" w:rsidP="006D28DB">
      <w:pPr>
        <w:jc w:val="center"/>
        <w:rPr>
          <w:rFonts w:ascii="Simplified Arabic" w:hAnsi="Simplified Arabic" w:cs="Simplified Arabic"/>
          <w:b/>
          <w:bCs/>
          <w:sz w:val="26"/>
          <w:szCs w:val="26"/>
          <w:rtl/>
        </w:rPr>
      </w:pPr>
      <w:r w:rsidRPr="00837E70">
        <w:rPr>
          <w:rFonts w:ascii="Simplified Arabic" w:hAnsi="Simplified Arabic" w:cs="Simplified Arabic"/>
          <w:b/>
          <w:bCs/>
          <w:sz w:val="26"/>
          <w:szCs w:val="26"/>
          <w:rtl/>
        </w:rPr>
        <w:t xml:space="preserve">نسب </w:t>
      </w:r>
      <w:r w:rsidRPr="00837E70">
        <w:rPr>
          <w:rFonts w:ascii="Simplified Arabic" w:hAnsi="Simplified Arabic" w:cs="Simplified Arabic" w:hint="cs"/>
          <w:b/>
          <w:bCs/>
          <w:sz w:val="26"/>
          <w:szCs w:val="26"/>
          <w:rtl/>
        </w:rPr>
        <w:t>التغّير</w:t>
      </w:r>
      <w:r w:rsidRPr="00837E70">
        <w:rPr>
          <w:rFonts w:ascii="Simplified Arabic" w:hAnsi="Simplified Arabic" w:cs="Simplified Arabic"/>
          <w:b/>
          <w:bCs/>
          <w:sz w:val="26"/>
          <w:szCs w:val="26"/>
          <w:rtl/>
        </w:rPr>
        <w:t xml:space="preserve"> السنوية لأسعار المستهلك في فلسطين للسنوات: </w:t>
      </w:r>
      <w:r w:rsidR="0026330C" w:rsidRPr="00837E70">
        <w:rPr>
          <w:rFonts w:ascii="Simplified Arabic" w:hAnsi="Simplified Arabic" w:cs="Simplified Arabic" w:hint="cs"/>
          <w:b/>
          <w:bCs/>
          <w:sz w:val="26"/>
          <w:szCs w:val="26"/>
          <w:rtl/>
        </w:rPr>
        <w:t>2007</w:t>
      </w:r>
      <w:r w:rsidRPr="00837E70">
        <w:rPr>
          <w:rFonts w:ascii="Simplified Arabic" w:hAnsi="Simplified Arabic" w:cs="Simplified Arabic"/>
          <w:b/>
          <w:bCs/>
          <w:sz w:val="26"/>
          <w:szCs w:val="26"/>
          <w:rtl/>
        </w:rPr>
        <w:t xml:space="preserve"> – </w:t>
      </w:r>
      <w:r w:rsidR="006D28DB" w:rsidRPr="00837E70">
        <w:rPr>
          <w:rFonts w:ascii="Simplified Arabic" w:hAnsi="Simplified Arabic" w:cs="Simplified Arabic"/>
          <w:b/>
          <w:bCs/>
          <w:sz w:val="26"/>
          <w:szCs w:val="26"/>
        </w:rPr>
        <w:t>2024</w:t>
      </w:r>
    </w:p>
    <w:p w:rsidR="0041392F" w:rsidRPr="00932C24" w:rsidRDefault="00C62271" w:rsidP="00AB323C">
      <w:pPr>
        <w:jc w:val="center"/>
        <w:rPr>
          <w:rFonts w:cs="Simplified Arabic"/>
          <w:b/>
          <w:bCs/>
          <w:rtl/>
        </w:rPr>
      </w:pPr>
      <w:r>
        <w:rPr>
          <w:rFonts w:cs="Simplified Arabic"/>
          <w:b/>
          <w:bCs/>
          <w:noProof/>
          <w:sz w:val="28"/>
          <w:szCs w:val="28"/>
          <w:lang w:val="en-GB" w:eastAsia="en-GB"/>
        </w:rPr>
        <w:drawing>
          <wp:inline distT="0" distB="0" distL="0" distR="0">
            <wp:extent cx="2981325" cy="201930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12E8D" w:rsidRPr="00837E70" w:rsidRDefault="00512E8D" w:rsidP="00E40291">
      <w:pPr>
        <w:pStyle w:val="Header"/>
        <w:jc w:val="both"/>
        <w:rPr>
          <w:rFonts w:ascii="Simplified Arabic" w:hAnsi="Simplified Arabic" w:cs="Simplified Arabic"/>
          <w:b/>
          <w:bCs/>
          <w:snapToGrid/>
          <w:sz w:val="10"/>
          <w:szCs w:val="10"/>
          <w:rtl/>
          <w:lang w:val="en-US" w:eastAsia="ar-SA"/>
        </w:rPr>
      </w:pPr>
    </w:p>
    <w:p w:rsidR="00C33581" w:rsidRPr="00837E70" w:rsidRDefault="00D44E93" w:rsidP="00E40291">
      <w:pPr>
        <w:pStyle w:val="Header"/>
        <w:jc w:val="both"/>
        <w:rPr>
          <w:rFonts w:ascii="Simplified Arabic" w:hAnsi="Simplified Arabic" w:cs="Simplified Arabic"/>
          <w:b/>
          <w:bCs/>
          <w:snapToGrid/>
          <w:sz w:val="28"/>
          <w:szCs w:val="28"/>
          <w:rtl/>
          <w:lang w:val="en-US" w:eastAsia="ar-SA"/>
        </w:rPr>
      </w:pPr>
      <w:r w:rsidRPr="00837E70">
        <w:rPr>
          <w:rFonts w:ascii="Simplified Arabic" w:hAnsi="Simplified Arabic" w:cs="Simplified Arabic"/>
          <w:b/>
          <w:bCs/>
          <w:snapToGrid/>
          <w:sz w:val="28"/>
          <w:szCs w:val="28"/>
          <w:rtl/>
          <w:lang w:val="en-US" w:eastAsia="ar-SA"/>
        </w:rPr>
        <w:t xml:space="preserve">مؤشر غلاء المعيشة خلال العام </w:t>
      </w:r>
      <w:r w:rsidR="00E40291" w:rsidRPr="00837E70">
        <w:rPr>
          <w:rFonts w:ascii="Simplified Arabic" w:hAnsi="Simplified Arabic" w:cs="Simplified Arabic"/>
          <w:b/>
          <w:bCs/>
          <w:snapToGrid/>
          <w:sz w:val="28"/>
          <w:szCs w:val="28"/>
          <w:lang w:val="en-US" w:eastAsia="ar-SA"/>
        </w:rPr>
        <w:t>2024</w:t>
      </w:r>
      <w:r w:rsidR="00C33581" w:rsidRPr="00837E70">
        <w:rPr>
          <w:rFonts w:ascii="Simplified Arabic" w:hAnsi="Simplified Arabic" w:cs="Simplified Arabic"/>
          <w:b/>
          <w:bCs/>
          <w:snapToGrid/>
          <w:sz w:val="28"/>
          <w:szCs w:val="28"/>
          <w:rtl/>
          <w:lang w:val="en-US" w:eastAsia="ar-SA"/>
        </w:rPr>
        <w:t xml:space="preserve"> على مستوى المناطق الفلسطينية</w:t>
      </w:r>
    </w:p>
    <w:p w:rsidR="00B91A6F" w:rsidRPr="00837E70" w:rsidRDefault="005D32B2" w:rsidP="005D32B2">
      <w:pPr>
        <w:ind w:right="-180"/>
        <w:jc w:val="both"/>
        <w:rPr>
          <w:rFonts w:ascii="Simplified Arabic" w:hAnsi="Simplified Arabic" w:cs="Simplified Arabic"/>
          <w:b/>
          <w:bCs/>
          <w:sz w:val="28"/>
          <w:szCs w:val="28"/>
          <w:rtl/>
        </w:rPr>
      </w:pPr>
      <w:r w:rsidRPr="00837E70">
        <w:rPr>
          <w:rFonts w:ascii="Simplified Arabic" w:hAnsi="Simplified Arabic" w:cs="Simplified Arabic"/>
          <w:b/>
          <w:bCs/>
          <w:sz w:val="28"/>
          <w:szCs w:val="28"/>
        </w:rPr>
        <w:t>237.98</w:t>
      </w:r>
      <w:r w:rsidR="00B91A6F" w:rsidRPr="00837E70">
        <w:rPr>
          <w:rFonts w:ascii="Simplified Arabic" w:hAnsi="Simplified Arabic" w:cs="Simplified Arabic"/>
          <w:b/>
          <w:bCs/>
          <w:sz w:val="28"/>
          <w:szCs w:val="28"/>
          <w:rtl/>
        </w:rPr>
        <w:t xml:space="preserve">% ارتفاع مؤشر غلاء المعيشة في قطاع غزة خلال العام </w:t>
      </w:r>
      <w:r w:rsidRPr="00837E70">
        <w:rPr>
          <w:rFonts w:ascii="Simplified Arabic" w:hAnsi="Simplified Arabic" w:cs="Simplified Arabic"/>
          <w:b/>
          <w:bCs/>
          <w:sz w:val="28"/>
          <w:szCs w:val="28"/>
        </w:rPr>
        <w:t>2024</w:t>
      </w:r>
      <w:r w:rsidR="00B91A6F" w:rsidRPr="00837E70">
        <w:rPr>
          <w:rFonts w:ascii="Simplified Arabic" w:hAnsi="Simplified Arabic" w:cs="Simplified Arabic"/>
          <w:b/>
          <w:bCs/>
          <w:sz w:val="28"/>
          <w:szCs w:val="28"/>
          <w:rtl/>
        </w:rPr>
        <w:t xml:space="preserve"> مقارنة بالعام </w:t>
      </w:r>
      <w:r w:rsidRPr="00837E70">
        <w:rPr>
          <w:rFonts w:ascii="Simplified Arabic" w:hAnsi="Simplified Arabic" w:cs="Simplified Arabic"/>
          <w:b/>
          <w:bCs/>
          <w:sz w:val="28"/>
          <w:szCs w:val="28"/>
        </w:rPr>
        <w:t>2023</w:t>
      </w:r>
    </w:p>
    <w:p w:rsidR="00B91A6F" w:rsidRDefault="00B91A6F" w:rsidP="00F23EC1">
      <w:pPr>
        <w:jc w:val="both"/>
        <w:rPr>
          <w:rFonts w:ascii="Simplified Arabic" w:hAnsi="Simplified Arabic" w:cs="Simplified Arabic" w:hint="cs"/>
          <w:rtl/>
          <w:lang w:bidi="ar-JO"/>
        </w:rPr>
      </w:pPr>
      <w:r>
        <w:rPr>
          <w:rFonts w:ascii="Simplified Arabic" w:hAnsi="Simplified Arabic" w:cs="Simplified Arabic" w:hint="cs"/>
          <w:rtl/>
        </w:rPr>
        <w:t xml:space="preserve">نتج هذا الارتفاع بصورة رئيسية عن ارتفاع أسعار </w:t>
      </w:r>
      <w:r w:rsidRPr="00EB72BC">
        <w:rPr>
          <w:rFonts w:ascii="Simplified Arabic" w:hAnsi="Simplified Arabic" w:cs="Simplified Arabic" w:hint="cs"/>
          <w:b/>
          <w:bCs/>
          <w:rtl/>
        </w:rPr>
        <w:t xml:space="preserve">مجموعة المواد الغذائية والمشروبات غير الكحولية بنسبة </w:t>
      </w:r>
      <w:r w:rsidR="005D32B2">
        <w:rPr>
          <w:rFonts w:ascii="Simplified Arabic" w:hAnsi="Simplified Arabic" w:cs="Simplified Arabic"/>
          <w:b/>
          <w:bCs/>
        </w:rPr>
        <w:t>224.69</w:t>
      </w:r>
      <w:r w:rsidRPr="00EB72BC">
        <w:rPr>
          <w:rFonts w:ascii="Simplified Arabic" w:hAnsi="Simplified Arabic" w:cs="Simplified Arabic" w:hint="cs"/>
          <w:b/>
          <w:bCs/>
          <w:rtl/>
        </w:rPr>
        <w:t>%،</w:t>
      </w:r>
      <w:r>
        <w:rPr>
          <w:rFonts w:ascii="Simplified Arabic" w:hAnsi="Simplified Arabic" w:cs="Simplified Arabic" w:hint="cs"/>
          <w:rtl/>
        </w:rPr>
        <w:t xml:space="preserve"> حيث ارتفعت أسعار كل من؛ </w:t>
      </w:r>
      <w:r w:rsidR="005D32B2">
        <w:rPr>
          <w:rFonts w:ascii="Simplified Arabic" w:hAnsi="Simplified Arabic" w:cs="Simplified Arabic" w:hint="cs"/>
          <w:rtl/>
          <w:lang w:bidi="ar-JO"/>
        </w:rPr>
        <w:t xml:space="preserve">الخضروات المجففة بنسبة </w:t>
      </w:r>
      <w:r w:rsidR="005D32B2">
        <w:rPr>
          <w:rFonts w:ascii="Simplified Arabic" w:hAnsi="Simplified Arabic" w:cs="Simplified Arabic"/>
          <w:lang w:bidi="ar-JO"/>
        </w:rPr>
        <w:t>876.62</w:t>
      </w:r>
      <w:r w:rsidR="005D32B2">
        <w:rPr>
          <w:rFonts w:ascii="Simplified Arabic" w:hAnsi="Simplified Arabic" w:cs="Simplified Arabic" w:hint="cs"/>
          <w:rtl/>
          <w:lang w:bidi="ar-JO"/>
        </w:rPr>
        <w:t xml:space="preserve">%، </w:t>
      </w:r>
      <w:r w:rsidR="00F23EC1">
        <w:rPr>
          <w:rFonts w:ascii="Simplified Arabic" w:hAnsi="Simplified Arabic" w:cs="Simplified Arabic" w:hint="cs"/>
          <w:rtl/>
          <w:lang w:bidi="ar-JO"/>
        </w:rPr>
        <w:t xml:space="preserve">والبطاطا بنسبة </w:t>
      </w:r>
      <w:r w:rsidR="00F23EC1">
        <w:rPr>
          <w:rFonts w:ascii="Simplified Arabic" w:hAnsi="Simplified Arabic" w:cs="Simplified Arabic"/>
          <w:lang w:bidi="ar-JO"/>
        </w:rPr>
        <w:t>571.89</w:t>
      </w:r>
      <w:r w:rsidR="00F23EC1">
        <w:rPr>
          <w:rFonts w:ascii="Simplified Arabic" w:hAnsi="Simplified Arabic" w:cs="Simplified Arabic" w:hint="cs"/>
          <w:rtl/>
          <w:lang w:bidi="ar-JO"/>
        </w:rPr>
        <w:t xml:space="preserve">%، والسكر بنسبة </w:t>
      </w:r>
      <w:r w:rsidR="00F23EC1">
        <w:rPr>
          <w:rFonts w:ascii="Simplified Arabic" w:hAnsi="Simplified Arabic" w:cs="Simplified Arabic"/>
          <w:lang w:bidi="ar-JO"/>
        </w:rPr>
        <w:t>534.54</w:t>
      </w:r>
      <w:r w:rsidR="00F23EC1">
        <w:rPr>
          <w:rFonts w:ascii="Simplified Arabic" w:hAnsi="Simplified Arabic" w:cs="Simplified Arabic" w:hint="cs"/>
          <w:rtl/>
          <w:lang w:bidi="ar-JO"/>
        </w:rPr>
        <w:t xml:space="preserve">%، والخضروات الطازجة </w:t>
      </w:r>
      <w:r w:rsidR="00F23EC1">
        <w:rPr>
          <w:rFonts w:ascii="Simplified Arabic" w:hAnsi="Simplified Arabic" w:cs="Simplified Arabic"/>
          <w:lang w:bidi="ar-JO"/>
        </w:rPr>
        <w:t>436.83</w:t>
      </w:r>
      <w:r w:rsidR="00F23EC1">
        <w:rPr>
          <w:rFonts w:ascii="Simplified Arabic" w:hAnsi="Simplified Arabic" w:cs="Simplified Arabic" w:hint="cs"/>
          <w:rtl/>
          <w:lang w:bidi="ar-JO"/>
        </w:rPr>
        <w:t xml:space="preserve">%، والبيض بنسبة </w:t>
      </w:r>
      <w:r w:rsidR="00F23EC1">
        <w:rPr>
          <w:rFonts w:ascii="Simplified Arabic" w:hAnsi="Simplified Arabic" w:cs="Simplified Arabic"/>
          <w:lang w:bidi="ar-JO"/>
        </w:rPr>
        <w:t>432.69</w:t>
      </w:r>
      <w:r w:rsidR="00F23EC1">
        <w:rPr>
          <w:rFonts w:ascii="Simplified Arabic" w:hAnsi="Simplified Arabic" w:cs="Simplified Arabic" w:hint="cs"/>
          <w:rtl/>
          <w:lang w:bidi="ar-JO"/>
        </w:rPr>
        <w:t xml:space="preserve">%، </w:t>
      </w:r>
      <w:r w:rsidR="00315608">
        <w:rPr>
          <w:rFonts w:ascii="Simplified Arabic" w:hAnsi="Simplified Arabic" w:cs="Simplified Arabic" w:hint="cs"/>
          <w:rtl/>
          <w:lang w:bidi="ar-JO"/>
        </w:rPr>
        <w:t xml:space="preserve">والفواكه الطازجة بنسبة 351.97%، </w:t>
      </w:r>
      <w:r w:rsidR="00F23EC1">
        <w:rPr>
          <w:rFonts w:ascii="Simplified Arabic" w:hAnsi="Simplified Arabic" w:cs="Simplified Arabic" w:hint="cs"/>
          <w:rtl/>
          <w:lang w:bidi="ar-JO"/>
        </w:rPr>
        <w:t xml:space="preserve">واللحوم الطازجة بنسبة </w:t>
      </w:r>
      <w:r w:rsidR="00F23EC1">
        <w:rPr>
          <w:rFonts w:ascii="Simplified Arabic" w:hAnsi="Simplified Arabic" w:cs="Simplified Arabic"/>
          <w:lang w:bidi="ar-JO"/>
        </w:rPr>
        <w:t>316.14</w:t>
      </w:r>
      <w:r w:rsidR="00EA23AC">
        <w:rPr>
          <w:rFonts w:ascii="Simplified Arabic" w:hAnsi="Simplified Arabic" w:cs="Simplified Arabic" w:hint="cs"/>
          <w:rtl/>
          <w:lang w:bidi="ar-JO"/>
        </w:rPr>
        <w:t>%</w:t>
      </w:r>
      <w:r w:rsidR="00F23EC1">
        <w:rPr>
          <w:rFonts w:ascii="Simplified Arabic" w:hAnsi="Simplified Arabic" w:cs="Simplified Arabic" w:hint="cs"/>
          <w:rtl/>
          <w:lang w:bidi="ar-JO"/>
        </w:rPr>
        <w:t xml:space="preserve">، والدجاج الطازج بنسبة </w:t>
      </w:r>
      <w:r w:rsidR="00F23EC1">
        <w:rPr>
          <w:rFonts w:ascii="Simplified Arabic" w:hAnsi="Simplified Arabic" w:cs="Simplified Arabic"/>
          <w:lang w:bidi="ar-JO"/>
        </w:rPr>
        <w:lastRenderedPageBreak/>
        <w:t>261.86</w:t>
      </w:r>
      <w:r w:rsidR="00F23EC1">
        <w:rPr>
          <w:rFonts w:ascii="Simplified Arabic" w:hAnsi="Simplified Arabic" w:cs="Simplified Arabic" w:hint="cs"/>
          <w:rtl/>
          <w:lang w:bidi="ar-JO"/>
        </w:rPr>
        <w:t xml:space="preserve">%، والدقيق الأبيض </w:t>
      </w:r>
      <w:r w:rsidR="00F23EC1">
        <w:rPr>
          <w:rFonts w:ascii="Simplified Arabic" w:hAnsi="Simplified Arabic" w:cs="Simplified Arabic"/>
          <w:lang w:bidi="ar-JO"/>
        </w:rPr>
        <w:t>155.41</w:t>
      </w:r>
      <w:r w:rsidR="00F23EC1">
        <w:rPr>
          <w:rFonts w:ascii="Simplified Arabic" w:hAnsi="Simplified Arabic" w:cs="Simplified Arabic" w:hint="cs"/>
          <w:rtl/>
          <w:lang w:bidi="ar-JO"/>
        </w:rPr>
        <w:t xml:space="preserve">%، والزيوت النباتية بنسبة </w:t>
      </w:r>
      <w:r w:rsidR="00F23EC1">
        <w:rPr>
          <w:rFonts w:ascii="Simplified Arabic" w:hAnsi="Simplified Arabic" w:cs="Simplified Arabic"/>
          <w:lang w:bidi="ar-JO"/>
        </w:rPr>
        <w:t>121.29</w:t>
      </w:r>
      <w:r w:rsidR="00F23EC1">
        <w:rPr>
          <w:rFonts w:ascii="Simplified Arabic" w:hAnsi="Simplified Arabic" w:cs="Simplified Arabic" w:hint="cs"/>
          <w:rtl/>
          <w:lang w:bidi="ar-JO"/>
        </w:rPr>
        <w:t xml:space="preserve">%، والبقول الجافة بنسبة </w:t>
      </w:r>
      <w:r w:rsidR="00F23EC1">
        <w:rPr>
          <w:rFonts w:ascii="Simplified Arabic" w:hAnsi="Simplified Arabic" w:cs="Simplified Arabic"/>
          <w:lang w:bidi="ar-JO"/>
        </w:rPr>
        <w:t>100.15</w:t>
      </w:r>
      <w:r w:rsidR="00F23EC1">
        <w:rPr>
          <w:rFonts w:ascii="Simplified Arabic" w:hAnsi="Simplified Arabic" w:cs="Simplified Arabic" w:hint="cs"/>
          <w:rtl/>
          <w:lang w:bidi="ar-JO"/>
        </w:rPr>
        <w:t xml:space="preserve">%، وخبز كماج بنسبة </w:t>
      </w:r>
      <w:r w:rsidR="00F23EC1">
        <w:rPr>
          <w:rFonts w:ascii="Simplified Arabic" w:hAnsi="Simplified Arabic" w:cs="Simplified Arabic"/>
          <w:lang w:bidi="ar-JO"/>
        </w:rPr>
        <w:t>69.11</w:t>
      </w:r>
      <w:r w:rsidR="00F23EC1">
        <w:rPr>
          <w:rFonts w:ascii="Simplified Arabic" w:hAnsi="Simplified Arabic" w:cs="Simplified Arabic" w:hint="cs"/>
          <w:rtl/>
          <w:lang w:bidi="ar-JO"/>
        </w:rPr>
        <w:t>%.</w:t>
      </w:r>
    </w:p>
    <w:p w:rsidR="00B91A6F" w:rsidRPr="00EA23AC" w:rsidRDefault="00B91A6F" w:rsidP="00B91A6F">
      <w:pPr>
        <w:jc w:val="both"/>
        <w:rPr>
          <w:rFonts w:ascii="Simplified Arabic" w:hAnsi="Simplified Arabic" w:cs="Simplified Arabic"/>
          <w:sz w:val="12"/>
          <w:szCs w:val="12"/>
          <w:rtl/>
        </w:rPr>
      </w:pPr>
    </w:p>
    <w:p w:rsidR="00B91A6F" w:rsidRPr="00EA23AC" w:rsidRDefault="0041392F" w:rsidP="00EA23AC">
      <w:pPr>
        <w:jc w:val="both"/>
        <w:rPr>
          <w:rFonts w:ascii="Simplified Arabic" w:hAnsi="Simplified Arabic" w:cs="Simplified Arabic"/>
          <w:rtl/>
          <w:lang w:bidi="ar-JO"/>
        </w:rPr>
      </w:pPr>
      <w:r>
        <w:rPr>
          <w:rFonts w:ascii="Simplified Arabic" w:hAnsi="Simplified Arabic" w:cs="Simplified Arabic" w:hint="cs"/>
          <w:rtl/>
        </w:rPr>
        <w:t xml:space="preserve">كما </w:t>
      </w:r>
      <w:r>
        <w:rPr>
          <w:rFonts w:ascii="Simplified Arabic" w:hAnsi="Simplified Arabic" w:cs="Simplified Arabic" w:hint="cs"/>
          <w:b/>
          <w:bCs/>
          <w:rtl/>
        </w:rPr>
        <w:t xml:space="preserve">سجلت </w:t>
      </w:r>
      <w:r w:rsidRPr="00EB72BC">
        <w:rPr>
          <w:rFonts w:ascii="Simplified Arabic" w:hAnsi="Simplified Arabic" w:cs="Simplified Arabic" w:hint="cs"/>
          <w:b/>
          <w:bCs/>
          <w:rtl/>
        </w:rPr>
        <w:t xml:space="preserve">مجموعة </w:t>
      </w:r>
      <w:r>
        <w:rPr>
          <w:rFonts w:ascii="Simplified Arabic" w:hAnsi="Simplified Arabic" w:cs="Simplified Arabic" w:hint="cs"/>
          <w:b/>
          <w:bCs/>
          <w:rtl/>
        </w:rPr>
        <w:t>المواصلات ارتفاعاً نسبته</w:t>
      </w:r>
      <w:r w:rsidRPr="00EB72BC">
        <w:rPr>
          <w:rFonts w:ascii="Simplified Arabic" w:hAnsi="Simplified Arabic" w:cs="Simplified Arabic" w:hint="cs"/>
          <w:b/>
          <w:bCs/>
          <w:rtl/>
        </w:rPr>
        <w:t xml:space="preserve"> </w:t>
      </w:r>
      <w:r w:rsidR="00F23EC1">
        <w:rPr>
          <w:rFonts w:ascii="Simplified Arabic" w:hAnsi="Simplified Arabic" w:cs="Simplified Arabic"/>
          <w:b/>
          <w:bCs/>
        </w:rPr>
        <w:t>203.28</w:t>
      </w:r>
      <w:r w:rsidRPr="00EB72BC">
        <w:rPr>
          <w:rFonts w:ascii="Simplified Arabic" w:hAnsi="Simplified Arabic" w:cs="Simplified Arabic" w:hint="cs"/>
          <w:b/>
          <w:bCs/>
          <w:rtl/>
        </w:rPr>
        <w:t>%</w:t>
      </w:r>
      <w:r>
        <w:rPr>
          <w:rFonts w:ascii="Simplified Arabic" w:hAnsi="Simplified Arabic" w:cs="Simplified Arabic" w:hint="cs"/>
          <w:rtl/>
        </w:rPr>
        <w:t xml:space="preserve">، </w:t>
      </w:r>
      <w:r>
        <w:rPr>
          <w:rFonts w:ascii="Simplified Arabic" w:hAnsi="Simplified Arabic" w:cs="Simplified Arabic" w:hint="cs"/>
          <w:rtl/>
          <w:lang w:bidi="ar-JO"/>
        </w:rPr>
        <w:t xml:space="preserve">حيث </w:t>
      </w:r>
      <w:r>
        <w:rPr>
          <w:rFonts w:ascii="Simplified Arabic" w:hAnsi="Simplified Arabic" w:cs="Simplified Arabic" w:hint="cs"/>
          <w:rtl/>
        </w:rPr>
        <w:t xml:space="preserve">ارتفعت أسعار البنزين بنسبة </w:t>
      </w:r>
      <w:r w:rsidR="00F23EC1">
        <w:rPr>
          <w:rFonts w:ascii="Simplified Arabic" w:hAnsi="Simplified Arabic" w:cs="Simplified Arabic"/>
        </w:rPr>
        <w:t>1032.86</w:t>
      </w:r>
      <w:r>
        <w:rPr>
          <w:rFonts w:ascii="Simplified Arabic" w:hAnsi="Simplified Arabic" w:cs="Simplified Arabic" w:hint="cs"/>
          <w:rtl/>
        </w:rPr>
        <w:t xml:space="preserve">%، وأسعار الديزل بنسبة </w:t>
      </w:r>
      <w:r w:rsidR="00F23EC1">
        <w:rPr>
          <w:rFonts w:ascii="Simplified Arabic" w:hAnsi="Simplified Arabic" w:cs="Simplified Arabic"/>
        </w:rPr>
        <w:t>377.06</w:t>
      </w:r>
      <w:r>
        <w:rPr>
          <w:rFonts w:ascii="Simplified Arabic" w:hAnsi="Simplified Arabic" w:cs="Simplified Arabic" w:hint="cs"/>
          <w:rtl/>
        </w:rPr>
        <w:t>%</w:t>
      </w:r>
      <w:r>
        <w:rPr>
          <w:rFonts w:ascii="Simplified Arabic" w:hAnsi="Simplified Arabic" w:cs="Simplified Arabic" w:hint="cs"/>
          <w:rtl/>
          <w:lang w:bidi="ar-JO"/>
        </w:rPr>
        <w:t>.</w:t>
      </w:r>
      <w:r>
        <w:rPr>
          <w:rFonts w:ascii="Simplified Arabic" w:hAnsi="Simplified Arabic" w:cs="Simplified Arabic" w:hint="cs"/>
          <w:rtl/>
        </w:rPr>
        <w:t xml:space="preserve"> و</w:t>
      </w:r>
      <w:r w:rsidR="00B91A6F">
        <w:rPr>
          <w:rFonts w:ascii="Simplified Arabic" w:hAnsi="Simplified Arabic" w:cs="Simplified Arabic" w:hint="cs"/>
          <w:b/>
          <w:bCs/>
          <w:rtl/>
        </w:rPr>
        <w:t xml:space="preserve">سجلت </w:t>
      </w:r>
      <w:r w:rsidR="00B91A6F" w:rsidRPr="00EB72BC">
        <w:rPr>
          <w:rFonts w:ascii="Simplified Arabic" w:hAnsi="Simplified Arabic" w:cs="Simplified Arabic" w:hint="cs"/>
          <w:b/>
          <w:bCs/>
          <w:rtl/>
        </w:rPr>
        <w:t>مجموعة المسكن والمياه والكهرباء والغاز وغيرها من الوقود</w:t>
      </w:r>
      <w:r w:rsidR="00B91A6F">
        <w:rPr>
          <w:rFonts w:ascii="Simplified Arabic" w:hAnsi="Simplified Arabic" w:cs="Simplified Arabic" w:hint="cs"/>
          <w:b/>
          <w:bCs/>
          <w:rtl/>
        </w:rPr>
        <w:t xml:space="preserve"> ارتفاعاً نسبته</w:t>
      </w:r>
      <w:r w:rsidR="00B91A6F" w:rsidRPr="00EB72BC">
        <w:rPr>
          <w:rFonts w:ascii="Simplified Arabic" w:hAnsi="Simplified Arabic" w:cs="Simplified Arabic" w:hint="cs"/>
          <w:b/>
          <w:bCs/>
          <w:rtl/>
        </w:rPr>
        <w:t xml:space="preserve"> </w:t>
      </w:r>
      <w:r w:rsidR="00FA26D4">
        <w:rPr>
          <w:rFonts w:ascii="Simplified Arabic" w:hAnsi="Simplified Arabic" w:cs="Simplified Arabic"/>
          <w:b/>
          <w:bCs/>
        </w:rPr>
        <w:t>92.44</w:t>
      </w:r>
      <w:r w:rsidR="00B91A6F" w:rsidRPr="00EB72BC">
        <w:rPr>
          <w:rFonts w:ascii="Simplified Arabic" w:hAnsi="Simplified Arabic" w:cs="Simplified Arabic" w:hint="cs"/>
          <w:b/>
          <w:bCs/>
          <w:rtl/>
        </w:rPr>
        <w:t>%</w:t>
      </w:r>
      <w:r w:rsidR="00B91A6F">
        <w:rPr>
          <w:rFonts w:ascii="Simplified Arabic" w:hAnsi="Simplified Arabic" w:cs="Simplified Arabic" w:hint="cs"/>
          <w:rtl/>
        </w:rPr>
        <w:t xml:space="preserve">، حيث ارتفع سعر الغاز بنسبة </w:t>
      </w:r>
      <w:r w:rsidR="00FA26D4">
        <w:rPr>
          <w:rFonts w:ascii="Simplified Arabic" w:hAnsi="Simplified Arabic" w:cs="Simplified Arabic"/>
        </w:rPr>
        <w:t>242.09</w:t>
      </w:r>
      <w:r w:rsidR="00FA26D4">
        <w:rPr>
          <w:rFonts w:ascii="Simplified Arabic" w:hAnsi="Simplified Arabic" w:cs="Simplified Arabic" w:hint="cs"/>
          <w:rtl/>
        </w:rPr>
        <w:t>%</w:t>
      </w:r>
      <w:r w:rsidR="00FA26D4">
        <w:rPr>
          <w:rFonts w:ascii="Simplified Arabic" w:hAnsi="Simplified Arabic" w:cs="Simplified Arabic" w:hint="cs"/>
          <w:rtl/>
          <w:lang w:bidi="ar-JO"/>
        </w:rPr>
        <w:t xml:space="preserve">. </w:t>
      </w:r>
      <w:r w:rsidR="00101F0E">
        <w:rPr>
          <w:rFonts w:ascii="Simplified Arabic" w:hAnsi="Simplified Arabic" w:cs="Simplified Arabic" w:hint="cs"/>
          <w:rtl/>
        </w:rPr>
        <w:t xml:space="preserve">وسجلت أسعار </w:t>
      </w:r>
      <w:r w:rsidR="00101F0E" w:rsidRPr="00A71272">
        <w:rPr>
          <w:rFonts w:ascii="Simplified Arabic" w:hAnsi="Simplified Arabic" w:cs="Simplified Arabic" w:hint="cs"/>
          <w:b/>
          <w:bCs/>
          <w:rtl/>
        </w:rPr>
        <w:t xml:space="preserve">مجموعة </w:t>
      </w:r>
      <w:r w:rsidR="00101F0E">
        <w:rPr>
          <w:rFonts w:ascii="Simplified Arabic" w:hAnsi="Simplified Arabic" w:cs="Simplified Arabic" w:hint="cs"/>
          <w:b/>
          <w:bCs/>
          <w:rtl/>
        </w:rPr>
        <w:t>المشروبات الكحولية والتبغ</w:t>
      </w:r>
      <w:r w:rsidR="00101F0E" w:rsidRPr="00A71272">
        <w:rPr>
          <w:rFonts w:ascii="Simplified Arabic" w:hAnsi="Simplified Arabic" w:cs="Simplified Arabic" w:hint="cs"/>
          <w:b/>
          <w:bCs/>
          <w:rtl/>
        </w:rPr>
        <w:t xml:space="preserve"> ارتفاعاً نسبته </w:t>
      </w:r>
      <w:r w:rsidR="00FA26D4">
        <w:rPr>
          <w:rFonts w:ascii="Simplified Arabic" w:hAnsi="Simplified Arabic" w:cs="Simplified Arabic"/>
          <w:b/>
          <w:bCs/>
        </w:rPr>
        <w:t>2760.70</w:t>
      </w:r>
      <w:r w:rsidR="00101F0E" w:rsidRPr="00A71272">
        <w:rPr>
          <w:rFonts w:ascii="Simplified Arabic" w:hAnsi="Simplified Arabic" w:cs="Simplified Arabic" w:hint="cs"/>
          <w:b/>
          <w:bCs/>
          <w:rtl/>
        </w:rPr>
        <w:t>%</w:t>
      </w:r>
      <w:r w:rsidR="00101F0E">
        <w:rPr>
          <w:rFonts w:ascii="Simplified Arabic" w:hAnsi="Simplified Arabic" w:cs="Simplified Arabic" w:hint="cs"/>
          <w:rtl/>
        </w:rPr>
        <w:t>، حيث ارتفعت أسعار السجائر</w:t>
      </w:r>
      <w:r w:rsidR="00FA26D4">
        <w:rPr>
          <w:rFonts w:ascii="Simplified Arabic" w:hAnsi="Simplified Arabic" w:cs="Simplified Arabic" w:hint="cs"/>
          <w:rtl/>
          <w:lang w:bidi="ar-JO"/>
        </w:rPr>
        <w:t xml:space="preserve"> المستوردة</w:t>
      </w:r>
      <w:r w:rsidR="00101F0E">
        <w:rPr>
          <w:rFonts w:ascii="Simplified Arabic" w:hAnsi="Simplified Arabic" w:cs="Simplified Arabic" w:hint="cs"/>
          <w:rtl/>
        </w:rPr>
        <w:t xml:space="preserve"> بنسبة </w:t>
      </w:r>
      <w:r w:rsidR="00FA26D4">
        <w:rPr>
          <w:rFonts w:ascii="Simplified Arabic" w:hAnsi="Simplified Arabic" w:cs="Simplified Arabic"/>
        </w:rPr>
        <w:t>2773.15</w:t>
      </w:r>
      <w:r w:rsidR="00101F0E">
        <w:rPr>
          <w:rFonts w:ascii="Simplified Arabic" w:hAnsi="Simplified Arabic" w:cs="Simplified Arabic" w:hint="cs"/>
          <w:rtl/>
        </w:rPr>
        <w:t>%.</w:t>
      </w:r>
    </w:p>
    <w:p w:rsidR="00E67D8F" w:rsidRPr="00837E70" w:rsidRDefault="00B91A6F" w:rsidP="00837E70">
      <w:pPr>
        <w:ind w:right="-180"/>
        <w:rPr>
          <w:rFonts w:ascii="Simplified Arabic" w:hAnsi="Simplified Arabic" w:cs="Simplified Arabic"/>
          <w:b/>
          <w:bCs/>
          <w:rtl/>
        </w:rPr>
      </w:pPr>
      <w:r w:rsidRPr="00837E70">
        <w:rPr>
          <w:rFonts w:ascii="Simplified Arabic" w:hAnsi="Simplified Arabic" w:cs="Simplified Arabic" w:hint="cs"/>
          <w:b/>
          <w:bCs/>
          <w:rtl/>
        </w:rPr>
        <w:t xml:space="preserve">الجدول التالي يوضح حركة متوسطات أسعار المستهلك في قطاع غزة لبعض السلع المهمة خلال العام </w:t>
      </w:r>
      <w:r w:rsidR="00EA23AC" w:rsidRPr="00837E70">
        <w:rPr>
          <w:rFonts w:ascii="Simplified Arabic" w:hAnsi="Simplified Arabic" w:cs="Simplified Arabic" w:hint="cs"/>
          <w:b/>
          <w:bCs/>
          <w:rtl/>
        </w:rPr>
        <w:t>2024</w:t>
      </w:r>
      <w:r w:rsidRPr="00837E70">
        <w:rPr>
          <w:rFonts w:ascii="Simplified Arabic" w:hAnsi="Simplified Arabic" w:cs="Simplified Arabic" w:hint="cs"/>
          <w:b/>
          <w:bCs/>
          <w:rtl/>
        </w:rPr>
        <w:t xml:space="preserve"> مقارنة بالعام </w:t>
      </w:r>
      <w:r w:rsidR="00EA23AC" w:rsidRPr="00837E70">
        <w:rPr>
          <w:rFonts w:ascii="Simplified Arabic" w:hAnsi="Simplified Arabic" w:cs="Simplified Arabic" w:hint="cs"/>
          <w:b/>
          <w:bCs/>
          <w:rtl/>
        </w:rPr>
        <w:t>2023</w:t>
      </w:r>
      <w:r w:rsidRPr="00837E70">
        <w:rPr>
          <w:rFonts w:ascii="Simplified Arabic" w:hAnsi="Simplified Arabic" w:cs="Simplified Arabic" w:hint="cs"/>
          <w:b/>
          <w:bCs/>
          <w:rtl/>
        </w:rPr>
        <w:t>:</w:t>
      </w:r>
    </w:p>
    <w:p w:rsidR="00B91A6F" w:rsidRPr="00837E70" w:rsidRDefault="00B91A6F" w:rsidP="00B91A6F">
      <w:pPr>
        <w:ind w:right="-180"/>
        <w:jc w:val="both"/>
        <w:rPr>
          <w:rFonts w:ascii="Simplified Arabic" w:hAnsi="Simplified Arabic" w:cs="Simplified Arabic"/>
          <w:b/>
          <w:bCs/>
          <w:sz w:val="18"/>
          <w:szCs w:val="18"/>
          <w:rtl/>
        </w:rPr>
      </w:pPr>
      <w:r w:rsidRPr="00837E70">
        <w:rPr>
          <w:rFonts w:ascii="Simplified Arabic" w:hAnsi="Simplified Arabic" w:cs="Simplified Arabic" w:hint="cs"/>
          <w:b/>
          <w:bCs/>
          <w:sz w:val="18"/>
          <w:szCs w:val="18"/>
          <w:rtl/>
        </w:rPr>
        <w:t>الأسعار بالشيقل الاسرائيلي الجديد</w:t>
      </w:r>
    </w:p>
    <w:tbl>
      <w:tblPr>
        <w:bidiVisual/>
        <w:tblW w:w="0" w:type="auto"/>
        <w:tblBorders>
          <w:top w:val="single" w:sz="4" w:space="0" w:color="auto"/>
          <w:bottom w:val="single" w:sz="4" w:space="0" w:color="auto"/>
        </w:tblBorders>
        <w:tblLook w:val="04A0" w:firstRow="1" w:lastRow="0" w:firstColumn="1" w:lastColumn="0" w:noHBand="0" w:noVBand="1"/>
      </w:tblPr>
      <w:tblGrid>
        <w:gridCol w:w="2241"/>
        <w:gridCol w:w="1268"/>
        <w:gridCol w:w="1384"/>
      </w:tblGrid>
      <w:tr w:rsidR="00B91A6F" w:rsidRPr="00B023E8" w:rsidTr="00837E70">
        <w:trPr>
          <w:tblHeader/>
        </w:trPr>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rsidR="00B91A6F" w:rsidRPr="00B023E8" w:rsidRDefault="00B91A6F" w:rsidP="00AE4FFC">
            <w:pPr>
              <w:ind w:right="-180"/>
              <w:jc w:val="center"/>
              <w:rPr>
                <w:rFonts w:cs="Simplified Arabic"/>
                <w:b/>
                <w:bCs/>
                <w:sz w:val="18"/>
                <w:szCs w:val="18"/>
                <w:rtl/>
              </w:rPr>
            </w:pPr>
            <w:r w:rsidRPr="00B023E8">
              <w:rPr>
                <w:rFonts w:cs="Simplified Arabic" w:hint="cs"/>
                <w:b/>
                <w:bCs/>
                <w:sz w:val="18"/>
                <w:szCs w:val="18"/>
                <w:rtl/>
              </w:rPr>
              <w:t>السلعة</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B91A6F" w:rsidRPr="00B023E8" w:rsidRDefault="00B91A6F" w:rsidP="00EA23AC">
            <w:pPr>
              <w:ind w:right="-180"/>
              <w:jc w:val="center"/>
              <w:rPr>
                <w:rFonts w:cs="Simplified Arabic"/>
                <w:b/>
                <w:bCs/>
                <w:sz w:val="18"/>
                <w:szCs w:val="18"/>
                <w:rtl/>
              </w:rPr>
            </w:pPr>
            <w:r w:rsidRPr="00B023E8">
              <w:rPr>
                <w:rFonts w:cs="Simplified Arabic" w:hint="cs"/>
                <w:b/>
                <w:bCs/>
                <w:sz w:val="18"/>
                <w:szCs w:val="18"/>
                <w:rtl/>
              </w:rPr>
              <w:t xml:space="preserve">متوسط السعر خلال العام </w:t>
            </w:r>
            <w:r w:rsidR="00EA23AC">
              <w:rPr>
                <w:rFonts w:cs="Simplified Arabic" w:hint="cs"/>
                <w:b/>
                <w:bCs/>
                <w:sz w:val="18"/>
                <w:szCs w:val="18"/>
                <w:rtl/>
              </w:rPr>
              <w:t>2023</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B91A6F" w:rsidRPr="00B023E8" w:rsidRDefault="00B91A6F" w:rsidP="00EA23AC">
            <w:pPr>
              <w:ind w:right="-180"/>
              <w:jc w:val="center"/>
              <w:rPr>
                <w:rFonts w:cs="Simplified Arabic"/>
                <w:b/>
                <w:bCs/>
                <w:sz w:val="18"/>
                <w:szCs w:val="18"/>
                <w:rtl/>
              </w:rPr>
            </w:pPr>
            <w:r w:rsidRPr="00B023E8">
              <w:rPr>
                <w:rFonts w:cs="Simplified Arabic" w:hint="cs"/>
                <w:b/>
                <w:bCs/>
                <w:sz w:val="18"/>
                <w:szCs w:val="18"/>
                <w:rtl/>
              </w:rPr>
              <w:t xml:space="preserve">متوسط السعر خلال العام </w:t>
            </w:r>
            <w:r w:rsidR="00EA23AC">
              <w:rPr>
                <w:rFonts w:cs="Simplified Arabic" w:hint="cs"/>
                <w:b/>
                <w:bCs/>
                <w:sz w:val="18"/>
                <w:szCs w:val="18"/>
                <w:rtl/>
              </w:rPr>
              <w:t>2024</w:t>
            </w:r>
          </w:p>
        </w:tc>
      </w:tr>
      <w:tr w:rsidR="006900B0"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6900B0" w:rsidRPr="00B023E8" w:rsidRDefault="006900B0" w:rsidP="006900B0">
            <w:pPr>
              <w:ind w:right="-180"/>
              <w:jc w:val="both"/>
              <w:rPr>
                <w:rFonts w:cs="Simplified Arabic" w:hint="cs"/>
                <w:sz w:val="18"/>
                <w:szCs w:val="18"/>
                <w:rtl/>
                <w:lang w:bidi="ar-JO"/>
              </w:rPr>
            </w:pPr>
            <w:r w:rsidRPr="00B023E8">
              <w:rPr>
                <w:rFonts w:cs="Simplified Arabic" w:hint="cs"/>
                <w:sz w:val="18"/>
                <w:szCs w:val="18"/>
                <w:rtl/>
              </w:rPr>
              <w:t>البصل الجاف</w:t>
            </w:r>
            <w:r>
              <w:rPr>
                <w:rFonts w:cs="Simplified Arabic" w:hint="cs"/>
                <w:sz w:val="18"/>
                <w:szCs w:val="18"/>
                <w:rtl/>
              </w:rPr>
              <w:t xml:space="preserve"> </w:t>
            </w:r>
            <w:r w:rsidRPr="00B023E8">
              <w:rPr>
                <w:rFonts w:cs="Simplified Arabic"/>
                <w:sz w:val="18"/>
                <w:szCs w:val="18"/>
              </w:rPr>
              <w:t xml:space="preserve"> /</w:t>
            </w:r>
            <w:r w:rsidRPr="00B023E8">
              <w:rPr>
                <w:rFonts w:cs="Simplified Arabic" w:hint="cs"/>
                <w:sz w:val="18"/>
                <w:szCs w:val="18"/>
                <w:rtl/>
                <w:lang w:bidi="ar-JO"/>
              </w:rPr>
              <w:t xml:space="preserve"> 1 كغم</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6900B0" w:rsidRPr="00B023E8" w:rsidRDefault="006900B0" w:rsidP="006900B0">
            <w:pPr>
              <w:ind w:right="-180"/>
              <w:jc w:val="center"/>
              <w:rPr>
                <w:rFonts w:cs="Simplified Arabic" w:hint="cs"/>
                <w:sz w:val="18"/>
                <w:szCs w:val="18"/>
                <w:rtl/>
              </w:rPr>
            </w:pPr>
            <w:r w:rsidRPr="00B023E8">
              <w:rPr>
                <w:rFonts w:cs="Simplified Arabic" w:hint="cs"/>
                <w:sz w:val="18"/>
                <w:szCs w:val="18"/>
                <w:rtl/>
              </w:rPr>
              <w:t>3</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900B0" w:rsidRPr="00B023E8" w:rsidRDefault="006900B0" w:rsidP="006900B0">
            <w:pPr>
              <w:ind w:right="-180"/>
              <w:jc w:val="center"/>
              <w:rPr>
                <w:rFonts w:cs="Simplified Arabic" w:hint="cs"/>
                <w:sz w:val="18"/>
                <w:szCs w:val="18"/>
                <w:rtl/>
              </w:rPr>
            </w:pPr>
            <w:r>
              <w:rPr>
                <w:rFonts w:cs="Simplified Arabic" w:hint="cs"/>
                <w:sz w:val="18"/>
                <w:szCs w:val="18"/>
                <w:rtl/>
              </w:rPr>
              <w:t>30</w:t>
            </w:r>
          </w:p>
        </w:tc>
      </w:tr>
      <w:tr w:rsidR="006900B0"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6900B0" w:rsidRPr="00B023E8" w:rsidRDefault="006900B0" w:rsidP="00EA23AC">
            <w:pPr>
              <w:ind w:right="-180"/>
              <w:jc w:val="both"/>
              <w:rPr>
                <w:rFonts w:cs="Simplified Arabic" w:hint="cs"/>
                <w:sz w:val="18"/>
                <w:szCs w:val="18"/>
                <w:rtl/>
              </w:rPr>
            </w:pPr>
            <w:r>
              <w:rPr>
                <w:rFonts w:cs="Simplified Arabic" w:hint="cs"/>
                <w:sz w:val="18"/>
                <w:szCs w:val="18"/>
                <w:rtl/>
              </w:rPr>
              <w:t>الثوم الجاف / 1 كغم</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6900B0" w:rsidRPr="00B023E8" w:rsidRDefault="006900B0" w:rsidP="00EA23AC">
            <w:pPr>
              <w:ind w:right="-180"/>
              <w:jc w:val="center"/>
              <w:rPr>
                <w:rFonts w:cs="Simplified Arabic" w:hint="cs"/>
                <w:sz w:val="18"/>
                <w:szCs w:val="18"/>
                <w:rtl/>
              </w:rPr>
            </w:pPr>
            <w:r>
              <w:rPr>
                <w:rFonts w:cs="Simplified Arabic" w:hint="cs"/>
                <w:sz w:val="18"/>
                <w:szCs w:val="18"/>
                <w:rtl/>
              </w:rPr>
              <w:t>9</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900B0" w:rsidRPr="00B023E8" w:rsidRDefault="006900B0" w:rsidP="00EA23AC">
            <w:pPr>
              <w:ind w:right="-180"/>
              <w:jc w:val="center"/>
              <w:rPr>
                <w:rFonts w:cs="Simplified Arabic" w:hint="cs"/>
                <w:sz w:val="18"/>
                <w:szCs w:val="18"/>
                <w:rtl/>
              </w:rPr>
            </w:pPr>
            <w:r>
              <w:rPr>
                <w:rFonts w:cs="Simplified Arabic" w:hint="cs"/>
                <w:sz w:val="18"/>
                <w:szCs w:val="18"/>
                <w:rtl/>
              </w:rPr>
              <w:t>64</w:t>
            </w:r>
          </w:p>
        </w:tc>
      </w:tr>
      <w:tr w:rsidR="006900B0"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6900B0" w:rsidRPr="00B023E8" w:rsidRDefault="006900B0" w:rsidP="006900B0">
            <w:pPr>
              <w:ind w:right="-180"/>
              <w:jc w:val="both"/>
              <w:rPr>
                <w:rFonts w:cs="Simplified Arabic" w:hint="cs"/>
                <w:sz w:val="18"/>
                <w:szCs w:val="18"/>
                <w:rtl/>
              </w:rPr>
            </w:pPr>
            <w:r w:rsidRPr="00B023E8">
              <w:rPr>
                <w:rFonts w:cs="Simplified Arabic" w:hint="cs"/>
                <w:sz w:val="18"/>
                <w:szCs w:val="18"/>
                <w:rtl/>
              </w:rPr>
              <w:t>البطاطا / 1 كغم</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6900B0" w:rsidRPr="00B023E8" w:rsidRDefault="006900B0" w:rsidP="006900B0">
            <w:pPr>
              <w:ind w:right="-180"/>
              <w:jc w:val="center"/>
              <w:rPr>
                <w:rFonts w:cs="Simplified Arabic" w:hint="cs"/>
                <w:sz w:val="18"/>
                <w:szCs w:val="18"/>
                <w:rtl/>
              </w:rPr>
            </w:pPr>
            <w:r w:rsidRPr="00B023E8">
              <w:rPr>
                <w:rFonts w:cs="Simplified Arabic" w:hint="cs"/>
                <w:sz w:val="18"/>
                <w:szCs w:val="18"/>
                <w:rtl/>
              </w:rPr>
              <w:t>3</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900B0" w:rsidRPr="00B023E8" w:rsidRDefault="006900B0" w:rsidP="006900B0">
            <w:pPr>
              <w:ind w:right="-180"/>
              <w:jc w:val="center"/>
              <w:rPr>
                <w:rFonts w:cs="Simplified Arabic" w:hint="cs"/>
                <w:sz w:val="18"/>
                <w:szCs w:val="18"/>
                <w:rtl/>
              </w:rPr>
            </w:pPr>
            <w:r>
              <w:rPr>
                <w:rFonts w:cs="Simplified Arabic" w:hint="cs"/>
                <w:sz w:val="18"/>
                <w:szCs w:val="18"/>
                <w:rtl/>
              </w:rPr>
              <w:t>22</w:t>
            </w:r>
          </w:p>
        </w:tc>
      </w:tr>
      <w:tr w:rsidR="00A85762"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both"/>
              <w:rPr>
                <w:rFonts w:cs="Simplified Arabic" w:hint="cs"/>
                <w:sz w:val="18"/>
                <w:szCs w:val="18"/>
                <w:rtl/>
              </w:rPr>
            </w:pPr>
            <w:r w:rsidRPr="00B023E8">
              <w:rPr>
                <w:rFonts w:cs="Simplified Arabic" w:hint="cs"/>
                <w:sz w:val="18"/>
                <w:szCs w:val="18"/>
                <w:rtl/>
              </w:rPr>
              <w:t xml:space="preserve">السكر / </w:t>
            </w:r>
            <w:r>
              <w:rPr>
                <w:rFonts w:cs="Simplified Arabic" w:hint="cs"/>
                <w:sz w:val="18"/>
                <w:szCs w:val="18"/>
                <w:rtl/>
              </w:rPr>
              <w:t>1</w:t>
            </w:r>
            <w:r w:rsidRPr="00B023E8">
              <w:rPr>
                <w:rFonts w:cs="Simplified Arabic" w:hint="cs"/>
                <w:sz w:val="18"/>
                <w:szCs w:val="18"/>
                <w:rtl/>
              </w:rPr>
              <w:t xml:space="preserve"> كغم</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center"/>
              <w:rPr>
                <w:rFonts w:cs="Simplified Arabic" w:hint="cs"/>
                <w:sz w:val="18"/>
                <w:szCs w:val="18"/>
                <w:rtl/>
              </w:rPr>
            </w:pPr>
            <w:r>
              <w:rPr>
                <w:rFonts w:cs="Simplified Arabic" w:hint="cs"/>
                <w:sz w:val="18"/>
                <w:szCs w:val="18"/>
                <w:rtl/>
              </w:rPr>
              <w:t>4</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center"/>
              <w:rPr>
                <w:rFonts w:cs="Simplified Arabic" w:hint="cs"/>
                <w:sz w:val="18"/>
                <w:szCs w:val="18"/>
                <w:rtl/>
              </w:rPr>
            </w:pPr>
            <w:r>
              <w:rPr>
                <w:rFonts w:cs="Simplified Arabic" w:hint="cs"/>
                <w:sz w:val="18"/>
                <w:szCs w:val="18"/>
                <w:rtl/>
              </w:rPr>
              <w:t>26</w:t>
            </w:r>
          </w:p>
        </w:tc>
      </w:tr>
      <w:tr w:rsidR="00A85762"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both"/>
              <w:rPr>
                <w:rFonts w:cs="Simplified Arabic" w:hint="cs"/>
                <w:sz w:val="18"/>
                <w:szCs w:val="18"/>
                <w:rtl/>
              </w:rPr>
            </w:pPr>
            <w:r w:rsidRPr="00B023E8">
              <w:rPr>
                <w:rFonts w:cs="Simplified Arabic" w:hint="cs"/>
                <w:sz w:val="18"/>
                <w:szCs w:val="18"/>
                <w:rtl/>
              </w:rPr>
              <w:t>بندورة بيوت بلاستيكية / 1 كغم</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center"/>
              <w:rPr>
                <w:rFonts w:cs="Simplified Arabic" w:hint="cs"/>
                <w:sz w:val="18"/>
                <w:szCs w:val="18"/>
                <w:rtl/>
              </w:rPr>
            </w:pPr>
            <w:r w:rsidRPr="00B023E8">
              <w:rPr>
                <w:rFonts w:cs="Simplified Arabic" w:hint="cs"/>
                <w:sz w:val="18"/>
                <w:szCs w:val="18"/>
                <w:rtl/>
              </w:rPr>
              <w:t>3</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center"/>
              <w:rPr>
                <w:rFonts w:cs="Simplified Arabic" w:hint="cs"/>
                <w:sz w:val="18"/>
                <w:szCs w:val="18"/>
                <w:rtl/>
              </w:rPr>
            </w:pPr>
            <w:r>
              <w:rPr>
                <w:rFonts w:cs="Simplified Arabic" w:hint="cs"/>
                <w:sz w:val="18"/>
                <w:szCs w:val="18"/>
                <w:rtl/>
              </w:rPr>
              <w:t>29</w:t>
            </w:r>
          </w:p>
        </w:tc>
      </w:tr>
      <w:tr w:rsidR="00A85762"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both"/>
              <w:rPr>
                <w:rFonts w:cs="Simplified Arabic" w:hint="cs"/>
                <w:sz w:val="18"/>
                <w:szCs w:val="18"/>
                <w:rtl/>
                <w:lang w:bidi="ar-JO"/>
              </w:rPr>
            </w:pPr>
            <w:r w:rsidRPr="00B023E8">
              <w:rPr>
                <w:rFonts w:cs="Simplified Arabic" w:hint="cs"/>
                <w:sz w:val="18"/>
                <w:szCs w:val="18"/>
                <w:rtl/>
              </w:rPr>
              <w:t xml:space="preserve">فلفل أخضر حار </w:t>
            </w:r>
            <w:r w:rsidRPr="00B023E8">
              <w:rPr>
                <w:rFonts w:cs="Simplified Arabic"/>
                <w:sz w:val="18"/>
                <w:szCs w:val="18"/>
              </w:rPr>
              <w:t>/</w:t>
            </w:r>
            <w:r w:rsidRPr="00B023E8">
              <w:rPr>
                <w:rFonts w:cs="Simplified Arabic" w:hint="cs"/>
                <w:sz w:val="18"/>
                <w:szCs w:val="18"/>
                <w:rtl/>
                <w:lang w:bidi="ar-JO"/>
              </w:rPr>
              <w:t xml:space="preserve"> 1 كغم</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center"/>
              <w:rPr>
                <w:rFonts w:cs="Simplified Arabic" w:hint="cs"/>
                <w:sz w:val="18"/>
                <w:szCs w:val="18"/>
                <w:rtl/>
              </w:rPr>
            </w:pPr>
            <w:r w:rsidRPr="00B023E8">
              <w:rPr>
                <w:rFonts w:cs="Simplified Arabic" w:hint="cs"/>
                <w:sz w:val="18"/>
                <w:szCs w:val="18"/>
                <w:rtl/>
              </w:rPr>
              <w:t>7</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center"/>
              <w:rPr>
                <w:rFonts w:cs="Simplified Arabic" w:hint="cs"/>
                <w:sz w:val="18"/>
                <w:szCs w:val="18"/>
                <w:rtl/>
              </w:rPr>
            </w:pPr>
            <w:r>
              <w:rPr>
                <w:rFonts w:cs="Simplified Arabic" w:hint="cs"/>
                <w:sz w:val="18"/>
                <w:szCs w:val="18"/>
                <w:rtl/>
              </w:rPr>
              <w:t>68</w:t>
            </w:r>
          </w:p>
        </w:tc>
      </w:tr>
      <w:tr w:rsidR="00A85762"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both"/>
              <w:rPr>
                <w:rFonts w:cs="Simplified Arabic" w:hint="cs"/>
                <w:sz w:val="18"/>
                <w:szCs w:val="18"/>
                <w:rtl/>
                <w:lang w:bidi="ar-JO"/>
              </w:rPr>
            </w:pPr>
            <w:r w:rsidRPr="00B023E8">
              <w:rPr>
                <w:rFonts w:cs="Simplified Arabic" w:hint="cs"/>
                <w:sz w:val="18"/>
                <w:szCs w:val="18"/>
                <w:rtl/>
              </w:rPr>
              <w:t xml:space="preserve">فليفلة </w:t>
            </w:r>
            <w:r>
              <w:rPr>
                <w:rFonts w:cs="Simplified Arabic" w:hint="cs"/>
                <w:sz w:val="18"/>
                <w:szCs w:val="18"/>
                <w:rtl/>
              </w:rPr>
              <w:t>خضراء</w:t>
            </w:r>
            <w:r w:rsidRPr="00B023E8">
              <w:rPr>
                <w:rFonts w:cs="Simplified Arabic" w:hint="cs"/>
                <w:sz w:val="18"/>
                <w:szCs w:val="18"/>
                <w:rtl/>
              </w:rPr>
              <w:t xml:space="preserve"> حلوة </w:t>
            </w:r>
            <w:r w:rsidRPr="00B023E8">
              <w:rPr>
                <w:rFonts w:cs="Simplified Arabic"/>
                <w:sz w:val="18"/>
                <w:szCs w:val="18"/>
              </w:rPr>
              <w:t xml:space="preserve">/ </w:t>
            </w:r>
            <w:r w:rsidRPr="00B023E8">
              <w:rPr>
                <w:rFonts w:cs="Simplified Arabic" w:hint="cs"/>
                <w:sz w:val="18"/>
                <w:szCs w:val="18"/>
                <w:rtl/>
                <w:lang w:bidi="ar-JO"/>
              </w:rPr>
              <w:t>1 كغم</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center"/>
              <w:rPr>
                <w:rFonts w:cs="Simplified Arabic" w:hint="cs"/>
                <w:sz w:val="18"/>
                <w:szCs w:val="18"/>
                <w:rtl/>
              </w:rPr>
            </w:pPr>
            <w:r>
              <w:rPr>
                <w:rFonts w:cs="Simplified Arabic" w:hint="cs"/>
                <w:sz w:val="18"/>
                <w:szCs w:val="18"/>
                <w:rtl/>
              </w:rPr>
              <w:t>5</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center"/>
              <w:rPr>
                <w:rFonts w:cs="Simplified Arabic" w:hint="cs"/>
                <w:sz w:val="18"/>
                <w:szCs w:val="18"/>
                <w:rtl/>
              </w:rPr>
            </w:pPr>
            <w:r>
              <w:rPr>
                <w:rFonts w:cs="Simplified Arabic" w:hint="cs"/>
                <w:sz w:val="18"/>
                <w:szCs w:val="18"/>
                <w:rtl/>
              </w:rPr>
              <w:t>26</w:t>
            </w:r>
          </w:p>
        </w:tc>
      </w:tr>
      <w:tr w:rsidR="006900B0"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6900B0" w:rsidRPr="00B023E8" w:rsidRDefault="00A85762" w:rsidP="00EA23AC">
            <w:pPr>
              <w:ind w:right="-180"/>
              <w:jc w:val="both"/>
              <w:rPr>
                <w:rFonts w:cs="Simplified Arabic" w:hint="cs"/>
                <w:sz w:val="18"/>
                <w:szCs w:val="18"/>
                <w:rtl/>
              </w:rPr>
            </w:pPr>
            <w:r>
              <w:rPr>
                <w:rFonts w:cs="Simplified Arabic" w:hint="cs"/>
                <w:sz w:val="18"/>
                <w:szCs w:val="18"/>
                <w:rtl/>
              </w:rPr>
              <w:t>خيار بيوت بلاستيكية / 1 كغم</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6900B0" w:rsidRPr="00B023E8" w:rsidRDefault="00A85762" w:rsidP="00EA23AC">
            <w:pPr>
              <w:ind w:right="-180"/>
              <w:jc w:val="center"/>
              <w:rPr>
                <w:rFonts w:cs="Simplified Arabic" w:hint="cs"/>
                <w:sz w:val="18"/>
                <w:szCs w:val="18"/>
                <w:rtl/>
              </w:rPr>
            </w:pPr>
            <w:r>
              <w:rPr>
                <w:rFonts w:cs="Simplified Arabic" w:hint="cs"/>
                <w:sz w:val="18"/>
                <w:szCs w:val="18"/>
                <w:rtl/>
              </w:rPr>
              <w:t>3</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900B0" w:rsidRPr="00B023E8" w:rsidRDefault="00A85762" w:rsidP="00EA23AC">
            <w:pPr>
              <w:ind w:right="-180"/>
              <w:jc w:val="center"/>
              <w:rPr>
                <w:rFonts w:cs="Simplified Arabic" w:hint="cs"/>
                <w:sz w:val="18"/>
                <w:szCs w:val="18"/>
                <w:rtl/>
              </w:rPr>
            </w:pPr>
            <w:r>
              <w:rPr>
                <w:rFonts w:cs="Simplified Arabic" w:hint="cs"/>
                <w:sz w:val="18"/>
                <w:szCs w:val="18"/>
                <w:rtl/>
              </w:rPr>
              <w:t>16</w:t>
            </w:r>
          </w:p>
        </w:tc>
      </w:tr>
      <w:tr w:rsidR="00A85762"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both"/>
              <w:rPr>
                <w:rFonts w:cs="Simplified Arabic" w:hint="cs"/>
                <w:sz w:val="18"/>
                <w:szCs w:val="18"/>
                <w:rtl/>
              </w:rPr>
            </w:pPr>
            <w:r w:rsidRPr="00B023E8">
              <w:rPr>
                <w:rFonts w:cs="Simplified Arabic" w:hint="cs"/>
                <w:sz w:val="18"/>
                <w:szCs w:val="18"/>
                <w:rtl/>
              </w:rPr>
              <w:t>البيض / 2 كغم</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center"/>
              <w:rPr>
                <w:rFonts w:cs="Simplified Arabic" w:hint="cs"/>
                <w:sz w:val="18"/>
                <w:szCs w:val="18"/>
                <w:rtl/>
              </w:rPr>
            </w:pPr>
            <w:r w:rsidRPr="00B023E8">
              <w:rPr>
                <w:rFonts w:cs="Simplified Arabic" w:hint="cs"/>
                <w:sz w:val="18"/>
                <w:szCs w:val="18"/>
                <w:rtl/>
              </w:rPr>
              <w:t>19</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center"/>
              <w:rPr>
                <w:rFonts w:cs="Simplified Arabic" w:hint="cs"/>
                <w:sz w:val="18"/>
                <w:szCs w:val="18"/>
                <w:rtl/>
              </w:rPr>
            </w:pPr>
            <w:r>
              <w:rPr>
                <w:rFonts w:cs="Simplified Arabic" w:hint="cs"/>
                <w:sz w:val="18"/>
                <w:szCs w:val="18"/>
                <w:rtl/>
              </w:rPr>
              <w:t>103</w:t>
            </w:r>
          </w:p>
        </w:tc>
      </w:tr>
      <w:tr w:rsidR="00315608"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315608" w:rsidRPr="00B023E8" w:rsidRDefault="00315608" w:rsidP="00A85762">
            <w:pPr>
              <w:ind w:right="-180"/>
              <w:jc w:val="both"/>
              <w:rPr>
                <w:rFonts w:cs="Simplified Arabic" w:hint="cs"/>
                <w:sz w:val="18"/>
                <w:szCs w:val="18"/>
                <w:rtl/>
              </w:rPr>
            </w:pPr>
            <w:r>
              <w:rPr>
                <w:rFonts w:cs="Simplified Arabic" w:hint="cs"/>
                <w:sz w:val="18"/>
                <w:szCs w:val="18"/>
                <w:rtl/>
              </w:rPr>
              <w:t>الليمون / 1 كغم</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315608" w:rsidRPr="00B023E8" w:rsidRDefault="00315608" w:rsidP="00A85762">
            <w:pPr>
              <w:ind w:right="-180"/>
              <w:jc w:val="center"/>
              <w:rPr>
                <w:rFonts w:cs="Simplified Arabic" w:hint="cs"/>
                <w:sz w:val="18"/>
                <w:szCs w:val="18"/>
                <w:rtl/>
              </w:rPr>
            </w:pPr>
            <w:r>
              <w:rPr>
                <w:rFonts w:cs="Simplified Arabic" w:hint="cs"/>
                <w:sz w:val="18"/>
                <w:szCs w:val="18"/>
                <w:rtl/>
              </w:rPr>
              <w:t>3</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315608" w:rsidRDefault="00315608" w:rsidP="00A85762">
            <w:pPr>
              <w:ind w:right="-180"/>
              <w:jc w:val="center"/>
              <w:rPr>
                <w:rFonts w:cs="Simplified Arabic" w:hint="cs"/>
                <w:sz w:val="18"/>
                <w:szCs w:val="18"/>
                <w:rtl/>
              </w:rPr>
            </w:pPr>
            <w:r>
              <w:rPr>
                <w:rFonts w:cs="Simplified Arabic" w:hint="cs"/>
                <w:sz w:val="18"/>
                <w:szCs w:val="18"/>
                <w:rtl/>
              </w:rPr>
              <w:t>18</w:t>
            </w:r>
          </w:p>
        </w:tc>
      </w:tr>
      <w:tr w:rsidR="00315608"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315608" w:rsidRPr="00B023E8" w:rsidRDefault="00315608" w:rsidP="00A85762">
            <w:pPr>
              <w:ind w:right="-180"/>
              <w:jc w:val="both"/>
              <w:rPr>
                <w:rFonts w:cs="Simplified Arabic" w:hint="cs"/>
                <w:sz w:val="18"/>
                <w:szCs w:val="18"/>
                <w:rtl/>
              </w:rPr>
            </w:pPr>
            <w:r>
              <w:rPr>
                <w:rFonts w:cs="Simplified Arabic" w:hint="cs"/>
                <w:sz w:val="18"/>
                <w:szCs w:val="18"/>
                <w:rtl/>
              </w:rPr>
              <w:t>الموز / 1 كغم</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315608" w:rsidRPr="00B023E8" w:rsidRDefault="00315608" w:rsidP="00A85762">
            <w:pPr>
              <w:ind w:right="-180"/>
              <w:jc w:val="center"/>
              <w:rPr>
                <w:rFonts w:cs="Simplified Arabic" w:hint="cs"/>
                <w:sz w:val="18"/>
                <w:szCs w:val="18"/>
                <w:rtl/>
              </w:rPr>
            </w:pPr>
            <w:r>
              <w:rPr>
                <w:rFonts w:cs="Simplified Arabic" w:hint="cs"/>
                <w:sz w:val="18"/>
                <w:szCs w:val="18"/>
                <w:rtl/>
              </w:rPr>
              <w:t>4</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315608" w:rsidRDefault="00315608" w:rsidP="00A85762">
            <w:pPr>
              <w:ind w:right="-180"/>
              <w:jc w:val="center"/>
              <w:rPr>
                <w:rFonts w:cs="Simplified Arabic" w:hint="cs"/>
                <w:sz w:val="18"/>
                <w:szCs w:val="18"/>
                <w:rtl/>
              </w:rPr>
            </w:pPr>
            <w:r>
              <w:rPr>
                <w:rFonts w:cs="Simplified Arabic" w:hint="cs"/>
                <w:sz w:val="18"/>
                <w:szCs w:val="18"/>
                <w:rtl/>
              </w:rPr>
              <w:t>17</w:t>
            </w:r>
          </w:p>
        </w:tc>
      </w:tr>
      <w:tr w:rsidR="00315608"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315608" w:rsidRDefault="00315608" w:rsidP="00A85762">
            <w:pPr>
              <w:ind w:right="-180"/>
              <w:jc w:val="both"/>
              <w:rPr>
                <w:rFonts w:cs="Simplified Arabic" w:hint="cs"/>
                <w:sz w:val="18"/>
                <w:szCs w:val="18"/>
                <w:rtl/>
              </w:rPr>
            </w:pPr>
            <w:r>
              <w:rPr>
                <w:rFonts w:cs="Simplified Arabic" w:hint="cs"/>
                <w:sz w:val="18"/>
                <w:szCs w:val="18"/>
                <w:rtl/>
              </w:rPr>
              <w:t>التفاح / 1 كغم</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315608" w:rsidRDefault="00315608" w:rsidP="00A85762">
            <w:pPr>
              <w:ind w:right="-180"/>
              <w:jc w:val="center"/>
              <w:rPr>
                <w:rFonts w:cs="Simplified Arabic" w:hint="cs"/>
                <w:sz w:val="18"/>
                <w:szCs w:val="18"/>
                <w:rtl/>
              </w:rPr>
            </w:pPr>
            <w:r>
              <w:rPr>
                <w:rFonts w:cs="Simplified Arabic" w:hint="cs"/>
                <w:sz w:val="18"/>
                <w:szCs w:val="18"/>
                <w:rtl/>
              </w:rPr>
              <w:t>5</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315608" w:rsidRDefault="00315608" w:rsidP="00A85762">
            <w:pPr>
              <w:ind w:right="-180"/>
              <w:jc w:val="center"/>
              <w:rPr>
                <w:rFonts w:cs="Simplified Arabic" w:hint="cs"/>
                <w:sz w:val="18"/>
                <w:szCs w:val="18"/>
                <w:rtl/>
              </w:rPr>
            </w:pPr>
            <w:r>
              <w:rPr>
                <w:rFonts w:cs="Simplified Arabic" w:hint="cs"/>
                <w:sz w:val="18"/>
                <w:szCs w:val="18"/>
                <w:rtl/>
              </w:rPr>
              <w:t>28</w:t>
            </w:r>
          </w:p>
        </w:tc>
      </w:tr>
      <w:tr w:rsidR="00A85762"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both"/>
              <w:rPr>
                <w:rFonts w:cs="Simplified Arabic" w:hint="cs"/>
                <w:sz w:val="18"/>
                <w:szCs w:val="18"/>
                <w:rtl/>
                <w:lang w:bidi="ar-JO"/>
              </w:rPr>
            </w:pPr>
            <w:r w:rsidRPr="00B023E8">
              <w:rPr>
                <w:rFonts w:cs="Simplified Arabic" w:hint="cs"/>
                <w:sz w:val="18"/>
                <w:szCs w:val="18"/>
                <w:rtl/>
              </w:rPr>
              <w:t>لحم العجل</w:t>
            </w:r>
            <w:r w:rsidRPr="00B023E8">
              <w:rPr>
                <w:rFonts w:cs="Simplified Arabic"/>
                <w:sz w:val="18"/>
                <w:szCs w:val="18"/>
              </w:rPr>
              <w:t xml:space="preserve"> /</w:t>
            </w:r>
            <w:r w:rsidRPr="00B023E8">
              <w:rPr>
                <w:rFonts w:cs="Simplified Arabic" w:hint="cs"/>
                <w:sz w:val="18"/>
                <w:szCs w:val="18"/>
                <w:rtl/>
                <w:lang w:bidi="ar-JO"/>
              </w:rPr>
              <w:t>1 كغم</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center"/>
              <w:rPr>
                <w:rFonts w:cs="Simplified Arabic" w:hint="cs"/>
                <w:sz w:val="18"/>
                <w:szCs w:val="18"/>
                <w:rtl/>
              </w:rPr>
            </w:pPr>
            <w:r w:rsidRPr="00B023E8">
              <w:rPr>
                <w:rFonts w:cs="Simplified Arabic" w:hint="cs"/>
                <w:sz w:val="18"/>
                <w:szCs w:val="18"/>
                <w:rtl/>
              </w:rPr>
              <w:t>46</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center"/>
              <w:rPr>
                <w:rFonts w:cs="Simplified Arabic" w:hint="cs"/>
                <w:sz w:val="18"/>
                <w:szCs w:val="18"/>
                <w:rtl/>
              </w:rPr>
            </w:pPr>
            <w:r>
              <w:rPr>
                <w:rFonts w:cs="Simplified Arabic" w:hint="cs"/>
                <w:sz w:val="18"/>
                <w:szCs w:val="18"/>
                <w:rtl/>
              </w:rPr>
              <w:t>193</w:t>
            </w:r>
          </w:p>
        </w:tc>
      </w:tr>
      <w:tr w:rsidR="00A85762"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both"/>
              <w:rPr>
                <w:rFonts w:cs="Simplified Arabic" w:hint="cs"/>
                <w:sz w:val="18"/>
                <w:szCs w:val="18"/>
                <w:rtl/>
              </w:rPr>
            </w:pPr>
            <w:r w:rsidRPr="00B023E8">
              <w:rPr>
                <w:rFonts w:cs="Simplified Arabic" w:hint="cs"/>
                <w:sz w:val="18"/>
                <w:szCs w:val="18"/>
                <w:rtl/>
              </w:rPr>
              <w:t>الدجاج / 1 كغم</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center"/>
              <w:rPr>
                <w:rFonts w:cs="Simplified Arabic" w:hint="cs"/>
                <w:sz w:val="18"/>
                <w:szCs w:val="18"/>
                <w:rtl/>
              </w:rPr>
            </w:pPr>
            <w:r w:rsidRPr="00B023E8">
              <w:rPr>
                <w:rFonts w:cs="Simplified Arabic" w:hint="cs"/>
                <w:sz w:val="18"/>
                <w:szCs w:val="18"/>
                <w:rtl/>
              </w:rPr>
              <w:t>17</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A85762" w:rsidRPr="00B023E8" w:rsidRDefault="00A85762" w:rsidP="00A85762">
            <w:pPr>
              <w:ind w:right="-180"/>
              <w:jc w:val="center"/>
              <w:rPr>
                <w:rFonts w:cs="Simplified Arabic" w:hint="cs"/>
                <w:sz w:val="18"/>
                <w:szCs w:val="18"/>
                <w:rtl/>
              </w:rPr>
            </w:pPr>
            <w:r>
              <w:rPr>
                <w:rFonts w:cs="Simplified Arabic" w:hint="cs"/>
                <w:sz w:val="18"/>
                <w:szCs w:val="18"/>
                <w:rtl/>
              </w:rPr>
              <w:t>47</w:t>
            </w:r>
          </w:p>
        </w:tc>
      </w:tr>
      <w:tr w:rsidR="00EA23AC"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EA23AC" w:rsidRPr="00B023E8" w:rsidRDefault="00A85762" w:rsidP="00EA23AC">
            <w:pPr>
              <w:ind w:right="-180"/>
              <w:jc w:val="both"/>
              <w:rPr>
                <w:rFonts w:cs="Simplified Arabic" w:hint="cs"/>
                <w:sz w:val="18"/>
                <w:szCs w:val="18"/>
                <w:rtl/>
              </w:rPr>
            </w:pPr>
            <w:r>
              <w:rPr>
                <w:rFonts w:cs="Simplified Arabic" w:hint="cs"/>
                <w:sz w:val="18"/>
                <w:szCs w:val="18"/>
                <w:rtl/>
              </w:rPr>
              <w:t>طحين أبيض / 25 كغم</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A23AC" w:rsidRPr="00B023E8" w:rsidRDefault="00C8572F" w:rsidP="00EA23AC">
            <w:pPr>
              <w:ind w:right="-180"/>
              <w:jc w:val="center"/>
              <w:rPr>
                <w:rFonts w:cs="Simplified Arabic" w:hint="cs"/>
                <w:sz w:val="18"/>
                <w:szCs w:val="18"/>
                <w:rtl/>
              </w:rPr>
            </w:pPr>
            <w:r>
              <w:rPr>
                <w:rFonts w:cs="Simplified Arabic" w:hint="cs"/>
                <w:sz w:val="18"/>
                <w:szCs w:val="18"/>
                <w:rtl/>
              </w:rPr>
              <w:t>80</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EA23AC" w:rsidRPr="00B023E8" w:rsidRDefault="00A85762" w:rsidP="00EA23AC">
            <w:pPr>
              <w:ind w:right="-180"/>
              <w:jc w:val="center"/>
              <w:rPr>
                <w:rFonts w:cs="Simplified Arabic" w:hint="cs"/>
                <w:sz w:val="18"/>
                <w:szCs w:val="18"/>
                <w:rtl/>
              </w:rPr>
            </w:pPr>
            <w:r>
              <w:rPr>
                <w:rFonts w:cs="Simplified Arabic" w:hint="cs"/>
                <w:sz w:val="18"/>
                <w:szCs w:val="18"/>
                <w:rtl/>
              </w:rPr>
              <w:t>100</w:t>
            </w:r>
          </w:p>
        </w:tc>
      </w:tr>
      <w:tr w:rsidR="00315608"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315608" w:rsidRPr="00B023E8" w:rsidRDefault="00315608" w:rsidP="00315608">
            <w:pPr>
              <w:ind w:right="-180"/>
              <w:jc w:val="both"/>
              <w:rPr>
                <w:rFonts w:cs="Simplified Arabic" w:hint="cs"/>
                <w:sz w:val="18"/>
                <w:szCs w:val="18"/>
                <w:rtl/>
              </w:rPr>
            </w:pPr>
            <w:r w:rsidRPr="00B023E8">
              <w:rPr>
                <w:rFonts w:cs="Simplified Arabic" w:hint="cs"/>
                <w:sz w:val="18"/>
                <w:szCs w:val="18"/>
                <w:rtl/>
              </w:rPr>
              <w:t xml:space="preserve">زيت </w:t>
            </w:r>
            <w:r>
              <w:rPr>
                <w:rFonts w:cs="Simplified Arabic" w:hint="cs"/>
                <w:sz w:val="18"/>
                <w:szCs w:val="18"/>
                <w:rtl/>
              </w:rPr>
              <w:t>عباد الشمس</w:t>
            </w:r>
            <w:r w:rsidRPr="00B023E8">
              <w:rPr>
                <w:rFonts w:cs="Simplified Arabic" w:hint="cs"/>
                <w:sz w:val="18"/>
                <w:szCs w:val="18"/>
                <w:rtl/>
              </w:rPr>
              <w:t xml:space="preserve"> / 3 لتر</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315608" w:rsidRPr="00B023E8" w:rsidRDefault="00315608" w:rsidP="00315608">
            <w:pPr>
              <w:ind w:right="-180"/>
              <w:jc w:val="center"/>
              <w:rPr>
                <w:rFonts w:cs="Simplified Arabic" w:hint="cs"/>
                <w:sz w:val="18"/>
                <w:szCs w:val="18"/>
                <w:rtl/>
              </w:rPr>
            </w:pPr>
            <w:r>
              <w:rPr>
                <w:rFonts w:cs="Simplified Arabic" w:hint="cs"/>
                <w:sz w:val="18"/>
                <w:szCs w:val="18"/>
                <w:rtl/>
              </w:rPr>
              <w:t>27</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315608" w:rsidRPr="00B023E8" w:rsidRDefault="00315608" w:rsidP="00315608">
            <w:pPr>
              <w:ind w:right="-180"/>
              <w:jc w:val="center"/>
              <w:rPr>
                <w:rFonts w:cs="Simplified Arabic" w:hint="cs"/>
                <w:sz w:val="18"/>
                <w:szCs w:val="18"/>
                <w:rtl/>
              </w:rPr>
            </w:pPr>
            <w:r>
              <w:rPr>
                <w:rFonts w:cs="Simplified Arabic" w:hint="cs"/>
                <w:sz w:val="18"/>
                <w:szCs w:val="18"/>
                <w:rtl/>
              </w:rPr>
              <w:t>56</w:t>
            </w:r>
          </w:p>
        </w:tc>
      </w:tr>
      <w:tr w:rsidR="00315608"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315608" w:rsidRPr="00B023E8" w:rsidRDefault="00315608" w:rsidP="00315608">
            <w:pPr>
              <w:ind w:right="-180"/>
              <w:jc w:val="both"/>
              <w:rPr>
                <w:rFonts w:cs="Simplified Arabic" w:hint="cs"/>
                <w:sz w:val="18"/>
                <w:szCs w:val="18"/>
                <w:rtl/>
                <w:lang w:bidi="ar-JO"/>
              </w:rPr>
            </w:pPr>
            <w:r w:rsidRPr="00B023E8">
              <w:rPr>
                <w:rFonts w:cs="Simplified Arabic" w:hint="cs"/>
                <w:sz w:val="18"/>
                <w:szCs w:val="18"/>
                <w:rtl/>
              </w:rPr>
              <w:t xml:space="preserve">العدس المجروش </w:t>
            </w:r>
            <w:r w:rsidRPr="00B023E8">
              <w:rPr>
                <w:rFonts w:cs="Simplified Arabic"/>
                <w:sz w:val="18"/>
                <w:szCs w:val="18"/>
              </w:rPr>
              <w:t>/</w:t>
            </w:r>
            <w:r w:rsidRPr="00B023E8">
              <w:rPr>
                <w:rFonts w:cs="Simplified Arabic" w:hint="cs"/>
                <w:sz w:val="18"/>
                <w:szCs w:val="18"/>
                <w:rtl/>
                <w:lang w:bidi="ar-JO"/>
              </w:rPr>
              <w:t xml:space="preserve"> 1 كغم</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315608" w:rsidRPr="00B023E8" w:rsidRDefault="00315608" w:rsidP="00315608">
            <w:pPr>
              <w:ind w:right="-180"/>
              <w:jc w:val="center"/>
              <w:rPr>
                <w:rFonts w:cs="Simplified Arabic" w:hint="cs"/>
                <w:sz w:val="18"/>
                <w:szCs w:val="18"/>
                <w:rtl/>
              </w:rPr>
            </w:pPr>
            <w:r w:rsidRPr="00B023E8">
              <w:rPr>
                <w:rFonts w:cs="Simplified Arabic" w:hint="cs"/>
                <w:sz w:val="18"/>
                <w:szCs w:val="18"/>
                <w:rtl/>
              </w:rPr>
              <w:t>6</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315608" w:rsidRPr="00B023E8" w:rsidRDefault="00315608" w:rsidP="00315608">
            <w:pPr>
              <w:ind w:right="-180"/>
              <w:jc w:val="center"/>
              <w:rPr>
                <w:rFonts w:cs="Simplified Arabic" w:hint="cs"/>
                <w:sz w:val="18"/>
                <w:szCs w:val="18"/>
                <w:rtl/>
              </w:rPr>
            </w:pPr>
            <w:r>
              <w:rPr>
                <w:rFonts w:cs="Simplified Arabic" w:hint="cs"/>
                <w:sz w:val="18"/>
                <w:szCs w:val="18"/>
                <w:rtl/>
              </w:rPr>
              <w:t>10</w:t>
            </w:r>
          </w:p>
        </w:tc>
      </w:tr>
      <w:tr w:rsidR="00BE3A10"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BE3A10" w:rsidRPr="00B023E8" w:rsidRDefault="00BE3A10" w:rsidP="00315608">
            <w:pPr>
              <w:ind w:right="-180"/>
              <w:jc w:val="both"/>
              <w:rPr>
                <w:rFonts w:cs="Simplified Arabic" w:hint="cs"/>
                <w:sz w:val="18"/>
                <w:szCs w:val="18"/>
                <w:rtl/>
              </w:rPr>
            </w:pPr>
            <w:r>
              <w:rPr>
                <w:rFonts w:cs="Simplified Arabic" w:hint="cs"/>
                <w:sz w:val="18"/>
                <w:szCs w:val="18"/>
                <w:rtl/>
              </w:rPr>
              <w:t>الخبز / 3 كغم</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E3A10" w:rsidRPr="00B023E8" w:rsidRDefault="00BE3A10" w:rsidP="00315608">
            <w:pPr>
              <w:ind w:right="-180"/>
              <w:jc w:val="center"/>
              <w:rPr>
                <w:rFonts w:cs="Simplified Arabic" w:hint="cs"/>
                <w:sz w:val="18"/>
                <w:szCs w:val="18"/>
                <w:rtl/>
              </w:rPr>
            </w:pPr>
            <w:r>
              <w:rPr>
                <w:rFonts w:cs="Simplified Arabic" w:hint="cs"/>
                <w:sz w:val="18"/>
                <w:szCs w:val="18"/>
                <w:rtl/>
              </w:rPr>
              <w:t>8</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BE3A10" w:rsidRDefault="00BE3A10" w:rsidP="00315608">
            <w:pPr>
              <w:ind w:right="-180"/>
              <w:jc w:val="center"/>
              <w:rPr>
                <w:rFonts w:cs="Simplified Arabic" w:hint="cs"/>
                <w:sz w:val="18"/>
                <w:szCs w:val="18"/>
                <w:rtl/>
              </w:rPr>
            </w:pPr>
            <w:r>
              <w:rPr>
                <w:rFonts w:cs="Simplified Arabic" w:hint="cs"/>
                <w:sz w:val="18"/>
                <w:szCs w:val="18"/>
                <w:rtl/>
              </w:rPr>
              <w:t>14</w:t>
            </w:r>
          </w:p>
        </w:tc>
      </w:tr>
      <w:tr w:rsidR="00EA23AC"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EA23AC" w:rsidRPr="00B023E8" w:rsidRDefault="00EA23AC" w:rsidP="00EA23AC">
            <w:pPr>
              <w:ind w:right="-180"/>
              <w:jc w:val="both"/>
              <w:rPr>
                <w:rFonts w:cs="Simplified Arabic" w:hint="cs"/>
                <w:sz w:val="18"/>
                <w:szCs w:val="18"/>
                <w:rtl/>
              </w:rPr>
            </w:pPr>
            <w:r w:rsidRPr="00B023E8">
              <w:rPr>
                <w:rFonts w:cs="Simplified Arabic" w:hint="cs"/>
                <w:sz w:val="18"/>
                <w:szCs w:val="18"/>
                <w:rtl/>
              </w:rPr>
              <w:t>بنزين 95 / 1 لتر</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A23AC" w:rsidRPr="00B023E8" w:rsidRDefault="00EA23AC" w:rsidP="00EA23AC">
            <w:pPr>
              <w:ind w:right="-180"/>
              <w:jc w:val="center"/>
              <w:rPr>
                <w:rFonts w:cs="Simplified Arabic"/>
                <w:sz w:val="18"/>
                <w:szCs w:val="18"/>
              </w:rPr>
            </w:pPr>
            <w:r w:rsidRPr="00B023E8">
              <w:rPr>
                <w:rFonts w:cs="Simplified Arabic"/>
                <w:sz w:val="18"/>
                <w:szCs w:val="18"/>
              </w:rPr>
              <w:t>13.18</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EA23AC" w:rsidRPr="00B023E8" w:rsidRDefault="00315608" w:rsidP="00EA23AC">
            <w:pPr>
              <w:ind w:right="-180"/>
              <w:jc w:val="center"/>
              <w:rPr>
                <w:rFonts w:cs="Simplified Arabic"/>
                <w:sz w:val="18"/>
                <w:szCs w:val="18"/>
              </w:rPr>
            </w:pPr>
            <w:r>
              <w:rPr>
                <w:rFonts w:cs="Simplified Arabic" w:hint="cs"/>
                <w:sz w:val="18"/>
                <w:szCs w:val="18"/>
                <w:rtl/>
              </w:rPr>
              <w:t>151.28</w:t>
            </w:r>
          </w:p>
        </w:tc>
      </w:tr>
      <w:tr w:rsidR="00EA23AC"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EA23AC" w:rsidRPr="00B023E8" w:rsidRDefault="00EA23AC" w:rsidP="00EA23AC">
            <w:pPr>
              <w:ind w:right="-180"/>
              <w:jc w:val="both"/>
              <w:rPr>
                <w:rFonts w:cs="Simplified Arabic" w:hint="cs"/>
                <w:sz w:val="18"/>
                <w:szCs w:val="18"/>
                <w:rtl/>
              </w:rPr>
            </w:pPr>
            <w:r w:rsidRPr="00B023E8">
              <w:rPr>
                <w:rFonts w:cs="Simplified Arabic" w:hint="cs"/>
                <w:sz w:val="18"/>
                <w:szCs w:val="18"/>
                <w:rtl/>
              </w:rPr>
              <w:t>ديزل / 1 لتر</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A23AC" w:rsidRPr="00B023E8" w:rsidRDefault="00EA23AC" w:rsidP="00EA23AC">
            <w:pPr>
              <w:ind w:right="-180"/>
              <w:jc w:val="center"/>
              <w:rPr>
                <w:rFonts w:cs="Simplified Arabic" w:hint="cs"/>
                <w:sz w:val="18"/>
                <w:szCs w:val="18"/>
                <w:rtl/>
              </w:rPr>
            </w:pPr>
            <w:r w:rsidRPr="00B023E8">
              <w:rPr>
                <w:rFonts w:cs="Simplified Arabic"/>
                <w:sz w:val="18"/>
                <w:szCs w:val="18"/>
              </w:rPr>
              <w:t>11.47</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EA23AC" w:rsidRPr="00B023E8" w:rsidRDefault="00315608" w:rsidP="00EA23AC">
            <w:pPr>
              <w:ind w:right="-180"/>
              <w:jc w:val="center"/>
              <w:rPr>
                <w:rFonts w:cs="Simplified Arabic" w:hint="cs"/>
                <w:sz w:val="18"/>
                <w:szCs w:val="18"/>
                <w:rtl/>
              </w:rPr>
            </w:pPr>
            <w:r>
              <w:rPr>
                <w:rFonts w:cs="Simplified Arabic" w:hint="cs"/>
                <w:sz w:val="18"/>
                <w:szCs w:val="18"/>
                <w:rtl/>
              </w:rPr>
              <w:t>54.10</w:t>
            </w:r>
          </w:p>
        </w:tc>
      </w:tr>
      <w:tr w:rsidR="00EA23AC"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EA23AC" w:rsidRPr="00B023E8" w:rsidRDefault="00EA23AC" w:rsidP="00EA23AC">
            <w:pPr>
              <w:ind w:right="-180"/>
              <w:jc w:val="both"/>
              <w:rPr>
                <w:rFonts w:cs="Simplified Arabic" w:hint="cs"/>
                <w:sz w:val="18"/>
                <w:szCs w:val="18"/>
                <w:rtl/>
              </w:rPr>
            </w:pPr>
            <w:r w:rsidRPr="00B023E8">
              <w:rPr>
                <w:rFonts w:cs="Simplified Arabic" w:hint="cs"/>
                <w:sz w:val="18"/>
                <w:szCs w:val="18"/>
                <w:rtl/>
              </w:rPr>
              <w:t>اسطوانة غاز / 12 كغم</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A23AC" w:rsidRPr="00B023E8" w:rsidRDefault="00EA23AC" w:rsidP="00EA23AC">
            <w:pPr>
              <w:ind w:right="-180"/>
              <w:jc w:val="center"/>
              <w:rPr>
                <w:rFonts w:cs="Simplified Arabic" w:hint="cs"/>
                <w:sz w:val="18"/>
                <w:szCs w:val="18"/>
                <w:rtl/>
              </w:rPr>
            </w:pPr>
            <w:r w:rsidRPr="00B023E8">
              <w:rPr>
                <w:rFonts w:cs="Simplified Arabic"/>
                <w:sz w:val="18"/>
                <w:szCs w:val="18"/>
              </w:rPr>
              <w:t>111</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EA23AC" w:rsidRPr="00B023E8" w:rsidRDefault="00315608" w:rsidP="00EA23AC">
            <w:pPr>
              <w:ind w:right="-180"/>
              <w:jc w:val="center"/>
              <w:rPr>
                <w:rFonts w:cs="Simplified Arabic" w:hint="cs"/>
                <w:sz w:val="18"/>
                <w:szCs w:val="18"/>
                <w:rtl/>
              </w:rPr>
            </w:pPr>
            <w:r>
              <w:rPr>
                <w:rFonts w:cs="Simplified Arabic" w:hint="cs"/>
                <w:sz w:val="18"/>
                <w:szCs w:val="18"/>
                <w:rtl/>
              </w:rPr>
              <w:t>379</w:t>
            </w:r>
          </w:p>
        </w:tc>
      </w:tr>
      <w:tr w:rsidR="00EA23AC" w:rsidRPr="00B023E8" w:rsidTr="00837E70">
        <w:tc>
          <w:tcPr>
            <w:tcW w:w="2241" w:type="dxa"/>
            <w:tcBorders>
              <w:top w:val="single" w:sz="4" w:space="0" w:color="auto"/>
              <w:left w:val="single" w:sz="4" w:space="0" w:color="auto"/>
              <w:bottom w:val="single" w:sz="4" w:space="0" w:color="auto"/>
              <w:right w:val="single" w:sz="4" w:space="0" w:color="auto"/>
            </w:tcBorders>
            <w:shd w:val="clear" w:color="auto" w:fill="auto"/>
          </w:tcPr>
          <w:p w:rsidR="00EA23AC" w:rsidRPr="00B023E8" w:rsidRDefault="00EA23AC" w:rsidP="00BE3A10">
            <w:pPr>
              <w:ind w:right="-180"/>
              <w:jc w:val="both"/>
              <w:rPr>
                <w:rFonts w:cs="Simplified Arabic" w:hint="cs"/>
                <w:sz w:val="18"/>
                <w:szCs w:val="18"/>
                <w:rtl/>
                <w:lang w:bidi="ar-JO"/>
              </w:rPr>
            </w:pPr>
            <w:r w:rsidRPr="00B023E8">
              <w:rPr>
                <w:rFonts w:cs="Simplified Arabic" w:hint="cs"/>
                <w:sz w:val="18"/>
                <w:szCs w:val="18"/>
                <w:rtl/>
                <w:lang w:bidi="ar-JO"/>
              </w:rPr>
              <w:t xml:space="preserve">سجائر </w:t>
            </w:r>
            <w:r w:rsidR="00BE3A10">
              <w:rPr>
                <w:rFonts w:cs="Simplified Arabic" w:hint="cs"/>
                <w:sz w:val="18"/>
                <w:szCs w:val="18"/>
                <w:rtl/>
                <w:lang w:bidi="ar-JO"/>
              </w:rPr>
              <w:t>مانشستر</w:t>
            </w:r>
            <w:r w:rsidRPr="00B023E8">
              <w:rPr>
                <w:rFonts w:cs="Simplified Arabic" w:hint="cs"/>
                <w:sz w:val="18"/>
                <w:szCs w:val="18"/>
                <w:rtl/>
                <w:lang w:bidi="ar-JO"/>
              </w:rPr>
              <w:t xml:space="preserve"> </w:t>
            </w:r>
            <w:r w:rsidRPr="00B023E8">
              <w:rPr>
                <w:rFonts w:cs="Simplified Arabic"/>
                <w:sz w:val="18"/>
                <w:szCs w:val="18"/>
                <w:lang w:bidi="ar-JO"/>
              </w:rPr>
              <w:t xml:space="preserve">/ </w:t>
            </w:r>
            <w:r w:rsidRPr="00B023E8">
              <w:rPr>
                <w:rFonts w:cs="Simplified Arabic" w:hint="cs"/>
                <w:sz w:val="18"/>
                <w:szCs w:val="18"/>
                <w:rtl/>
                <w:lang w:bidi="ar-JO"/>
              </w:rPr>
              <w:t xml:space="preserve"> 20 سيجارة</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EA23AC" w:rsidRPr="00B023E8" w:rsidRDefault="00BE3A10" w:rsidP="00EA23AC">
            <w:pPr>
              <w:ind w:right="-180"/>
              <w:jc w:val="center"/>
              <w:rPr>
                <w:rFonts w:cs="Simplified Arabic" w:hint="cs"/>
                <w:sz w:val="18"/>
                <w:szCs w:val="18"/>
                <w:rtl/>
              </w:rPr>
            </w:pPr>
            <w:r>
              <w:rPr>
                <w:rFonts w:cs="Simplified Arabic" w:hint="cs"/>
                <w:sz w:val="18"/>
                <w:szCs w:val="18"/>
                <w:rtl/>
              </w:rPr>
              <w:t>15</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EA23AC" w:rsidRPr="00B023E8" w:rsidRDefault="00BE3A10" w:rsidP="00EA23AC">
            <w:pPr>
              <w:ind w:right="-180"/>
              <w:jc w:val="center"/>
              <w:rPr>
                <w:rFonts w:cs="Simplified Arabic" w:hint="cs"/>
                <w:sz w:val="18"/>
                <w:szCs w:val="18"/>
                <w:rtl/>
              </w:rPr>
            </w:pPr>
            <w:r>
              <w:rPr>
                <w:rFonts w:cs="Simplified Arabic" w:hint="cs"/>
                <w:sz w:val="18"/>
                <w:szCs w:val="18"/>
                <w:rtl/>
              </w:rPr>
              <w:t>1376</w:t>
            </w:r>
          </w:p>
        </w:tc>
      </w:tr>
    </w:tbl>
    <w:p w:rsidR="000968B1" w:rsidRPr="0083522F" w:rsidRDefault="000968B1" w:rsidP="00DD78A8">
      <w:pPr>
        <w:pStyle w:val="BodyText2"/>
        <w:spacing w:after="0" w:line="240" w:lineRule="auto"/>
        <w:jc w:val="center"/>
        <w:rPr>
          <w:rFonts w:cs="Simplified Arabic"/>
          <w:b/>
          <w:bCs/>
          <w:lang w:val="en-US"/>
        </w:rPr>
      </w:pPr>
      <w:r w:rsidRPr="00BB1F79">
        <w:rPr>
          <w:rFonts w:cs="Simplified Arabic" w:hint="cs"/>
          <w:b/>
          <w:bCs/>
          <w:rtl/>
        </w:rPr>
        <w:t xml:space="preserve">نسب التغير الشهرية لأسعار المستهلك في </w:t>
      </w:r>
      <w:r>
        <w:rPr>
          <w:rFonts w:cs="Simplified Arabic" w:hint="cs"/>
          <w:b/>
          <w:bCs/>
          <w:rtl/>
          <w:lang w:val="en-US" w:bidi="ar-JO"/>
        </w:rPr>
        <w:t>قطاع غزة</w:t>
      </w:r>
      <w:r w:rsidRPr="00BB1F79">
        <w:rPr>
          <w:rFonts w:cs="Simplified Arabic" w:hint="cs"/>
          <w:b/>
          <w:bCs/>
          <w:rtl/>
        </w:rPr>
        <w:t xml:space="preserve"> </w:t>
      </w:r>
      <w:r>
        <w:rPr>
          <w:rFonts w:cs="Simplified Arabic" w:hint="cs"/>
          <w:b/>
          <w:bCs/>
          <w:rtl/>
        </w:rPr>
        <w:t>خلال</w:t>
      </w:r>
      <w:r w:rsidRPr="00BB1F79">
        <w:rPr>
          <w:rFonts w:cs="Simplified Arabic" w:hint="cs"/>
          <w:b/>
          <w:bCs/>
          <w:rtl/>
        </w:rPr>
        <w:t xml:space="preserve"> العام </w:t>
      </w:r>
      <w:r w:rsidR="00DD78A8">
        <w:rPr>
          <w:rFonts w:cs="Simplified Arabic"/>
          <w:b/>
          <w:bCs/>
          <w:lang w:val="en-US"/>
        </w:rPr>
        <w:t>2024</w:t>
      </w:r>
    </w:p>
    <w:p w:rsidR="000968B1" w:rsidRDefault="00C62271" w:rsidP="00837E70">
      <w:pPr>
        <w:jc w:val="center"/>
        <w:rPr>
          <w:rFonts w:cs="Simplified Arabic"/>
          <w:b/>
          <w:bCs/>
        </w:rPr>
      </w:pPr>
      <w:r>
        <w:rPr>
          <w:rFonts w:cs="Simplified Arabic"/>
          <w:b/>
          <w:bCs/>
          <w:noProof/>
          <w:lang w:val="en-GB" w:eastAsia="en-GB"/>
        </w:rPr>
        <w:drawing>
          <wp:inline distT="0" distB="0" distL="0" distR="0">
            <wp:extent cx="3009900" cy="1971675"/>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64B18" w:rsidRPr="00837E70" w:rsidRDefault="00596D9D" w:rsidP="00596D9D">
      <w:pPr>
        <w:jc w:val="both"/>
        <w:rPr>
          <w:rFonts w:ascii="Simplified Arabic" w:hAnsi="Simplified Arabic" w:cs="Simplified Arabic" w:hint="cs"/>
          <w:b/>
          <w:bCs/>
          <w:sz w:val="28"/>
          <w:szCs w:val="28"/>
          <w:rtl/>
        </w:rPr>
      </w:pPr>
      <w:r w:rsidRPr="00837E70">
        <w:rPr>
          <w:rFonts w:ascii="Simplified Arabic" w:hAnsi="Simplified Arabic" w:cs="Simplified Arabic"/>
          <w:b/>
          <w:bCs/>
          <w:sz w:val="28"/>
          <w:szCs w:val="28"/>
        </w:rPr>
        <w:lastRenderedPageBreak/>
        <w:t>3.84</w:t>
      </w:r>
      <w:r w:rsidR="00864B18" w:rsidRPr="00837E70">
        <w:rPr>
          <w:rFonts w:ascii="Simplified Arabic" w:hAnsi="Simplified Arabic" w:cs="Simplified Arabic" w:hint="cs"/>
          <w:b/>
          <w:bCs/>
          <w:sz w:val="28"/>
          <w:szCs w:val="28"/>
          <w:rtl/>
        </w:rPr>
        <w:t xml:space="preserve">% ارتفاع مؤشر غلاء المعيشة في القدس </w:t>
      </w:r>
      <w:r w:rsidR="00864B18" w:rsidRPr="00837E70">
        <w:rPr>
          <w:rFonts w:ascii="Simplified Arabic" w:hAnsi="Simplified Arabic" w:cs="Simplified Arabic"/>
          <w:b/>
          <w:bCs/>
          <w:sz w:val="28"/>
          <w:szCs w:val="28"/>
        </w:rPr>
        <w:t>J1</w:t>
      </w:r>
      <w:r w:rsidR="00864B18" w:rsidRPr="00837E70">
        <w:rPr>
          <w:rFonts w:ascii="Simplified Arabic" w:hAnsi="Simplified Arabic" w:cs="Simplified Arabic" w:hint="cs"/>
          <w:b/>
          <w:bCs/>
          <w:sz w:val="28"/>
          <w:szCs w:val="28"/>
          <w:rtl/>
        </w:rPr>
        <w:t xml:space="preserve">* خلال العام </w:t>
      </w:r>
      <w:r w:rsidRPr="00837E70">
        <w:rPr>
          <w:rFonts w:ascii="Simplified Arabic" w:hAnsi="Simplified Arabic" w:cs="Simplified Arabic"/>
          <w:b/>
          <w:bCs/>
          <w:sz w:val="28"/>
          <w:szCs w:val="28"/>
        </w:rPr>
        <w:t>2024</w:t>
      </w:r>
      <w:r w:rsidR="00864B18" w:rsidRPr="00837E70">
        <w:rPr>
          <w:rFonts w:ascii="Simplified Arabic" w:hAnsi="Simplified Arabic" w:cs="Simplified Arabic" w:hint="cs"/>
          <w:b/>
          <w:bCs/>
          <w:sz w:val="28"/>
          <w:szCs w:val="28"/>
          <w:rtl/>
        </w:rPr>
        <w:t xml:space="preserve"> مقارنة بالعام </w:t>
      </w:r>
      <w:r w:rsidRPr="00837E70">
        <w:rPr>
          <w:rFonts w:ascii="Simplified Arabic" w:hAnsi="Simplified Arabic" w:cs="Simplified Arabic"/>
          <w:b/>
          <w:bCs/>
          <w:sz w:val="28"/>
          <w:szCs w:val="28"/>
        </w:rPr>
        <w:t>2023</w:t>
      </w:r>
    </w:p>
    <w:p w:rsidR="00864B18" w:rsidRPr="00837E70" w:rsidRDefault="00864B18" w:rsidP="00596D9D">
      <w:pPr>
        <w:jc w:val="both"/>
        <w:rPr>
          <w:rFonts w:ascii="Simplified Arabic" w:hAnsi="Simplified Arabic" w:cs="Simplified Arabic" w:hint="cs"/>
          <w:sz w:val="26"/>
          <w:szCs w:val="26"/>
          <w:rtl/>
          <w:lang w:bidi="ar-JO"/>
        </w:rPr>
      </w:pPr>
      <w:r w:rsidRPr="00837E70">
        <w:rPr>
          <w:rFonts w:ascii="Simplified Arabic" w:hAnsi="Simplified Arabic" w:cs="Simplified Arabic"/>
          <w:sz w:val="26"/>
          <w:szCs w:val="26"/>
          <w:rtl/>
        </w:rPr>
        <w:t xml:space="preserve">نتج هذا </w:t>
      </w:r>
      <w:r w:rsidRPr="00837E70">
        <w:rPr>
          <w:rFonts w:ascii="Simplified Arabic" w:hAnsi="Simplified Arabic" w:cs="Simplified Arabic" w:hint="cs"/>
          <w:sz w:val="26"/>
          <w:szCs w:val="26"/>
          <w:rtl/>
        </w:rPr>
        <w:t>الارتفاع</w:t>
      </w:r>
      <w:r w:rsidRPr="00837E70">
        <w:rPr>
          <w:rFonts w:ascii="Simplified Arabic" w:hAnsi="Simplified Arabic" w:cs="Simplified Arabic"/>
          <w:sz w:val="26"/>
          <w:szCs w:val="26"/>
          <w:rtl/>
        </w:rPr>
        <w:t xml:space="preserve"> بصورة رئيسية عن </w:t>
      </w:r>
      <w:r w:rsidRPr="00837E70">
        <w:rPr>
          <w:rFonts w:ascii="Simplified Arabic" w:hAnsi="Simplified Arabic" w:cs="Simplified Arabic" w:hint="cs"/>
          <w:sz w:val="26"/>
          <w:szCs w:val="26"/>
          <w:rtl/>
        </w:rPr>
        <w:t>ارتفاع</w:t>
      </w:r>
      <w:r w:rsidRPr="00837E70">
        <w:rPr>
          <w:rFonts w:ascii="Simplified Arabic" w:hAnsi="Simplified Arabic" w:cs="Simplified Arabic"/>
          <w:sz w:val="26"/>
          <w:szCs w:val="26"/>
          <w:rtl/>
        </w:rPr>
        <w:t xml:space="preserve"> </w:t>
      </w:r>
      <w:r w:rsidRPr="00837E70">
        <w:rPr>
          <w:rFonts w:ascii="Simplified Arabic" w:hAnsi="Simplified Arabic" w:cs="Simplified Arabic" w:hint="cs"/>
          <w:sz w:val="26"/>
          <w:szCs w:val="26"/>
          <w:rtl/>
        </w:rPr>
        <w:t xml:space="preserve">أسعار </w:t>
      </w:r>
      <w:r w:rsidRPr="00837E70">
        <w:rPr>
          <w:rFonts w:ascii="Simplified Arabic" w:hAnsi="Simplified Arabic" w:cs="Simplified Arabic" w:hint="cs"/>
          <w:b/>
          <w:bCs/>
          <w:sz w:val="26"/>
          <w:szCs w:val="26"/>
          <w:rtl/>
        </w:rPr>
        <w:t xml:space="preserve">مجموعة المواد الغذائية والمشروبات غير الكحولية بنسبة </w:t>
      </w:r>
      <w:r w:rsidR="00596D9D" w:rsidRPr="00837E70">
        <w:rPr>
          <w:rFonts w:ascii="Simplified Arabic" w:hAnsi="Simplified Arabic" w:cs="Simplified Arabic"/>
          <w:b/>
          <w:bCs/>
          <w:sz w:val="26"/>
          <w:szCs w:val="26"/>
        </w:rPr>
        <w:t>6.67</w:t>
      </w:r>
      <w:r w:rsidRPr="00837E70">
        <w:rPr>
          <w:rFonts w:ascii="Simplified Arabic" w:hAnsi="Simplified Arabic" w:cs="Simplified Arabic" w:hint="cs"/>
          <w:b/>
          <w:bCs/>
          <w:sz w:val="26"/>
          <w:szCs w:val="26"/>
          <w:rtl/>
        </w:rPr>
        <w:t>%</w:t>
      </w:r>
      <w:r w:rsidRPr="00837E70">
        <w:rPr>
          <w:rFonts w:ascii="Simplified Arabic" w:hAnsi="Simplified Arabic" w:cs="Simplified Arabic" w:hint="cs"/>
          <w:sz w:val="26"/>
          <w:szCs w:val="26"/>
          <w:rtl/>
        </w:rPr>
        <w:t xml:space="preserve">، حيث ارتفعت أسعار كل من؛ </w:t>
      </w:r>
      <w:r w:rsidR="00596D9D" w:rsidRPr="00837E70">
        <w:rPr>
          <w:rFonts w:ascii="Simplified Arabic" w:hAnsi="Simplified Arabic" w:cs="Simplified Arabic" w:hint="cs"/>
          <w:sz w:val="26"/>
          <w:szCs w:val="26"/>
          <w:rtl/>
          <w:lang w:bidi="ar-JO"/>
        </w:rPr>
        <w:t xml:space="preserve">البطاطا بنسبة </w:t>
      </w:r>
      <w:r w:rsidR="00596D9D" w:rsidRPr="00837E70">
        <w:rPr>
          <w:rFonts w:ascii="Simplified Arabic" w:hAnsi="Simplified Arabic" w:cs="Simplified Arabic"/>
          <w:sz w:val="26"/>
          <w:szCs w:val="26"/>
          <w:lang w:bidi="ar-JO"/>
        </w:rPr>
        <w:t>56.47</w:t>
      </w:r>
      <w:r w:rsidR="00596D9D" w:rsidRPr="00837E70">
        <w:rPr>
          <w:rFonts w:ascii="Simplified Arabic" w:hAnsi="Simplified Arabic" w:cs="Simplified Arabic" w:hint="cs"/>
          <w:sz w:val="26"/>
          <w:szCs w:val="26"/>
          <w:rtl/>
          <w:lang w:bidi="ar-JO"/>
        </w:rPr>
        <w:t xml:space="preserve">%، والسكر بنسبة </w:t>
      </w:r>
      <w:r w:rsidR="00596D9D" w:rsidRPr="00837E70">
        <w:rPr>
          <w:rFonts w:ascii="Simplified Arabic" w:hAnsi="Simplified Arabic" w:cs="Simplified Arabic"/>
          <w:sz w:val="26"/>
          <w:szCs w:val="26"/>
          <w:lang w:bidi="ar-JO"/>
        </w:rPr>
        <w:t>13.66</w:t>
      </w:r>
      <w:r w:rsidR="00596D9D" w:rsidRPr="00837E70">
        <w:rPr>
          <w:rFonts w:ascii="Simplified Arabic" w:hAnsi="Simplified Arabic" w:cs="Simplified Arabic" w:hint="cs"/>
          <w:sz w:val="26"/>
          <w:szCs w:val="26"/>
          <w:rtl/>
          <w:lang w:bidi="ar-JO"/>
        </w:rPr>
        <w:t xml:space="preserve">%، والفواكه الطازجة بنسبة </w:t>
      </w:r>
      <w:r w:rsidR="00596D9D" w:rsidRPr="00837E70">
        <w:rPr>
          <w:rFonts w:ascii="Simplified Arabic" w:hAnsi="Simplified Arabic" w:cs="Simplified Arabic"/>
          <w:sz w:val="26"/>
          <w:szCs w:val="26"/>
          <w:lang w:bidi="ar-JO"/>
        </w:rPr>
        <w:t>13.28</w:t>
      </w:r>
      <w:r w:rsidR="00596D9D" w:rsidRPr="00837E70">
        <w:rPr>
          <w:rFonts w:ascii="Simplified Arabic" w:hAnsi="Simplified Arabic" w:cs="Simplified Arabic" w:hint="cs"/>
          <w:sz w:val="26"/>
          <w:szCs w:val="26"/>
          <w:rtl/>
          <w:lang w:bidi="ar-JO"/>
        </w:rPr>
        <w:t>%، والدقيق الأبيض</w:t>
      </w:r>
      <w:r w:rsidR="009E7775" w:rsidRPr="00837E70">
        <w:rPr>
          <w:rFonts w:ascii="Simplified Arabic" w:hAnsi="Simplified Arabic" w:cs="Simplified Arabic" w:hint="cs"/>
          <w:sz w:val="26"/>
          <w:szCs w:val="26"/>
          <w:rtl/>
          <w:lang w:bidi="ar-JO"/>
        </w:rPr>
        <w:t xml:space="preserve"> بنسبة</w:t>
      </w:r>
      <w:r w:rsidR="00596D9D" w:rsidRPr="00837E70">
        <w:rPr>
          <w:rFonts w:ascii="Simplified Arabic" w:hAnsi="Simplified Arabic" w:cs="Simplified Arabic" w:hint="cs"/>
          <w:sz w:val="26"/>
          <w:szCs w:val="26"/>
          <w:rtl/>
          <w:lang w:bidi="ar-JO"/>
        </w:rPr>
        <w:t xml:space="preserve"> </w:t>
      </w:r>
      <w:r w:rsidR="00596D9D" w:rsidRPr="00837E70">
        <w:rPr>
          <w:rFonts w:ascii="Simplified Arabic" w:hAnsi="Simplified Arabic" w:cs="Simplified Arabic"/>
          <w:sz w:val="26"/>
          <w:szCs w:val="26"/>
          <w:lang w:bidi="ar-JO"/>
        </w:rPr>
        <w:t>10.64</w:t>
      </w:r>
      <w:r w:rsidR="00596D9D" w:rsidRPr="00837E70">
        <w:rPr>
          <w:rFonts w:ascii="Simplified Arabic" w:hAnsi="Simplified Arabic" w:cs="Simplified Arabic" w:hint="cs"/>
          <w:sz w:val="26"/>
          <w:szCs w:val="26"/>
          <w:rtl/>
          <w:lang w:bidi="ar-JO"/>
        </w:rPr>
        <w:t xml:space="preserve">%، واللحوم الطازجة بنسبة </w:t>
      </w:r>
      <w:r w:rsidR="00596D9D" w:rsidRPr="00837E70">
        <w:rPr>
          <w:rFonts w:ascii="Simplified Arabic" w:hAnsi="Simplified Arabic" w:cs="Simplified Arabic"/>
          <w:sz w:val="26"/>
          <w:szCs w:val="26"/>
          <w:lang w:bidi="ar-JO"/>
        </w:rPr>
        <w:t>9.70</w:t>
      </w:r>
      <w:r w:rsidR="00596D9D" w:rsidRPr="00837E70">
        <w:rPr>
          <w:rFonts w:ascii="Simplified Arabic" w:hAnsi="Simplified Arabic" w:cs="Simplified Arabic" w:hint="cs"/>
          <w:sz w:val="26"/>
          <w:szCs w:val="26"/>
          <w:rtl/>
          <w:lang w:bidi="ar-JO"/>
        </w:rPr>
        <w:t>%،</w:t>
      </w:r>
      <w:r w:rsidR="00505FB6" w:rsidRPr="00837E70">
        <w:rPr>
          <w:rFonts w:ascii="Simplified Arabic" w:hAnsi="Simplified Arabic" w:cs="Simplified Arabic" w:hint="cs"/>
          <w:sz w:val="26"/>
          <w:szCs w:val="26"/>
          <w:rtl/>
          <w:lang w:bidi="ar-JO"/>
        </w:rPr>
        <w:t xml:space="preserve"> والدجاج الطازج بنسبة </w:t>
      </w:r>
      <w:r w:rsidR="00505FB6" w:rsidRPr="00837E70">
        <w:rPr>
          <w:rFonts w:ascii="Simplified Arabic" w:hAnsi="Simplified Arabic" w:cs="Simplified Arabic"/>
          <w:sz w:val="26"/>
          <w:szCs w:val="26"/>
          <w:lang w:bidi="ar-JO"/>
        </w:rPr>
        <w:t>6.04</w:t>
      </w:r>
      <w:r w:rsidR="00505FB6" w:rsidRPr="00837E70">
        <w:rPr>
          <w:rFonts w:ascii="Simplified Arabic" w:hAnsi="Simplified Arabic" w:cs="Simplified Arabic" w:hint="cs"/>
          <w:sz w:val="26"/>
          <w:szCs w:val="26"/>
          <w:rtl/>
          <w:lang w:bidi="ar-JO"/>
        </w:rPr>
        <w:t xml:space="preserve">%، والخضروات الطازجة بنسبة </w:t>
      </w:r>
      <w:r w:rsidR="00505FB6" w:rsidRPr="00837E70">
        <w:rPr>
          <w:rFonts w:ascii="Simplified Arabic" w:hAnsi="Simplified Arabic" w:cs="Simplified Arabic"/>
          <w:sz w:val="26"/>
          <w:szCs w:val="26"/>
          <w:lang w:bidi="ar-JO"/>
        </w:rPr>
        <w:t>4.95</w:t>
      </w:r>
      <w:r w:rsidR="00505FB6" w:rsidRPr="00837E70">
        <w:rPr>
          <w:rFonts w:ascii="Simplified Arabic" w:hAnsi="Simplified Arabic" w:cs="Simplified Arabic" w:hint="cs"/>
          <w:sz w:val="26"/>
          <w:szCs w:val="26"/>
          <w:rtl/>
          <w:lang w:bidi="ar-JO"/>
        </w:rPr>
        <w:t xml:space="preserve">%، والبيض بنسبة </w:t>
      </w:r>
      <w:r w:rsidR="00505FB6" w:rsidRPr="00837E70">
        <w:rPr>
          <w:rFonts w:ascii="Simplified Arabic" w:hAnsi="Simplified Arabic" w:cs="Simplified Arabic"/>
          <w:sz w:val="26"/>
          <w:szCs w:val="26"/>
          <w:lang w:bidi="ar-JO"/>
        </w:rPr>
        <w:t>3.26</w:t>
      </w:r>
      <w:r w:rsidR="00505FB6" w:rsidRPr="00837E70">
        <w:rPr>
          <w:rFonts w:ascii="Simplified Arabic" w:hAnsi="Simplified Arabic" w:cs="Simplified Arabic" w:hint="cs"/>
          <w:sz w:val="26"/>
          <w:szCs w:val="26"/>
          <w:rtl/>
          <w:lang w:bidi="ar-JO"/>
        </w:rPr>
        <w:t>%.</w:t>
      </w:r>
    </w:p>
    <w:p w:rsidR="00864B18" w:rsidRPr="00837E70" w:rsidRDefault="00864B18" w:rsidP="00864B18">
      <w:pPr>
        <w:jc w:val="both"/>
        <w:rPr>
          <w:rFonts w:ascii="Simplified Arabic" w:hAnsi="Simplified Arabic" w:cs="Simplified Arabic" w:hint="cs"/>
          <w:sz w:val="26"/>
          <w:szCs w:val="26"/>
          <w:rtl/>
          <w:lang w:bidi="ar-JO"/>
        </w:rPr>
      </w:pPr>
    </w:p>
    <w:p w:rsidR="00864B18" w:rsidRPr="00837E70" w:rsidRDefault="00864B18" w:rsidP="00505FB6">
      <w:pPr>
        <w:ind w:right="-180"/>
        <w:jc w:val="both"/>
        <w:rPr>
          <w:rFonts w:ascii="Simplified Arabic" w:hAnsi="Simplified Arabic" w:cs="Simplified Arabic"/>
          <w:sz w:val="26"/>
          <w:szCs w:val="26"/>
          <w:rtl/>
        </w:rPr>
      </w:pPr>
      <w:r w:rsidRPr="00837E70">
        <w:rPr>
          <w:rFonts w:ascii="Simplified Arabic" w:hAnsi="Simplified Arabic" w:cs="Simplified Arabic" w:hint="cs"/>
          <w:b/>
          <w:bCs/>
          <w:sz w:val="26"/>
          <w:szCs w:val="26"/>
          <w:rtl/>
        </w:rPr>
        <w:t xml:space="preserve">سجلت مجموعة المواصلات ارتفاعاً نسبته </w:t>
      </w:r>
      <w:r w:rsidR="00505FB6" w:rsidRPr="00837E70">
        <w:rPr>
          <w:rFonts w:ascii="Simplified Arabic" w:hAnsi="Simplified Arabic" w:cs="Simplified Arabic"/>
          <w:b/>
          <w:bCs/>
          <w:sz w:val="26"/>
          <w:szCs w:val="26"/>
        </w:rPr>
        <w:t>4.50</w:t>
      </w:r>
      <w:r w:rsidRPr="00837E70">
        <w:rPr>
          <w:rFonts w:ascii="Simplified Arabic" w:hAnsi="Simplified Arabic" w:cs="Simplified Arabic" w:hint="cs"/>
          <w:b/>
          <w:bCs/>
          <w:sz w:val="26"/>
          <w:szCs w:val="26"/>
          <w:rtl/>
        </w:rPr>
        <w:t>%</w:t>
      </w:r>
      <w:r w:rsidRPr="00837E70">
        <w:rPr>
          <w:rFonts w:ascii="Simplified Arabic" w:hAnsi="Simplified Arabic" w:cs="Simplified Arabic" w:hint="cs"/>
          <w:sz w:val="26"/>
          <w:szCs w:val="26"/>
          <w:rtl/>
        </w:rPr>
        <w:t>، حيث ارتفع</w:t>
      </w:r>
      <w:r w:rsidR="00505FB6" w:rsidRPr="00837E70">
        <w:rPr>
          <w:rFonts w:ascii="Simplified Arabic" w:hAnsi="Simplified Arabic" w:cs="Simplified Arabic" w:hint="cs"/>
          <w:sz w:val="26"/>
          <w:szCs w:val="26"/>
          <w:rtl/>
        </w:rPr>
        <w:t xml:space="preserve"> سعر الديزل بنسبة </w:t>
      </w:r>
      <w:r w:rsidR="00505FB6" w:rsidRPr="00837E70">
        <w:rPr>
          <w:rFonts w:ascii="Simplified Arabic" w:hAnsi="Simplified Arabic" w:cs="Simplified Arabic"/>
          <w:sz w:val="26"/>
          <w:szCs w:val="26"/>
        </w:rPr>
        <w:t>7.86</w:t>
      </w:r>
      <w:r w:rsidR="00505FB6" w:rsidRPr="00837E70">
        <w:rPr>
          <w:rFonts w:ascii="Simplified Arabic" w:hAnsi="Simplified Arabic" w:cs="Simplified Arabic" w:hint="cs"/>
          <w:sz w:val="26"/>
          <w:szCs w:val="26"/>
          <w:rtl/>
          <w:lang w:bidi="ar-JO"/>
        </w:rPr>
        <w:t xml:space="preserve">%، وسعر البنزين بنسبة </w:t>
      </w:r>
      <w:r w:rsidR="00505FB6" w:rsidRPr="00837E70">
        <w:rPr>
          <w:rFonts w:ascii="Simplified Arabic" w:hAnsi="Simplified Arabic" w:cs="Simplified Arabic"/>
          <w:sz w:val="26"/>
          <w:szCs w:val="26"/>
          <w:lang w:bidi="ar-JO"/>
        </w:rPr>
        <w:t>7.23</w:t>
      </w:r>
      <w:r w:rsidR="00505FB6" w:rsidRPr="00837E70">
        <w:rPr>
          <w:rFonts w:ascii="Simplified Arabic" w:hAnsi="Simplified Arabic" w:cs="Simplified Arabic" w:hint="cs"/>
          <w:sz w:val="26"/>
          <w:szCs w:val="26"/>
          <w:rtl/>
          <w:lang w:bidi="ar-JO"/>
        </w:rPr>
        <w:t xml:space="preserve">%. </w:t>
      </w:r>
      <w:r w:rsidRPr="00837E70">
        <w:rPr>
          <w:rFonts w:ascii="Simplified Arabic" w:hAnsi="Simplified Arabic" w:cs="Simplified Arabic" w:hint="cs"/>
          <w:sz w:val="26"/>
          <w:szCs w:val="26"/>
          <w:rtl/>
        </w:rPr>
        <w:t xml:space="preserve">كما سجلت أسعار </w:t>
      </w:r>
      <w:r w:rsidRPr="00837E70">
        <w:rPr>
          <w:rFonts w:ascii="Simplified Arabic" w:hAnsi="Simplified Arabic" w:cs="Simplified Arabic" w:hint="cs"/>
          <w:b/>
          <w:bCs/>
          <w:sz w:val="26"/>
          <w:szCs w:val="26"/>
          <w:rtl/>
        </w:rPr>
        <w:t xml:space="preserve">مجموعة المشروبات الكحولية والتبغ ارتفاعاً نسبته </w:t>
      </w:r>
      <w:r w:rsidR="00505FB6" w:rsidRPr="00837E70">
        <w:rPr>
          <w:rFonts w:ascii="Simplified Arabic" w:hAnsi="Simplified Arabic" w:cs="Simplified Arabic"/>
          <w:b/>
          <w:bCs/>
          <w:sz w:val="26"/>
          <w:szCs w:val="26"/>
        </w:rPr>
        <w:t>6.83</w:t>
      </w:r>
      <w:r w:rsidRPr="00837E70">
        <w:rPr>
          <w:rFonts w:ascii="Simplified Arabic" w:hAnsi="Simplified Arabic" w:cs="Simplified Arabic" w:hint="cs"/>
          <w:b/>
          <w:bCs/>
          <w:sz w:val="26"/>
          <w:szCs w:val="26"/>
          <w:rtl/>
        </w:rPr>
        <w:t>%</w:t>
      </w:r>
      <w:r w:rsidRPr="00837E70">
        <w:rPr>
          <w:rFonts w:ascii="Simplified Arabic" w:hAnsi="Simplified Arabic" w:cs="Simplified Arabic" w:hint="cs"/>
          <w:sz w:val="26"/>
          <w:szCs w:val="26"/>
          <w:rtl/>
        </w:rPr>
        <w:t>، حيث ارتفعت أسعار السجائر</w:t>
      </w:r>
      <w:r w:rsidR="00505FB6" w:rsidRPr="00837E70">
        <w:rPr>
          <w:rFonts w:ascii="Simplified Arabic" w:hAnsi="Simplified Arabic" w:cs="Simplified Arabic" w:hint="cs"/>
          <w:sz w:val="26"/>
          <w:szCs w:val="26"/>
          <w:rtl/>
        </w:rPr>
        <w:t xml:space="preserve"> المستوردة</w:t>
      </w:r>
      <w:r w:rsidRPr="00837E70">
        <w:rPr>
          <w:rFonts w:ascii="Simplified Arabic" w:hAnsi="Simplified Arabic" w:cs="Simplified Arabic" w:hint="cs"/>
          <w:sz w:val="26"/>
          <w:szCs w:val="26"/>
          <w:rtl/>
        </w:rPr>
        <w:t xml:space="preserve"> بنسبة </w:t>
      </w:r>
      <w:r w:rsidR="00505FB6" w:rsidRPr="00837E70">
        <w:rPr>
          <w:rFonts w:ascii="Simplified Arabic" w:hAnsi="Simplified Arabic" w:cs="Simplified Arabic"/>
          <w:sz w:val="26"/>
          <w:szCs w:val="26"/>
        </w:rPr>
        <w:t>6.94</w:t>
      </w:r>
      <w:r w:rsidRPr="00837E70">
        <w:rPr>
          <w:rFonts w:ascii="Simplified Arabic" w:hAnsi="Simplified Arabic" w:cs="Simplified Arabic" w:hint="cs"/>
          <w:sz w:val="26"/>
          <w:szCs w:val="26"/>
          <w:rtl/>
        </w:rPr>
        <w:t>%.</w:t>
      </w:r>
    </w:p>
    <w:p w:rsidR="00864B18" w:rsidRPr="00290ACE" w:rsidRDefault="00864B18" w:rsidP="00864B18">
      <w:pPr>
        <w:jc w:val="both"/>
        <w:rPr>
          <w:rFonts w:ascii="Simplified Arabic" w:hAnsi="Simplified Arabic" w:cs="Simplified Arabic"/>
          <w:rtl/>
        </w:rPr>
      </w:pPr>
    </w:p>
    <w:p w:rsidR="00864B18" w:rsidRPr="00BE3A10" w:rsidRDefault="00864B18" w:rsidP="00BE3A10">
      <w:pPr>
        <w:ind w:right="-180"/>
        <w:jc w:val="both"/>
        <w:rPr>
          <w:rFonts w:ascii="Simplified Arabic" w:hAnsi="Simplified Arabic" w:cs="Simplified Arabic"/>
          <w:b/>
          <w:bCs/>
          <w:rtl/>
        </w:rPr>
      </w:pPr>
      <w:r w:rsidRPr="00BE3A10">
        <w:rPr>
          <w:rFonts w:ascii="Simplified Arabic" w:hAnsi="Simplified Arabic" w:cs="Simplified Arabic" w:hint="cs"/>
          <w:b/>
          <w:bCs/>
          <w:rtl/>
        </w:rPr>
        <w:t xml:space="preserve">الجدول التالي يوضح حركة متوسطات أسعار المستهلك في القدس </w:t>
      </w:r>
      <w:r w:rsidRPr="00BE3A10">
        <w:rPr>
          <w:rFonts w:ascii="Simplified Arabic" w:hAnsi="Simplified Arabic" w:cs="Simplified Arabic"/>
          <w:b/>
          <w:bCs/>
        </w:rPr>
        <w:t>J1</w:t>
      </w:r>
      <w:r w:rsidRPr="00BE3A10">
        <w:rPr>
          <w:rFonts w:ascii="Simplified Arabic" w:hAnsi="Simplified Arabic" w:cs="Simplified Arabic" w:hint="cs"/>
          <w:b/>
          <w:bCs/>
          <w:rtl/>
        </w:rPr>
        <w:t xml:space="preserve">* لبعض السلع المهمة خلال العام </w:t>
      </w:r>
      <w:r w:rsidR="00BE3A10">
        <w:rPr>
          <w:rFonts w:ascii="Simplified Arabic" w:hAnsi="Simplified Arabic" w:cs="Simplified Arabic" w:hint="cs"/>
          <w:b/>
          <w:bCs/>
          <w:rtl/>
        </w:rPr>
        <w:t>2024</w:t>
      </w:r>
      <w:r w:rsidRPr="00BE3A10">
        <w:rPr>
          <w:rFonts w:ascii="Simplified Arabic" w:hAnsi="Simplified Arabic" w:cs="Simplified Arabic" w:hint="cs"/>
          <w:b/>
          <w:bCs/>
          <w:rtl/>
        </w:rPr>
        <w:t xml:space="preserve"> مقارنة بالعام </w:t>
      </w:r>
      <w:r w:rsidR="00BE3A10">
        <w:rPr>
          <w:rFonts w:ascii="Simplified Arabic" w:hAnsi="Simplified Arabic" w:cs="Simplified Arabic" w:hint="cs"/>
          <w:b/>
          <w:bCs/>
          <w:rtl/>
        </w:rPr>
        <w:t>2023</w:t>
      </w:r>
      <w:r w:rsidRPr="00BE3A10">
        <w:rPr>
          <w:rFonts w:ascii="Simplified Arabic" w:hAnsi="Simplified Arabic" w:cs="Simplified Arabic" w:hint="cs"/>
          <w:b/>
          <w:bCs/>
          <w:rtl/>
        </w:rPr>
        <w:t>:</w:t>
      </w:r>
    </w:p>
    <w:p w:rsidR="00864B18" w:rsidRPr="00837E70" w:rsidRDefault="00864B18" w:rsidP="00864B18">
      <w:pPr>
        <w:ind w:right="-180"/>
        <w:jc w:val="both"/>
        <w:rPr>
          <w:rFonts w:ascii="Simplified Arabic" w:hAnsi="Simplified Arabic" w:cs="Simplified Arabic"/>
          <w:b/>
          <w:bCs/>
          <w:sz w:val="18"/>
          <w:szCs w:val="18"/>
          <w:rtl/>
        </w:rPr>
      </w:pPr>
      <w:r w:rsidRPr="00837E70">
        <w:rPr>
          <w:rFonts w:ascii="Simplified Arabic" w:hAnsi="Simplified Arabic" w:cs="Simplified Arabic" w:hint="cs"/>
          <w:b/>
          <w:bCs/>
          <w:sz w:val="18"/>
          <w:szCs w:val="18"/>
          <w:rtl/>
        </w:rPr>
        <w:t>الأسعار بالشيقل الاسرائيلي الجديد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416"/>
        <w:gridCol w:w="1384"/>
      </w:tblGrid>
      <w:tr w:rsidR="00864B18" w:rsidRPr="00517D58" w:rsidTr="00837E70">
        <w:trPr>
          <w:tblHeader/>
        </w:trPr>
        <w:tc>
          <w:tcPr>
            <w:tcW w:w="2241" w:type="dxa"/>
            <w:shd w:val="clear" w:color="auto" w:fill="auto"/>
            <w:vAlign w:val="center"/>
          </w:tcPr>
          <w:p w:rsidR="00864B18" w:rsidRPr="00517D58" w:rsidRDefault="00864B18" w:rsidP="000B1B86">
            <w:pPr>
              <w:ind w:right="-180"/>
              <w:jc w:val="center"/>
              <w:rPr>
                <w:rFonts w:cs="Simplified Arabic"/>
                <w:b/>
                <w:bCs/>
                <w:sz w:val="18"/>
                <w:szCs w:val="18"/>
                <w:rtl/>
              </w:rPr>
            </w:pPr>
            <w:r w:rsidRPr="00517D58">
              <w:rPr>
                <w:rFonts w:cs="Simplified Arabic" w:hint="cs"/>
                <w:b/>
                <w:bCs/>
                <w:sz w:val="18"/>
                <w:szCs w:val="18"/>
                <w:rtl/>
              </w:rPr>
              <w:t>السلعة</w:t>
            </w:r>
          </w:p>
        </w:tc>
        <w:tc>
          <w:tcPr>
            <w:tcW w:w="1416" w:type="dxa"/>
            <w:shd w:val="clear" w:color="auto" w:fill="auto"/>
            <w:vAlign w:val="center"/>
          </w:tcPr>
          <w:p w:rsidR="00864B18" w:rsidRPr="00517D58" w:rsidRDefault="00864B18" w:rsidP="00BE3A10">
            <w:pPr>
              <w:ind w:right="-180"/>
              <w:jc w:val="center"/>
              <w:rPr>
                <w:rFonts w:cs="Simplified Arabic"/>
                <w:b/>
                <w:bCs/>
                <w:sz w:val="18"/>
                <w:szCs w:val="18"/>
                <w:rtl/>
              </w:rPr>
            </w:pPr>
            <w:r w:rsidRPr="00517D58">
              <w:rPr>
                <w:rFonts w:cs="Simplified Arabic" w:hint="cs"/>
                <w:b/>
                <w:bCs/>
                <w:sz w:val="18"/>
                <w:szCs w:val="18"/>
                <w:rtl/>
              </w:rPr>
              <w:t xml:space="preserve">متوسط السعر خلال العام </w:t>
            </w:r>
            <w:r w:rsidR="00BE3A10">
              <w:rPr>
                <w:rFonts w:cs="Simplified Arabic" w:hint="cs"/>
                <w:b/>
                <w:bCs/>
                <w:sz w:val="18"/>
                <w:szCs w:val="18"/>
                <w:rtl/>
              </w:rPr>
              <w:t>2023</w:t>
            </w:r>
          </w:p>
        </w:tc>
        <w:tc>
          <w:tcPr>
            <w:tcW w:w="1384" w:type="dxa"/>
            <w:shd w:val="clear" w:color="auto" w:fill="auto"/>
            <w:vAlign w:val="center"/>
          </w:tcPr>
          <w:p w:rsidR="00864B18" w:rsidRPr="00517D58" w:rsidRDefault="00864B18" w:rsidP="00BE3A10">
            <w:pPr>
              <w:ind w:right="-180"/>
              <w:jc w:val="center"/>
              <w:rPr>
                <w:rFonts w:cs="Simplified Arabic"/>
                <w:b/>
                <w:bCs/>
                <w:sz w:val="18"/>
                <w:szCs w:val="18"/>
                <w:rtl/>
              </w:rPr>
            </w:pPr>
            <w:r w:rsidRPr="00517D58">
              <w:rPr>
                <w:rFonts w:cs="Simplified Arabic" w:hint="cs"/>
                <w:b/>
                <w:bCs/>
                <w:sz w:val="18"/>
                <w:szCs w:val="18"/>
                <w:rtl/>
              </w:rPr>
              <w:t xml:space="preserve">متوسط السعر خلال العام </w:t>
            </w:r>
            <w:r w:rsidR="00BE3A10">
              <w:rPr>
                <w:rFonts w:cs="Simplified Arabic" w:hint="cs"/>
                <w:b/>
                <w:bCs/>
                <w:sz w:val="18"/>
                <w:szCs w:val="18"/>
                <w:rtl/>
              </w:rPr>
              <w:t>2024</w:t>
            </w:r>
          </w:p>
        </w:tc>
      </w:tr>
      <w:tr w:rsidR="00C97ACD" w:rsidRPr="00517D58" w:rsidTr="00837E70">
        <w:tc>
          <w:tcPr>
            <w:tcW w:w="2241" w:type="dxa"/>
            <w:shd w:val="clear" w:color="auto" w:fill="auto"/>
          </w:tcPr>
          <w:p w:rsidR="00C97ACD" w:rsidRPr="00517D58" w:rsidRDefault="00C97ACD" w:rsidP="00C97ACD">
            <w:pPr>
              <w:ind w:right="-180"/>
              <w:jc w:val="both"/>
              <w:rPr>
                <w:rFonts w:cs="Simplified Arabic" w:hint="cs"/>
                <w:sz w:val="20"/>
                <w:szCs w:val="20"/>
                <w:rtl/>
              </w:rPr>
            </w:pPr>
            <w:r w:rsidRPr="00517D58">
              <w:rPr>
                <w:rFonts w:cs="Simplified Arabic" w:hint="cs"/>
                <w:sz w:val="20"/>
                <w:szCs w:val="20"/>
                <w:rtl/>
              </w:rPr>
              <w:t>البطاطا</w:t>
            </w:r>
            <w:r>
              <w:rPr>
                <w:rFonts w:cs="Simplified Arabic" w:hint="cs"/>
                <w:sz w:val="20"/>
                <w:szCs w:val="20"/>
                <w:rtl/>
              </w:rPr>
              <w:t xml:space="preserve"> </w:t>
            </w:r>
            <w:r w:rsidRPr="00517D58">
              <w:rPr>
                <w:rFonts w:cs="Simplified Arabic" w:hint="cs"/>
                <w:sz w:val="20"/>
                <w:szCs w:val="20"/>
                <w:rtl/>
              </w:rPr>
              <w:t>/ 1 كغم</w:t>
            </w:r>
          </w:p>
        </w:tc>
        <w:tc>
          <w:tcPr>
            <w:tcW w:w="1416" w:type="dxa"/>
            <w:shd w:val="clear" w:color="auto" w:fill="auto"/>
          </w:tcPr>
          <w:p w:rsidR="00C97ACD" w:rsidRPr="00517D58" w:rsidRDefault="00C97ACD" w:rsidP="00C97ACD">
            <w:pPr>
              <w:ind w:right="-180"/>
              <w:jc w:val="center"/>
              <w:rPr>
                <w:rFonts w:cs="Simplified Arabic" w:hint="cs"/>
                <w:sz w:val="20"/>
                <w:szCs w:val="20"/>
                <w:rtl/>
              </w:rPr>
            </w:pPr>
            <w:r>
              <w:rPr>
                <w:rFonts w:cs="Simplified Arabic" w:hint="cs"/>
                <w:sz w:val="20"/>
                <w:szCs w:val="20"/>
                <w:rtl/>
              </w:rPr>
              <w:t>5</w:t>
            </w:r>
          </w:p>
        </w:tc>
        <w:tc>
          <w:tcPr>
            <w:tcW w:w="1384" w:type="dxa"/>
            <w:shd w:val="clear" w:color="auto" w:fill="auto"/>
          </w:tcPr>
          <w:p w:rsidR="00C97ACD" w:rsidRPr="00517D58" w:rsidRDefault="00C97ACD" w:rsidP="00C97ACD">
            <w:pPr>
              <w:ind w:right="-180"/>
              <w:jc w:val="center"/>
              <w:rPr>
                <w:rFonts w:cs="Simplified Arabic" w:hint="cs"/>
                <w:sz w:val="20"/>
                <w:szCs w:val="20"/>
                <w:rtl/>
              </w:rPr>
            </w:pPr>
            <w:r>
              <w:rPr>
                <w:rFonts w:cs="Simplified Arabic" w:hint="cs"/>
                <w:sz w:val="20"/>
                <w:szCs w:val="20"/>
                <w:rtl/>
              </w:rPr>
              <w:t>8</w:t>
            </w:r>
          </w:p>
        </w:tc>
      </w:tr>
      <w:tr w:rsidR="00C97ACD" w:rsidRPr="00517D58" w:rsidTr="00837E70">
        <w:tc>
          <w:tcPr>
            <w:tcW w:w="2241" w:type="dxa"/>
            <w:shd w:val="clear" w:color="auto" w:fill="auto"/>
          </w:tcPr>
          <w:p w:rsidR="00C97ACD" w:rsidRDefault="00C97ACD" w:rsidP="00C97ACD">
            <w:pPr>
              <w:ind w:right="-180"/>
              <w:jc w:val="both"/>
              <w:rPr>
                <w:rFonts w:cs="Simplified Arabic" w:hint="cs"/>
                <w:sz w:val="20"/>
                <w:szCs w:val="20"/>
                <w:rtl/>
              </w:rPr>
            </w:pPr>
            <w:r>
              <w:rPr>
                <w:rFonts w:cs="Simplified Arabic" w:hint="cs"/>
                <w:sz w:val="20"/>
                <w:szCs w:val="20"/>
                <w:rtl/>
              </w:rPr>
              <w:t>السكر / 1 كغم</w:t>
            </w:r>
          </w:p>
        </w:tc>
        <w:tc>
          <w:tcPr>
            <w:tcW w:w="1416" w:type="dxa"/>
            <w:shd w:val="clear" w:color="auto" w:fill="auto"/>
          </w:tcPr>
          <w:p w:rsidR="00C97ACD" w:rsidRDefault="00C97ACD" w:rsidP="00C97ACD">
            <w:pPr>
              <w:ind w:right="-180"/>
              <w:jc w:val="center"/>
              <w:rPr>
                <w:rFonts w:cs="Simplified Arabic" w:hint="cs"/>
                <w:sz w:val="20"/>
                <w:szCs w:val="20"/>
                <w:rtl/>
              </w:rPr>
            </w:pPr>
            <w:r>
              <w:rPr>
                <w:rFonts w:cs="Simplified Arabic" w:hint="cs"/>
                <w:sz w:val="20"/>
                <w:szCs w:val="20"/>
                <w:rtl/>
              </w:rPr>
              <w:t>5</w:t>
            </w:r>
          </w:p>
        </w:tc>
        <w:tc>
          <w:tcPr>
            <w:tcW w:w="1384" w:type="dxa"/>
            <w:shd w:val="clear" w:color="auto" w:fill="auto"/>
          </w:tcPr>
          <w:p w:rsidR="00C97ACD" w:rsidRPr="00517D58" w:rsidRDefault="00C97ACD" w:rsidP="00C97ACD">
            <w:pPr>
              <w:ind w:right="-180"/>
              <w:jc w:val="center"/>
              <w:rPr>
                <w:rFonts w:cs="Simplified Arabic" w:hint="cs"/>
                <w:sz w:val="20"/>
                <w:szCs w:val="20"/>
                <w:rtl/>
              </w:rPr>
            </w:pPr>
            <w:r>
              <w:rPr>
                <w:rFonts w:cs="Simplified Arabic" w:hint="cs"/>
                <w:sz w:val="20"/>
                <w:szCs w:val="20"/>
                <w:rtl/>
              </w:rPr>
              <w:t>6</w:t>
            </w:r>
          </w:p>
        </w:tc>
      </w:tr>
      <w:tr w:rsidR="00C97ACD" w:rsidRPr="00517D58" w:rsidTr="00837E70">
        <w:tc>
          <w:tcPr>
            <w:tcW w:w="2241" w:type="dxa"/>
            <w:shd w:val="clear" w:color="auto" w:fill="auto"/>
          </w:tcPr>
          <w:p w:rsidR="00C97ACD" w:rsidRDefault="00C97ACD" w:rsidP="00C97ACD">
            <w:pPr>
              <w:ind w:right="-180"/>
              <w:jc w:val="both"/>
              <w:rPr>
                <w:rFonts w:cs="Simplified Arabic" w:hint="cs"/>
                <w:sz w:val="20"/>
                <w:szCs w:val="20"/>
                <w:rtl/>
              </w:rPr>
            </w:pPr>
            <w:r>
              <w:rPr>
                <w:rFonts w:cs="Simplified Arabic" w:hint="cs"/>
                <w:sz w:val="20"/>
                <w:szCs w:val="20"/>
                <w:rtl/>
              </w:rPr>
              <w:t>الليمون / 1 كغم</w:t>
            </w:r>
          </w:p>
        </w:tc>
        <w:tc>
          <w:tcPr>
            <w:tcW w:w="1416" w:type="dxa"/>
            <w:shd w:val="clear" w:color="auto" w:fill="auto"/>
          </w:tcPr>
          <w:p w:rsidR="00C97ACD" w:rsidRDefault="00C97ACD" w:rsidP="00C97ACD">
            <w:pPr>
              <w:ind w:right="-180"/>
              <w:jc w:val="center"/>
              <w:rPr>
                <w:rFonts w:cs="Simplified Arabic" w:hint="cs"/>
                <w:sz w:val="20"/>
                <w:szCs w:val="20"/>
                <w:rtl/>
              </w:rPr>
            </w:pPr>
            <w:r>
              <w:rPr>
                <w:rFonts w:cs="Simplified Arabic" w:hint="cs"/>
                <w:sz w:val="20"/>
                <w:szCs w:val="20"/>
                <w:rtl/>
              </w:rPr>
              <w:t>5</w:t>
            </w:r>
          </w:p>
        </w:tc>
        <w:tc>
          <w:tcPr>
            <w:tcW w:w="1384" w:type="dxa"/>
            <w:shd w:val="clear" w:color="auto" w:fill="auto"/>
          </w:tcPr>
          <w:p w:rsidR="00C97ACD" w:rsidRPr="00517D58" w:rsidRDefault="00C97ACD" w:rsidP="00C97ACD">
            <w:pPr>
              <w:ind w:right="-180"/>
              <w:jc w:val="center"/>
              <w:rPr>
                <w:rFonts w:cs="Simplified Arabic" w:hint="cs"/>
                <w:sz w:val="20"/>
                <w:szCs w:val="20"/>
                <w:rtl/>
              </w:rPr>
            </w:pPr>
            <w:r>
              <w:rPr>
                <w:rFonts w:cs="Simplified Arabic" w:hint="cs"/>
                <w:sz w:val="20"/>
                <w:szCs w:val="20"/>
                <w:rtl/>
              </w:rPr>
              <w:t>6</w:t>
            </w:r>
          </w:p>
        </w:tc>
      </w:tr>
      <w:tr w:rsidR="00C97ACD" w:rsidRPr="00517D58" w:rsidTr="00837E70">
        <w:tc>
          <w:tcPr>
            <w:tcW w:w="2241" w:type="dxa"/>
            <w:shd w:val="clear" w:color="auto" w:fill="auto"/>
          </w:tcPr>
          <w:p w:rsidR="00C97ACD" w:rsidRDefault="00C97ACD" w:rsidP="00C97ACD">
            <w:pPr>
              <w:ind w:right="-180"/>
              <w:jc w:val="both"/>
              <w:rPr>
                <w:rFonts w:cs="Simplified Arabic" w:hint="cs"/>
                <w:sz w:val="20"/>
                <w:szCs w:val="20"/>
                <w:rtl/>
              </w:rPr>
            </w:pPr>
            <w:r>
              <w:rPr>
                <w:rFonts w:cs="Simplified Arabic" w:hint="cs"/>
                <w:sz w:val="20"/>
                <w:szCs w:val="20"/>
                <w:rtl/>
              </w:rPr>
              <w:t>التفاح / 1 كغم</w:t>
            </w:r>
          </w:p>
        </w:tc>
        <w:tc>
          <w:tcPr>
            <w:tcW w:w="1416" w:type="dxa"/>
            <w:shd w:val="clear" w:color="auto" w:fill="auto"/>
          </w:tcPr>
          <w:p w:rsidR="00C97ACD" w:rsidRDefault="00C97ACD" w:rsidP="00C97ACD">
            <w:pPr>
              <w:ind w:right="-180"/>
              <w:jc w:val="center"/>
              <w:rPr>
                <w:rFonts w:cs="Simplified Arabic" w:hint="cs"/>
                <w:sz w:val="20"/>
                <w:szCs w:val="20"/>
                <w:rtl/>
              </w:rPr>
            </w:pPr>
            <w:r>
              <w:rPr>
                <w:rFonts w:cs="Simplified Arabic" w:hint="cs"/>
                <w:sz w:val="20"/>
                <w:szCs w:val="20"/>
                <w:rtl/>
              </w:rPr>
              <w:t>10</w:t>
            </w:r>
          </w:p>
        </w:tc>
        <w:tc>
          <w:tcPr>
            <w:tcW w:w="1384" w:type="dxa"/>
            <w:shd w:val="clear" w:color="auto" w:fill="auto"/>
          </w:tcPr>
          <w:p w:rsidR="00C97ACD" w:rsidRPr="00517D58" w:rsidRDefault="00C97ACD" w:rsidP="00C97ACD">
            <w:pPr>
              <w:ind w:right="-180"/>
              <w:jc w:val="center"/>
              <w:rPr>
                <w:rFonts w:cs="Simplified Arabic" w:hint="cs"/>
                <w:sz w:val="20"/>
                <w:szCs w:val="20"/>
                <w:rtl/>
              </w:rPr>
            </w:pPr>
            <w:r>
              <w:rPr>
                <w:rFonts w:cs="Simplified Arabic" w:hint="cs"/>
                <w:sz w:val="20"/>
                <w:szCs w:val="20"/>
                <w:rtl/>
              </w:rPr>
              <w:t>11</w:t>
            </w:r>
          </w:p>
        </w:tc>
      </w:tr>
      <w:tr w:rsidR="00C97ACD" w:rsidRPr="00517D58" w:rsidTr="00837E70">
        <w:tc>
          <w:tcPr>
            <w:tcW w:w="2241" w:type="dxa"/>
            <w:shd w:val="clear" w:color="auto" w:fill="auto"/>
          </w:tcPr>
          <w:p w:rsidR="00C97ACD" w:rsidRDefault="00C97ACD" w:rsidP="00C97ACD">
            <w:pPr>
              <w:ind w:right="-180"/>
              <w:jc w:val="both"/>
              <w:rPr>
                <w:rFonts w:cs="Simplified Arabic" w:hint="cs"/>
                <w:sz w:val="20"/>
                <w:szCs w:val="20"/>
                <w:rtl/>
              </w:rPr>
            </w:pPr>
            <w:r>
              <w:rPr>
                <w:rFonts w:cs="Simplified Arabic" w:hint="cs"/>
                <w:sz w:val="20"/>
                <w:szCs w:val="20"/>
                <w:rtl/>
              </w:rPr>
              <w:t>الاجاص / 1 كغم</w:t>
            </w:r>
          </w:p>
        </w:tc>
        <w:tc>
          <w:tcPr>
            <w:tcW w:w="1416" w:type="dxa"/>
            <w:shd w:val="clear" w:color="auto" w:fill="auto"/>
          </w:tcPr>
          <w:p w:rsidR="00C97ACD" w:rsidRDefault="00C97ACD" w:rsidP="00C97ACD">
            <w:pPr>
              <w:ind w:right="-180"/>
              <w:jc w:val="center"/>
              <w:rPr>
                <w:rFonts w:cs="Simplified Arabic" w:hint="cs"/>
                <w:sz w:val="20"/>
                <w:szCs w:val="20"/>
                <w:rtl/>
              </w:rPr>
            </w:pPr>
            <w:r>
              <w:rPr>
                <w:rFonts w:cs="Simplified Arabic" w:hint="cs"/>
                <w:sz w:val="20"/>
                <w:szCs w:val="20"/>
                <w:rtl/>
              </w:rPr>
              <w:t>11</w:t>
            </w:r>
          </w:p>
        </w:tc>
        <w:tc>
          <w:tcPr>
            <w:tcW w:w="1384" w:type="dxa"/>
            <w:shd w:val="clear" w:color="auto" w:fill="auto"/>
          </w:tcPr>
          <w:p w:rsidR="00C97ACD" w:rsidRPr="00517D58" w:rsidRDefault="00C97ACD" w:rsidP="00C97ACD">
            <w:pPr>
              <w:ind w:right="-180"/>
              <w:jc w:val="center"/>
              <w:rPr>
                <w:rFonts w:cs="Simplified Arabic" w:hint="cs"/>
                <w:sz w:val="20"/>
                <w:szCs w:val="20"/>
                <w:rtl/>
              </w:rPr>
            </w:pPr>
            <w:r>
              <w:rPr>
                <w:rFonts w:cs="Simplified Arabic" w:hint="cs"/>
                <w:sz w:val="20"/>
                <w:szCs w:val="20"/>
                <w:rtl/>
              </w:rPr>
              <w:t>14</w:t>
            </w:r>
          </w:p>
        </w:tc>
      </w:tr>
      <w:tr w:rsidR="00C97ACD" w:rsidRPr="00517D58" w:rsidTr="00837E70">
        <w:tc>
          <w:tcPr>
            <w:tcW w:w="2241" w:type="dxa"/>
            <w:shd w:val="clear" w:color="auto" w:fill="auto"/>
          </w:tcPr>
          <w:p w:rsidR="00C97ACD" w:rsidRDefault="00C97ACD" w:rsidP="00C97ACD">
            <w:pPr>
              <w:ind w:right="-180"/>
              <w:jc w:val="both"/>
              <w:rPr>
                <w:rFonts w:cs="Simplified Arabic" w:hint="cs"/>
                <w:sz w:val="20"/>
                <w:szCs w:val="20"/>
                <w:rtl/>
              </w:rPr>
            </w:pPr>
            <w:r>
              <w:rPr>
                <w:rFonts w:cs="Simplified Arabic" w:hint="cs"/>
                <w:sz w:val="20"/>
                <w:szCs w:val="20"/>
                <w:rtl/>
              </w:rPr>
              <w:t>طحين أبيض / 1 كغم</w:t>
            </w:r>
          </w:p>
        </w:tc>
        <w:tc>
          <w:tcPr>
            <w:tcW w:w="1416" w:type="dxa"/>
            <w:shd w:val="clear" w:color="auto" w:fill="auto"/>
          </w:tcPr>
          <w:p w:rsidR="00C97ACD" w:rsidRDefault="00C97ACD" w:rsidP="00C97ACD">
            <w:pPr>
              <w:ind w:right="-180"/>
              <w:jc w:val="center"/>
              <w:rPr>
                <w:rFonts w:cs="Simplified Arabic" w:hint="cs"/>
                <w:sz w:val="20"/>
                <w:szCs w:val="20"/>
                <w:rtl/>
              </w:rPr>
            </w:pPr>
            <w:r>
              <w:rPr>
                <w:rFonts w:cs="Simplified Arabic" w:hint="cs"/>
                <w:sz w:val="20"/>
                <w:szCs w:val="20"/>
                <w:rtl/>
              </w:rPr>
              <w:t xml:space="preserve">5 </w:t>
            </w:r>
          </w:p>
        </w:tc>
        <w:tc>
          <w:tcPr>
            <w:tcW w:w="1384" w:type="dxa"/>
            <w:shd w:val="clear" w:color="auto" w:fill="auto"/>
          </w:tcPr>
          <w:p w:rsidR="00C97ACD" w:rsidRPr="00517D58" w:rsidRDefault="00C97ACD" w:rsidP="00C97ACD">
            <w:pPr>
              <w:ind w:right="-180"/>
              <w:jc w:val="center"/>
              <w:rPr>
                <w:rFonts w:cs="Simplified Arabic" w:hint="cs"/>
                <w:sz w:val="20"/>
                <w:szCs w:val="20"/>
                <w:rtl/>
              </w:rPr>
            </w:pPr>
            <w:r>
              <w:rPr>
                <w:rFonts w:cs="Simplified Arabic" w:hint="cs"/>
                <w:sz w:val="20"/>
                <w:szCs w:val="20"/>
                <w:rtl/>
              </w:rPr>
              <w:t>6</w:t>
            </w:r>
          </w:p>
        </w:tc>
      </w:tr>
      <w:tr w:rsidR="00C97ACD" w:rsidRPr="00517D58" w:rsidTr="00837E70">
        <w:tc>
          <w:tcPr>
            <w:tcW w:w="2241" w:type="dxa"/>
            <w:shd w:val="clear" w:color="auto" w:fill="auto"/>
          </w:tcPr>
          <w:p w:rsidR="00C97ACD" w:rsidRPr="00517D58" w:rsidRDefault="00C97ACD" w:rsidP="00C97ACD">
            <w:pPr>
              <w:ind w:right="-180"/>
              <w:jc w:val="both"/>
              <w:rPr>
                <w:rFonts w:cs="Simplified Arabic" w:hint="cs"/>
                <w:sz w:val="20"/>
                <w:szCs w:val="20"/>
                <w:rtl/>
              </w:rPr>
            </w:pPr>
            <w:r w:rsidRPr="00517D58">
              <w:rPr>
                <w:rFonts w:cs="Simplified Arabic" w:hint="cs"/>
                <w:sz w:val="20"/>
                <w:szCs w:val="20"/>
                <w:rtl/>
              </w:rPr>
              <w:t>لحم الغنم</w:t>
            </w:r>
            <w:r>
              <w:rPr>
                <w:rFonts w:cs="Simplified Arabic" w:hint="cs"/>
                <w:sz w:val="20"/>
                <w:szCs w:val="20"/>
                <w:rtl/>
              </w:rPr>
              <w:t xml:space="preserve"> </w:t>
            </w:r>
            <w:r w:rsidRPr="00517D58">
              <w:rPr>
                <w:rFonts w:cs="Simplified Arabic" w:hint="cs"/>
                <w:sz w:val="20"/>
                <w:szCs w:val="20"/>
                <w:rtl/>
              </w:rPr>
              <w:t>/ 1 كغم</w:t>
            </w:r>
          </w:p>
        </w:tc>
        <w:tc>
          <w:tcPr>
            <w:tcW w:w="1416" w:type="dxa"/>
            <w:shd w:val="clear" w:color="auto" w:fill="auto"/>
          </w:tcPr>
          <w:p w:rsidR="00C97ACD" w:rsidRPr="00517D58" w:rsidRDefault="00C97ACD" w:rsidP="00C97ACD">
            <w:pPr>
              <w:ind w:right="-180"/>
              <w:jc w:val="center"/>
              <w:rPr>
                <w:rFonts w:cs="Simplified Arabic" w:hint="cs"/>
                <w:sz w:val="20"/>
                <w:szCs w:val="20"/>
                <w:rtl/>
              </w:rPr>
            </w:pPr>
            <w:r>
              <w:rPr>
                <w:rFonts w:cs="Simplified Arabic" w:hint="cs"/>
                <w:sz w:val="20"/>
                <w:szCs w:val="20"/>
                <w:rtl/>
              </w:rPr>
              <w:t>93</w:t>
            </w:r>
          </w:p>
        </w:tc>
        <w:tc>
          <w:tcPr>
            <w:tcW w:w="1384" w:type="dxa"/>
            <w:shd w:val="clear" w:color="auto" w:fill="auto"/>
          </w:tcPr>
          <w:p w:rsidR="00C97ACD" w:rsidRPr="00517D58" w:rsidRDefault="00C97ACD" w:rsidP="00C97ACD">
            <w:pPr>
              <w:ind w:right="-180"/>
              <w:jc w:val="center"/>
              <w:rPr>
                <w:rFonts w:cs="Simplified Arabic" w:hint="cs"/>
                <w:sz w:val="20"/>
                <w:szCs w:val="20"/>
                <w:rtl/>
              </w:rPr>
            </w:pPr>
            <w:r>
              <w:rPr>
                <w:rFonts w:cs="Simplified Arabic" w:hint="cs"/>
                <w:sz w:val="20"/>
                <w:szCs w:val="20"/>
                <w:rtl/>
              </w:rPr>
              <w:t>99</w:t>
            </w:r>
          </w:p>
        </w:tc>
      </w:tr>
      <w:tr w:rsidR="00C97ACD" w:rsidRPr="00517D58" w:rsidTr="00837E70">
        <w:tc>
          <w:tcPr>
            <w:tcW w:w="2241" w:type="dxa"/>
            <w:shd w:val="clear" w:color="auto" w:fill="auto"/>
          </w:tcPr>
          <w:p w:rsidR="00C97ACD" w:rsidRPr="00517D58" w:rsidRDefault="00C97ACD" w:rsidP="00C97ACD">
            <w:pPr>
              <w:ind w:right="-180"/>
              <w:jc w:val="both"/>
              <w:rPr>
                <w:rFonts w:cs="Simplified Arabic" w:hint="cs"/>
                <w:sz w:val="20"/>
                <w:szCs w:val="20"/>
                <w:rtl/>
                <w:lang w:bidi="ar-JO"/>
              </w:rPr>
            </w:pPr>
            <w:r>
              <w:rPr>
                <w:rFonts w:cs="Simplified Arabic" w:hint="cs"/>
                <w:sz w:val="20"/>
                <w:szCs w:val="20"/>
                <w:rtl/>
              </w:rPr>
              <w:t>لحم عجل</w:t>
            </w:r>
            <w:r>
              <w:rPr>
                <w:rFonts w:cs="Simplified Arabic"/>
                <w:sz w:val="20"/>
                <w:szCs w:val="20"/>
              </w:rPr>
              <w:t xml:space="preserve">/ </w:t>
            </w:r>
            <w:r>
              <w:rPr>
                <w:rFonts w:cs="Simplified Arabic" w:hint="cs"/>
                <w:sz w:val="20"/>
                <w:szCs w:val="20"/>
                <w:rtl/>
                <w:lang w:bidi="ar-JO"/>
              </w:rPr>
              <w:t xml:space="preserve"> 1 كغم</w:t>
            </w:r>
          </w:p>
        </w:tc>
        <w:tc>
          <w:tcPr>
            <w:tcW w:w="1416" w:type="dxa"/>
            <w:shd w:val="clear" w:color="auto" w:fill="auto"/>
          </w:tcPr>
          <w:p w:rsidR="00C97ACD" w:rsidRDefault="00C97ACD" w:rsidP="00C97ACD">
            <w:pPr>
              <w:ind w:right="-180"/>
              <w:jc w:val="center"/>
              <w:rPr>
                <w:rFonts w:cs="Simplified Arabic" w:hint="cs"/>
                <w:sz w:val="20"/>
                <w:szCs w:val="20"/>
                <w:rtl/>
              </w:rPr>
            </w:pPr>
            <w:r>
              <w:rPr>
                <w:rFonts w:cs="Simplified Arabic" w:hint="cs"/>
                <w:sz w:val="20"/>
                <w:szCs w:val="20"/>
                <w:rtl/>
              </w:rPr>
              <w:t>61</w:t>
            </w:r>
          </w:p>
        </w:tc>
        <w:tc>
          <w:tcPr>
            <w:tcW w:w="1384" w:type="dxa"/>
            <w:shd w:val="clear" w:color="auto" w:fill="auto"/>
          </w:tcPr>
          <w:p w:rsidR="00C97ACD" w:rsidRDefault="00C97ACD" w:rsidP="00C97ACD">
            <w:pPr>
              <w:ind w:right="-180"/>
              <w:jc w:val="center"/>
              <w:rPr>
                <w:rFonts w:cs="Simplified Arabic" w:hint="cs"/>
                <w:sz w:val="20"/>
                <w:szCs w:val="20"/>
                <w:rtl/>
              </w:rPr>
            </w:pPr>
            <w:r>
              <w:rPr>
                <w:rFonts w:cs="Simplified Arabic" w:hint="cs"/>
                <w:sz w:val="20"/>
                <w:szCs w:val="20"/>
                <w:rtl/>
              </w:rPr>
              <w:t>68</w:t>
            </w:r>
          </w:p>
        </w:tc>
      </w:tr>
      <w:tr w:rsidR="00C97ACD" w:rsidRPr="00517D58" w:rsidTr="00837E70">
        <w:tc>
          <w:tcPr>
            <w:tcW w:w="2241" w:type="dxa"/>
            <w:shd w:val="clear" w:color="auto" w:fill="auto"/>
          </w:tcPr>
          <w:p w:rsidR="00C97ACD" w:rsidRPr="00517D58" w:rsidRDefault="00C97ACD" w:rsidP="00C97ACD">
            <w:pPr>
              <w:ind w:right="-180"/>
              <w:jc w:val="both"/>
              <w:rPr>
                <w:rFonts w:cs="Simplified Arabic" w:hint="cs"/>
                <w:sz w:val="20"/>
                <w:szCs w:val="20"/>
                <w:rtl/>
              </w:rPr>
            </w:pPr>
            <w:r w:rsidRPr="00517D58">
              <w:rPr>
                <w:rFonts w:cs="Simplified Arabic" w:hint="cs"/>
                <w:sz w:val="20"/>
                <w:szCs w:val="20"/>
                <w:rtl/>
              </w:rPr>
              <w:t>الدجاج</w:t>
            </w:r>
            <w:r>
              <w:rPr>
                <w:rFonts w:cs="Simplified Arabic" w:hint="cs"/>
                <w:sz w:val="20"/>
                <w:szCs w:val="20"/>
                <w:rtl/>
              </w:rPr>
              <w:t xml:space="preserve"> </w:t>
            </w:r>
            <w:r w:rsidRPr="00517D58">
              <w:rPr>
                <w:rFonts w:cs="Simplified Arabic" w:hint="cs"/>
                <w:sz w:val="20"/>
                <w:szCs w:val="20"/>
                <w:rtl/>
              </w:rPr>
              <w:t>/ 1</w:t>
            </w:r>
            <w:r>
              <w:rPr>
                <w:rFonts w:cs="Simplified Arabic" w:hint="cs"/>
                <w:sz w:val="20"/>
                <w:szCs w:val="20"/>
                <w:rtl/>
              </w:rPr>
              <w:t xml:space="preserve"> </w:t>
            </w:r>
            <w:r w:rsidRPr="00517D58">
              <w:rPr>
                <w:rFonts w:cs="Simplified Arabic" w:hint="cs"/>
                <w:sz w:val="20"/>
                <w:szCs w:val="20"/>
                <w:rtl/>
              </w:rPr>
              <w:t>كغم</w:t>
            </w:r>
          </w:p>
        </w:tc>
        <w:tc>
          <w:tcPr>
            <w:tcW w:w="1416" w:type="dxa"/>
            <w:shd w:val="clear" w:color="auto" w:fill="auto"/>
          </w:tcPr>
          <w:p w:rsidR="00C97ACD" w:rsidRPr="00517D58" w:rsidRDefault="00C97ACD" w:rsidP="00C97ACD">
            <w:pPr>
              <w:ind w:right="-180"/>
              <w:jc w:val="center"/>
              <w:rPr>
                <w:rFonts w:cs="Simplified Arabic" w:hint="cs"/>
                <w:sz w:val="20"/>
                <w:szCs w:val="20"/>
                <w:rtl/>
              </w:rPr>
            </w:pPr>
            <w:r>
              <w:rPr>
                <w:rFonts w:cs="Simplified Arabic" w:hint="cs"/>
                <w:sz w:val="20"/>
                <w:szCs w:val="20"/>
                <w:rtl/>
              </w:rPr>
              <w:t>23</w:t>
            </w:r>
          </w:p>
        </w:tc>
        <w:tc>
          <w:tcPr>
            <w:tcW w:w="1384" w:type="dxa"/>
            <w:shd w:val="clear" w:color="auto" w:fill="auto"/>
          </w:tcPr>
          <w:p w:rsidR="00C97ACD" w:rsidRPr="00517D58" w:rsidRDefault="00C97ACD" w:rsidP="00C97ACD">
            <w:pPr>
              <w:ind w:right="-180"/>
              <w:jc w:val="center"/>
              <w:rPr>
                <w:rFonts w:cs="Simplified Arabic" w:hint="cs"/>
                <w:sz w:val="20"/>
                <w:szCs w:val="20"/>
                <w:rtl/>
              </w:rPr>
            </w:pPr>
            <w:r>
              <w:rPr>
                <w:rFonts w:cs="Simplified Arabic" w:hint="cs"/>
                <w:sz w:val="20"/>
                <w:szCs w:val="20"/>
                <w:rtl/>
              </w:rPr>
              <w:t>24</w:t>
            </w:r>
          </w:p>
        </w:tc>
      </w:tr>
      <w:tr w:rsidR="00C97ACD" w:rsidRPr="00517D58" w:rsidTr="00837E70">
        <w:tc>
          <w:tcPr>
            <w:tcW w:w="2241" w:type="dxa"/>
            <w:shd w:val="clear" w:color="auto" w:fill="auto"/>
          </w:tcPr>
          <w:p w:rsidR="00C97ACD" w:rsidRPr="00517D58" w:rsidRDefault="00C97ACD" w:rsidP="00C97ACD">
            <w:pPr>
              <w:ind w:right="-180"/>
              <w:jc w:val="both"/>
              <w:rPr>
                <w:rFonts w:cs="Simplified Arabic" w:hint="cs"/>
                <w:sz w:val="20"/>
                <w:szCs w:val="20"/>
                <w:rtl/>
              </w:rPr>
            </w:pPr>
            <w:r>
              <w:rPr>
                <w:rFonts w:cs="Simplified Arabic" w:hint="cs"/>
                <w:sz w:val="20"/>
                <w:szCs w:val="20"/>
                <w:rtl/>
              </w:rPr>
              <w:t>بندورة بيوت بلاستيكية / 1 كغم</w:t>
            </w:r>
          </w:p>
        </w:tc>
        <w:tc>
          <w:tcPr>
            <w:tcW w:w="1416" w:type="dxa"/>
            <w:shd w:val="clear" w:color="auto" w:fill="auto"/>
          </w:tcPr>
          <w:p w:rsidR="00C97ACD" w:rsidRPr="00517D58" w:rsidRDefault="00C97ACD" w:rsidP="00C97ACD">
            <w:pPr>
              <w:ind w:right="-180"/>
              <w:jc w:val="center"/>
              <w:rPr>
                <w:rFonts w:cs="Simplified Arabic" w:hint="cs"/>
                <w:sz w:val="20"/>
                <w:szCs w:val="20"/>
                <w:rtl/>
              </w:rPr>
            </w:pPr>
            <w:r>
              <w:rPr>
                <w:rFonts w:cs="Simplified Arabic" w:hint="cs"/>
                <w:sz w:val="20"/>
                <w:szCs w:val="20"/>
                <w:rtl/>
              </w:rPr>
              <w:t>8</w:t>
            </w:r>
          </w:p>
        </w:tc>
        <w:tc>
          <w:tcPr>
            <w:tcW w:w="1384" w:type="dxa"/>
            <w:shd w:val="clear" w:color="auto" w:fill="auto"/>
          </w:tcPr>
          <w:p w:rsidR="00C97ACD" w:rsidRPr="00517D58" w:rsidRDefault="00C97ACD" w:rsidP="00C97ACD">
            <w:pPr>
              <w:ind w:right="-180"/>
              <w:jc w:val="center"/>
              <w:rPr>
                <w:rFonts w:cs="Simplified Arabic" w:hint="cs"/>
                <w:sz w:val="20"/>
                <w:szCs w:val="20"/>
                <w:rtl/>
              </w:rPr>
            </w:pPr>
            <w:r>
              <w:rPr>
                <w:rFonts w:cs="Simplified Arabic" w:hint="cs"/>
                <w:sz w:val="20"/>
                <w:szCs w:val="20"/>
                <w:rtl/>
              </w:rPr>
              <w:t>10</w:t>
            </w:r>
          </w:p>
        </w:tc>
      </w:tr>
      <w:tr w:rsidR="00C97ACD" w:rsidRPr="00517D58" w:rsidTr="00837E70">
        <w:tc>
          <w:tcPr>
            <w:tcW w:w="2241" w:type="dxa"/>
            <w:shd w:val="clear" w:color="auto" w:fill="auto"/>
          </w:tcPr>
          <w:p w:rsidR="00C97ACD" w:rsidRPr="00517D58" w:rsidRDefault="00C97ACD" w:rsidP="00C97ACD">
            <w:pPr>
              <w:ind w:right="-180"/>
              <w:jc w:val="both"/>
              <w:rPr>
                <w:rFonts w:cs="Simplified Arabic" w:hint="cs"/>
                <w:sz w:val="20"/>
                <w:szCs w:val="20"/>
                <w:rtl/>
                <w:lang w:bidi="ar-JO"/>
              </w:rPr>
            </w:pPr>
            <w:r>
              <w:rPr>
                <w:rFonts w:cs="Simplified Arabic" w:hint="cs"/>
                <w:sz w:val="20"/>
                <w:szCs w:val="20"/>
                <w:rtl/>
              </w:rPr>
              <w:t xml:space="preserve">البيض </w:t>
            </w:r>
            <w:r>
              <w:rPr>
                <w:rFonts w:cs="Simplified Arabic"/>
                <w:sz w:val="20"/>
                <w:szCs w:val="20"/>
              </w:rPr>
              <w:t>/</w:t>
            </w:r>
            <w:r>
              <w:rPr>
                <w:rFonts w:cs="Simplified Arabic" w:hint="cs"/>
                <w:sz w:val="20"/>
                <w:szCs w:val="20"/>
                <w:rtl/>
                <w:lang w:bidi="ar-JO"/>
              </w:rPr>
              <w:t xml:space="preserve"> 2 كغم</w:t>
            </w:r>
          </w:p>
        </w:tc>
        <w:tc>
          <w:tcPr>
            <w:tcW w:w="1416" w:type="dxa"/>
            <w:shd w:val="clear" w:color="auto" w:fill="auto"/>
          </w:tcPr>
          <w:p w:rsidR="00C97ACD" w:rsidRDefault="00C97ACD" w:rsidP="00C97ACD">
            <w:pPr>
              <w:ind w:right="-180"/>
              <w:jc w:val="center"/>
              <w:rPr>
                <w:rFonts w:cs="Simplified Arabic" w:hint="cs"/>
                <w:sz w:val="20"/>
                <w:szCs w:val="20"/>
                <w:rtl/>
              </w:rPr>
            </w:pPr>
            <w:r>
              <w:rPr>
                <w:rFonts w:cs="Simplified Arabic" w:hint="cs"/>
                <w:sz w:val="20"/>
                <w:szCs w:val="20"/>
                <w:rtl/>
              </w:rPr>
              <w:t>31</w:t>
            </w:r>
          </w:p>
        </w:tc>
        <w:tc>
          <w:tcPr>
            <w:tcW w:w="1384" w:type="dxa"/>
            <w:shd w:val="clear" w:color="auto" w:fill="auto"/>
          </w:tcPr>
          <w:p w:rsidR="00C97ACD" w:rsidRDefault="00C97ACD" w:rsidP="00C97ACD">
            <w:pPr>
              <w:ind w:right="-180"/>
              <w:jc w:val="center"/>
              <w:rPr>
                <w:rFonts w:cs="Simplified Arabic" w:hint="cs"/>
                <w:sz w:val="20"/>
                <w:szCs w:val="20"/>
                <w:rtl/>
              </w:rPr>
            </w:pPr>
            <w:r>
              <w:rPr>
                <w:rFonts w:cs="Simplified Arabic" w:hint="cs"/>
                <w:sz w:val="20"/>
                <w:szCs w:val="20"/>
                <w:rtl/>
              </w:rPr>
              <w:t>32</w:t>
            </w:r>
          </w:p>
        </w:tc>
      </w:tr>
      <w:tr w:rsidR="00C97ACD" w:rsidRPr="00517D58" w:rsidTr="00837E70">
        <w:tc>
          <w:tcPr>
            <w:tcW w:w="2241" w:type="dxa"/>
            <w:shd w:val="clear" w:color="auto" w:fill="auto"/>
          </w:tcPr>
          <w:p w:rsidR="00C97ACD" w:rsidRPr="00B023E8" w:rsidRDefault="00C97ACD" w:rsidP="00C97ACD">
            <w:pPr>
              <w:ind w:right="-180"/>
              <w:jc w:val="both"/>
              <w:rPr>
                <w:rFonts w:cs="Simplified Arabic" w:hint="cs"/>
                <w:sz w:val="18"/>
                <w:szCs w:val="18"/>
                <w:rtl/>
              </w:rPr>
            </w:pPr>
            <w:r w:rsidRPr="00B023E8">
              <w:rPr>
                <w:rFonts w:cs="Simplified Arabic" w:hint="cs"/>
                <w:sz w:val="18"/>
                <w:szCs w:val="18"/>
                <w:rtl/>
              </w:rPr>
              <w:t>بنزين 95 / 1 لتر</w:t>
            </w:r>
          </w:p>
        </w:tc>
        <w:tc>
          <w:tcPr>
            <w:tcW w:w="1416" w:type="dxa"/>
            <w:shd w:val="clear" w:color="auto" w:fill="auto"/>
          </w:tcPr>
          <w:p w:rsidR="00C97ACD" w:rsidRPr="00B023E8" w:rsidRDefault="00C97ACD" w:rsidP="00C97ACD">
            <w:pPr>
              <w:ind w:right="-180"/>
              <w:jc w:val="center"/>
              <w:rPr>
                <w:rFonts w:cs="Simplified Arabic"/>
                <w:sz w:val="18"/>
                <w:szCs w:val="18"/>
              </w:rPr>
            </w:pPr>
            <w:r>
              <w:rPr>
                <w:rFonts w:cs="Simplified Arabic"/>
                <w:sz w:val="18"/>
                <w:szCs w:val="18"/>
              </w:rPr>
              <w:t>7.09</w:t>
            </w:r>
          </w:p>
        </w:tc>
        <w:tc>
          <w:tcPr>
            <w:tcW w:w="1384" w:type="dxa"/>
            <w:shd w:val="clear" w:color="auto" w:fill="auto"/>
          </w:tcPr>
          <w:p w:rsidR="00C97ACD" w:rsidRPr="00B023E8" w:rsidRDefault="00C97ACD" w:rsidP="00C97ACD">
            <w:pPr>
              <w:ind w:right="-180"/>
              <w:jc w:val="center"/>
              <w:rPr>
                <w:rFonts w:cs="Simplified Arabic" w:hint="cs"/>
                <w:sz w:val="18"/>
                <w:szCs w:val="18"/>
              </w:rPr>
            </w:pPr>
            <w:r>
              <w:rPr>
                <w:rFonts w:cs="Simplified Arabic" w:hint="cs"/>
                <w:sz w:val="18"/>
                <w:szCs w:val="18"/>
                <w:rtl/>
              </w:rPr>
              <w:t>7.65</w:t>
            </w:r>
          </w:p>
        </w:tc>
      </w:tr>
      <w:tr w:rsidR="00C97ACD" w:rsidRPr="00517D58" w:rsidTr="00837E70">
        <w:tc>
          <w:tcPr>
            <w:tcW w:w="2241" w:type="dxa"/>
            <w:shd w:val="clear" w:color="auto" w:fill="auto"/>
          </w:tcPr>
          <w:p w:rsidR="00C97ACD" w:rsidRPr="00B023E8" w:rsidRDefault="00C97ACD" w:rsidP="00C97ACD">
            <w:pPr>
              <w:ind w:right="-180"/>
              <w:jc w:val="both"/>
              <w:rPr>
                <w:rFonts w:cs="Simplified Arabic" w:hint="cs"/>
                <w:sz w:val="18"/>
                <w:szCs w:val="18"/>
                <w:rtl/>
              </w:rPr>
            </w:pPr>
            <w:r w:rsidRPr="00B023E8">
              <w:rPr>
                <w:rFonts w:cs="Simplified Arabic" w:hint="cs"/>
                <w:sz w:val="18"/>
                <w:szCs w:val="18"/>
                <w:rtl/>
              </w:rPr>
              <w:t>ديزل / 1 لتر</w:t>
            </w:r>
          </w:p>
        </w:tc>
        <w:tc>
          <w:tcPr>
            <w:tcW w:w="1416" w:type="dxa"/>
            <w:shd w:val="clear" w:color="auto" w:fill="auto"/>
          </w:tcPr>
          <w:p w:rsidR="00C97ACD" w:rsidRPr="00B023E8" w:rsidRDefault="00C97ACD" w:rsidP="00C97ACD">
            <w:pPr>
              <w:ind w:right="-180"/>
              <w:jc w:val="center"/>
              <w:rPr>
                <w:rFonts w:cs="Simplified Arabic" w:hint="cs"/>
                <w:sz w:val="18"/>
                <w:szCs w:val="18"/>
                <w:rtl/>
              </w:rPr>
            </w:pPr>
            <w:r>
              <w:rPr>
                <w:rFonts w:cs="Simplified Arabic" w:hint="cs"/>
                <w:sz w:val="18"/>
                <w:szCs w:val="18"/>
                <w:rtl/>
              </w:rPr>
              <w:t>6.74</w:t>
            </w:r>
          </w:p>
        </w:tc>
        <w:tc>
          <w:tcPr>
            <w:tcW w:w="1384" w:type="dxa"/>
            <w:shd w:val="clear" w:color="auto" w:fill="auto"/>
          </w:tcPr>
          <w:p w:rsidR="00C97ACD" w:rsidRPr="00B023E8" w:rsidRDefault="00C97ACD" w:rsidP="00C97ACD">
            <w:pPr>
              <w:ind w:right="-180"/>
              <w:jc w:val="center"/>
              <w:rPr>
                <w:rFonts w:cs="Simplified Arabic" w:hint="cs"/>
                <w:sz w:val="18"/>
                <w:szCs w:val="18"/>
                <w:rtl/>
              </w:rPr>
            </w:pPr>
            <w:r>
              <w:rPr>
                <w:rFonts w:cs="Simplified Arabic" w:hint="cs"/>
                <w:sz w:val="18"/>
                <w:szCs w:val="18"/>
                <w:rtl/>
              </w:rPr>
              <w:t>7.27</w:t>
            </w:r>
          </w:p>
        </w:tc>
      </w:tr>
      <w:tr w:rsidR="00C97ACD" w:rsidRPr="00517D58" w:rsidTr="00837E70">
        <w:tc>
          <w:tcPr>
            <w:tcW w:w="2241" w:type="dxa"/>
            <w:shd w:val="clear" w:color="auto" w:fill="auto"/>
          </w:tcPr>
          <w:p w:rsidR="00C97ACD" w:rsidRDefault="00C97ACD" w:rsidP="00C97ACD">
            <w:pPr>
              <w:ind w:right="-180"/>
              <w:jc w:val="both"/>
              <w:rPr>
                <w:rFonts w:cs="Simplified Arabic" w:hint="cs"/>
                <w:sz w:val="20"/>
                <w:szCs w:val="20"/>
                <w:rtl/>
              </w:rPr>
            </w:pPr>
            <w:r>
              <w:rPr>
                <w:rFonts w:cs="Simplified Arabic" w:hint="cs"/>
                <w:sz w:val="20"/>
                <w:szCs w:val="20"/>
                <w:rtl/>
              </w:rPr>
              <w:t>سجائر مارلبورو / 20 سيجارة</w:t>
            </w:r>
          </w:p>
        </w:tc>
        <w:tc>
          <w:tcPr>
            <w:tcW w:w="1416" w:type="dxa"/>
            <w:shd w:val="clear" w:color="auto" w:fill="auto"/>
          </w:tcPr>
          <w:p w:rsidR="00C97ACD" w:rsidRDefault="00C97ACD" w:rsidP="00C97ACD">
            <w:pPr>
              <w:ind w:right="-180"/>
              <w:jc w:val="center"/>
              <w:rPr>
                <w:rFonts w:cs="Simplified Arabic" w:hint="cs"/>
                <w:sz w:val="20"/>
                <w:szCs w:val="20"/>
                <w:rtl/>
              </w:rPr>
            </w:pPr>
            <w:r>
              <w:rPr>
                <w:rFonts w:cs="Simplified Arabic" w:hint="cs"/>
                <w:sz w:val="20"/>
                <w:szCs w:val="20"/>
                <w:rtl/>
              </w:rPr>
              <w:t>34</w:t>
            </w:r>
          </w:p>
        </w:tc>
        <w:tc>
          <w:tcPr>
            <w:tcW w:w="1384" w:type="dxa"/>
            <w:shd w:val="clear" w:color="auto" w:fill="auto"/>
          </w:tcPr>
          <w:p w:rsidR="00C97ACD" w:rsidRDefault="00C97ACD" w:rsidP="00C97ACD">
            <w:pPr>
              <w:ind w:right="-180"/>
              <w:jc w:val="center"/>
              <w:rPr>
                <w:rFonts w:cs="Simplified Arabic" w:hint="cs"/>
                <w:sz w:val="20"/>
                <w:szCs w:val="20"/>
                <w:rtl/>
              </w:rPr>
            </w:pPr>
            <w:r>
              <w:rPr>
                <w:rFonts w:cs="Simplified Arabic" w:hint="cs"/>
                <w:sz w:val="20"/>
                <w:szCs w:val="20"/>
                <w:rtl/>
              </w:rPr>
              <w:t>37</w:t>
            </w:r>
          </w:p>
        </w:tc>
      </w:tr>
    </w:tbl>
    <w:p w:rsidR="00D57EF7" w:rsidRDefault="00D57EF7" w:rsidP="00D57EF7">
      <w:pPr>
        <w:jc w:val="both"/>
        <w:rPr>
          <w:rFonts w:ascii="Simplified Arabic" w:hAnsi="Simplified Arabic" w:cs="Simplified Arabic"/>
          <w:b/>
          <w:bCs/>
          <w:rtl/>
        </w:rPr>
      </w:pPr>
    </w:p>
    <w:p w:rsidR="00986394" w:rsidRPr="00837E70" w:rsidRDefault="006765B0" w:rsidP="00D57EF7">
      <w:pPr>
        <w:jc w:val="both"/>
        <w:rPr>
          <w:rFonts w:ascii="Simplified Arabic" w:hAnsi="Simplified Arabic" w:cs="Simplified Arabic" w:hint="cs"/>
          <w:b/>
          <w:bCs/>
          <w:sz w:val="28"/>
          <w:szCs w:val="28"/>
          <w:rtl/>
        </w:rPr>
      </w:pPr>
      <w:r w:rsidRPr="00837E70">
        <w:rPr>
          <w:rFonts w:ascii="Simplified Arabic" w:hAnsi="Simplified Arabic" w:cs="Simplified Arabic"/>
          <w:b/>
          <w:bCs/>
          <w:sz w:val="28"/>
          <w:szCs w:val="28"/>
        </w:rPr>
        <w:t>2.48</w:t>
      </w:r>
      <w:r w:rsidR="00986394" w:rsidRPr="00837E70">
        <w:rPr>
          <w:rFonts w:ascii="Simplified Arabic" w:hAnsi="Simplified Arabic" w:cs="Simplified Arabic" w:hint="cs"/>
          <w:b/>
          <w:bCs/>
          <w:sz w:val="28"/>
          <w:szCs w:val="28"/>
          <w:rtl/>
        </w:rPr>
        <w:t xml:space="preserve">% ارتفاع مؤشر غلاء المعيشة في الضفة الغربية** خلال العام </w:t>
      </w:r>
      <w:r w:rsidRPr="00837E70">
        <w:rPr>
          <w:rFonts w:ascii="Simplified Arabic" w:hAnsi="Simplified Arabic" w:cs="Simplified Arabic"/>
          <w:b/>
          <w:bCs/>
          <w:sz w:val="28"/>
          <w:szCs w:val="28"/>
        </w:rPr>
        <w:t>2024</w:t>
      </w:r>
      <w:r w:rsidR="00986394" w:rsidRPr="00837E70">
        <w:rPr>
          <w:rFonts w:ascii="Simplified Arabic" w:hAnsi="Simplified Arabic" w:cs="Simplified Arabic" w:hint="cs"/>
          <w:b/>
          <w:bCs/>
          <w:sz w:val="28"/>
          <w:szCs w:val="28"/>
          <w:rtl/>
        </w:rPr>
        <w:t xml:space="preserve"> مقارنة بالعام </w:t>
      </w:r>
      <w:r w:rsidRPr="00837E70">
        <w:rPr>
          <w:rFonts w:ascii="Simplified Arabic" w:hAnsi="Simplified Arabic" w:cs="Simplified Arabic"/>
          <w:b/>
          <w:bCs/>
          <w:sz w:val="28"/>
          <w:szCs w:val="28"/>
        </w:rPr>
        <w:t>2023</w:t>
      </w:r>
    </w:p>
    <w:p w:rsidR="00986394" w:rsidRPr="00837E70" w:rsidRDefault="00986394" w:rsidP="006765B0">
      <w:pPr>
        <w:ind w:right="-180"/>
        <w:jc w:val="both"/>
        <w:rPr>
          <w:rFonts w:ascii="Simplified Arabic" w:hAnsi="Simplified Arabic" w:cs="Simplified Arabic" w:hint="cs"/>
          <w:b/>
          <w:bCs/>
          <w:sz w:val="26"/>
          <w:szCs w:val="26"/>
          <w:rtl/>
          <w:lang w:bidi="ar-JO"/>
        </w:rPr>
      </w:pPr>
      <w:r w:rsidRPr="00837E70">
        <w:rPr>
          <w:rFonts w:ascii="Simplified Arabic" w:hAnsi="Simplified Arabic" w:cs="Simplified Arabic" w:hint="cs"/>
          <w:sz w:val="26"/>
          <w:szCs w:val="26"/>
          <w:rtl/>
        </w:rPr>
        <w:t xml:space="preserve">يعود هذا الارتفاع </w:t>
      </w:r>
      <w:r w:rsidR="00E338B8" w:rsidRPr="00837E70">
        <w:rPr>
          <w:rFonts w:ascii="Simplified Arabic" w:hAnsi="Simplified Arabic" w:cs="Simplified Arabic" w:hint="cs"/>
          <w:sz w:val="26"/>
          <w:szCs w:val="26"/>
          <w:rtl/>
        </w:rPr>
        <w:t>إلى</w:t>
      </w:r>
      <w:r w:rsidRPr="00837E70">
        <w:rPr>
          <w:rFonts w:ascii="Simplified Arabic" w:hAnsi="Simplified Arabic" w:cs="Simplified Arabic" w:hint="cs"/>
          <w:sz w:val="26"/>
          <w:szCs w:val="26"/>
          <w:rtl/>
        </w:rPr>
        <w:t xml:space="preserve"> ارتفاع أسعار </w:t>
      </w:r>
      <w:r w:rsidRPr="00837E70">
        <w:rPr>
          <w:rFonts w:ascii="Simplified Arabic" w:hAnsi="Simplified Arabic" w:cs="Simplified Arabic" w:hint="cs"/>
          <w:b/>
          <w:bCs/>
          <w:sz w:val="26"/>
          <w:szCs w:val="26"/>
          <w:rtl/>
        </w:rPr>
        <w:t xml:space="preserve">مجموعة المواد الغذائية والمشروبات غير الكحولية بنسبة </w:t>
      </w:r>
      <w:r w:rsidR="006765B0" w:rsidRPr="00837E70">
        <w:rPr>
          <w:rFonts w:ascii="Simplified Arabic" w:hAnsi="Simplified Arabic" w:cs="Simplified Arabic"/>
          <w:b/>
          <w:bCs/>
          <w:sz w:val="26"/>
          <w:szCs w:val="26"/>
        </w:rPr>
        <w:t>2.64</w:t>
      </w:r>
      <w:r w:rsidRPr="00837E70">
        <w:rPr>
          <w:rFonts w:ascii="Simplified Arabic" w:hAnsi="Simplified Arabic" w:cs="Simplified Arabic" w:hint="cs"/>
          <w:b/>
          <w:bCs/>
          <w:sz w:val="26"/>
          <w:szCs w:val="26"/>
          <w:rtl/>
        </w:rPr>
        <w:t>%</w:t>
      </w:r>
      <w:r w:rsidRPr="00837E70">
        <w:rPr>
          <w:rFonts w:ascii="Simplified Arabic" w:hAnsi="Simplified Arabic" w:cs="Simplified Arabic" w:hint="cs"/>
          <w:sz w:val="26"/>
          <w:szCs w:val="26"/>
          <w:rtl/>
        </w:rPr>
        <w:t xml:space="preserve">، حيث ارتفعت أسعار كل من؛ </w:t>
      </w:r>
      <w:r w:rsidR="006765B0" w:rsidRPr="00837E70">
        <w:rPr>
          <w:rFonts w:ascii="Simplified Arabic" w:hAnsi="Simplified Arabic" w:cs="Simplified Arabic" w:hint="cs"/>
          <w:sz w:val="26"/>
          <w:szCs w:val="26"/>
          <w:rtl/>
          <w:lang w:bidi="ar-JO"/>
        </w:rPr>
        <w:t xml:space="preserve">البطاطا بنسبة </w:t>
      </w:r>
      <w:r w:rsidR="006765B0" w:rsidRPr="00837E70">
        <w:rPr>
          <w:rFonts w:ascii="Simplified Arabic" w:hAnsi="Simplified Arabic" w:cs="Simplified Arabic"/>
          <w:sz w:val="26"/>
          <w:szCs w:val="26"/>
          <w:lang w:bidi="ar-JO"/>
        </w:rPr>
        <w:t>18.62</w:t>
      </w:r>
      <w:r w:rsidR="006765B0" w:rsidRPr="00837E70">
        <w:rPr>
          <w:rFonts w:ascii="Simplified Arabic" w:hAnsi="Simplified Arabic" w:cs="Simplified Arabic" w:hint="cs"/>
          <w:sz w:val="26"/>
          <w:szCs w:val="26"/>
          <w:rtl/>
          <w:lang w:bidi="ar-JO"/>
        </w:rPr>
        <w:t xml:space="preserve">%، والسكر بنسبة </w:t>
      </w:r>
      <w:r w:rsidR="006765B0" w:rsidRPr="00837E70">
        <w:rPr>
          <w:rFonts w:ascii="Simplified Arabic" w:hAnsi="Simplified Arabic" w:cs="Simplified Arabic"/>
          <w:sz w:val="26"/>
          <w:szCs w:val="26"/>
          <w:lang w:bidi="ar-JO"/>
        </w:rPr>
        <w:t>11.19</w:t>
      </w:r>
      <w:r w:rsidR="006765B0" w:rsidRPr="00837E70">
        <w:rPr>
          <w:rFonts w:ascii="Simplified Arabic" w:hAnsi="Simplified Arabic" w:cs="Simplified Arabic" w:hint="cs"/>
          <w:sz w:val="26"/>
          <w:szCs w:val="26"/>
          <w:rtl/>
          <w:lang w:bidi="ar-JO"/>
        </w:rPr>
        <w:t xml:space="preserve">%، واللحوم الطازجة بنسبة </w:t>
      </w:r>
      <w:r w:rsidR="006765B0" w:rsidRPr="00837E70">
        <w:rPr>
          <w:rFonts w:ascii="Simplified Arabic" w:hAnsi="Simplified Arabic" w:cs="Simplified Arabic"/>
          <w:sz w:val="26"/>
          <w:szCs w:val="26"/>
          <w:lang w:bidi="ar-JO"/>
        </w:rPr>
        <w:t>8.00</w:t>
      </w:r>
      <w:r w:rsidR="006765B0" w:rsidRPr="00837E70">
        <w:rPr>
          <w:rFonts w:ascii="Simplified Arabic" w:hAnsi="Simplified Arabic" w:cs="Simplified Arabic" w:hint="cs"/>
          <w:sz w:val="26"/>
          <w:szCs w:val="26"/>
          <w:rtl/>
          <w:lang w:bidi="ar-JO"/>
        </w:rPr>
        <w:t xml:space="preserve">%، والفواكه الطازجة بنسبة </w:t>
      </w:r>
      <w:r w:rsidR="006765B0" w:rsidRPr="00837E70">
        <w:rPr>
          <w:rFonts w:ascii="Simplified Arabic" w:hAnsi="Simplified Arabic" w:cs="Simplified Arabic"/>
          <w:sz w:val="26"/>
          <w:szCs w:val="26"/>
          <w:lang w:bidi="ar-JO"/>
        </w:rPr>
        <w:t>4.74</w:t>
      </w:r>
      <w:r w:rsidR="006765B0" w:rsidRPr="00837E70">
        <w:rPr>
          <w:rFonts w:ascii="Simplified Arabic" w:hAnsi="Simplified Arabic" w:cs="Simplified Arabic" w:hint="cs"/>
          <w:sz w:val="26"/>
          <w:szCs w:val="26"/>
          <w:rtl/>
          <w:lang w:bidi="ar-JO"/>
        </w:rPr>
        <w:t xml:space="preserve">%، والخضروات الطازجة بنسبة </w:t>
      </w:r>
      <w:r w:rsidR="006765B0" w:rsidRPr="00837E70">
        <w:rPr>
          <w:rFonts w:ascii="Simplified Arabic" w:hAnsi="Simplified Arabic" w:cs="Simplified Arabic"/>
          <w:sz w:val="26"/>
          <w:szCs w:val="26"/>
          <w:lang w:bidi="ar-JO"/>
        </w:rPr>
        <w:t>3.04</w:t>
      </w:r>
      <w:r w:rsidR="006765B0" w:rsidRPr="00837E70">
        <w:rPr>
          <w:rFonts w:ascii="Simplified Arabic" w:hAnsi="Simplified Arabic" w:cs="Simplified Arabic" w:hint="cs"/>
          <w:sz w:val="26"/>
          <w:szCs w:val="26"/>
          <w:rtl/>
          <w:lang w:bidi="ar-JO"/>
        </w:rPr>
        <w:t>%.</w:t>
      </w:r>
    </w:p>
    <w:p w:rsidR="00986394" w:rsidRPr="00837E70" w:rsidRDefault="00986394" w:rsidP="00986394">
      <w:pPr>
        <w:ind w:right="-180"/>
        <w:jc w:val="both"/>
        <w:rPr>
          <w:rFonts w:ascii="Simplified Arabic" w:hAnsi="Simplified Arabic" w:cs="Simplified Arabic"/>
          <w:b/>
          <w:bCs/>
          <w:sz w:val="26"/>
          <w:szCs w:val="26"/>
          <w:rtl/>
        </w:rPr>
      </w:pPr>
    </w:p>
    <w:p w:rsidR="00E20994" w:rsidRPr="00837E70" w:rsidRDefault="00986394" w:rsidP="00AE2A2F">
      <w:pPr>
        <w:jc w:val="both"/>
        <w:rPr>
          <w:rFonts w:ascii="Simplified Arabic" w:hAnsi="Simplified Arabic" w:cs="Simplified Arabic"/>
          <w:sz w:val="26"/>
          <w:szCs w:val="26"/>
          <w:rtl/>
          <w:lang w:bidi="ar-JO"/>
        </w:rPr>
      </w:pPr>
      <w:r w:rsidRPr="00837E70">
        <w:rPr>
          <w:rFonts w:ascii="Simplified Arabic" w:hAnsi="Simplified Arabic" w:cs="Simplified Arabic" w:hint="cs"/>
          <w:b/>
          <w:bCs/>
          <w:sz w:val="26"/>
          <w:szCs w:val="26"/>
          <w:rtl/>
        </w:rPr>
        <w:t xml:space="preserve">سجلت مجموعة المواصلات ارتفاعاً نسبته </w:t>
      </w:r>
      <w:r w:rsidR="00AE2A2F" w:rsidRPr="00837E70">
        <w:rPr>
          <w:rFonts w:ascii="Simplified Arabic" w:hAnsi="Simplified Arabic" w:cs="Simplified Arabic"/>
          <w:b/>
          <w:bCs/>
          <w:sz w:val="26"/>
          <w:szCs w:val="26"/>
        </w:rPr>
        <w:t>4.83</w:t>
      </w:r>
      <w:r w:rsidRPr="00837E70">
        <w:rPr>
          <w:rFonts w:ascii="Simplified Arabic" w:hAnsi="Simplified Arabic" w:cs="Simplified Arabic" w:hint="cs"/>
          <w:b/>
          <w:bCs/>
          <w:sz w:val="26"/>
          <w:szCs w:val="26"/>
          <w:rtl/>
        </w:rPr>
        <w:t xml:space="preserve">%، </w:t>
      </w:r>
      <w:r w:rsidRPr="00837E70">
        <w:rPr>
          <w:rFonts w:ascii="Simplified Arabic" w:hAnsi="Simplified Arabic" w:cs="Simplified Arabic" w:hint="cs"/>
          <w:sz w:val="26"/>
          <w:szCs w:val="26"/>
          <w:rtl/>
        </w:rPr>
        <w:t xml:space="preserve">حيث ارتفعت أسعار البنزين بنسبة </w:t>
      </w:r>
      <w:r w:rsidR="00AE2A2F" w:rsidRPr="00837E70">
        <w:rPr>
          <w:rFonts w:ascii="Simplified Arabic" w:hAnsi="Simplified Arabic" w:cs="Simplified Arabic"/>
          <w:sz w:val="26"/>
          <w:szCs w:val="26"/>
        </w:rPr>
        <w:t>7.68</w:t>
      </w:r>
      <w:r w:rsidR="00AE2A2F" w:rsidRPr="00837E70">
        <w:rPr>
          <w:rFonts w:ascii="Simplified Arabic" w:hAnsi="Simplified Arabic" w:cs="Simplified Arabic" w:hint="cs"/>
          <w:sz w:val="26"/>
          <w:szCs w:val="26"/>
          <w:rtl/>
        </w:rPr>
        <w:t xml:space="preserve">%. </w:t>
      </w:r>
      <w:r w:rsidRPr="00837E70">
        <w:rPr>
          <w:rFonts w:ascii="Simplified Arabic" w:hAnsi="Simplified Arabic" w:cs="Simplified Arabic" w:hint="cs"/>
          <w:sz w:val="26"/>
          <w:szCs w:val="26"/>
          <w:rtl/>
        </w:rPr>
        <w:t xml:space="preserve">كما </w:t>
      </w:r>
      <w:r w:rsidR="00E20994" w:rsidRPr="00837E70">
        <w:rPr>
          <w:rFonts w:ascii="Simplified Arabic" w:hAnsi="Simplified Arabic" w:cs="Simplified Arabic" w:hint="cs"/>
          <w:sz w:val="26"/>
          <w:szCs w:val="26"/>
          <w:rtl/>
        </w:rPr>
        <w:t xml:space="preserve">سجلت أسعار </w:t>
      </w:r>
      <w:r w:rsidR="00E20994" w:rsidRPr="00837E70">
        <w:rPr>
          <w:rFonts w:ascii="Simplified Arabic" w:hAnsi="Simplified Arabic" w:cs="Simplified Arabic" w:hint="cs"/>
          <w:b/>
          <w:bCs/>
          <w:sz w:val="26"/>
          <w:szCs w:val="26"/>
          <w:rtl/>
        </w:rPr>
        <w:t xml:space="preserve">مجموعة المشروبات الكحولية والتبغ ارتفاعاً نسبته </w:t>
      </w:r>
      <w:r w:rsidR="00AE2A2F" w:rsidRPr="00837E70">
        <w:rPr>
          <w:rFonts w:ascii="Simplified Arabic" w:hAnsi="Simplified Arabic" w:cs="Simplified Arabic"/>
          <w:b/>
          <w:bCs/>
          <w:sz w:val="26"/>
          <w:szCs w:val="26"/>
        </w:rPr>
        <w:t>5.28</w:t>
      </w:r>
      <w:r w:rsidR="00E20994" w:rsidRPr="00837E70">
        <w:rPr>
          <w:rFonts w:ascii="Simplified Arabic" w:hAnsi="Simplified Arabic" w:cs="Simplified Arabic" w:hint="cs"/>
          <w:b/>
          <w:bCs/>
          <w:sz w:val="26"/>
          <w:szCs w:val="26"/>
          <w:rtl/>
        </w:rPr>
        <w:t>%</w:t>
      </w:r>
      <w:r w:rsidR="00E20994" w:rsidRPr="00837E70">
        <w:rPr>
          <w:rFonts w:ascii="Simplified Arabic" w:hAnsi="Simplified Arabic" w:cs="Simplified Arabic" w:hint="cs"/>
          <w:sz w:val="26"/>
          <w:szCs w:val="26"/>
          <w:rtl/>
        </w:rPr>
        <w:t>، حيث ارتفعت أسعار السجائر</w:t>
      </w:r>
      <w:r w:rsidR="00AE2A2F" w:rsidRPr="00837E70">
        <w:rPr>
          <w:rFonts w:ascii="Simplified Arabic" w:hAnsi="Simplified Arabic" w:cs="Simplified Arabic" w:hint="cs"/>
          <w:sz w:val="26"/>
          <w:szCs w:val="26"/>
          <w:rtl/>
        </w:rPr>
        <w:t xml:space="preserve"> المستوردة</w:t>
      </w:r>
      <w:r w:rsidR="00E20994" w:rsidRPr="00837E70">
        <w:rPr>
          <w:rFonts w:ascii="Simplified Arabic" w:hAnsi="Simplified Arabic" w:cs="Simplified Arabic" w:hint="cs"/>
          <w:sz w:val="26"/>
          <w:szCs w:val="26"/>
          <w:rtl/>
        </w:rPr>
        <w:t xml:space="preserve"> بنسبة </w:t>
      </w:r>
      <w:r w:rsidR="00AE2A2F" w:rsidRPr="00837E70">
        <w:rPr>
          <w:rFonts w:ascii="Simplified Arabic" w:hAnsi="Simplified Arabic" w:cs="Simplified Arabic"/>
          <w:sz w:val="26"/>
          <w:szCs w:val="26"/>
        </w:rPr>
        <w:t>6.85</w:t>
      </w:r>
      <w:r w:rsidR="00E20994" w:rsidRPr="00837E70">
        <w:rPr>
          <w:rFonts w:ascii="Simplified Arabic" w:hAnsi="Simplified Arabic" w:cs="Simplified Arabic" w:hint="cs"/>
          <w:sz w:val="26"/>
          <w:szCs w:val="26"/>
          <w:rtl/>
        </w:rPr>
        <w:t>%.</w:t>
      </w:r>
    </w:p>
    <w:p w:rsidR="00986394" w:rsidRPr="00837E70" w:rsidRDefault="00986394" w:rsidP="00986394">
      <w:pPr>
        <w:ind w:right="-180"/>
        <w:jc w:val="both"/>
        <w:rPr>
          <w:rFonts w:cs="Simplified Arabic"/>
          <w:color w:val="FF0000"/>
          <w:sz w:val="26"/>
          <w:szCs w:val="26"/>
          <w:rtl/>
        </w:rPr>
      </w:pPr>
    </w:p>
    <w:p w:rsidR="006F4FB4" w:rsidRPr="00C97ACD" w:rsidRDefault="00986394" w:rsidP="00C97ACD">
      <w:pPr>
        <w:ind w:right="-180"/>
        <w:jc w:val="both"/>
        <w:rPr>
          <w:rFonts w:ascii="Simplified Arabic" w:hAnsi="Simplified Arabic" w:cs="Simplified Arabic"/>
          <w:b/>
          <w:bCs/>
          <w:rtl/>
        </w:rPr>
      </w:pPr>
      <w:r w:rsidRPr="00C97ACD">
        <w:rPr>
          <w:rFonts w:ascii="Simplified Arabic" w:hAnsi="Simplified Arabic" w:cs="Simplified Arabic" w:hint="cs"/>
          <w:b/>
          <w:bCs/>
          <w:rtl/>
        </w:rPr>
        <w:lastRenderedPageBreak/>
        <w:t xml:space="preserve">الجدول التالي يوضح حركة متوسطات أسعار المستهلك في الضفة الغربية** لبعض السلع المهمة خلال العام </w:t>
      </w:r>
      <w:r w:rsidR="00C97ACD">
        <w:rPr>
          <w:rFonts w:ascii="Simplified Arabic" w:hAnsi="Simplified Arabic" w:cs="Simplified Arabic" w:hint="cs"/>
          <w:b/>
          <w:bCs/>
          <w:rtl/>
        </w:rPr>
        <w:t>2024</w:t>
      </w:r>
      <w:r w:rsidRPr="00C97ACD">
        <w:rPr>
          <w:rFonts w:ascii="Simplified Arabic" w:hAnsi="Simplified Arabic" w:cs="Simplified Arabic" w:hint="cs"/>
          <w:b/>
          <w:bCs/>
          <w:rtl/>
        </w:rPr>
        <w:t xml:space="preserve"> مقارنة بالعام </w:t>
      </w:r>
      <w:r w:rsidR="00C97ACD">
        <w:rPr>
          <w:rFonts w:ascii="Simplified Arabic" w:hAnsi="Simplified Arabic" w:cs="Simplified Arabic" w:hint="cs"/>
          <w:b/>
          <w:bCs/>
          <w:rtl/>
        </w:rPr>
        <w:t>2023</w:t>
      </w:r>
      <w:r w:rsidRPr="00C97ACD">
        <w:rPr>
          <w:rFonts w:ascii="Simplified Arabic" w:hAnsi="Simplified Arabic" w:cs="Simplified Arabic" w:hint="cs"/>
          <w:b/>
          <w:bCs/>
          <w:rtl/>
        </w:rPr>
        <w:t>:</w:t>
      </w:r>
    </w:p>
    <w:p w:rsidR="00986394" w:rsidRPr="00837E70" w:rsidRDefault="00986394" w:rsidP="00986394">
      <w:pPr>
        <w:ind w:right="-180"/>
        <w:jc w:val="both"/>
        <w:rPr>
          <w:rFonts w:ascii="Simplified Arabic" w:hAnsi="Simplified Arabic" w:cs="Simplified Arabic" w:hint="cs"/>
          <w:b/>
          <w:bCs/>
          <w:sz w:val="18"/>
          <w:szCs w:val="18"/>
          <w:rtl/>
        </w:rPr>
      </w:pPr>
      <w:r w:rsidRPr="00837E70">
        <w:rPr>
          <w:rFonts w:ascii="Simplified Arabic" w:hAnsi="Simplified Arabic" w:cs="Simplified Arabic" w:hint="cs"/>
          <w:b/>
          <w:bCs/>
          <w:sz w:val="18"/>
          <w:szCs w:val="18"/>
          <w:rtl/>
        </w:rPr>
        <w:t>الأسعار بالشيقل الاسرائيلي الجديد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424"/>
        <w:gridCol w:w="1384"/>
      </w:tblGrid>
      <w:tr w:rsidR="00986394" w:rsidRPr="00B023E8" w:rsidTr="00837E70">
        <w:trPr>
          <w:tblHeader/>
        </w:trPr>
        <w:tc>
          <w:tcPr>
            <w:tcW w:w="2241" w:type="dxa"/>
            <w:shd w:val="clear" w:color="auto" w:fill="auto"/>
            <w:vAlign w:val="center"/>
          </w:tcPr>
          <w:p w:rsidR="00986394" w:rsidRPr="00B023E8" w:rsidRDefault="00986394" w:rsidP="00AE4FFC">
            <w:pPr>
              <w:ind w:right="-180"/>
              <w:jc w:val="center"/>
              <w:rPr>
                <w:rFonts w:cs="Simplified Arabic"/>
                <w:b/>
                <w:bCs/>
                <w:sz w:val="18"/>
                <w:szCs w:val="18"/>
                <w:rtl/>
              </w:rPr>
            </w:pPr>
            <w:r w:rsidRPr="00B023E8">
              <w:rPr>
                <w:rFonts w:cs="Simplified Arabic" w:hint="cs"/>
                <w:b/>
                <w:bCs/>
                <w:sz w:val="18"/>
                <w:szCs w:val="18"/>
                <w:rtl/>
              </w:rPr>
              <w:t>السلعة</w:t>
            </w:r>
          </w:p>
        </w:tc>
        <w:tc>
          <w:tcPr>
            <w:tcW w:w="1424" w:type="dxa"/>
            <w:shd w:val="clear" w:color="auto" w:fill="auto"/>
            <w:vAlign w:val="center"/>
          </w:tcPr>
          <w:p w:rsidR="00986394" w:rsidRPr="00B023E8" w:rsidRDefault="00986394" w:rsidP="00C97ACD">
            <w:pPr>
              <w:ind w:right="-180"/>
              <w:jc w:val="center"/>
              <w:rPr>
                <w:rFonts w:cs="Simplified Arabic"/>
                <w:b/>
                <w:bCs/>
                <w:sz w:val="18"/>
                <w:szCs w:val="18"/>
                <w:rtl/>
              </w:rPr>
            </w:pPr>
            <w:r w:rsidRPr="00B023E8">
              <w:rPr>
                <w:rFonts w:cs="Simplified Arabic" w:hint="cs"/>
                <w:b/>
                <w:bCs/>
                <w:sz w:val="18"/>
                <w:szCs w:val="18"/>
                <w:rtl/>
              </w:rPr>
              <w:t xml:space="preserve">متوسط السعر خلال العام </w:t>
            </w:r>
            <w:r w:rsidR="00C97ACD">
              <w:rPr>
                <w:rFonts w:cs="Simplified Arabic" w:hint="cs"/>
                <w:b/>
                <w:bCs/>
                <w:sz w:val="18"/>
                <w:szCs w:val="18"/>
                <w:rtl/>
              </w:rPr>
              <w:t>2023</w:t>
            </w:r>
          </w:p>
        </w:tc>
        <w:tc>
          <w:tcPr>
            <w:tcW w:w="1384" w:type="dxa"/>
            <w:shd w:val="clear" w:color="auto" w:fill="auto"/>
            <w:vAlign w:val="center"/>
          </w:tcPr>
          <w:p w:rsidR="00986394" w:rsidRPr="00B023E8" w:rsidRDefault="00986394" w:rsidP="00C97ACD">
            <w:pPr>
              <w:ind w:right="-180"/>
              <w:jc w:val="center"/>
              <w:rPr>
                <w:rFonts w:cs="Simplified Arabic"/>
                <w:b/>
                <w:bCs/>
                <w:sz w:val="18"/>
                <w:szCs w:val="18"/>
                <w:rtl/>
              </w:rPr>
            </w:pPr>
            <w:r w:rsidRPr="00B023E8">
              <w:rPr>
                <w:rFonts w:cs="Simplified Arabic" w:hint="cs"/>
                <w:b/>
                <w:bCs/>
                <w:sz w:val="18"/>
                <w:szCs w:val="18"/>
                <w:rtl/>
              </w:rPr>
              <w:t xml:space="preserve">متوسط السعر خلال العام </w:t>
            </w:r>
            <w:r w:rsidR="00C97ACD">
              <w:rPr>
                <w:rFonts w:cs="Simplified Arabic" w:hint="cs"/>
                <w:b/>
                <w:bCs/>
                <w:sz w:val="18"/>
                <w:szCs w:val="18"/>
                <w:rtl/>
              </w:rPr>
              <w:t>2024</w:t>
            </w:r>
          </w:p>
        </w:tc>
      </w:tr>
      <w:tr w:rsidR="00176953" w:rsidRPr="00B023E8" w:rsidTr="00837E70">
        <w:tc>
          <w:tcPr>
            <w:tcW w:w="2241" w:type="dxa"/>
            <w:shd w:val="clear" w:color="auto" w:fill="auto"/>
          </w:tcPr>
          <w:p w:rsidR="00176953" w:rsidRPr="00B023E8" w:rsidRDefault="00176953" w:rsidP="00176953">
            <w:pPr>
              <w:ind w:right="-180"/>
              <w:jc w:val="both"/>
              <w:rPr>
                <w:rFonts w:cs="Simplified Arabic" w:hint="cs"/>
                <w:sz w:val="18"/>
                <w:szCs w:val="18"/>
                <w:rtl/>
              </w:rPr>
            </w:pPr>
            <w:r w:rsidRPr="00B023E8">
              <w:rPr>
                <w:rFonts w:cs="Simplified Arabic" w:hint="cs"/>
                <w:sz w:val="18"/>
                <w:szCs w:val="18"/>
                <w:rtl/>
              </w:rPr>
              <w:t>البطاطا / 1 كغم</w:t>
            </w:r>
          </w:p>
        </w:tc>
        <w:tc>
          <w:tcPr>
            <w:tcW w:w="1424" w:type="dxa"/>
            <w:shd w:val="clear" w:color="auto" w:fill="auto"/>
          </w:tcPr>
          <w:p w:rsidR="00176953" w:rsidRPr="00B023E8" w:rsidRDefault="00176953" w:rsidP="00176953">
            <w:pPr>
              <w:ind w:right="-180"/>
              <w:jc w:val="center"/>
              <w:rPr>
                <w:rFonts w:cs="Simplified Arabic" w:hint="cs"/>
                <w:sz w:val="18"/>
                <w:szCs w:val="18"/>
                <w:rtl/>
              </w:rPr>
            </w:pPr>
            <w:r w:rsidRPr="00B023E8">
              <w:rPr>
                <w:rFonts w:cs="Simplified Arabic" w:hint="cs"/>
                <w:sz w:val="18"/>
                <w:szCs w:val="18"/>
                <w:rtl/>
              </w:rPr>
              <w:t>4</w:t>
            </w:r>
          </w:p>
        </w:tc>
        <w:tc>
          <w:tcPr>
            <w:tcW w:w="1384" w:type="dxa"/>
            <w:shd w:val="clear" w:color="auto" w:fill="auto"/>
          </w:tcPr>
          <w:p w:rsidR="00176953" w:rsidRPr="00B023E8" w:rsidRDefault="00176953" w:rsidP="00176953">
            <w:pPr>
              <w:ind w:right="-180"/>
              <w:jc w:val="center"/>
              <w:rPr>
                <w:rFonts w:cs="Simplified Arabic" w:hint="cs"/>
                <w:sz w:val="18"/>
                <w:szCs w:val="18"/>
                <w:rtl/>
              </w:rPr>
            </w:pPr>
            <w:r>
              <w:rPr>
                <w:rFonts w:cs="Simplified Arabic" w:hint="cs"/>
                <w:sz w:val="18"/>
                <w:szCs w:val="18"/>
                <w:rtl/>
              </w:rPr>
              <w:t>5</w:t>
            </w:r>
          </w:p>
        </w:tc>
      </w:tr>
      <w:tr w:rsidR="00176953" w:rsidRPr="00B023E8" w:rsidTr="00837E70">
        <w:tc>
          <w:tcPr>
            <w:tcW w:w="2241" w:type="dxa"/>
            <w:shd w:val="clear" w:color="auto" w:fill="auto"/>
          </w:tcPr>
          <w:p w:rsidR="00176953" w:rsidRPr="00B023E8" w:rsidRDefault="00176953" w:rsidP="00176953">
            <w:pPr>
              <w:ind w:right="-180"/>
              <w:jc w:val="both"/>
              <w:rPr>
                <w:rFonts w:cs="Simplified Arabic" w:hint="cs"/>
                <w:sz w:val="18"/>
                <w:szCs w:val="18"/>
                <w:rtl/>
              </w:rPr>
            </w:pPr>
            <w:r w:rsidRPr="00B023E8">
              <w:rPr>
                <w:rFonts w:cs="Simplified Arabic" w:hint="cs"/>
                <w:sz w:val="18"/>
                <w:szCs w:val="18"/>
                <w:rtl/>
              </w:rPr>
              <w:t>السكر / 10 كغم</w:t>
            </w:r>
          </w:p>
        </w:tc>
        <w:tc>
          <w:tcPr>
            <w:tcW w:w="1424" w:type="dxa"/>
            <w:shd w:val="clear" w:color="auto" w:fill="auto"/>
          </w:tcPr>
          <w:p w:rsidR="00176953" w:rsidRPr="00B023E8" w:rsidRDefault="00176953" w:rsidP="00176953">
            <w:pPr>
              <w:ind w:right="-180"/>
              <w:jc w:val="center"/>
              <w:rPr>
                <w:rFonts w:cs="Simplified Arabic" w:hint="cs"/>
                <w:sz w:val="18"/>
                <w:szCs w:val="18"/>
                <w:rtl/>
              </w:rPr>
            </w:pPr>
            <w:r w:rsidRPr="00B023E8">
              <w:rPr>
                <w:rFonts w:cs="Simplified Arabic" w:hint="cs"/>
                <w:sz w:val="18"/>
                <w:szCs w:val="18"/>
                <w:rtl/>
              </w:rPr>
              <w:t>39</w:t>
            </w:r>
          </w:p>
        </w:tc>
        <w:tc>
          <w:tcPr>
            <w:tcW w:w="1384" w:type="dxa"/>
            <w:shd w:val="clear" w:color="auto" w:fill="auto"/>
          </w:tcPr>
          <w:p w:rsidR="00176953" w:rsidRPr="00B023E8" w:rsidRDefault="00176953" w:rsidP="00176953">
            <w:pPr>
              <w:ind w:right="-180"/>
              <w:jc w:val="center"/>
              <w:rPr>
                <w:rFonts w:cs="Simplified Arabic" w:hint="cs"/>
                <w:sz w:val="18"/>
                <w:szCs w:val="18"/>
                <w:rtl/>
              </w:rPr>
            </w:pPr>
            <w:r>
              <w:rPr>
                <w:rFonts w:cs="Simplified Arabic" w:hint="cs"/>
                <w:sz w:val="18"/>
                <w:szCs w:val="18"/>
                <w:rtl/>
              </w:rPr>
              <w:t>42</w:t>
            </w:r>
          </w:p>
        </w:tc>
      </w:tr>
      <w:tr w:rsidR="00176953" w:rsidRPr="00B023E8" w:rsidTr="00837E70">
        <w:tc>
          <w:tcPr>
            <w:tcW w:w="2241" w:type="dxa"/>
            <w:shd w:val="clear" w:color="auto" w:fill="auto"/>
          </w:tcPr>
          <w:p w:rsidR="00176953" w:rsidRPr="00B023E8" w:rsidRDefault="00176953" w:rsidP="00176953">
            <w:pPr>
              <w:ind w:right="-180"/>
              <w:jc w:val="both"/>
              <w:rPr>
                <w:rFonts w:cs="Simplified Arabic" w:hint="cs"/>
                <w:sz w:val="18"/>
                <w:szCs w:val="18"/>
                <w:rtl/>
              </w:rPr>
            </w:pPr>
            <w:r w:rsidRPr="00B023E8">
              <w:rPr>
                <w:rFonts w:cs="Simplified Arabic" w:hint="cs"/>
                <w:sz w:val="18"/>
                <w:szCs w:val="18"/>
                <w:rtl/>
              </w:rPr>
              <w:t>لحم الغنم / 1 كغم</w:t>
            </w:r>
          </w:p>
        </w:tc>
        <w:tc>
          <w:tcPr>
            <w:tcW w:w="1424" w:type="dxa"/>
            <w:shd w:val="clear" w:color="auto" w:fill="auto"/>
          </w:tcPr>
          <w:p w:rsidR="00176953" w:rsidRPr="00B023E8" w:rsidRDefault="00176953" w:rsidP="00176953">
            <w:pPr>
              <w:ind w:right="-180"/>
              <w:jc w:val="center"/>
              <w:rPr>
                <w:rFonts w:cs="Simplified Arabic" w:hint="cs"/>
                <w:sz w:val="18"/>
                <w:szCs w:val="18"/>
                <w:rtl/>
              </w:rPr>
            </w:pPr>
            <w:r w:rsidRPr="00B023E8">
              <w:rPr>
                <w:rFonts w:cs="Simplified Arabic" w:hint="cs"/>
                <w:sz w:val="18"/>
                <w:szCs w:val="18"/>
                <w:rtl/>
              </w:rPr>
              <w:t>84</w:t>
            </w:r>
          </w:p>
        </w:tc>
        <w:tc>
          <w:tcPr>
            <w:tcW w:w="1384" w:type="dxa"/>
            <w:shd w:val="clear" w:color="auto" w:fill="auto"/>
          </w:tcPr>
          <w:p w:rsidR="00176953" w:rsidRPr="00B023E8" w:rsidRDefault="00176953" w:rsidP="00176953">
            <w:pPr>
              <w:ind w:right="-180"/>
              <w:jc w:val="center"/>
              <w:rPr>
                <w:rFonts w:cs="Simplified Arabic" w:hint="cs"/>
                <w:sz w:val="18"/>
                <w:szCs w:val="18"/>
                <w:rtl/>
              </w:rPr>
            </w:pPr>
            <w:r>
              <w:rPr>
                <w:rFonts w:cs="Simplified Arabic" w:hint="cs"/>
                <w:sz w:val="18"/>
                <w:szCs w:val="18"/>
                <w:rtl/>
              </w:rPr>
              <w:t>86</w:t>
            </w:r>
          </w:p>
        </w:tc>
      </w:tr>
      <w:tr w:rsidR="00176953" w:rsidRPr="00B023E8" w:rsidTr="00837E70">
        <w:tc>
          <w:tcPr>
            <w:tcW w:w="2241" w:type="dxa"/>
            <w:shd w:val="clear" w:color="auto" w:fill="auto"/>
          </w:tcPr>
          <w:p w:rsidR="00176953" w:rsidRPr="00B023E8" w:rsidRDefault="00176953" w:rsidP="00176953">
            <w:pPr>
              <w:ind w:right="-180"/>
              <w:jc w:val="both"/>
              <w:rPr>
                <w:rFonts w:cs="Simplified Arabic" w:hint="cs"/>
                <w:sz w:val="18"/>
                <w:szCs w:val="18"/>
                <w:rtl/>
                <w:lang w:bidi="ar-JO"/>
              </w:rPr>
            </w:pPr>
            <w:r w:rsidRPr="00B023E8">
              <w:rPr>
                <w:rFonts w:cs="Simplified Arabic" w:hint="cs"/>
                <w:sz w:val="18"/>
                <w:szCs w:val="18"/>
                <w:rtl/>
              </w:rPr>
              <w:t xml:space="preserve">لحم عجل </w:t>
            </w:r>
            <w:r w:rsidRPr="00B023E8">
              <w:rPr>
                <w:rFonts w:cs="Simplified Arabic"/>
                <w:sz w:val="18"/>
                <w:szCs w:val="18"/>
              </w:rPr>
              <w:t xml:space="preserve">/ </w:t>
            </w:r>
            <w:r w:rsidRPr="00B023E8">
              <w:rPr>
                <w:rFonts w:cs="Simplified Arabic" w:hint="cs"/>
                <w:sz w:val="18"/>
                <w:szCs w:val="18"/>
                <w:rtl/>
                <w:lang w:bidi="ar-JO"/>
              </w:rPr>
              <w:t xml:space="preserve"> 1 كغم</w:t>
            </w:r>
          </w:p>
        </w:tc>
        <w:tc>
          <w:tcPr>
            <w:tcW w:w="1424" w:type="dxa"/>
            <w:shd w:val="clear" w:color="auto" w:fill="auto"/>
          </w:tcPr>
          <w:p w:rsidR="00176953" w:rsidRPr="00B023E8" w:rsidRDefault="00176953" w:rsidP="00176953">
            <w:pPr>
              <w:ind w:right="-180"/>
              <w:jc w:val="center"/>
              <w:rPr>
                <w:rFonts w:cs="Simplified Arabic" w:hint="cs"/>
                <w:sz w:val="18"/>
                <w:szCs w:val="18"/>
                <w:rtl/>
              </w:rPr>
            </w:pPr>
            <w:r w:rsidRPr="00B023E8">
              <w:rPr>
                <w:rFonts w:cs="Simplified Arabic" w:hint="cs"/>
                <w:sz w:val="18"/>
                <w:szCs w:val="18"/>
                <w:rtl/>
              </w:rPr>
              <w:t>53</w:t>
            </w:r>
          </w:p>
        </w:tc>
        <w:tc>
          <w:tcPr>
            <w:tcW w:w="1384" w:type="dxa"/>
            <w:shd w:val="clear" w:color="auto" w:fill="auto"/>
          </w:tcPr>
          <w:p w:rsidR="00176953" w:rsidRPr="00B023E8" w:rsidRDefault="00176953" w:rsidP="00176953">
            <w:pPr>
              <w:ind w:right="-180"/>
              <w:jc w:val="center"/>
              <w:rPr>
                <w:rFonts w:cs="Simplified Arabic" w:hint="cs"/>
                <w:sz w:val="18"/>
                <w:szCs w:val="18"/>
                <w:rtl/>
              </w:rPr>
            </w:pPr>
            <w:r>
              <w:rPr>
                <w:rFonts w:cs="Simplified Arabic" w:hint="cs"/>
                <w:sz w:val="18"/>
                <w:szCs w:val="18"/>
                <w:rtl/>
              </w:rPr>
              <w:t>59</w:t>
            </w:r>
          </w:p>
        </w:tc>
      </w:tr>
      <w:tr w:rsidR="00176953" w:rsidRPr="00B023E8" w:rsidTr="00837E70">
        <w:tc>
          <w:tcPr>
            <w:tcW w:w="2241" w:type="dxa"/>
            <w:shd w:val="clear" w:color="auto" w:fill="auto"/>
          </w:tcPr>
          <w:p w:rsidR="00176953" w:rsidRPr="00B023E8" w:rsidRDefault="00176953" w:rsidP="00C97ACD">
            <w:pPr>
              <w:ind w:right="-180"/>
              <w:jc w:val="both"/>
              <w:rPr>
                <w:rFonts w:cs="Simplified Arabic" w:hint="cs"/>
                <w:sz w:val="18"/>
                <w:szCs w:val="18"/>
                <w:rtl/>
              </w:rPr>
            </w:pPr>
            <w:r>
              <w:rPr>
                <w:rFonts w:cs="Simplified Arabic" w:hint="cs"/>
                <w:sz w:val="18"/>
                <w:szCs w:val="18"/>
                <w:rtl/>
              </w:rPr>
              <w:t>التفاح / 1 كغم</w:t>
            </w:r>
          </w:p>
        </w:tc>
        <w:tc>
          <w:tcPr>
            <w:tcW w:w="1424" w:type="dxa"/>
            <w:shd w:val="clear" w:color="auto" w:fill="auto"/>
          </w:tcPr>
          <w:p w:rsidR="00176953" w:rsidRPr="00B023E8" w:rsidRDefault="00176953" w:rsidP="00C97ACD">
            <w:pPr>
              <w:ind w:right="-180"/>
              <w:jc w:val="center"/>
              <w:rPr>
                <w:rFonts w:cs="Simplified Arabic"/>
                <w:sz w:val="18"/>
                <w:szCs w:val="18"/>
              </w:rPr>
            </w:pPr>
            <w:r>
              <w:rPr>
                <w:rFonts w:cs="Simplified Arabic" w:hint="cs"/>
                <w:sz w:val="18"/>
                <w:szCs w:val="18"/>
                <w:rtl/>
              </w:rPr>
              <w:t>8</w:t>
            </w:r>
          </w:p>
        </w:tc>
        <w:tc>
          <w:tcPr>
            <w:tcW w:w="1384" w:type="dxa"/>
            <w:shd w:val="clear" w:color="auto" w:fill="auto"/>
          </w:tcPr>
          <w:p w:rsidR="00176953" w:rsidRPr="00B023E8" w:rsidRDefault="00176953" w:rsidP="00C97ACD">
            <w:pPr>
              <w:ind w:right="-180"/>
              <w:jc w:val="center"/>
              <w:rPr>
                <w:rFonts w:cs="Simplified Arabic" w:hint="cs"/>
                <w:sz w:val="18"/>
                <w:szCs w:val="18"/>
                <w:rtl/>
              </w:rPr>
            </w:pPr>
            <w:r>
              <w:rPr>
                <w:rFonts w:cs="Simplified Arabic" w:hint="cs"/>
                <w:sz w:val="18"/>
                <w:szCs w:val="18"/>
                <w:rtl/>
              </w:rPr>
              <w:t>9</w:t>
            </w:r>
          </w:p>
        </w:tc>
      </w:tr>
      <w:tr w:rsidR="00176953" w:rsidRPr="00B023E8" w:rsidTr="00837E70">
        <w:tc>
          <w:tcPr>
            <w:tcW w:w="2241" w:type="dxa"/>
            <w:shd w:val="clear" w:color="auto" w:fill="auto"/>
          </w:tcPr>
          <w:p w:rsidR="00176953" w:rsidRPr="00B023E8" w:rsidRDefault="00176953" w:rsidP="00C97ACD">
            <w:pPr>
              <w:ind w:right="-180"/>
              <w:jc w:val="both"/>
              <w:rPr>
                <w:rFonts w:cs="Simplified Arabic" w:hint="cs"/>
                <w:sz w:val="18"/>
                <w:szCs w:val="18"/>
                <w:rtl/>
              </w:rPr>
            </w:pPr>
            <w:r>
              <w:rPr>
                <w:rFonts w:cs="Simplified Arabic" w:hint="cs"/>
                <w:sz w:val="18"/>
                <w:szCs w:val="18"/>
                <w:rtl/>
              </w:rPr>
              <w:t>الفراولة / 1 كغم</w:t>
            </w:r>
          </w:p>
        </w:tc>
        <w:tc>
          <w:tcPr>
            <w:tcW w:w="1424" w:type="dxa"/>
            <w:shd w:val="clear" w:color="auto" w:fill="auto"/>
          </w:tcPr>
          <w:p w:rsidR="00176953" w:rsidRPr="00B023E8" w:rsidRDefault="00176953" w:rsidP="00C97ACD">
            <w:pPr>
              <w:ind w:right="-180"/>
              <w:jc w:val="center"/>
              <w:rPr>
                <w:rFonts w:cs="Simplified Arabic"/>
                <w:sz w:val="18"/>
                <w:szCs w:val="18"/>
              </w:rPr>
            </w:pPr>
            <w:r>
              <w:rPr>
                <w:rFonts w:cs="Simplified Arabic" w:hint="cs"/>
                <w:sz w:val="18"/>
                <w:szCs w:val="18"/>
                <w:rtl/>
              </w:rPr>
              <w:t>15</w:t>
            </w:r>
          </w:p>
        </w:tc>
        <w:tc>
          <w:tcPr>
            <w:tcW w:w="1384" w:type="dxa"/>
            <w:shd w:val="clear" w:color="auto" w:fill="auto"/>
          </w:tcPr>
          <w:p w:rsidR="00176953" w:rsidRPr="00B023E8" w:rsidRDefault="00176953" w:rsidP="00C97ACD">
            <w:pPr>
              <w:ind w:right="-180"/>
              <w:jc w:val="center"/>
              <w:rPr>
                <w:rFonts w:cs="Simplified Arabic" w:hint="cs"/>
                <w:sz w:val="18"/>
                <w:szCs w:val="18"/>
                <w:rtl/>
              </w:rPr>
            </w:pPr>
            <w:r>
              <w:rPr>
                <w:rFonts w:cs="Simplified Arabic" w:hint="cs"/>
                <w:sz w:val="18"/>
                <w:szCs w:val="18"/>
                <w:rtl/>
              </w:rPr>
              <w:t>25</w:t>
            </w:r>
          </w:p>
        </w:tc>
      </w:tr>
      <w:tr w:rsidR="00C97ACD" w:rsidRPr="00B023E8" w:rsidTr="00837E70">
        <w:tc>
          <w:tcPr>
            <w:tcW w:w="2241" w:type="dxa"/>
            <w:shd w:val="clear" w:color="auto" w:fill="auto"/>
          </w:tcPr>
          <w:p w:rsidR="00C97ACD" w:rsidRPr="00B023E8" w:rsidRDefault="00C97ACD" w:rsidP="00C97ACD">
            <w:pPr>
              <w:ind w:right="-180"/>
              <w:jc w:val="both"/>
              <w:rPr>
                <w:rFonts w:cs="Simplified Arabic" w:hint="cs"/>
                <w:sz w:val="18"/>
                <w:szCs w:val="18"/>
                <w:rtl/>
              </w:rPr>
            </w:pPr>
            <w:r w:rsidRPr="00B023E8">
              <w:rPr>
                <w:rFonts w:cs="Simplified Arabic" w:hint="cs"/>
                <w:sz w:val="18"/>
                <w:szCs w:val="18"/>
                <w:rtl/>
              </w:rPr>
              <w:t>بندورة بيوت بلاستيكية / 1 كغم</w:t>
            </w:r>
          </w:p>
        </w:tc>
        <w:tc>
          <w:tcPr>
            <w:tcW w:w="1424" w:type="dxa"/>
            <w:shd w:val="clear" w:color="auto" w:fill="auto"/>
          </w:tcPr>
          <w:p w:rsidR="00C97ACD" w:rsidRPr="00B023E8" w:rsidRDefault="00176953" w:rsidP="00C97ACD">
            <w:pPr>
              <w:ind w:right="-180"/>
              <w:jc w:val="center"/>
              <w:rPr>
                <w:rFonts w:cs="Simplified Arabic" w:hint="cs"/>
                <w:sz w:val="18"/>
                <w:szCs w:val="18"/>
                <w:rtl/>
              </w:rPr>
            </w:pPr>
            <w:r>
              <w:rPr>
                <w:rFonts w:cs="Simplified Arabic"/>
                <w:sz w:val="18"/>
                <w:szCs w:val="18"/>
              </w:rPr>
              <w:t>5</w:t>
            </w:r>
          </w:p>
        </w:tc>
        <w:tc>
          <w:tcPr>
            <w:tcW w:w="1384" w:type="dxa"/>
            <w:shd w:val="clear" w:color="auto" w:fill="auto"/>
          </w:tcPr>
          <w:p w:rsidR="00C97ACD" w:rsidRPr="00B023E8" w:rsidRDefault="00176953" w:rsidP="00C97ACD">
            <w:pPr>
              <w:ind w:right="-180"/>
              <w:jc w:val="center"/>
              <w:rPr>
                <w:rFonts w:cs="Simplified Arabic" w:hint="cs"/>
                <w:sz w:val="18"/>
                <w:szCs w:val="18"/>
                <w:rtl/>
              </w:rPr>
            </w:pPr>
            <w:r>
              <w:rPr>
                <w:rFonts w:cs="Simplified Arabic" w:hint="cs"/>
                <w:sz w:val="18"/>
                <w:szCs w:val="18"/>
                <w:rtl/>
              </w:rPr>
              <w:t>6</w:t>
            </w:r>
          </w:p>
        </w:tc>
      </w:tr>
      <w:tr w:rsidR="00C97ACD" w:rsidRPr="00B023E8" w:rsidTr="00837E70">
        <w:tc>
          <w:tcPr>
            <w:tcW w:w="2241" w:type="dxa"/>
            <w:shd w:val="clear" w:color="auto" w:fill="auto"/>
          </w:tcPr>
          <w:p w:rsidR="00C97ACD" w:rsidRPr="00B023E8" w:rsidRDefault="00C97ACD" w:rsidP="00C97ACD">
            <w:pPr>
              <w:ind w:right="-180"/>
              <w:jc w:val="both"/>
              <w:rPr>
                <w:rFonts w:cs="Simplified Arabic" w:hint="cs"/>
                <w:sz w:val="18"/>
                <w:szCs w:val="18"/>
                <w:rtl/>
              </w:rPr>
            </w:pPr>
            <w:r w:rsidRPr="00B023E8">
              <w:rPr>
                <w:rFonts w:cs="Simplified Arabic" w:hint="cs"/>
                <w:sz w:val="18"/>
                <w:szCs w:val="18"/>
                <w:rtl/>
              </w:rPr>
              <w:t>بنزين 95 / 1 لتر</w:t>
            </w:r>
          </w:p>
        </w:tc>
        <w:tc>
          <w:tcPr>
            <w:tcW w:w="1424" w:type="dxa"/>
            <w:shd w:val="clear" w:color="auto" w:fill="auto"/>
          </w:tcPr>
          <w:p w:rsidR="00C97ACD" w:rsidRPr="00B023E8" w:rsidRDefault="00C97ACD" w:rsidP="00C97ACD">
            <w:pPr>
              <w:ind w:right="-180"/>
              <w:jc w:val="center"/>
              <w:rPr>
                <w:rFonts w:cs="Simplified Arabic" w:hint="cs"/>
                <w:sz w:val="18"/>
                <w:szCs w:val="18"/>
                <w:rtl/>
              </w:rPr>
            </w:pPr>
            <w:r w:rsidRPr="00B023E8">
              <w:rPr>
                <w:rFonts w:cs="Simplified Arabic"/>
                <w:sz w:val="18"/>
                <w:szCs w:val="18"/>
              </w:rPr>
              <w:t>6.67</w:t>
            </w:r>
          </w:p>
        </w:tc>
        <w:tc>
          <w:tcPr>
            <w:tcW w:w="1384" w:type="dxa"/>
            <w:shd w:val="clear" w:color="auto" w:fill="auto"/>
          </w:tcPr>
          <w:p w:rsidR="00C97ACD" w:rsidRPr="00B023E8" w:rsidRDefault="00176953" w:rsidP="00C97ACD">
            <w:pPr>
              <w:ind w:right="-180"/>
              <w:jc w:val="center"/>
              <w:rPr>
                <w:rFonts w:cs="Simplified Arabic" w:hint="cs"/>
                <w:sz w:val="18"/>
                <w:szCs w:val="18"/>
                <w:rtl/>
              </w:rPr>
            </w:pPr>
            <w:r>
              <w:rPr>
                <w:rFonts w:cs="Simplified Arabic" w:hint="cs"/>
                <w:sz w:val="18"/>
                <w:szCs w:val="18"/>
                <w:rtl/>
              </w:rPr>
              <w:t>7.12</w:t>
            </w:r>
          </w:p>
        </w:tc>
      </w:tr>
      <w:tr w:rsidR="00C97ACD" w:rsidRPr="00B023E8" w:rsidTr="00837E70">
        <w:tc>
          <w:tcPr>
            <w:tcW w:w="2241" w:type="dxa"/>
            <w:shd w:val="clear" w:color="auto" w:fill="auto"/>
          </w:tcPr>
          <w:p w:rsidR="00C97ACD" w:rsidRPr="00B023E8" w:rsidRDefault="00C97ACD" w:rsidP="00C97ACD">
            <w:pPr>
              <w:ind w:right="-180"/>
              <w:jc w:val="both"/>
              <w:rPr>
                <w:rFonts w:cs="Simplified Arabic" w:hint="cs"/>
                <w:sz w:val="18"/>
                <w:szCs w:val="18"/>
                <w:rtl/>
              </w:rPr>
            </w:pPr>
            <w:r w:rsidRPr="00B023E8">
              <w:rPr>
                <w:rFonts w:cs="Simplified Arabic" w:hint="cs"/>
                <w:sz w:val="18"/>
                <w:szCs w:val="18"/>
                <w:rtl/>
              </w:rPr>
              <w:t>سجائر مارلبورو / 20 سيجارة</w:t>
            </w:r>
          </w:p>
        </w:tc>
        <w:tc>
          <w:tcPr>
            <w:tcW w:w="1424" w:type="dxa"/>
            <w:shd w:val="clear" w:color="auto" w:fill="auto"/>
          </w:tcPr>
          <w:p w:rsidR="00C97ACD" w:rsidRPr="00B023E8" w:rsidRDefault="00C97ACD" w:rsidP="00C97ACD">
            <w:pPr>
              <w:ind w:right="-180"/>
              <w:jc w:val="center"/>
              <w:rPr>
                <w:rFonts w:cs="Simplified Arabic" w:hint="cs"/>
                <w:sz w:val="18"/>
                <w:szCs w:val="18"/>
                <w:rtl/>
              </w:rPr>
            </w:pPr>
            <w:r w:rsidRPr="00B023E8">
              <w:rPr>
                <w:rFonts w:cs="Simplified Arabic" w:hint="cs"/>
                <w:sz w:val="18"/>
                <w:szCs w:val="18"/>
                <w:rtl/>
              </w:rPr>
              <w:t>27</w:t>
            </w:r>
          </w:p>
        </w:tc>
        <w:tc>
          <w:tcPr>
            <w:tcW w:w="1384" w:type="dxa"/>
            <w:shd w:val="clear" w:color="auto" w:fill="auto"/>
          </w:tcPr>
          <w:p w:rsidR="00C97ACD" w:rsidRPr="00B023E8" w:rsidRDefault="00176953" w:rsidP="00C97ACD">
            <w:pPr>
              <w:ind w:right="-180"/>
              <w:jc w:val="center"/>
              <w:rPr>
                <w:rFonts w:cs="Simplified Arabic" w:hint="cs"/>
                <w:sz w:val="18"/>
                <w:szCs w:val="18"/>
                <w:rtl/>
              </w:rPr>
            </w:pPr>
            <w:r>
              <w:rPr>
                <w:rFonts w:cs="Simplified Arabic" w:hint="cs"/>
                <w:sz w:val="18"/>
                <w:szCs w:val="18"/>
                <w:rtl/>
              </w:rPr>
              <w:t>29</w:t>
            </w:r>
          </w:p>
        </w:tc>
      </w:tr>
      <w:tr w:rsidR="00C97ACD" w:rsidRPr="00B023E8" w:rsidTr="00837E70">
        <w:tc>
          <w:tcPr>
            <w:tcW w:w="2241" w:type="dxa"/>
            <w:shd w:val="clear" w:color="auto" w:fill="auto"/>
          </w:tcPr>
          <w:p w:rsidR="00C97ACD" w:rsidRPr="00B023E8" w:rsidRDefault="00C97ACD" w:rsidP="00C97ACD">
            <w:pPr>
              <w:ind w:right="-180"/>
              <w:jc w:val="both"/>
              <w:rPr>
                <w:rFonts w:cs="Simplified Arabic" w:hint="cs"/>
                <w:sz w:val="18"/>
                <w:szCs w:val="18"/>
                <w:rtl/>
              </w:rPr>
            </w:pPr>
            <w:r w:rsidRPr="00B023E8">
              <w:rPr>
                <w:rFonts w:cs="Simplified Arabic" w:hint="cs"/>
                <w:sz w:val="18"/>
                <w:szCs w:val="18"/>
                <w:rtl/>
              </w:rPr>
              <w:t>سجائر ونستون / 20 سيجارة</w:t>
            </w:r>
          </w:p>
        </w:tc>
        <w:tc>
          <w:tcPr>
            <w:tcW w:w="1424" w:type="dxa"/>
            <w:shd w:val="clear" w:color="auto" w:fill="auto"/>
          </w:tcPr>
          <w:p w:rsidR="00C97ACD" w:rsidRPr="00B023E8" w:rsidRDefault="00C97ACD" w:rsidP="00C97ACD">
            <w:pPr>
              <w:ind w:right="-180"/>
              <w:jc w:val="center"/>
              <w:rPr>
                <w:rFonts w:cs="Simplified Arabic" w:hint="cs"/>
                <w:sz w:val="18"/>
                <w:szCs w:val="18"/>
                <w:rtl/>
              </w:rPr>
            </w:pPr>
            <w:r w:rsidRPr="00B023E8">
              <w:rPr>
                <w:rFonts w:cs="Simplified Arabic" w:hint="cs"/>
                <w:sz w:val="18"/>
                <w:szCs w:val="18"/>
                <w:rtl/>
              </w:rPr>
              <w:t>24</w:t>
            </w:r>
          </w:p>
        </w:tc>
        <w:tc>
          <w:tcPr>
            <w:tcW w:w="1384" w:type="dxa"/>
            <w:shd w:val="clear" w:color="auto" w:fill="auto"/>
          </w:tcPr>
          <w:p w:rsidR="00C97ACD" w:rsidRPr="00B023E8" w:rsidRDefault="00176953" w:rsidP="00C97ACD">
            <w:pPr>
              <w:ind w:right="-180"/>
              <w:jc w:val="center"/>
              <w:rPr>
                <w:rFonts w:cs="Simplified Arabic" w:hint="cs"/>
                <w:sz w:val="18"/>
                <w:szCs w:val="18"/>
                <w:rtl/>
              </w:rPr>
            </w:pPr>
            <w:r>
              <w:rPr>
                <w:rFonts w:cs="Simplified Arabic" w:hint="cs"/>
                <w:sz w:val="18"/>
                <w:szCs w:val="18"/>
                <w:rtl/>
              </w:rPr>
              <w:t>26</w:t>
            </w:r>
          </w:p>
        </w:tc>
      </w:tr>
    </w:tbl>
    <w:p w:rsidR="0098663E" w:rsidRPr="00AF6CB9" w:rsidRDefault="0098663E" w:rsidP="00176953">
      <w:pPr>
        <w:pStyle w:val="BodyText2"/>
        <w:spacing w:after="0" w:line="240" w:lineRule="auto"/>
        <w:rPr>
          <w:rFonts w:cs="Simplified Arabic"/>
          <w:b/>
          <w:bCs/>
          <w:sz w:val="12"/>
          <w:szCs w:val="12"/>
          <w:lang w:val="en-US"/>
        </w:rPr>
      </w:pPr>
    </w:p>
    <w:p w:rsidR="007744D1" w:rsidRPr="00E87B5C" w:rsidRDefault="007744D1" w:rsidP="007744D1">
      <w:pPr>
        <w:pStyle w:val="BodyText2"/>
        <w:spacing w:after="0" w:line="240" w:lineRule="auto"/>
        <w:rPr>
          <w:rFonts w:cs="Simplified Arabic"/>
          <w:b/>
          <w:bCs/>
          <w:sz w:val="8"/>
          <w:szCs w:val="8"/>
          <w:rtl/>
        </w:rPr>
      </w:pPr>
    </w:p>
    <w:p w:rsidR="007744D1" w:rsidRPr="00837E70" w:rsidRDefault="007744D1" w:rsidP="007744D1">
      <w:pPr>
        <w:pStyle w:val="BodyText2"/>
        <w:spacing w:after="0" w:line="240" w:lineRule="auto"/>
        <w:ind w:left="-1"/>
        <w:rPr>
          <w:rFonts w:cs="Simplified Arabic"/>
          <w:b/>
          <w:bCs/>
          <w:rtl/>
        </w:rPr>
      </w:pPr>
      <w:r w:rsidRPr="00837E70">
        <w:rPr>
          <w:rFonts w:cs="Simplified Arabic" w:hint="cs"/>
          <w:b/>
          <w:bCs/>
          <w:rtl/>
        </w:rPr>
        <w:t>ملاحظات:</w:t>
      </w:r>
    </w:p>
    <w:p w:rsidR="007744D1" w:rsidRPr="00837E70" w:rsidRDefault="007744D1" w:rsidP="007744D1">
      <w:pPr>
        <w:pStyle w:val="BodyText2"/>
        <w:spacing w:after="0" w:line="240" w:lineRule="auto"/>
        <w:ind w:left="-1"/>
        <w:jc w:val="both"/>
        <w:rPr>
          <w:rFonts w:ascii="Simplified Arabic" w:hAnsi="Simplified Arabic" w:cs="Simplified Arabic"/>
          <w:b/>
          <w:bCs/>
          <w:sz w:val="22"/>
          <w:szCs w:val="22"/>
          <w:rtl/>
        </w:rPr>
      </w:pPr>
      <w:r w:rsidRPr="00837E70">
        <w:rPr>
          <w:rFonts w:ascii="Simplified Arabic" w:hAnsi="Simplified Arabic" w:cs="Simplified Arabic"/>
          <w:sz w:val="22"/>
          <w:szCs w:val="22"/>
          <w:rtl/>
        </w:rPr>
        <w:t>*البيانات تمثل ذلك الجزء من محافظة القدس والذي ضمه الاحتلال الإسرائيلي إليه عنوة بعيد احتلاله للضفة الغربية عام 1967.</w:t>
      </w:r>
    </w:p>
    <w:p w:rsidR="007744D1" w:rsidRPr="00837E70" w:rsidRDefault="007744D1" w:rsidP="007744D1">
      <w:pPr>
        <w:pStyle w:val="BodyText2"/>
        <w:spacing w:after="0" w:line="240" w:lineRule="auto"/>
        <w:ind w:left="-1"/>
        <w:jc w:val="both"/>
        <w:rPr>
          <w:rFonts w:ascii="Simplified Arabic" w:hAnsi="Simplified Arabic" w:cs="Simplified Arabic"/>
          <w:sz w:val="22"/>
          <w:szCs w:val="22"/>
          <w:rtl/>
        </w:rPr>
      </w:pPr>
      <w:bookmarkStart w:id="1" w:name="OLE_LINK7"/>
      <w:bookmarkStart w:id="2" w:name="OLE_LINK8"/>
      <w:r w:rsidRPr="00837E70">
        <w:rPr>
          <w:rFonts w:ascii="Simplified Arabic" w:hAnsi="Simplified Arabic" w:cs="Simplified Arabic"/>
          <w:sz w:val="22"/>
          <w:szCs w:val="22"/>
          <w:rtl/>
        </w:rPr>
        <w:t xml:space="preserve">**البيانات لا </w:t>
      </w:r>
      <w:bookmarkEnd w:id="1"/>
      <w:bookmarkEnd w:id="2"/>
      <w:r w:rsidRPr="00837E70">
        <w:rPr>
          <w:rFonts w:ascii="Simplified Arabic" w:hAnsi="Simplified Arabic" w:cs="Simplified Arabic"/>
          <w:sz w:val="22"/>
          <w:szCs w:val="22"/>
          <w:rtl/>
        </w:rPr>
        <w:t>تشمل ذلك الجزء من محافظة القدس والذي ضمه الاحتلال الإسرائيلي إليه عنوة بعيد احتلاله للضفة الغربية عام 1967.</w:t>
      </w:r>
    </w:p>
    <w:p w:rsidR="009E7775" w:rsidRPr="00837E70" w:rsidRDefault="009E7775" w:rsidP="007744D1">
      <w:pPr>
        <w:pStyle w:val="BodyText2"/>
        <w:spacing w:after="0" w:line="240" w:lineRule="auto"/>
        <w:ind w:left="-1"/>
        <w:jc w:val="both"/>
        <w:rPr>
          <w:rFonts w:ascii="Simplified Arabic" w:hAnsi="Simplified Arabic" w:cs="Simplified Arabic"/>
          <w:sz w:val="22"/>
          <w:szCs w:val="22"/>
          <w:rtl/>
        </w:rPr>
      </w:pPr>
    </w:p>
    <w:p w:rsidR="0005399E" w:rsidRPr="00837E70" w:rsidRDefault="0005399E" w:rsidP="00176953">
      <w:pPr>
        <w:pStyle w:val="BodyText2"/>
        <w:spacing w:after="0" w:line="240" w:lineRule="auto"/>
        <w:ind w:left="-1"/>
        <w:jc w:val="both"/>
        <w:rPr>
          <w:rFonts w:ascii="Simplified Arabic" w:hAnsi="Simplified Arabic" w:cs="Simplified Arabic"/>
          <w:sz w:val="22"/>
          <w:szCs w:val="22"/>
          <w:rtl/>
        </w:rPr>
      </w:pPr>
      <w:r w:rsidRPr="00837E70">
        <w:rPr>
          <w:rFonts w:ascii="Simplified Arabic" w:hAnsi="Simplified Arabic" w:cs="Simplified Arabic"/>
          <w:sz w:val="22"/>
          <w:szCs w:val="22"/>
          <w:rtl/>
        </w:rPr>
        <w:t xml:space="preserve">تم استخدام الشيقل الإسرائيلي في تسعير السلع والخدمات. وقد بلغ المعدل السنوي لسعر صرف الدولار الأمريكي مقابل الشيقل للعام </w:t>
      </w:r>
      <w:r w:rsidR="00176953" w:rsidRPr="00837E70">
        <w:rPr>
          <w:rFonts w:ascii="Simplified Arabic" w:hAnsi="Simplified Arabic" w:cs="Simplified Arabic"/>
          <w:sz w:val="22"/>
          <w:szCs w:val="22"/>
          <w:rtl/>
        </w:rPr>
        <w:t>2024</w:t>
      </w:r>
      <w:r w:rsidRPr="00837E70">
        <w:rPr>
          <w:rFonts w:ascii="Simplified Arabic" w:hAnsi="Simplified Arabic" w:cs="Simplified Arabic"/>
          <w:sz w:val="22"/>
          <w:szCs w:val="22"/>
          <w:rtl/>
        </w:rPr>
        <w:t xml:space="preserve"> (</w:t>
      </w:r>
      <w:r w:rsidR="00176953" w:rsidRPr="00837E70">
        <w:rPr>
          <w:rFonts w:ascii="Simplified Arabic" w:hAnsi="Simplified Arabic" w:cs="Simplified Arabic"/>
          <w:sz w:val="22"/>
          <w:szCs w:val="22"/>
          <w:rtl/>
        </w:rPr>
        <w:t>3.70</w:t>
      </w:r>
      <w:r w:rsidRPr="00837E70">
        <w:rPr>
          <w:rFonts w:ascii="Simplified Arabic" w:hAnsi="Simplified Arabic" w:cs="Simplified Arabic"/>
          <w:sz w:val="22"/>
          <w:szCs w:val="22"/>
          <w:rtl/>
        </w:rPr>
        <w:t xml:space="preserve"> شيقل/دولار).</w:t>
      </w:r>
    </w:p>
    <w:p w:rsidR="009E7775" w:rsidRPr="00837E70" w:rsidRDefault="009E7775" w:rsidP="00176953">
      <w:pPr>
        <w:pStyle w:val="BodyText2"/>
        <w:spacing w:after="0" w:line="240" w:lineRule="auto"/>
        <w:ind w:left="-1"/>
        <w:jc w:val="both"/>
        <w:rPr>
          <w:rFonts w:ascii="Simplified Arabic" w:hAnsi="Simplified Arabic" w:cs="Simplified Arabic"/>
          <w:sz w:val="22"/>
          <w:szCs w:val="22"/>
          <w:rtl/>
        </w:rPr>
      </w:pPr>
    </w:p>
    <w:p w:rsidR="00DE44BA" w:rsidRPr="00837E70" w:rsidRDefault="00DE44BA" w:rsidP="00DE44BA">
      <w:pPr>
        <w:pStyle w:val="BodyText2"/>
        <w:spacing w:after="0" w:line="240" w:lineRule="auto"/>
        <w:ind w:left="-1"/>
        <w:jc w:val="both"/>
        <w:rPr>
          <w:rFonts w:ascii="Simplified Arabic" w:hAnsi="Simplified Arabic" w:cs="Simplified Arabic"/>
          <w:sz w:val="22"/>
          <w:szCs w:val="22"/>
          <w:rtl/>
        </w:rPr>
      </w:pPr>
      <w:r w:rsidRPr="00837E70">
        <w:rPr>
          <w:rFonts w:ascii="Simplified Arabic" w:hAnsi="Simplified Arabic" w:cs="Simplified Arabic"/>
          <w:sz w:val="22"/>
          <w:szCs w:val="22"/>
          <w:rtl/>
        </w:rPr>
        <w:t>تم جمع بيانات العام 2024 لقطاع غزة من خلال التواصل الهاتفي المباشر من قبل إدارة المشروع مع الباحثين الميدانيين في القطاع وتسجيل الأسعار للسلع الأساسية المشتراة من قبلهم وذات الأهمية النسبية المرتفعة ضمن مجموعات الإنفاق الرئيسية في الرقم القياسي لأسعار المستهلك وذلك بسبب عدوان الاحتلال الإسرائيلي على قطاع غزة منذ السابع من أكتوبر 2023.</w:t>
      </w:r>
    </w:p>
    <w:p w:rsidR="009E7775" w:rsidRPr="00837E70" w:rsidRDefault="009E7775" w:rsidP="00DE44BA">
      <w:pPr>
        <w:pStyle w:val="BodyText2"/>
        <w:spacing w:after="0" w:line="240" w:lineRule="auto"/>
        <w:ind w:left="-1"/>
        <w:jc w:val="both"/>
        <w:rPr>
          <w:rFonts w:ascii="Simplified Arabic" w:hAnsi="Simplified Arabic" w:cs="Simplified Arabic"/>
          <w:sz w:val="22"/>
          <w:szCs w:val="22"/>
          <w:rtl/>
        </w:rPr>
      </w:pPr>
    </w:p>
    <w:p w:rsidR="004B43C0" w:rsidRPr="00837E70" w:rsidRDefault="004B43C0" w:rsidP="004B43C0">
      <w:pPr>
        <w:pStyle w:val="BodyText2"/>
        <w:spacing w:after="0" w:line="240" w:lineRule="auto"/>
        <w:ind w:left="-1"/>
        <w:jc w:val="both"/>
        <w:rPr>
          <w:rFonts w:ascii="Simplified Arabic" w:hAnsi="Simplified Arabic" w:cs="Simplified Arabic"/>
          <w:sz w:val="22"/>
          <w:szCs w:val="22"/>
          <w:rtl/>
        </w:rPr>
      </w:pPr>
      <w:r w:rsidRPr="00837E70">
        <w:rPr>
          <w:rFonts w:ascii="Simplified Arabic" w:hAnsi="Simplified Arabic" w:cs="Simplified Arabic"/>
          <w:sz w:val="22"/>
          <w:szCs w:val="22"/>
          <w:rtl/>
        </w:rPr>
        <w:t xml:space="preserve">المستوى السعري في قطاع غزة موزون بحيث يشكل السعر في شمال غزة ووسطها ما نسبته 0.25% من المتوسط السعري الكلي بينما في رفح وخانيونس ودير البلح يشكل 0.75%، حيث أن معظم عمليات الشراء تتم في المنطقة الوسطى والجنوبية من القطاع. </w:t>
      </w:r>
    </w:p>
    <w:p w:rsidR="009E7775" w:rsidRPr="00837E70" w:rsidRDefault="009E7775" w:rsidP="004B43C0">
      <w:pPr>
        <w:pStyle w:val="BodyText2"/>
        <w:spacing w:after="0" w:line="240" w:lineRule="auto"/>
        <w:ind w:left="-1"/>
        <w:jc w:val="both"/>
        <w:rPr>
          <w:rFonts w:ascii="Simplified Arabic" w:hAnsi="Simplified Arabic" w:cs="Simplified Arabic"/>
          <w:sz w:val="22"/>
          <w:szCs w:val="22"/>
          <w:rtl/>
        </w:rPr>
      </w:pPr>
    </w:p>
    <w:p w:rsidR="00DE44BA" w:rsidRPr="00837E70" w:rsidRDefault="000E2B44" w:rsidP="00DE44BA">
      <w:pPr>
        <w:pStyle w:val="BodyText2"/>
        <w:spacing w:after="0" w:line="240" w:lineRule="auto"/>
        <w:ind w:left="-1"/>
        <w:jc w:val="both"/>
        <w:rPr>
          <w:rFonts w:ascii="Simplified Arabic" w:hAnsi="Simplified Arabic" w:cs="Simplified Arabic"/>
          <w:sz w:val="22"/>
          <w:szCs w:val="22"/>
          <w:rtl/>
          <w:lang w:val="en-US"/>
        </w:rPr>
      </w:pPr>
      <w:r w:rsidRPr="00837E70">
        <w:rPr>
          <w:rFonts w:ascii="Simplified Arabic" w:hAnsi="Simplified Arabic" w:cs="Simplified Arabic"/>
          <w:sz w:val="22"/>
          <w:szCs w:val="22"/>
          <w:rtl/>
        </w:rPr>
        <w:t>مؤشر غلاء المعيشة لفلسطين موزون بحسب نسب إنفاق واستهلاك الاسر للعام 2016 – 2017 على مستوى المناطق الفلسطينية ك</w:t>
      </w:r>
      <w:r w:rsidR="00472E19" w:rsidRPr="00837E70">
        <w:rPr>
          <w:rFonts w:ascii="Simplified Arabic" w:hAnsi="Simplified Arabic" w:cs="Simplified Arabic"/>
          <w:sz w:val="22"/>
          <w:szCs w:val="22"/>
          <w:rtl/>
        </w:rPr>
        <w:t>الاتي؛ (0.66</w:t>
      </w:r>
      <w:r w:rsidR="002A0254" w:rsidRPr="00837E70">
        <w:rPr>
          <w:rFonts w:ascii="Simplified Arabic" w:hAnsi="Simplified Arabic" w:cs="Simplified Arabic"/>
          <w:sz w:val="22"/>
          <w:szCs w:val="22"/>
          <w:rtl/>
        </w:rPr>
        <w:t>%</w:t>
      </w:r>
      <w:r w:rsidR="00472E19" w:rsidRPr="00837E70">
        <w:rPr>
          <w:rFonts w:ascii="Simplified Arabic" w:hAnsi="Simplified Arabic" w:cs="Simplified Arabic"/>
          <w:sz w:val="22"/>
          <w:szCs w:val="22"/>
          <w:rtl/>
        </w:rPr>
        <w:t xml:space="preserve"> للضفة الغربية**، و </w:t>
      </w:r>
      <w:r w:rsidRPr="00837E70">
        <w:rPr>
          <w:rFonts w:ascii="Simplified Arabic" w:hAnsi="Simplified Arabic" w:cs="Simplified Arabic"/>
          <w:sz w:val="22"/>
          <w:szCs w:val="22"/>
          <w:rtl/>
        </w:rPr>
        <w:t>0.21</w:t>
      </w:r>
      <w:r w:rsidR="002A0254" w:rsidRPr="00837E70">
        <w:rPr>
          <w:rFonts w:ascii="Simplified Arabic" w:hAnsi="Simplified Arabic" w:cs="Simplified Arabic"/>
          <w:sz w:val="22"/>
          <w:szCs w:val="22"/>
          <w:rtl/>
        </w:rPr>
        <w:t>%</w:t>
      </w:r>
      <w:r w:rsidRPr="00837E70">
        <w:rPr>
          <w:rFonts w:ascii="Simplified Arabic" w:hAnsi="Simplified Arabic" w:cs="Simplified Arabic"/>
          <w:sz w:val="22"/>
          <w:szCs w:val="22"/>
          <w:rtl/>
        </w:rPr>
        <w:t xml:space="preserve"> لقطاع غزة، و 0.13</w:t>
      </w:r>
      <w:r w:rsidR="002A0254" w:rsidRPr="00837E70">
        <w:rPr>
          <w:rFonts w:ascii="Simplified Arabic" w:hAnsi="Simplified Arabic" w:cs="Simplified Arabic"/>
          <w:sz w:val="22"/>
          <w:szCs w:val="22"/>
          <w:rtl/>
        </w:rPr>
        <w:t>%</w:t>
      </w:r>
      <w:r w:rsidRPr="00837E70">
        <w:rPr>
          <w:rFonts w:ascii="Simplified Arabic" w:hAnsi="Simplified Arabic" w:cs="Simplified Arabic"/>
          <w:sz w:val="22"/>
          <w:szCs w:val="22"/>
          <w:rtl/>
        </w:rPr>
        <w:t xml:space="preserve"> للقدس </w:t>
      </w:r>
      <w:r w:rsidRPr="00837E70">
        <w:rPr>
          <w:rFonts w:ascii="Simplified Arabic" w:hAnsi="Simplified Arabic" w:cs="Simplified Arabic"/>
          <w:sz w:val="22"/>
          <w:szCs w:val="22"/>
          <w:lang w:val="en-US"/>
        </w:rPr>
        <w:t>J1</w:t>
      </w:r>
      <w:r w:rsidRPr="00837E70">
        <w:rPr>
          <w:rFonts w:ascii="Simplified Arabic" w:hAnsi="Simplified Arabic" w:cs="Simplified Arabic"/>
          <w:sz w:val="22"/>
          <w:szCs w:val="22"/>
          <w:rtl/>
          <w:lang w:val="en-US"/>
        </w:rPr>
        <w:t>*).</w:t>
      </w:r>
    </w:p>
    <w:p w:rsidR="007744D1" w:rsidRPr="00837E70" w:rsidRDefault="007744D1" w:rsidP="00512E8D">
      <w:pPr>
        <w:pStyle w:val="BodyText2"/>
        <w:spacing w:after="0" w:line="240" w:lineRule="auto"/>
        <w:jc w:val="both"/>
        <w:rPr>
          <w:rFonts w:ascii="Simplified Arabic" w:hAnsi="Simplified Arabic" w:cs="Simplified Arabic"/>
          <w:sz w:val="22"/>
          <w:szCs w:val="22"/>
          <w:rtl/>
        </w:rPr>
      </w:pPr>
    </w:p>
    <w:sectPr w:rsidR="007744D1" w:rsidRPr="00837E70" w:rsidSect="0096512E">
      <w:footerReference w:type="even" r:id="rId11"/>
      <w:footerReference w:type="default" r:id="rId12"/>
      <w:pgSz w:w="11907" w:h="16840" w:code="9"/>
      <w:pgMar w:top="1134" w:right="851" w:bottom="567"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025" w:rsidRDefault="00F84025">
      <w:r>
        <w:separator/>
      </w:r>
    </w:p>
  </w:endnote>
  <w:endnote w:type="continuationSeparator" w:id="0">
    <w:p w:rsidR="00F84025" w:rsidRDefault="00F8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A63" w:rsidRDefault="002A7A63">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2A7A63" w:rsidRDefault="002A7A63">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A63" w:rsidRDefault="002A7A63">
    <w:pPr>
      <w:pStyle w:val="Footer"/>
      <w:jc w:val="center"/>
    </w:pPr>
    <w:r>
      <w:fldChar w:fldCharType="begin"/>
    </w:r>
    <w:r>
      <w:instrText xml:space="preserve"> PAGE   \* MERGEFORMAT </w:instrText>
    </w:r>
    <w:r>
      <w:fldChar w:fldCharType="separate"/>
    </w:r>
    <w:r w:rsidR="00C62271">
      <w:rPr>
        <w:noProof/>
        <w:rtl/>
      </w:rPr>
      <w:t>2</w:t>
    </w:r>
    <w:r>
      <w:fldChar w:fldCharType="end"/>
    </w:r>
  </w:p>
  <w:p w:rsidR="002A7A63" w:rsidRDefault="002A7A63">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025" w:rsidRDefault="00F84025">
      <w:r>
        <w:separator/>
      </w:r>
    </w:p>
  </w:footnote>
  <w:footnote w:type="continuationSeparator" w:id="0">
    <w:p w:rsidR="00F84025" w:rsidRDefault="00F84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DE7"/>
    <w:multiLevelType w:val="hybridMultilevel"/>
    <w:tmpl w:val="B38E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7CB"/>
    <w:rsid w:val="0000614B"/>
    <w:rsid w:val="00006306"/>
    <w:rsid w:val="00006763"/>
    <w:rsid w:val="0001067D"/>
    <w:rsid w:val="00010ECE"/>
    <w:rsid w:val="0001352C"/>
    <w:rsid w:val="0001358B"/>
    <w:rsid w:val="00013896"/>
    <w:rsid w:val="00013F45"/>
    <w:rsid w:val="0001407E"/>
    <w:rsid w:val="0001574B"/>
    <w:rsid w:val="000178A7"/>
    <w:rsid w:val="000203D8"/>
    <w:rsid w:val="00020C50"/>
    <w:rsid w:val="0002696E"/>
    <w:rsid w:val="0002776B"/>
    <w:rsid w:val="00027EE9"/>
    <w:rsid w:val="00031BFA"/>
    <w:rsid w:val="00035419"/>
    <w:rsid w:val="0003558C"/>
    <w:rsid w:val="000375D1"/>
    <w:rsid w:val="00040080"/>
    <w:rsid w:val="000401EF"/>
    <w:rsid w:val="0004115C"/>
    <w:rsid w:val="00042B6E"/>
    <w:rsid w:val="00042D93"/>
    <w:rsid w:val="000462AD"/>
    <w:rsid w:val="00050809"/>
    <w:rsid w:val="00051412"/>
    <w:rsid w:val="000517B6"/>
    <w:rsid w:val="0005399E"/>
    <w:rsid w:val="0005409F"/>
    <w:rsid w:val="00055BF4"/>
    <w:rsid w:val="000568F4"/>
    <w:rsid w:val="000578B6"/>
    <w:rsid w:val="00060589"/>
    <w:rsid w:val="00062F37"/>
    <w:rsid w:val="000632C3"/>
    <w:rsid w:val="000642E7"/>
    <w:rsid w:val="000643EC"/>
    <w:rsid w:val="0006539C"/>
    <w:rsid w:val="00066015"/>
    <w:rsid w:val="00066231"/>
    <w:rsid w:val="00070970"/>
    <w:rsid w:val="00070AD1"/>
    <w:rsid w:val="00071362"/>
    <w:rsid w:val="0007161C"/>
    <w:rsid w:val="00071DBF"/>
    <w:rsid w:val="000722A3"/>
    <w:rsid w:val="00074D1F"/>
    <w:rsid w:val="000766B6"/>
    <w:rsid w:val="00077188"/>
    <w:rsid w:val="00077269"/>
    <w:rsid w:val="0008020D"/>
    <w:rsid w:val="00080277"/>
    <w:rsid w:val="00080B3E"/>
    <w:rsid w:val="00082130"/>
    <w:rsid w:val="000826DA"/>
    <w:rsid w:val="00083C8C"/>
    <w:rsid w:val="00083E3B"/>
    <w:rsid w:val="00084BEA"/>
    <w:rsid w:val="000866FA"/>
    <w:rsid w:val="00086787"/>
    <w:rsid w:val="00086933"/>
    <w:rsid w:val="00086A4F"/>
    <w:rsid w:val="00086CCE"/>
    <w:rsid w:val="00086FE0"/>
    <w:rsid w:val="00087CA8"/>
    <w:rsid w:val="00087D3E"/>
    <w:rsid w:val="000901F8"/>
    <w:rsid w:val="000924DF"/>
    <w:rsid w:val="000928AB"/>
    <w:rsid w:val="000934C0"/>
    <w:rsid w:val="000934FC"/>
    <w:rsid w:val="00093A01"/>
    <w:rsid w:val="00093F95"/>
    <w:rsid w:val="00095E76"/>
    <w:rsid w:val="000968B1"/>
    <w:rsid w:val="00096B23"/>
    <w:rsid w:val="00096BD5"/>
    <w:rsid w:val="000A0EAC"/>
    <w:rsid w:val="000A2FA2"/>
    <w:rsid w:val="000A3E1F"/>
    <w:rsid w:val="000A4168"/>
    <w:rsid w:val="000A4D7D"/>
    <w:rsid w:val="000A67F5"/>
    <w:rsid w:val="000A7C05"/>
    <w:rsid w:val="000B1B35"/>
    <w:rsid w:val="000B1B86"/>
    <w:rsid w:val="000B1E7D"/>
    <w:rsid w:val="000B43D2"/>
    <w:rsid w:val="000B6038"/>
    <w:rsid w:val="000C1039"/>
    <w:rsid w:val="000C1C82"/>
    <w:rsid w:val="000C1F3D"/>
    <w:rsid w:val="000C2D03"/>
    <w:rsid w:val="000C2DC0"/>
    <w:rsid w:val="000C3846"/>
    <w:rsid w:val="000C3E34"/>
    <w:rsid w:val="000C525D"/>
    <w:rsid w:val="000C662B"/>
    <w:rsid w:val="000C6793"/>
    <w:rsid w:val="000C710C"/>
    <w:rsid w:val="000C7956"/>
    <w:rsid w:val="000D2548"/>
    <w:rsid w:val="000D3465"/>
    <w:rsid w:val="000D520E"/>
    <w:rsid w:val="000D52B3"/>
    <w:rsid w:val="000D612C"/>
    <w:rsid w:val="000D7ED4"/>
    <w:rsid w:val="000E0B85"/>
    <w:rsid w:val="000E0FEF"/>
    <w:rsid w:val="000E1BAC"/>
    <w:rsid w:val="000E2B44"/>
    <w:rsid w:val="000E30E3"/>
    <w:rsid w:val="000E3C80"/>
    <w:rsid w:val="000E4177"/>
    <w:rsid w:val="000E4B82"/>
    <w:rsid w:val="000E4BBF"/>
    <w:rsid w:val="000E4E0D"/>
    <w:rsid w:val="000E7D2B"/>
    <w:rsid w:val="000E7E44"/>
    <w:rsid w:val="000F0AC4"/>
    <w:rsid w:val="000F1BCE"/>
    <w:rsid w:val="000F2FB5"/>
    <w:rsid w:val="000F4F63"/>
    <w:rsid w:val="000F58A2"/>
    <w:rsid w:val="000F5EAD"/>
    <w:rsid w:val="000F6C0C"/>
    <w:rsid w:val="000F732D"/>
    <w:rsid w:val="0010000E"/>
    <w:rsid w:val="00100A6F"/>
    <w:rsid w:val="00101F0E"/>
    <w:rsid w:val="001035EB"/>
    <w:rsid w:val="00105A85"/>
    <w:rsid w:val="00105E29"/>
    <w:rsid w:val="0010797D"/>
    <w:rsid w:val="00110C8C"/>
    <w:rsid w:val="00111139"/>
    <w:rsid w:val="0011367B"/>
    <w:rsid w:val="00113B22"/>
    <w:rsid w:val="00115879"/>
    <w:rsid w:val="00115951"/>
    <w:rsid w:val="00115BDD"/>
    <w:rsid w:val="00116447"/>
    <w:rsid w:val="00116C7D"/>
    <w:rsid w:val="00120119"/>
    <w:rsid w:val="00120A02"/>
    <w:rsid w:val="00121990"/>
    <w:rsid w:val="00121AEE"/>
    <w:rsid w:val="00121BCD"/>
    <w:rsid w:val="00122ADD"/>
    <w:rsid w:val="00122EDB"/>
    <w:rsid w:val="00122FC7"/>
    <w:rsid w:val="001236E6"/>
    <w:rsid w:val="00123D8D"/>
    <w:rsid w:val="001245A3"/>
    <w:rsid w:val="00124D0B"/>
    <w:rsid w:val="00124E6D"/>
    <w:rsid w:val="001256E9"/>
    <w:rsid w:val="00125A87"/>
    <w:rsid w:val="0012672E"/>
    <w:rsid w:val="0012726A"/>
    <w:rsid w:val="0012784F"/>
    <w:rsid w:val="00131C9F"/>
    <w:rsid w:val="00131FF7"/>
    <w:rsid w:val="00132C19"/>
    <w:rsid w:val="00133B30"/>
    <w:rsid w:val="001348FC"/>
    <w:rsid w:val="001355A5"/>
    <w:rsid w:val="00135694"/>
    <w:rsid w:val="00135C91"/>
    <w:rsid w:val="0013707E"/>
    <w:rsid w:val="001403EB"/>
    <w:rsid w:val="001407AF"/>
    <w:rsid w:val="00140D98"/>
    <w:rsid w:val="00140DAD"/>
    <w:rsid w:val="001410D7"/>
    <w:rsid w:val="00141E2F"/>
    <w:rsid w:val="00144E3C"/>
    <w:rsid w:val="00147041"/>
    <w:rsid w:val="0014791D"/>
    <w:rsid w:val="00150C49"/>
    <w:rsid w:val="00151251"/>
    <w:rsid w:val="00151290"/>
    <w:rsid w:val="001515E6"/>
    <w:rsid w:val="001530F6"/>
    <w:rsid w:val="00153F02"/>
    <w:rsid w:val="00154060"/>
    <w:rsid w:val="001548AB"/>
    <w:rsid w:val="00155443"/>
    <w:rsid w:val="00155B61"/>
    <w:rsid w:val="00155E5A"/>
    <w:rsid w:val="00156A9D"/>
    <w:rsid w:val="00156B98"/>
    <w:rsid w:val="00156DCB"/>
    <w:rsid w:val="00156ED5"/>
    <w:rsid w:val="00157DBC"/>
    <w:rsid w:val="001609C1"/>
    <w:rsid w:val="001617C7"/>
    <w:rsid w:val="00161B7C"/>
    <w:rsid w:val="00161BD5"/>
    <w:rsid w:val="001648E5"/>
    <w:rsid w:val="00164C88"/>
    <w:rsid w:val="00164E99"/>
    <w:rsid w:val="001657A1"/>
    <w:rsid w:val="00166453"/>
    <w:rsid w:val="00166B4E"/>
    <w:rsid w:val="00167E22"/>
    <w:rsid w:val="00170EA3"/>
    <w:rsid w:val="00172027"/>
    <w:rsid w:val="00172073"/>
    <w:rsid w:val="001729B5"/>
    <w:rsid w:val="00172A1D"/>
    <w:rsid w:val="00172F1E"/>
    <w:rsid w:val="001731D2"/>
    <w:rsid w:val="0017339D"/>
    <w:rsid w:val="00175E5C"/>
    <w:rsid w:val="001764D1"/>
    <w:rsid w:val="001766FD"/>
    <w:rsid w:val="00176953"/>
    <w:rsid w:val="0017721E"/>
    <w:rsid w:val="00177A86"/>
    <w:rsid w:val="0018035A"/>
    <w:rsid w:val="00181B11"/>
    <w:rsid w:val="00181E5D"/>
    <w:rsid w:val="001836FD"/>
    <w:rsid w:val="001844F7"/>
    <w:rsid w:val="00185B15"/>
    <w:rsid w:val="001901E2"/>
    <w:rsid w:val="00192D2B"/>
    <w:rsid w:val="00193557"/>
    <w:rsid w:val="001941C1"/>
    <w:rsid w:val="00194640"/>
    <w:rsid w:val="00194CAC"/>
    <w:rsid w:val="00194DCF"/>
    <w:rsid w:val="00194E5F"/>
    <w:rsid w:val="00194EC3"/>
    <w:rsid w:val="001952D4"/>
    <w:rsid w:val="00195C2D"/>
    <w:rsid w:val="001970D4"/>
    <w:rsid w:val="001A0A69"/>
    <w:rsid w:val="001A1AA8"/>
    <w:rsid w:val="001A308B"/>
    <w:rsid w:val="001A5006"/>
    <w:rsid w:val="001A5A9D"/>
    <w:rsid w:val="001A5BFE"/>
    <w:rsid w:val="001A628B"/>
    <w:rsid w:val="001A717E"/>
    <w:rsid w:val="001B100A"/>
    <w:rsid w:val="001B12A3"/>
    <w:rsid w:val="001B141E"/>
    <w:rsid w:val="001B1FC8"/>
    <w:rsid w:val="001B260F"/>
    <w:rsid w:val="001B29F9"/>
    <w:rsid w:val="001B2E16"/>
    <w:rsid w:val="001B2F63"/>
    <w:rsid w:val="001B331F"/>
    <w:rsid w:val="001B4E13"/>
    <w:rsid w:val="001B5E6B"/>
    <w:rsid w:val="001B62AE"/>
    <w:rsid w:val="001B7096"/>
    <w:rsid w:val="001C01BB"/>
    <w:rsid w:val="001C0242"/>
    <w:rsid w:val="001C0E94"/>
    <w:rsid w:val="001C0F1F"/>
    <w:rsid w:val="001C1E28"/>
    <w:rsid w:val="001C31F2"/>
    <w:rsid w:val="001C645C"/>
    <w:rsid w:val="001C6AF5"/>
    <w:rsid w:val="001C75B8"/>
    <w:rsid w:val="001D00EB"/>
    <w:rsid w:val="001D0268"/>
    <w:rsid w:val="001D0736"/>
    <w:rsid w:val="001D233E"/>
    <w:rsid w:val="001D2E00"/>
    <w:rsid w:val="001D361C"/>
    <w:rsid w:val="001D3D86"/>
    <w:rsid w:val="001D3E58"/>
    <w:rsid w:val="001D45D4"/>
    <w:rsid w:val="001D463C"/>
    <w:rsid w:val="001D5E54"/>
    <w:rsid w:val="001D65D8"/>
    <w:rsid w:val="001D7491"/>
    <w:rsid w:val="001D7E51"/>
    <w:rsid w:val="001D7E65"/>
    <w:rsid w:val="001D7F0C"/>
    <w:rsid w:val="001E027B"/>
    <w:rsid w:val="001E0AF6"/>
    <w:rsid w:val="001E118C"/>
    <w:rsid w:val="001E1281"/>
    <w:rsid w:val="001E16C3"/>
    <w:rsid w:val="001E1A67"/>
    <w:rsid w:val="001E1A6E"/>
    <w:rsid w:val="001E3E81"/>
    <w:rsid w:val="001E4474"/>
    <w:rsid w:val="001E6154"/>
    <w:rsid w:val="001E73AF"/>
    <w:rsid w:val="001E7512"/>
    <w:rsid w:val="001E7CB9"/>
    <w:rsid w:val="001F1B3A"/>
    <w:rsid w:val="001F2BE1"/>
    <w:rsid w:val="001F3D7D"/>
    <w:rsid w:val="001F3D91"/>
    <w:rsid w:val="001F4912"/>
    <w:rsid w:val="00200BC8"/>
    <w:rsid w:val="00200DE0"/>
    <w:rsid w:val="002010B3"/>
    <w:rsid w:val="00201466"/>
    <w:rsid w:val="002059DE"/>
    <w:rsid w:val="00206C0E"/>
    <w:rsid w:val="00207CA9"/>
    <w:rsid w:val="00210B41"/>
    <w:rsid w:val="00210DD0"/>
    <w:rsid w:val="00211365"/>
    <w:rsid w:val="00211E14"/>
    <w:rsid w:val="0021232F"/>
    <w:rsid w:val="00212A22"/>
    <w:rsid w:val="00212F68"/>
    <w:rsid w:val="002138B5"/>
    <w:rsid w:val="00214DF7"/>
    <w:rsid w:val="002151FF"/>
    <w:rsid w:val="0021596C"/>
    <w:rsid w:val="002165DF"/>
    <w:rsid w:val="00217805"/>
    <w:rsid w:val="0022161E"/>
    <w:rsid w:val="00221984"/>
    <w:rsid w:val="0022246B"/>
    <w:rsid w:val="00222E33"/>
    <w:rsid w:val="002259FB"/>
    <w:rsid w:val="002303C0"/>
    <w:rsid w:val="00230831"/>
    <w:rsid w:val="00230B12"/>
    <w:rsid w:val="00233A0A"/>
    <w:rsid w:val="00233FFF"/>
    <w:rsid w:val="002348D0"/>
    <w:rsid w:val="002350EA"/>
    <w:rsid w:val="002359F7"/>
    <w:rsid w:val="00237FD1"/>
    <w:rsid w:val="002415C8"/>
    <w:rsid w:val="002429F9"/>
    <w:rsid w:val="00242B4E"/>
    <w:rsid w:val="00243614"/>
    <w:rsid w:val="0024368D"/>
    <w:rsid w:val="00244547"/>
    <w:rsid w:val="00245D90"/>
    <w:rsid w:val="00245FB9"/>
    <w:rsid w:val="00246405"/>
    <w:rsid w:val="0024675B"/>
    <w:rsid w:val="00246E6E"/>
    <w:rsid w:val="002503D6"/>
    <w:rsid w:val="002510C0"/>
    <w:rsid w:val="0025131B"/>
    <w:rsid w:val="00252355"/>
    <w:rsid w:val="0025250D"/>
    <w:rsid w:val="00252A17"/>
    <w:rsid w:val="00252A65"/>
    <w:rsid w:val="0025334B"/>
    <w:rsid w:val="0025354D"/>
    <w:rsid w:val="002544F2"/>
    <w:rsid w:val="0025450A"/>
    <w:rsid w:val="0025542E"/>
    <w:rsid w:val="00255950"/>
    <w:rsid w:val="00256185"/>
    <w:rsid w:val="00257104"/>
    <w:rsid w:val="00261388"/>
    <w:rsid w:val="002614C4"/>
    <w:rsid w:val="00262077"/>
    <w:rsid w:val="00262952"/>
    <w:rsid w:val="0026330C"/>
    <w:rsid w:val="00263744"/>
    <w:rsid w:val="002639AA"/>
    <w:rsid w:val="002653B6"/>
    <w:rsid w:val="00265EDE"/>
    <w:rsid w:val="00267D6C"/>
    <w:rsid w:val="00272099"/>
    <w:rsid w:val="00275BAE"/>
    <w:rsid w:val="00276A44"/>
    <w:rsid w:val="00276D5A"/>
    <w:rsid w:val="002779B2"/>
    <w:rsid w:val="00277ACB"/>
    <w:rsid w:val="002813D3"/>
    <w:rsid w:val="00283418"/>
    <w:rsid w:val="002843B8"/>
    <w:rsid w:val="00285547"/>
    <w:rsid w:val="00285834"/>
    <w:rsid w:val="00285962"/>
    <w:rsid w:val="00286D09"/>
    <w:rsid w:val="00290ACE"/>
    <w:rsid w:val="002916EA"/>
    <w:rsid w:val="00292191"/>
    <w:rsid w:val="00293C44"/>
    <w:rsid w:val="00294226"/>
    <w:rsid w:val="00296F30"/>
    <w:rsid w:val="00297FDE"/>
    <w:rsid w:val="002A0254"/>
    <w:rsid w:val="002A1898"/>
    <w:rsid w:val="002A1B84"/>
    <w:rsid w:val="002A26D7"/>
    <w:rsid w:val="002A2C5F"/>
    <w:rsid w:val="002A2FA1"/>
    <w:rsid w:val="002A3F61"/>
    <w:rsid w:val="002A61BC"/>
    <w:rsid w:val="002A74DC"/>
    <w:rsid w:val="002A7995"/>
    <w:rsid w:val="002A7A63"/>
    <w:rsid w:val="002B0D3E"/>
    <w:rsid w:val="002B3E30"/>
    <w:rsid w:val="002B48E4"/>
    <w:rsid w:val="002B5ECD"/>
    <w:rsid w:val="002B6B6A"/>
    <w:rsid w:val="002C0C08"/>
    <w:rsid w:val="002C4E13"/>
    <w:rsid w:val="002C53F6"/>
    <w:rsid w:val="002C5A58"/>
    <w:rsid w:val="002D0283"/>
    <w:rsid w:val="002D09E5"/>
    <w:rsid w:val="002D0D4A"/>
    <w:rsid w:val="002D1600"/>
    <w:rsid w:val="002D1850"/>
    <w:rsid w:val="002D1A27"/>
    <w:rsid w:val="002D2194"/>
    <w:rsid w:val="002D2DC7"/>
    <w:rsid w:val="002D36D8"/>
    <w:rsid w:val="002D3F5B"/>
    <w:rsid w:val="002D49E8"/>
    <w:rsid w:val="002D4A59"/>
    <w:rsid w:val="002D5D70"/>
    <w:rsid w:val="002D6A95"/>
    <w:rsid w:val="002D6F44"/>
    <w:rsid w:val="002D7037"/>
    <w:rsid w:val="002D7928"/>
    <w:rsid w:val="002E0968"/>
    <w:rsid w:val="002E105C"/>
    <w:rsid w:val="002E1987"/>
    <w:rsid w:val="002E256E"/>
    <w:rsid w:val="002E5814"/>
    <w:rsid w:val="002E5CE6"/>
    <w:rsid w:val="002E65D9"/>
    <w:rsid w:val="002E6969"/>
    <w:rsid w:val="002E6C13"/>
    <w:rsid w:val="002F1339"/>
    <w:rsid w:val="002F3813"/>
    <w:rsid w:val="002F4B06"/>
    <w:rsid w:val="002F7117"/>
    <w:rsid w:val="003001F4"/>
    <w:rsid w:val="00301E69"/>
    <w:rsid w:val="00303D06"/>
    <w:rsid w:val="00304449"/>
    <w:rsid w:val="00305E33"/>
    <w:rsid w:val="00306F89"/>
    <w:rsid w:val="00310A93"/>
    <w:rsid w:val="00310B33"/>
    <w:rsid w:val="00310F91"/>
    <w:rsid w:val="00312F0B"/>
    <w:rsid w:val="00314949"/>
    <w:rsid w:val="00314C95"/>
    <w:rsid w:val="00315608"/>
    <w:rsid w:val="00315F83"/>
    <w:rsid w:val="00316C37"/>
    <w:rsid w:val="00320216"/>
    <w:rsid w:val="0032062C"/>
    <w:rsid w:val="00321730"/>
    <w:rsid w:val="003234C4"/>
    <w:rsid w:val="003308D4"/>
    <w:rsid w:val="00331639"/>
    <w:rsid w:val="003334D6"/>
    <w:rsid w:val="00333AE9"/>
    <w:rsid w:val="00334E66"/>
    <w:rsid w:val="003351AA"/>
    <w:rsid w:val="003351D9"/>
    <w:rsid w:val="00335446"/>
    <w:rsid w:val="00335FAF"/>
    <w:rsid w:val="00336B0B"/>
    <w:rsid w:val="003371E7"/>
    <w:rsid w:val="003377DA"/>
    <w:rsid w:val="00337E86"/>
    <w:rsid w:val="00340DEE"/>
    <w:rsid w:val="00340E37"/>
    <w:rsid w:val="00340EC4"/>
    <w:rsid w:val="003423FC"/>
    <w:rsid w:val="003436BB"/>
    <w:rsid w:val="003455EC"/>
    <w:rsid w:val="0034676D"/>
    <w:rsid w:val="003473F1"/>
    <w:rsid w:val="003478FA"/>
    <w:rsid w:val="00347BED"/>
    <w:rsid w:val="00350E9F"/>
    <w:rsid w:val="00350EE3"/>
    <w:rsid w:val="003510BF"/>
    <w:rsid w:val="0035177B"/>
    <w:rsid w:val="003518D4"/>
    <w:rsid w:val="0035553D"/>
    <w:rsid w:val="00355911"/>
    <w:rsid w:val="00355BD5"/>
    <w:rsid w:val="00356F47"/>
    <w:rsid w:val="0035785D"/>
    <w:rsid w:val="0036068F"/>
    <w:rsid w:val="003609BB"/>
    <w:rsid w:val="00363112"/>
    <w:rsid w:val="003634BA"/>
    <w:rsid w:val="00363E46"/>
    <w:rsid w:val="00364F3A"/>
    <w:rsid w:val="00367C8E"/>
    <w:rsid w:val="003705AE"/>
    <w:rsid w:val="00370C40"/>
    <w:rsid w:val="003713DE"/>
    <w:rsid w:val="00372CDA"/>
    <w:rsid w:val="0037395B"/>
    <w:rsid w:val="00373AEA"/>
    <w:rsid w:val="003740C3"/>
    <w:rsid w:val="0037462A"/>
    <w:rsid w:val="003758FC"/>
    <w:rsid w:val="0038041F"/>
    <w:rsid w:val="00380965"/>
    <w:rsid w:val="003809BF"/>
    <w:rsid w:val="00380E38"/>
    <w:rsid w:val="003821ED"/>
    <w:rsid w:val="0038612C"/>
    <w:rsid w:val="00386A32"/>
    <w:rsid w:val="00387C54"/>
    <w:rsid w:val="0039036E"/>
    <w:rsid w:val="00390677"/>
    <w:rsid w:val="00390F7C"/>
    <w:rsid w:val="003918AB"/>
    <w:rsid w:val="00391C21"/>
    <w:rsid w:val="003929E4"/>
    <w:rsid w:val="00393C95"/>
    <w:rsid w:val="00393D0D"/>
    <w:rsid w:val="00393E0F"/>
    <w:rsid w:val="00395BFE"/>
    <w:rsid w:val="00395C2B"/>
    <w:rsid w:val="003964D8"/>
    <w:rsid w:val="003974C9"/>
    <w:rsid w:val="003A04BD"/>
    <w:rsid w:val="003A0CD0"/>
    <w:rsid w:val="003A2B94"/>
    <w:rsid w:val="003A3E79"/>
    <w:rsid w:val="003A7C11"/>
    <w:rsid w:val="003B0477"/>
    <w:rsid w:val="003B064B"/>
    <w:rsid w:val="003B0F15"/>
    <w:rsid w:val="003B1479"/>
    <w:rsid w:val="003B149E"/>
    <w:rsid w:val="003B14EF"/>
    <w:rsid w:val="003B1644"/>
    <w:rsid w:val="003B7081"/>
    <w:rsid w:val="003B799A"/>
    <w:rsid w:val="003B7C90"/>
    <w:rsid w:val="003C2419"/>
    <w:rsid w:val="003C242C"/>
    <w:rsid w:val="003C292E"/>
    <w:rsid w:val="003C4615"/>
    <w:rsid w:val="003C4E7B"/>
    <w:rsid w:val="003D2AA2"/>
    <w:rsid w:val="003D33E0"/>
    <w:rsid w:val="003D366A"/>
    <w:rsid w:val="003D36AD"/>
    <w:rsid w:val="003D5947"/>
    <w:rsid w:val="003D61EC"/>
    <w:rsid w:val="003E1D96"/>
    <w:rsid w:val="003E460F"/>
    <w:rsid w:val="003E50E7"/>
    <w:rsid w:val="003E5650"/>
    <w:rsid w:val="003E5F53"/>
    <w:rsid w:val="003E66B3"/>
    <w:rsid w:val="003E6996"/>
    <w:rsid w:val="003E70D9"/>
    <w:rsid w:val="003E7EF9"/>
    <w:rsid w:val="003F0615"/>
    <w:rsid w:val="003F2348"/>
    <w:rsid w:val="003F36E1"/>
    <w:rsid w:val="003F397E"/>
    <w:rsid w:val="003F42FE"/>
    <w:rsid w:val="003F433F"/>
    <w:rsid w:val="003F531A"/>
    <w:rsid w:val="003F7187"/>
    <w:rsid w:val="003F7C82"/>
    <w:rsid w:val="00401ED7"/>
    <w:rsid w:val="00401F73"/>
    <w:rsid w:val="004030DA"/>
    <w:rsid w:val="004031DD"/>
    <w:rsid w:val="00403431"/>
    <w:rsid w:val="004060F4"/>
    <w:rsid w:val="0040638D"/>
    <w:rsid w:val="004065E3"/>
    <w:rsid w:val="0041041E"/>
    <w:rsid w:val="00410653"/>
    <w:rsid w:val="004138C5"/>
    <w:rsid w:val="0041392F"/>
    <w:rsid w:val="00413B40"/>
    <w:rsid w:val="0041426B"/>
    <w:rsid w:val="00414A1D"/>
    <w:rsid w:val="004151C8"/>
    <w:rsid w:val="004159D8"/>
    <w:rsid w:val="004162F7"/>
    <w:rsid w:val="00417101"/>
    <w:rsid w:val="004178C8"/>
    <w:rsid w:val="004200E1"/>
    <w:rsid w:val="004206D1"/>
    <w:rsid w:val="0042170F"/>
    <w:rsid w:val="00421B43"/>
    <w:rsid w:val="00421F0C"/>
    <w:rsid w:val="0042357E"/>
    <w:rsid w:val="00423DCC"/>
    <w:rsid w:val="00424A10"/>
    <w:rsid w:val="004252A5"/>
    <w:rsid w:val="00426368"/>
    <w:rsid w:val="00427053"/>
    <w:rsid w:val="00427145"/>
    <w:rsid w:val="004277B2"/>
    <w:rsid w:val="00432744"/>
    <w:rsid w:val="00432D38"/>
    <w:rsid w:val="004338AA"/>
    <w:rsid w:val="00433972"/>
    <w:rsid w:val="00433D5E"/>
    <w:rsid w:val="00434396"/>
    <w:rsid w:val="004355E4"/>
    <w:rsid w:val="004368E9"/>
    <w:rsid w:val="004378B4"/>
    <w:rsid w:val="00437D74"/>
    <w:rsid w:val="00441941"/>
    <w:rsid w:val="004420AC"/>
    <w:rsid w:val="004420D4"/>
    <w:rsid w:val="00443A80"/>
    <w:rsid w:val="00443C25"/>
    <w:rsid w:val="0044478E"/>
    <w:rsid w:val="00444B97"/>
    <w:rsid w:val="004450C6"/>
    <w:rsid w:val="00445714"/>
    <w:rsid w:val="00446949"/>
    <w:rsid w:val="00446B0D"/>
    <w:rsid w:val="00446E31"/>
    <w:rsid w:val="004479B4"/>
    <w:rsid w:val="004479E9"/>
    <w:rsid w:val="004505B8"/>
    <w:rsid w:val="00450619"/>
    <w:rsid w:val="004509EB"/>
    <w:rsid w:val="004518B9"/>
    <w:rsid w:val="00451B7C"/>
    <w:rsid w:val="00451BF7"/>
    <w:rsid w:val="00452766"/>
    <w:rsid w:val="00452844"/>
    <w:rsid w:val="0045297A"/>
    <w:rsid w:val="004531AE"/>
    <w:rsid w:val="00453E4B"/>
    <w:rsid w:val="00455695"/>
    <w:rsid w:val="004606C7"/>
    <w:rsid w:val="00460ED9"/>
    <w:rsid w:val="004611D1"/>
    <w:rsid w:val="004614C1"/>
    <w:rsid w:val="00463447"/>
    <w:rsid w:val="00465416"/>
    <w:rsid w:val="004660FF"/>
    <w:rsid w:val="004670F4"/>
    <w:rsid w:val="00470A0B"/>
    <w:rsid w:val="00470A13"/>
    <w:rsid w:val="00471AF7"/>
    <w:rsid w:val="00471B12"/>
    <w:rsid w:val="00472083"/>
    <w:rsid w:val="00472E19"/>
    <w:rsid w:val="00475275"/>
    <w:rsid w:val="0047570B"/>
    <w:rsid w:val="00476479"/>
    <w:rsid w:val="00476816"/>
    <w:rsid w:val="004813D1"/>
    <w:rsid w:val="004820F6"/>
    <w:rsid w:val="00482BCA"/>
    <w:rsid w:val="00482F04"/>
    <w:rsid w:val="004832F3"/>
    <w:rsid w:val="004836F3"/>
    <w:rsid w:val="004844C3"/>
    <w:rsid w:val="00485036"/>
    <w:rsid w:val="00487D38"/>
    <w:rsid w:val="00487F80"/>
    <w:rsid w:val="004902E6"/>
    <w:rsid w:val="00492F28"/>
    <w:rsid w:val="00493B0B"/>
    <w:rsid w:val="004940E9"/>
    <w:rsid w:val="00494466"/>
    <w:rsid w:val="004949E9"/>
    <w:rsid w:val="00495013"/>
    <w:rsid w:val="0049578D"/>
    <w:rsid w:val="00497F3D"/>
    <w:rsid w:val="004A11BE"/>
    <w:rsid w:val="004A1C58"/>
    <w:rsid w:val="004A2879"/>
    <w:rsid w:val="004A2EC1"/>
    <w:rsid w:val="004A4415"/>
    <w:rsid w:val="004A4435"/>
    <w:rsid w:val="004A62A0"/>
    <w:rsid w:val="004A68DA"/>
    <w:rsid w:val="004A6BD0"/>
    <w:rsid w:val="004A7806"/>
    <w:rsid w:val="004B0826"/>
    <w:rsid w:val="004B0A45"/>
    <w:rsid w:val="004B2C61"/>
    <w:rsid w:val="004B2DC3"/>
    <w:rsid w:val="004B2DCF"/>
    <w:rsid w:val="004B3D12"/>
    <w:rsid w:val="004B43C0"/>
    <w:rsid w:val="004B55FC"/>
    <w:rsid w:val="004B5997"/>
    <w:rsid w:val="004B5D28"/>
    <w:rsid w:val="004C3352"/>
    <w:rsid w:val="004C4A37"/>
    <w:rsid w:val="004C5F3C"/>
    <w:rsid w:val="004C6F44"/>
    <w:rsid w:val="004D0F08"/>
    <w:rsid w:val="004D0F0F"/>
    <w:rsid w:val="004D1568"/>
    <w:rsid w:val="004D16A8"/>
    <w:rsid w:val="004D5058"/>
    <w:rsid w:val="004D6664"/>
    <w:rsid w:val="004D77D0"/>
    <w:rsid w:val="004E0491"/>
    <w:rsid w:val="004E1A6D"/>
    <w:rsid w:val="004E1C96"/>
    <w:rsid w:val="004E3814"/>
    <w:rsid w:val="004E59F7"/>
    <w:rsid w:val="004E7AC6"/>
    <w:rsid w:val="004E7C54"/>
    <w:rsid w:val="004F0886"/>
    <w:rsid w:val="004F3373"/>
    <w:rsid w:val="004F3527"/>
    <w:rsid w:val="004F57D0"/>
    <w:rsid w:val="004F5BBD"/>
    <w:rsid w:val="004F66D2"/>
    <w:rsid w:val="004F6D6E"/>
    <w:rsid w:val="004F7118"/>
    <w:rsid w:val="004F731F"/>
    <w:rsid w:val="004F7741"/>
    <w:rsid w:val="005000B5"/>
    <w:rsid w:val="005001A5"/>
    <w:rsid w:val="00501042"/>
    <w:rsid w:val="005019CA"/>
    <w:rsid w:val="005033BC"/>
    <w:rsid w:val="00505FB6"/>
    <w:rsid w:val="00507B8E"/>
    <w:rsid w:val="00512490"/>
    <w:rsid w:val="00512723"/>
    <w:rsid w:val="00512E8D"/>
    <w:rsid w:val="00513A2B"/>
    <w:rsid w:val="005148C1"/>
    <w:rsid w:val="005151F1"/>
    <w:rsid w:val="00515D9C"/>
    <w:rsid w:val="0051675F"/>
    <w:rsid w:val="005171A3"/>
    <w:rsid w:val="00517366"/>
    <w:rsid w:val="00517D58"/>
    <w:rsid w:val="00520450"/>
    <w:rsid w:val="00520D48"/>
    <w:rsid w:val="005211AB"/>
    <w:rsid w:val="0052147B"/>
    <w:rsid w:val="00521E00"/>
    <w:rsid w:val="00521E76"/>
    <w:rsid w:val="00522985"/>
    <w:rsid w:val="00522A30"/>
    <w:rsid w:val="00522FB5"/>
    <w:rsid w:val="005231CF"/>
    <w:rsid w:val="0052334B"/>
    <w:rsid w:val="00524E7D"/>
    <w:rsid w:val="005254B8"/>
    <w:rsid w:val="00525EDE"/>
    <w:rsid w:val="00526B9D"/>
    <w:rsid w:val="005271BC"/>
    <w:rsid w:val="0053062F"/>
    <w:rsid w:val="00532C9C"/>
    <w:rsid w:val="00532CCF"/>
    <w:rsid w:val="00537441"/>
    <w:rsid w:val="00537CBC"/>
    <w:rsid w:val="005419E3"/>
    <w:rsid w:val="00541D81"/>
    <w:rsid w:val="00541F99"/>
    <w:rsid w:val="00542CF4"/>
    <w:rsid w:val="00542D07"/>
    <w:rsid w:val="005436F5"/>
    <w:rsid w:val="005438CF"/>
    <w:rsid w:val="00544A83"/>
    <w:rsid w:val="00544C75"/>
    <w:rsid w:val="00545B98"/>
    <w:rsid w:val="00545C2E"/>
    <w:rsid w:val="005471E4"/>
    <w:rsid w:val="00547B5E"/>
    <w:rsid w:val="005501E3"/>
    <w:rsid w:val="00551254"/>
    <w:rsid w:val="00552FAA"/>
    <w:rsid w:val="00553775"/>
    <w:rsid w:val="005539FB"/>
    <w:rsid w:val="0055469D"/>
    <w:rsid w:val="0055578C"/>
    <w:rsid w:val="00555B21"/>
    <w:rsid w:val="00555E05"/>
    <w:rsid w:val="00556701"/>
    <w:rsid w:val="00557590"/>
    <w:rsid w:val="005577B9"/>
    <w:rsid w:val="00557B91"/>
    <w:rsid w:val="00560702"/>
    <w:rsid w:val="0056080F"/>
    <w:rsid w:val="0056095B"/>
    <w:rsid w:val="005611AB"/>
    <w:rsid w:val="0056152D"/>
    <w:rsid w:val="00561ECD"/>
    <w:rsid w:val="005625E4"/>
    <w:rsid w:val="00563E8C"/>
    <w:rsid w:val="00563F88"/>
    <w:rsid w:val="00567CF7"/>
    <w:rsid w:val="00570DFD"/>
    <w:rsid w:val="00571DF8"/>
    <w:rsid w:val="00571F23"/>
    <w:rsid w:val="00573A70"/>
    <w:rsid w:val="00574F2D"/>
    <w:rsid w:val="00575033"/>
    <w:rsid w:val="005774F8"/>
    <w:rsid w:val="00577688"/>
    <w:rsid w:val="00577850"/>
    <w:rsid w:val="00577E72"/>
    <w:rsid w:val="0058067C"/>
    <w:rsid w:val="0058076F"/>
    <w:rsid w:val="00581BA0"/>
    <w:rsid w:val="005823E8"/>
    <w:rsid w:val="00582516"/>
    <w:rsid w:val="00583C4D"/>
    <w:rsid w:val="00583F49"/>
    <w:rsid w:val="00585FC8"/>
    <w:rsid w:val="0059004C"/>
    <w:rsid w:val="00590AFB"/>
    <w:rsid w:val="00592134"/>
    <w:rsid w:val="00592292"/>
    <w:rsid w:val="005939EB"/>
    <w:rsid w:val="00595179"/>
    <w:rsid w:val="00596177"/>
    <w:rsid w:val="0059655D"/>
    <w:rsid w:val="00596862"/>
    <w:rsid w:val="0059698D"/>
    <w:rsid w:val="00596D9D"/>
    <w:rsid w:val="005A0341"/>
    <w:rsid w:val="005A0500"/>
    <w:rsid w:val="005A21DA"/>
    <w:rsid w:val="005A3532"/>
    <w:rsid w:val="005A3F71"/>
    <w:rsid w:val="005A5892"/>
    <w:rsid w:val="005A6004"/>
    <w:rsid w:val="005A7765"/>
    <w:rsid w:val="005A7E7F"/>
    <w:rsid w:val="005B0706"/>
    <w:rsid w:val="005B0DF4"/>
    <w:rsid w:val="005B19F7"/>
    <w:rsid w:val="005B23AD"/>
    <w:rsid w:val="005B30AB"/>
    <w:rsid w:val="005B38C5"/>
    <w:rsid w:val="005B3EF9"/>
    <w:rsid w:val="005B3F12"/>
    <w:rsid w:val="005B426C"/>
    <w:rsid w:val="005B4AA0"/>
    <w:rsid w:val="005B4B69"/>
    <w:rsid w:val="005B5409"/>
    <w:rsid w:val="005B5E12"/>
    <w:rsid w:val="005B6242"/>
    <w:rsid w:val="005B6A83"/>
    <w:rsid w:val="005C1A32"/>
    <w:rsid w:val="005C3674"/>
    <w:rsid w:val="005C3686"/>
    <w:rsid w:val="005C3EA0"/>
    <w:rsid w:val="005C40B2"/>
    <w:rsid w:val="005C48E4"/>
    <w:rsid w:val="005C5491"/>
    <w:rsid w:val="005C58E1"/>
    <w:rsid w:val="005C5B8B"/>
    <w:rsid w:val="005C689F"/>
    <w:rsid w:val="005C6EDF"/>
    <w:rsid w:val="005C7EEC"/>
    <w:rsid w:val="005C7F9D"/>
    <w:rsid w:val="005D0295"/>
    <w:rsid w:val="005D1DF1"/>
    <w:rsid w:val="005D2B22"/>
    <w:rsid w:val="005D316E"/>
    <w:rsid w:val="005D32B2"/>
    <w:rsid w:val="005D3963"/>
    <w:rsid w:val="005D3C2D"/>
    <w:rsid w:val="005D50F1"/>
    <w:rsid w:val="005D570C"/>
    <w:rsid w:val="005D5E0B"/>
    <w:rsid w:val="005D765B"/>
    <w:rsid w:val="005D7B8C"/>
    <w:rsid w:val="005E0E8D"/>
    <w:rsid w:val="005E283C"/>
    <w:rsid w:val="005E2C5C"/>
    <w:rsid w:val="005E2C84"/>
    <w:rsid w:val="005E3FB7"/>
    <w:rsid w:val="005E3FC3"/>
    <w:rsid w:val="005E401D"/>
    <w:rsid w:val="005E4B52"/>
    <w:rsid w:val="005E526E"/>
    <w:rsid w:val="005E6174"/>
    <w:rsid w:val="005E76E5"/>
    <w:rsid w:val="005E7B2E"/>
    <w:rsid w:val="005E7DD4"/>
    <w:rsid w:val="005F045D"/>
    <w:rsid w:val="005F1695"/>
    <w:rsid w:val="005F19AD"/>
    <w:rsid w:val="005F1F64"/>
    <w:rsid w:val="005F2290"/>
    <w:rsid w:val="005F30AD"/>
    <w:rsid w:val="005F3BC7"/>
    <w:rsid w:val="005F3CBB"/>
    <w:rsid w:val="005F696F"/>
    <w:rsid w:val="0060009E"/>
    <w:rsid w:val="00601727"/>
    <w:rsid w:val="006028CA"/>
    <w:rsid w:val="0060328F"/>
    <w:rsid w:val="006039B6"/>
    <w:rsid w:val="0060536A"/>
    <w:rsid w:val="0060563E"/>
    <w:rsid w:val="006074D7"/>
    <w:rsid w:val="0061095A"/>
    <w:rsid w:val="0061100E"/>
    <w:rsid w:val="0061169F"/>
    <w:rsid w:val="00611C1E"/>
    <w:rsid w:val="006121FA"/>
    <w:rsid w:val="00613850"/>
    <w:rsid w:val="00614E35"/>
    <w:rsid w:val="006152FC"/>
    <w:rsid w:val="0061703E"/>
    <w:rsid w:val="006178A5"/>
    <w:rsid w:val="006203CD"/>
    <w:rsid w:val="00620409"/>
    <w:rsid w:val="0062090A"/>
    <w:rsid w:val="0062195C"/>
    <w:rsid w:val="0062248B"/>
    <w:rsid w:val="00622621"/>
    <w:rsid w:val="00622725"/>
    <w:rsid w:val="00623281"/>
    <w:rsid w:val="0062404B"/>
    <w:rsid w:val="00624109"/>
    <w:rsid w:val="006241A6"/>
    <w:rsid w:val="006251CE"/>
    <w:rsid w:val="00626690"/>
    <w:rsid w:val="00626EE2"/>
    <w:rsid w:val="00627A15"/>
    <w:rsid w:val="00627C5B"/>
    <w:rsid w:val="0063010B"/>
    <w:rsid w:val="0063080F"/>
    <w:rsid w:val="00630EF9"/>
    <w:rsid w:val="006311CE"/>
    <w:rsid w:val="0063178B"/>
    <w:rsid w:val="00632196"/>
    <w:rsid w:val="0063241F"/>
    <w:rsid w:val="006332D0"/>
    <w:rsid w:val="00633404"/>
    <w:rsid w:val="0063370A"/>
    <w:rsid w:val="006343C2"/>
    <w:rsid w:val="00634B18"/>
    <w:rsid w:val="00636C41"/>
    <w:rsid w:val="00642440"/>
    <w:rsid w:val="00642EB6"/>
    <w:rsid w:val="00643F6E"/>
    <w:rsid w:val="0064646C"/>
    <w:rsid w:val="00646BD9"/>
    <w:rsid w:val="00647049"/>
    <w:rsid w:val="0064767A"/>
    <w:rsid w:val="00647C35"/>
    <w:rsid w:val="006509E7"/>
    <w:rsid w:val="0065321F"/>
    <w:rsid w:val="006545C8"/>
    <w:rsid w:val="00654729"/>
    <w:rsid w:val="00654CC8"/>
    <w:rsid w:val="00656B5D"/>
    <w:rsid w:val="00657A1D"/>
    <w:rsid w:val="00657BF3"/>
    <w:rsid w:val="00661CC6"/>
    <w:rsid w:val="00662A6E"/>
    <w:rsid w:val="00664400"/>
    <w:rsid w:val="00664857"/>
    <w:rsid w:val="00666685"/>
    <w:rsid w:val="00666C33"/>
    <w:rsid w:val="006670D1"/>
    <w:rsid w:val="00672EA0"/>
    <w:rsid w:val="006765B0"/>
    <w:rsid w:val="00676A54"/>
    <w:rsid w:val="00677021"/>
    <w:rsid w:val="00677864"/>
    <w:rsid w:val="00677C21"/>
    <w:rsid w:val="00680743"/>
    <w:rsid w:val="006815A5"/>
    <w:rsid w:val="00681D4A"/>
    <w:rsid w:val="00681DFD"/>
    <w:rsid w:val="00681F18"/>
    <w:rsid w:val="0068202C"/>
    <w:rsid w:val="0068599D"/>
    <w:rsid w:val="00685F34"/>
    <w:rsid w:val="006900B0"/>
    <w:rsid w:val="00690840"/>
    <w:rsid w:val="00691809"/>
    <w:rsid w:val="006926F6"/>
    <w:rsid w:val="00692AF7"/>
    <w:rsid w:val="00694682"/>
    <w:rsid w:val="00694EB7"/>
    <w:rsid w:val="006953B0"/>
    <w:rsid w:val="00696AD6"/>
    <w:rsid w:val="006A001A"/>
    <w:rsid w:val="006A07DB"/>
    <w:rsid w:val="006A0BE8"/>
    <w:rsid w:val="006A2E5C"/>
    <w:rsid w:val="006A35BA"/>
    <w:rsid w:val="006A399B"/>
    <w:rsid w:val="006A5040"/>
    <w:rsid w:val="006A5F9C"/>
    <w:rsid w:val="006A7D01"/>
    <w:rsid w:val="006B05D7"/>
    <w:rsid w:val="006B1E71"/>
    <w:rsid w:val="006B34A6"/>
    <w:rsid w:val="006B36AA"/>
    <w:rsid w:val="006B3858"/>
    <w:rsid w:val="006B3E3D"/>
    <w:rsid w:val="006B5AA9"/>
    <w:rsid w:val="006B737E"/>
    <w:rsid w:val="006B7543"/>
    <w:rsid w:val="006B7B09"/>
    <w:rsid w:val="006B7EAF"/>
    <w:rsid w:val="006C00A9"/>
    <w:rsid w:val="006C2385"/>
    <w:rsid w:val="006C268E"/>
    <w:rsid w:val="006C36D0"/>
    <w:rsid w:val="006C502E"/>
    <w:rsid w:val="006C54BD"/>
    <w:rsid w:val="006C5FCA"/>
    <w:rsid w:val="006C6006"/>
    <w:rsid w:val="006C6942"/>
    <w:rsid w:val="006D1851"/>
    <w:rsid w:val="006D2232"/>
    <w:rsid w:val="006D2667"/>
    <w:rsid w:val="006D28DB"/>
    <w:rsid w:val="006D3430"/>
    <w:rsid w:val="006D386E"/>
    <w:rsid w:val="006D50A8"/>
    <w:rsid w:val="006D58CD"/>
    <w:rsid w:val="006D5C6E"/>
    <w:rsid w:val="006D6188"/>
    <w:rsid w:val="006D688F"/>
    <w:rsid w:val="006D6CBB"/>
    <w:rsid w:val="006D745D"/>
    <w:rsid w:val="006E0271"/>
    <w:rsid w:val="006E0E56"/>
    <w:rsid w:val="006E339A"/>
    <w:rsid w:val="006E3F3F"/>
    <w:rsid w:val="006E4299"/>
    <w:rsid w:val="006E4A55"/>
    <w:rsid w:val="006E51E2"/>
    <w:rsid w:val="006E5943"/>
    <w:rsid w:val="006E62EB"/>
    <w:rsid w:val="006E6A30"/>
    <w:rsid w:val="006E6BA3"/>
    <w:rsid w:val="006E6D98"/>
    <w:rsid w:val="006E6FA1"/>
    <w:rsid w:val="006E7764"/>
    <w:rsid w:val="006F024A"/>
    <w:rsid w:val="006F2DB0"/>
    <w:rsid w:val="006F31A4"/>
    <w:rsid w:val="006F3D8C"/>
    <w:rsid w:val="006F4FB4"/>
    <w:rsid w:val="006F4FBC"/>
    <w:rsid w:val="006F5B9F"/>
    <w:rsid w:val="006F6174"/>
    <w:rsid w:val="006F6981"/>
    <w:rsid w:val="00701A7B"/>
    <w:rsid w:val="00702063"/>
    <w:rsid w:val="007026C5"/>
    <w:rsid w:val="00702E1B"/>
    <w:rsid w:val="007033EC"/>
    <w:rsid w:val="00703D40"/>
    <w:rsid w:val="00704094"/>
    <w:rsid w:val="007040EB"/>
    <w:rsid w:val="00706358"/>
    <w:rsid w:val="00706F9F"/>
    <w:rsid w:val="00710B24"/>
    <w:rsid w:val="00711027"/>
    <w:rsid w:val="00711627"/>
    <w:rsid w:val="00711B09"/>
    <w:rsid w:val="00711C13"/>
    <w:rsid w:val="00711C3E"/>
    <w:rsid w:val="007135D4"/>
    <w:rsid w:val="007142C0"/>
    <w:rsid w:val="00714AEA"/>
    <w:rsid w:val="007152F1"/>
    <w:rsid w:val="00715C67"/>
    <w:rsid w:val="007169AF"/>
    <w:rsid w:val="00716E24"/>
    <w:rsid w:val="00717177"/>
    <w:rsid w:val="0071784D"/>
    <w:rsid w:val="00717900"/>
    <w:rsid w:val="00720AE0"/>
    <w:rsid w:val="0072275E"/>
    <w:rsid w:val="00722EBB"/>
    <w:rsid w:val="007230D8"/>
    <w:rsid w:val="00725B2F"/>
    <w:rsid w:val="007270D1"/>
    <w:rsid w:val="0072772D"/>
    <w:rsid w:val="00727AC9"/>
    <w:rsid w:val="00727C99"/>
    <w:rsid w:val="007306FD"/>
    <w:rsid w:val="0073078C"/>
    <w:rsid w:val="0073195D"/>
    <w:rsid w:val="00731EC3"/>
    <w:rsid w:val="007328A0"/>
    <w:rsid w:val="007333D0"/>
    <w:rsid w:val="0073473B"/>
    <w:rsid w:val="0074008F"/>
    <w:rsid w:val="00742854"/>
    <w:rsid w:val="0074413F"/>
    <w:rsid w:val="00744DC4"/>
    <w:rsid w:val="00744FCC"/>
    <w:rsid w:val="0074565C"/>
    <w:rsid w:val="007478C3"/>
    <w:rsid w:val="00747A44"/>
    <w:rsid w:val="007500F1"/>
    <w:rsid w:val="00750F20"/>
    <w:rsid w:val="00751111"/>
    <w:rsid w:val="007521DE"/>
    <w:rsid w:val="007531A5"/>
    <w:rsid w:val="007531EF"/>
    <w:rsid w:val="00753298"/>
    <w:rsid w:val="00753524"/>
    <w:rsid w:val="00753598"/>
    <w:rsid w:val="007538AF"/>
    <w:rsid w:val="00754153"/>
    <w:rsid w:val="00755EA4"/>
    <w:rsid w:val="00756921"/>
    <w:rsid w:val="00756DEA"/>
    <w:rsid w:val="00756DF8"/>
    <w:rsid w:val="007574E4"/>
    <w:rsid w:val="00757AE8"/>
    <w:rsid w:val="007603A8"/>
    <w:rsid w:val="00760BF6"/>
    <w:rsid w:val="00761E80"/>
    <w:rsid w:val="00762393"/>
    <w:rsid w:val="00762ED8"/>
    <w:rsid w:val="007644C6"/>
    <w:rsid w:val="00765FFA"/>
    <w:rsid w:val="007660B0"/>
    <w:rsid w:val="00766CCB"/>
    <w:rsid w:val="00766D34"/>
    <w:rsid w:val="00767AE5"/>
    <w:rsid w:val="00767E4D"/>
    <w:rsid w:val="00770CAE"/>
    <w:rsid w:val="0077199C"/>
    <w:rsid w:val="007744D1"/>
    <w:rsid w:val="0077585F"/>
    <w:rsid w:val="00777471"/>
    <w:rsid w:val="00780A64"/>
    <w:rsid w:val="0078337D"/>
    <w:rsid w:val="007838CE"/>
    <w:rsid w:val="00784113"/>
    <w:rsid w:val="0078426E"/>
    <w:rsid w:val="00784621"/>
    <w:rsid w:val="00784A0D"/>
    <w:rsid w:val="00784EBA"/>
    <w:rsid w:val="00784F28"/>
    <w:rsid w:val="00785BB2"/>
    <w:rsid w:val="00787601"/>
    <w:rsid w:val="00787F93"/>
    <w:rsid w:val="00792364"/>
    <w:rsid w:val="00792373"/>
    <w:rsid w:val="00793511"/>
    <w:rsid w:val="007943F9"/>
    <w:rsid w:val="007947B7"/>
    <w:rsid w:val="00795E0B"/>
    <w:rsid w:val="00796CEF"/>
    <w:rsid w:val="007A1461"/>
    <w:rsid w:val="007A1A0C"/>
    <w:rsid w:val="007A1B46"/>
    <w:rsid w:val="007A2CB1"/>
    <w:rsid w:val="007A30D6"/>
    <w:rsid w:val="007A599C"/>
    <w:rsid w:val="007A6F6C"/>
    <w:rsid w:val="007A7894"/>
    <w:rsid w:val="007B1038"/>
    <w:rsid w:val="007B107B"/>
    <w:rsid w:val="007B10D9"/>
    <w:rsid w:val="007B1329"/>
    <w:rsid w:val="007B2661"/>
    <w:rsid w:val="007B3F62"/>
    <w:rsid w:val="007B4279"/>
    <w:rsid w:val="007B4E3F"/>
    <w:rsid w:val="007B64D2"/>
    <w:rsid w:val="007B6838"/>
    <w:rsid w:val="007B6DBE"/>
    <w:rsid w:val="007B719E"/>
    <w:rsid w:val="007B7CE4"/>
    <w:rsid w:val="007C411D"/>
    <w:rsid w:val="007C6BA8"/>
    <w:rsid w:val="007D1C69"/>
    <w:rsid w:val="007D239F"/>
    <w:rsid w:val="007D296E"/>
    <w:rsid w:val="007D47AB"/>
    <w:rsid w:val="007E1935"/>
    <w:rsid w:val="007E2439"/>
    <w:rsid w:val="007E3870"/>
    <w:rsid w:val="007E4488"/>
    <w:rsid w:val="007E4DB0"/>
    <w:rsid w:val="007E5B0A"/>
    <w:rsid w:val="007E692E"/>
    <w:rsid w:val="007E6F76"/>
    <w:rsid w:val="007E7FE0"/>
    <w:rsid w:val="007F03B5"/>
    <w:rsid w:val="007F082D"/>
    <w:rsid w:val="007F24AF"/>
    <w:rsid w:val="007F4DD2"/>
    <w:rsid w:val="007F5F92"/>
    <w:rsid w:val="008003BE"/>
    <w:rsid w:val="008007EB"/>
    <w:rsid w:val="00802C2A"/>
    <w:rsid w:val="00802D14"/>
    <w:rsid w:val="008049D3"/>
    <w:rsid w:val="00805486"/>
    <w:rsid w:val="008065A9"/>
    <w:rsid w:val="00812090"/>
    <w:rsid w:val="008127F1"/>
    <w:rsid w:val="00812925"/>
    <w:rsid w:val="00812D77"/>
    <w:rsid w:val="00814F6A"/>
    <w:rsid w:val="00816207"/>
    <w:rsid w:val="008165E6"/>
    <w:rsid w:val="00816842"/>
    <w:rsid w:val="008178F8"/>
    <w:rsid w:val="0082303B"/>
    <w:rsid w:val="008243A2"/>
    <w:rsid w:val="0082529C"/>
    <w:rsid w:val="0082581A"/>
    <w:rsid w:val="00826513"/>
    <w:rsid w:val="00827642"/>
    <w:rsid w:val="008307AA"/>
    <w:rsid w:val="00830BBC"/>
    <w:rsid w:val="00830D06"/>
    <w:rsid w:val="00832022"/>
    <w:rsid w:val="00832276"/>
    <w:rsid w:val="00832B3B"/>
    <w:rsid w:val="0083300C"/>
    <w:rsid w:val="00834098"/>
    <w:rsid w:val="0083522F"/>
    <w:rsid w:val="00835B44"/>
    <w:rsid w:val="008360FF"/>
    <w:rsid w:val="00837E70"/>
    <w:rsid w:val="0084054C"/>
    <w:rsid w:val="00841315"/>
    <w:rsid w:val="0084155C"/>
    <w:rsid w:val="00841900"/>
    <w:rsid w:val="00842A61"/>
    <w:rsid w:val="00843420"/>
    <w:rsid w:val="00843B07"/>
    <w:rsid w:val="00844084"/>
    <w:rsid w:val="00844AF0"/>
    <w:rsid w:val="008469F4"/>
    <w:rsid w:val="00847B7F"/>
    <w:rsid w:val="00850010"/>
    <w:rsid w:val="00853325"/>
    <w:rsid w:val="00853D20"/>
    <w:rsid w:val="00854635"/>
    <w:rsid w:val="00854A03"/>
    <w:rsid w:val="00855140"/>
    <w:rsid w:val="00855AC9"/>
    <w:rsid w:val="00856BB9"/>
    <w:rsid w:val="008570E3"/>
    <w:rsid w:val="008576CE"/>
    <w:rsid w:val="00857869"/>
    <w:rsid w:val="008604D3"/>
    <w:rsid w:val="00860861"/>
    <w:rsid w:val="008618ED"/>
    <w:rsid w:val="0086374C"/>
    <w:rsid w:val="00864B18"/>
    <w:rsid w:val="00865DC2"/>
    <w:rsid w:val="008662A1"/>
    <w:rsid w:val="00867913"/>
    <w:rsid w:val="0087175A"/>
    <w:rsid w:val="008721E1"/>
    <w:rsid w:val="00872D26"/>
    <w:rsid w:val="00872DA9"/>
    <w:rsid w:val="00873F30"/>
    <w:rsid w:val="00876C59"/>
    <w:rsid w:val="00880CA4"/>
    <w:rsid w:val="0088192A"/>
    <w:rsid w:val="008832A6"/>
    <w:rsid w:val="00883D54"/>
    <w:rsid w:val="00884129"/>
    <w:rsid w:val="00884317"/>
    <w:rsid w:val="00884628"/>
    <w:rsid w:val="00885464"/>
    <w:rsid w:val="008861A1"/>
    <w:rsid w:val="0088671C"/>
    <w:rsid w:val="00887CB5"/>
    <w:rsid w:val="00887E54"/>
    <w:rsid w:val="00890955"/>
    <w:rsid w:val="00891D75"/>
    <w:rsid w:val="00893016"/>
    <w:rsid w:val="008935B9"/>
    <w:rsid w:val="00893E4E"/>
    <w:rsid w:val="0089579C"/>
    <w:rsid w:val="00895D51"/>
    <w:rsid w:val="008A03E4"/>
    <w:rsid w:val="008A1041"/>
    <w:rsid w:val="008A1356"/>
    <w:rsid w:val="008A13D0"/>
    <w:rsid w:val="008A1B0B"/>
    <w:rsid w:val="008A21E9"/>
    <w:rsid w:val="008A3D73"/>
    <w:rsid w:val="008A4D5C"/>
    <w:rsid w:val="008A6B08"/>
    <w:rsid w:val="008A77C2"/>
    <w:rsid w:val="008B069C"/>
    <w:rsid w:val="008B0910"/>
    <w:rsid w:val="008B098A"/>
    <w:rsid w:val="008B1B85"/>
    <w:rsid w:val="008B4C58"/>
    <w:rsid w:val="008B5275"/>
    <w:rsid w:val="008B69B0"/>
    <w:rsid w:val="008B7B49"/>
    <w:rsid w:val="008C0AE0"/>
    <w:rsid w:val="008C1255"/>
    <w:rsid w:val="008C1690"/>
    <w:rsid w:val="008C3237"/>
    <w:rsid w:val="008C32A5"/>
    <w:rsid w:val="008C3DBF"/>
    <w:rsid w:val="008C58CD"/>
    <w:rsid w:val="008C5969"/>
    <w:rsid w:val="008C663F"/>
    <w:rsid w:val="008D2D61"/>
    <w:rsid w:val="008D30E5"/>
    <w:rsid w:val="008D3AA1"/>
    <w:rsid w:val="008D40B4"/>
    <w:rsid w:val="008D5068"/>
    <w:rsid w:val="008D5999"/>
    <w:rsid w:val="008D5B03"/>
    <w:rsid w:val="008D63F4"/>
    <w:rsid w:val="008E031F"/>
    <w:rsid w:val="008E08D2"/>
    <w:rsid w:val="008E1019"/>
    <w:rsid w:val="008E117F"/>
    <w:rsid w:val="008E19FE"/>
    <w:rsid w:val="008E1D1C"/>
    <w:rsid w:val="008E2961"/>
    <w:rsid w:val="008E409F"/>
    <w:rsid w:val="008E6C99"/>
    <w:rsid w:val="008F0511"/>
    <w:rsid w:val="008F0BA5"/>
    <w:rsid w:val="008F0E0F"/>
    <w:rsid w:val="008F0F6F"/>
    <w:rsid w:val="008F2A45"/>
    <w:rsid w:val="008F3231"/>
    <w:rsid w:val="008F4942"/>
    <w:rsid w:val="008F6151"/>
    <w:rsid w:val="00901001"/>
    <w:rsid w:val="00902E62"/>
    <w:rsid w:val="00903139"/>
    <w:rsid w:val="00903D83"/>
    <w:rsid w:val="009042D3"/>
    <w:rsid w:val="00904917"/>
    <w:rsid w:val="00905666"/>
    <w:rsid w:val="00906036"/>
    <w:rsid w:val="00910530"/>
    <w:rsid w:val="00913596"/>
    <w:rsid w:val="009142E5"/>
    <w:rsid w:val="009144BF"/>
    <w:rsid w:val="00914A26"/>
    <w:rsid w:val="00914D04"/>
    <w:rsid w:val="009156EF"/>
    <w:rsid w:val="00916243"/>
    <w:rsid w:val="009167BE"/>
    <w:rsid w:val="009168FE"/>
    <w:rsid w:val="009172B5"/>
    <w:rsid w:val="009203C2"/>
    <w:rsid w:val="009205B8"/>
    <w:rsid w:val="0092210F"/>
    <w:rsid w:val="00924B11"/>
    <w:rsid w:val="00924D86"/>
    <w:rsid w:val="00925746"/>
    <w:rsid w:val="00925C34"/>
    <w:rsid w:val="0092784A"/>
    <w:rsid w:val="00927AF6"/>
    <w:rsid w:val="009305BC"/>
    <w:rsid w:val="009312F4"/>
    <w:rsid w:val="00931AC3"/>
    <w:rsid w:val="00932C24"/>
    <w:rsid w:val="009353C5"/>
    <w:rsid w:val="00937515"/>
    <w:rsid w:val="009376D8"/>
    <w:rsid w:val="00940084"/>
    <w:rsid w:val="00940D4E"/>
    <w:rsid w:val="0094161A"/>
    <w:rsid w:val="00941AD7"/>
    <w:rsid w:val="00943629"/>
    <w:rsid w:val="00945B17"/>
    <w:rsid w:val="00945F11"/>
    <w:rsid w:val="009466E5"/>
    <w:rsid w:val="00946BF0"/>
    <w:rsid w:val="00947C61"/>
    <w:rsid w:val="009503B2"/>
    <w:rsid w:val="009540E8"/>
    <w:rsid w:val="00954318"/>
    <w:rsid w:val="00956F29"/>
    <w:rsid w:val="00961A24"/>
    <w:rsid w:val="00961B24"/>
    <w:rsid w:val="009628AF"/>
    <w:rsid w:val="00962C78"/>
    <w:rsid w:val="00962D23"/>
    <w:rsid w:val="00963024"/>
    <w:rsid w:val="009630DD"/>
    <w:rsid w:val="00963557"/>
    <w:rsid w:val="009636D7"/>
    <w:rsid w:val="009649FC"/>
    <w:rsid w:val="0096512E"/>
    <w:rsid w:val="0096543B"/>
    <w:rsid w:val="00965587"/>
    <w:rsid w:val="009674E2"/>
    <w:rsid w:val="009702DE"/>
    <w:rsid w:val="00971F09"/>
    <w:rsid w:val="00972556"/>
    <w:rsid w:val="00972C96"/>
    <w:rsid w:val="00974A9D"/>
    <w:rsid w:val="00975297"/>
    <w:rsid w:val="009755CB"/>
    <w:rsid w:val="00977398"/>
    <w:rsid w:val="009808FD"/>
    <w:rsid w:val="00981102"/>
    <w:rsid w:val="009813D0"/>
    <w:rsid w:val="009816B7"/>
    <w:rsid w:val="00981FDF"/>
    <w:rsid w:val="0098249E"/>
    <w:rsid w:val="009825B0"/>
    <w:rsid w:val="009852DE"/>
    <w:rsid w:val="00986394"/>
    <w:rsid w:val="0098663E"/>
    <w:rsid w:val="0098675E"/>
    <w:rsid w:val="009878FD"/>
    <w:rsid w:val="009911C4"/>
    <w:rsid w:val="0099157B"/>
    <w:rsid w:val="00992526"/>
    <w:rsid w:val="00993C2B"/>
    <w:rsid w:val="009A07FA"/>
    <w:rsid w:val="009A1080"/>
    <w:rsid w:val="009A17B4"/>
    <w:rsid w:val="009A2084"/>
    <w:rsid w:val="009A2B2E"/>
    <w:rsid w:val="009A2CA1"/>
    <w:rsid w:val="009A423F"/>
    <w:rsid w:val="009A4F26"/>
    <w:rsid w:val="009A6E5E"/>
    <w:rsid w:val="009A75F0"/>
    <w:rsid w:val="009A7EE8"/>
    <w:rsid w:val="009B026C"/>
    <w:rsid w:val="009B0543"/>
    <w:rsid w:val="009B062D"/>
    <w:rsid w:val="009B13F5"/>
    <w:rsid w:val="009B1B53"/>
    <w:rsid w:val="009B2158"/>
    <w:rsid w:val="009B25CF"/>
    <w:rsid w:val="009B3BC7"/>
    <w:rsid w:val="009B6711"/>
    <w:rsid w:val="009B6F68"/>
    <w:rsid w:val="009B773A"/>
    <w:rsid w:val="009C0AA5"/>
    <w:rsid w:val="009C0E87"/>
    <w:rsid w:val="009C0EDF"/>
    <w:rsid w:val="009C14D0"/>
    <w:rsid w:val="009C18AC"/>
    <w:rsid w:val="009C26BE"/>
    <w:rsid w:val="009C3077"/>
    <w:rsid w:val="009C3081"/>
    <w:rsid w:val="009C3C40"/>
    <w:rsid w:val="009C4D54"/>
    <w:rsid w:val="009C4E26"/>
    <w:rsid w:val="009C5390"/>
    <w:rsid w:val="009C5C97"/>
    <w:rsid w:val="009C7DEE"/>
    <w:rsid w:val="009C7E41"/>
    <w:rsid w:val="009D07BD"/>
    <w:rsid w:val="009D121F"/>
    <w:rsid w:val="009D1860"/>
    <w:rsid w:val="009D3496"/>
    <w:rsid w:val="009D3B3B"/>
    <w:rsid w:val="009D532A"/>
    <w:rsid w:val="009D5D87"/>
    <w:rsid w:val="009E02FA"/>
    <w:rsid w:val="009E0728"/>
    <w:rsid w:val="009E1B07"/>
    <w:rsid w:val="009E2AC1"/>
    <w:rsid w:val="009E2F16"/>
    <w:rsid w:val="009E2F7E"/>
    <w:rsid w:val="009E315F"/>
    <w:rsid w:val="009E3721"/>
    <w:rsid w:val="009E4041"/>
    <w:rsid w:val="009E49D5"/>
    <w:rsid w:val="009E50AB"/>
    <w:rsid w:val="009E5504"/>
    <w:rsid w:val="009E669C"/>
    <w:rsid w:val="009E7775"/>
    <w:rsid w:val="009E7C0B"/>
    <w:rsid w:val="009F0F17"/>
    <w:rsid w:val="009F1984"/>
    <w:rsid w:val="009F1B11"/>
    <w:rsid w:val="009F4072"/>
    <w:rsid w:val="009F47E2"/>
    <w:rsid w:val="009F4FB2"/>
    <w:rsid w:val="009F6A84"/>
    <w:rsid w:val="009F7CB6"/>
    <w:rsid w:val="00A00016"/>
    <w:rsid w:val="00A006A8"/>
    <w:rsid w:val="00A00844"/>
    <w:rsid w:val="00A00934"/>
    <w:rsid w:val="00A01580"/>
    <w:rsid w:val="00A03C6C"/>
    <w:rsid w:val="00A04DCE"/>
    <w:rsid w:val="00A05831"/>
    <w:rsid w:val="00A05BD4"/>
    <w:rsid w:val="00A06213"/>
    <w:rsid w:val="00A07504"/>
    <w:rsid w:val="00A075A6"/>
    <w:rsid w:val="00A10736"/>
    <w:rsid w:val="00A10CBD"/>
    <w:rsid w:val="00A11895"/>
    <w:rsid w:val="00A12B19"/>
    <w:rsid w:val="00A13192"/>
    <w:rsid w:val="00A136D1"/>
    <w:rsid w:val="00A138EC"/>
    <w:rsid w:val="00A139FA"/>
    <w:rsid w:val="00A13E53"/>
    <w:rsid w:val="00A1409E"/>
    <w:rsid w:val="00A155BF"/>
    <w:rsid w:val="00A164FF"/>
    <w:rsid w:val="00A1764E"/>
    <w:rsid w:val="00A17930"/>
    <w:rsid w:val="00A21427"/>
    <w:rsid w:val="00A23EF7"/>
    <w:rsid w:val="00A250F0"/>
    <w:rsid w:val="00A25B1A"/>
    <w:rsid w:val="00A25C32"/>
    <w:rsid w:val="00A26243"/>
    <w:rsid w:val="00A26577"/>
    <w:rsid w:val="00A26CFE"/>
    <w:rsid w:val="00A333D5"/>
    <w:rsid w:val="00A33710"/>
    <w:rsid w:val="00A33A97"/>
    <w:rsid w:val="00A350F2"/>
    <w:rsid w:val="00A36BB4"/>
    <w:rsid w:val="00A36CF1"/>
    <w:rsid w:val="00A3706F"/>
    <w:rsid w:val="00A37D63"/>
    <w:rsid w:val="00A4005A"/>
    <w:rsid w:val="00A40A29"/>
    <w:rsid w:val="00A40DED"/>
    <w:rsid w:val="00A415CA"/>
    <w:rsid w:val="00A41D5C"/>
    <w:rsid w:val="00A428E8"/>
    <w:rsid w:val="00A43BDF"/>
    <w:rsid w:val="00A43E2D"/>
    <w:rsid w:val="00A4453A"/>
    <w:rsid w:val="00A50ADF"/>
    <w:rsid w:val="00A511FC"/>
    <w:rsid w:val="00A513D7"/>
    <w:rsid w:val="00A51D22"/>
    <w:rsid w:val="00A52EAC"/>
    <w:rsid w:val="00A53AD7"/>
    <w:rsid w:val="00A53E28"/>
    <w:rsid w:val="00A53F1D"/>
    <w:rsid w:val="00A54632"/>
    <w:rsid w:val="00A57501"/>
    <w:rsid w:val="00A57C70"/>
    <w:rsid w:val="00A611E9"/>
    <w:rsid w:val="00A61B26"/>
    <w:rsid w:val="00A61ED5"/>
    <w:rsid w:val="00A624B2"/>
    <w:rsid w:val="00A6725C"/>
    <w:rsid w:val="00A6768B"/>
    <w:rsid w:val="00A67F33"/>
    <w:rsid w:val="00A70FC0"/>
    <w:rsid w:val="00A71272"/>
    <w:rsid w:val="00A74A49"/>
    <w:rsid w:val="00A7530C"/>
    <w:rsid w:val="00A7644C"/>
    <w:rsid w:val="00A76BA5"/>
    <w:rsid w:val="00A77DFC"/>
    <w:rsid w:val="00A77EFB"/>
    <w:rsid w:val="00A80250"/>
    <w:rsid w:val="00A8088F"/>
    <w:rsid w:val="00A8123E"/>
    <w:rsid w:val="00A82A3E"/>
    <w:rsid w:val="00A8381A"/>
    <w:rsid w:val="00A8409F"/>
    <w:rsid w:val="00A84ED7"/>
    <w:rsid w:val="00A85762"/>
    <w:rsid w:val="00A85DEE"/>
    <w:rsid w:val="00A86499"/>
    <w:rsid w:val="00A86CB4"/>
    <w:rsid w:val="00A875A1"/>
    <w:rsid w:val="00A90B43"/>
    <w:rsid w:val="00A92600"/>
    <w:rsid w:val="00A928C6"/>
    <w:rsid w:val="00A94135"/>
    <w:rsid w:val="00A94683"/>
    <w:rsid w:val="00A94EDF"/>
    <w:rsid w:val="00A956CC"/>
    <w:rsid w:val="00A959AB"/>
    <w:rsid w:val="00A95EEA"/>
    <w:rsid w:val="00A9684F"/>
    <w:rsid w:val="00AA0DB6"/>
    <w:rsid w:val="00AA13AF"/>
    <w:rsid w:val="00AA1B7B"/>
    <w:rsid w:val="00AA1E4A"/>
    <w:rsid w:val="00AA278E"/>
    <w:rsid w:val="00AA28EC"/>
    <w:rsid w:val="00AA2D0E"/>
    <w:rsid w:val="00AA34E5"/>
    <w:rsid w:val="00AA3541"/>
    <w:rsid w:val="00AA3BE5"/>
    <w:rsid w:val="00AA409F"/>
    <w:rsid w:val="00AB0814"/>
    <w:rsid w:val="00AB1EF4"/>
    <w:rsid w:val="00AB24F6"/>
    <w:rsid w:val="00AB323C"/>
    <w:rsid w:val="00AB35C0"/>
    <w:rsid w:val="00AB3C71"/>
    <w:rsid w:val="00AB4887"/>
    <w:rsid w:val="00AB4EB5"/>
    <w:rsid w:val="00AB50CF"/>
    <w:rsid w:val="00AB54BC"/>
    <w:rsid w:val="00AB6335"/>
    <w:rsid w:val="00AB7DF4"/>
    <w:rsid w:val="00AC0E3D"/>
    <w:rsid w:val="00AC2987"/>
    <w:rsid w:val="00AC4F58"/>
    <w:rsid w:val="00AC65AA"/>
    <w:rsid w:val="00AC666C"/>
    <w:rsid w:val="00AC689C"/>
    <w:rsid w:val="00AC704F"/>
    <w:rsid w:val="00AC7AE4"/>
    <w:rsid w:val="00AC7B5D"/>
    <w:rsid w:val="00AD07AC"/>
    <w:rsid w:val="00AD20D4"/>
    <w:rsid w:val="00AD281E"/>
    <w:rsid w:val="00AD4286"/>
    <w:rsid w:val="00AD47C4"/>
    <w:rsid w:val="00AD50EE"/>
    <w:rsid w:val="00AD5675"/>
    <w:rsid w:val="00AD5CB8"/>
    <w:rsid w:val="00AD6CAD"/>
    <w:rsid w:val="00AD73AD"/>
    <w:rsid w:val="00AE1B57"/>
    <w:rsid w:val="00AE1DEE"/>
    <w:rsid w:val="00AE28B8"/>
    <w:rsid w:val="00AE2A2F"/>
    <w:rsid w:val="00AE2D25"/>
    <w:rsid w:val="00AE3468"/>
    <w:rsid w:val="00AE493A"/>
    <w:rsid w:val="00AE49FB"/>
    <w:rsid w:val="00AE4E82"/>
    <w:rsid w:val="00AE4FFC"/>
    <w:rsid w:val="00AE5316"/>
    <w:rsid w:val="00AE6981"/>
    <w:rsid w:val="00AF0826"/>
    <w:rsid w:val="00AF47F4"/>
    <w:rsid w:val="00AF4FD9"/>
    <w:rsid w:val="00AF55EB"/>
    <w:rsid w:val="00AF6449"/>
    <w:rsid w:val="00AF6CB9"/>
    <w:rsid w:val="00AF79AE"/>
    <w:rsid w:val="00B00A52"/>
    <w:rsid w:val="00B01A13"/>
    <w:rsid w:val="00B023E8"/>
    <w:rsid w:val="00B02D36"/>
    <w:rsid w:val="00B0361F"/>
    <w:rsid w:val="00B06F44"/>
    <w:rsid w:val="00B10AF7"/>
    <w:rsid w:val="00B1422E"/>
    <w:rsid w:val="00B1463A"/>
    <w:rsid w:val="00B159A7"/>
    <w:rsid w:val="00B162AB"/>
    <w:rsid w:val="00B16C96"/>
    <w:rsid w:val="00B2082F"/>
    <w:rsid w:val="00B225EC"/>
    <w:rsid w:val="00B25D07"/>
    <w:rsid w:val="00B26ECE"/>
    <w:rsid w:val="00B26F0D"/>
    <w:rsid w:val="00B27B27"/>
    <w:rsid w:val="00B27E68"/>
    <w:rsid w:val="00B30A87"/>
    <w:rsid w:val="00B31394"/>
    <w:rsid w:val="00B31F7E"/>
    <w:rsid w:val="00B33731"/>
    <w:rsid w:val="00B33B89"/>
    <w:rsid w:val="00B340B3"/>
    <w:rsid w:val="00B37847"/>
    <w:rsid w:val="00B37C13"/>
    <w:rsid w:val="00B41469"/>
    <w:rsid w:val="00B41C5F"/>
    <w:rsid w:val="00B4269C"/>
    <w:rsid w:val="00B42C74"/>
    <w:rsid w:val="00B450D2"/>
    <w:rsid w:val="00B45636"/>
    <w:rsid w:val="00B45B32"/>
    <w:rsid w:val="00B45FF8"/>
    <w:rsid w:val="00B469A4"/>
    <w:rsid w:val="00B50157"/>
    <w:rsid w:val="00B50D0F"/>
    <w:rsid w:val="00B51F1C"/>
    <w:rsid w:val="00B522FA"/>
    <w:rsid w:val="00B523E7"/>
    <w:rsid w:val="00B53677"/>
    <w:rsid w:val="00B53EB3"/>
    <w:rsid w:val="00B53F09"/>
    <w:rsid w:val="00B54F21"/>
    <w:rsid w:val="00B56631"/>
    <w:rsid w:val="00B62025"/>
    <w:rsid w:val="00B629F3"/>
    <w:rsid w:val="00B641C2"/>
    <w:rsid w:val="00B642D5"/>
    <w:rsid w:val="00B645BB"/>
    <w:rsid w:val="00B65483"/>
    <w:rsid w:val="00B70138"/>
    <w:rsid w:val="00B71728"/>
    <w:rsid w:val="00B75807"/>
    <w:rsid w:val="00B76647"/>
    <w:rsid w:val="00B77C39"/>
    <w:rsid w:val="00B77E89"/>
    <w:rsid w:val="00B80B28"/>
    <w:rsid w:val="00B80B39"/>
    <w:rsid w:val="00B8154B"/>
    <w:rsid w:val="00B8431C"/>
    <w:rsid w:val="00B84630"/>
    <w:rsid w:val="00B84831"/>
    <w:rsid w:val="00B84948"/>
    <w:rsid w:val="00B84AA5"/>
    <w:rsid w:val="00B85C48"/>
    <w:rsid w:val="00B8630F"/>
    <w:rsid w:val="00B86B20"/>
    <w:rsid w:val="00B86F41"/>
    <w:rsid w:val="00B87507"/>
    <w:rsid w:val="00B91A6F"/>
    <w:rsid w:val="00B931C6"/>
    <w:rsid w:val="00B9325E"/>
    <w:rsid w:val="00B93384"/>
    <w:rsid w:val="00B93653"/>
    <w:rsid w:val="00B93F07"/>
    <w:rsid w:val="00BA06BF"/>
    <w:rsid w:val="00BA0930"/>
    <w:rsid w:val="00BA097D"/>
    <w:rsid w:val="00BA0D5B"/>
    <w:rsid w:val="00BA1F08"/>
    <w:rsid w:val="00BA26A7"/>
    <w:rsid w:val="00BA3417"/>
    <w:rsid w:val="00BA3485"/>
    <w:rsid w:val="00BA3654"/>
    <w:rsid w:val="00BA36D0"/>
    <w:rsid w:val="00BA4298"/>
    <w:rsid w:val="00BA5B95"/>
    <w:rsid w:val="00BA7CF3"/>
    <w:rsid w:val="00BB1F79"/>
    <w:rsid w:val="00BB224E"/>
    <w:rsid w:val="00BB2B46"/>
    <w:rsid w:val="00BB2D75"/>
    <w:rsid w:val="00BB3DD4"/>
    <w:rsid w:val="00BB57F6"/>
    <w:rsid w:val="00BB59CD"/>
    <w:rsid w:val="00BB6250"/>
    <w:rsid w:val="00BB6A9C"/>
    <w:rsid w:val="00BB6C08"/>
    <w:rsid w:val="00BC0A2B"/>
    <w:rsid w:val="00BC0DB3"/>
    <w:rsid w:val="00BC0E5E"/>
    <w:rsid w:val="00BC390A"/>
    <w:rsid w:val="00BC79FB"/>
    <w:rsid w:val="00BD12F2"/>
    <w:rsid w:val="00BD2626"/>
    <w:rsid w:val="00BD2DDD"/>
    <w:rsid w:val="00BD3482"/>
    <w:rsid w:val="00BD63F9"/>
    <w:rsid w:val="00BD6CC9"/>
    <w:rsid w:val="00BD7211"/>
    <w:rsid w:val="00BE0773"/>
    <w:rsid w:val="00BE08FE"/>
    <w:rsid w:val="00BE0C73"/>
    <w:rsid w:val="00BE1BDC"/>
    <w:rsid w:val="00BE1FB3"/>
    <w:rsid w:val="00BE219F"/>
    <w:rsid w:val="00BE3A10"/>
    <w:rsid w:val="00BE3BAC"/>
    <w:rsid w:val="00BE3FFC"/>
    <w:rsid w:val="00BE426A"/>
    <w:rsid w:val="00BE523A"/>
    <w:rsid w:val="00BE555B"/>
    <w:rsid w:val="00BE6B14"/>
    <w:rsid w:val="00BE6D78"/>
    <w:rsid w:val="00BE792A"/>
    <w:rsid w:val="00BF0699"/>
    <w:rsid w:val="00BF45C6"/>
    <w:rsid w:val="00BF50BF"/>
    <w:rsid w:val="00BF5817"/>
    <w:rsid w:val="00BF6E65"/>
    <w:rsid w:val="00BF6F3A"/>
    <w:rsid w:val="00BF6F6F"/>
    <w:rsid w:val="00BF7432"/>
    <w:rsid w:val="00C022A3"/>
    <w:rsid w:val="00C0237D"/>
    <w:rsid w:val="00C028B3"/>
    <w:rsid w:val="00C02C2C"/>
    <w:rsid w:val="00C04D23"/>
    <w:rsid w:val="00C051B1"/>
    <w:rsid w:val="00C0599B"/>
    <w:rsid w:val="00C07FA0"/>
    <w:rsid w:val="00C10132"/>
    <w:rsid w:val="00C11744"/>
    <w:rsid w:val="00C11A8F"/>
    <w:rsid w:val="00C12946"/>
    <w:rsid w:val="00C14622"/>
    <w:rsid w:val="00C15379"/>
    <w:rsid w:val="00C15756"/>
    <w:rsid w:val="00C16998"/>
    <w:rsid w:val="00C176EF"/>
    <w:rsid w:val="00C17881"/>
    <w:rsid w:val="00C17C02"/>
    <w:rsid w:val="00C17DE4"/>
    <w:rsid w:val="00C2061C"/>
    <w:rsid w:val="00C2081E"/>
    <w:rsid w:val="00C21191"/>
    <w:rsid w:val="00C22388"/>
    <w:rsid w:val="00C22E3E"/>
    <w:rsid w:val="00C2308E"/>
    <w:rsid w:val="00C23839"/>
    <w:rsid w:val="00C240DB"/>
    <w:rsid w:val="00C2443A"/>
    <w:rsid w:val="00C255BC"/>
    <w:rsid w:val="00C26352"/>
    <w:rsid w:val="00C26648"/>
    <w:rsid w:val="00C27116"/>
    <w:rsid w:val="00C27740"/>
    <w:rsid w:val="00C27C22"/>
    <w:rsid w:val="00C312CA"/>
    <w:rsid w:val="00C3209C"/>
    <w:rsid w:val="00C322A5"/>
    <w:rsid w:val="00C32BED"/>
    <w:rsid w:val="00C33581"/>
    <w:rsid w:val="00C33BFE"/>
    <w:rsid w:val="00C34749"/>
    <w:rsid w:val="00C37E22"/>
    <w:rsid w:val="00C4033C"/>
    <w:rsid w:val="00C41719"/>
    <w:rsid w:val="00C418D7"/>
    <w:rsid w:val="00C42131"/>
    <w:rsid w:val="00C4290E"/>
    <w:rsid w:val="00C43813"/>
    <w:rsid w:val="00C43F0A"/>
    <w:rsid w:val="00C44D75"/>
    <w:rsid w:val="00C47BCA"/>
    <w:rsid w:val="00C51E64"/>
    <w:rsid w:val="00C52B93"/>
    <w:rsid w:val="00C53110"/>
    <w:rsid w:val="00C53DAF"/>
    <w:rsid w:val="00C53EE3"/>
    <w:rsid w:val="00C5537E"/>
    <w:rsid w:val="00C55827"/>
    <w:rsid w:val="00C56CAE"/>
    <w:rsid w:val="00C5735C"/>
    <w:rsid w:val="00C57D36"/>
    <w:rsid w:val="00C61EDF"/>
    <w:rsid w:val="00C62271"/>
    <w:rsid w:val="00C62885"/>
    <w:rsid w:val="00C62F43"/>
    <w:rsid w:val="00C6580A"/>
    <w:rsid w:val="00C66A01"/>
    <w:rsid w:val="00C67297"/>
    <w:rsid w:val="00C67AF4"/>
    <w:rsid w:val="00C71A7C"/>
    <w:rsid w:val="00C71C80"/>
    <w:rsid w:val="00C722D9"/>
    <w:rsid w:val="00C72AD0"/>
    <w:rsid w:val="00C73B66"/>
    <w:rsid w:val="00C75346"/>
    <w:rsid w:val="00C7565E"/>
    <w:rsid w:val="00C75E69"/>
    <w:rsid w:val="00C75F64"/>
    <w:rsid w:val="00C76249"/>
    <w:rsid w:val="00C77193"/>
    <w:rsid w:val="00C81E88"/>
    <w:rsid w:val="00C82032"/>
    <w:rsid w:val="00C8255A"/>
    <w:rsid w:val="00C82DB0"/>
    <w:rsid w:val="00C83D43"/>
    <w:rsid w:val="00C84927"/>
    <w:rsid w:val="00C8572F"/>
    <w:rsid w:val="00C86F98"/>
    <w:rsid w:val="00C8708E"/>
    <w:rsid w:val="00C87BBD"/>
    <w:rsid w:val="00C87C35"/>
    <w:rsid w:val="00C91625"/>
    <w:rsid w:val="00C917C7"/>
    <w:rsid w:val="00C92DD6"/>
    <w:rsid w:val="00C94060"/>
    <w:rsid w:val="00C942F3"/>
    <w:rsid w:val="00C946CB"/>
    <w:rsid w:val="00C94FBA"/>
    <w:rsid w:val="00C95DCC"/>
    <w:rsid w:val="00C97ACD"/>
    <w:rsid w:val="00CA07B8"/>
    <w:rsid w:val="00CA23DB"/>
    <w:rsid w:val="00CA449F"/>
    <w:rsid w:val="00CA4DCA"/>
    <w:rsid w:val="00CA5141"/>
    <w:rsid w:val="00CA653A"/>
    <w:rsid w:val="00CA7EB3"/>
    <w:rsid w:val="00CB0AE4"/>
    <w:rsid w:val="00CB1088"/>
    <w:rsid w:val="00CB39FD"/>
    <w:rsid w:val="00CB3D0F"/>
    <w:rsid w:val="00CB518E"/>
    <w:rsid w:val="00CB53DA"/>
    <w:rsid w:val="00CB7979"/>
    <w:rsid w:val="00CB7BCD"/>
    <w:rsid w:val="00CC07C7"/>
    <w:rsid w:val="00CC0BAD"/>
    <w:rsid w:val="00CC560C"/>
    <w:rsid w:val="00CC61BF"/>
    <w:rsid w:val="00CC6B35"/>
    <w:rsid w:val="00CD0ECB"/>
    <w:rsid w:val="00CD219F"/>
    <w:rsid w:val="00CD2C0A"/>
    <w:rsid w:val="00CD334A"/>
    <w:rsid w:val="00CD38C8"/>
    <w:rsid w:val="00CD44A0"/>
    <w:rsid w:val="00CD5A74"/>
    <w:rsid w:val="00CD5ECE"/>
    <w:rsid w:val="00CE01DA"/>
    <w:rsid w:val="00CE04A0"/>
    <w:rsid w:val="00CE08F0"/>
    <w:rsid w:val="00CE0BC7"/>
    <w:rsid w:val="00CE0E43"/>
    <w:rsid w:val="00CE2856"/>
    <w:rsid w:val="00CE3EB1"/>
    <w:rsid w:val="00CE4084"/>
    <w:rsid w:val="00CE6053"/>
    <w:rsid w:val="00CE6501"/>
    <w:rsid w:val="00CE71A2"/>
    <w:rsid w:val="00CE79D1"/>
    <w:rsid w:val="00CF026D"/>
    <w:rsid w:val="00CF08E5"/>
    <w:rsid w:val="00CF0FA5"/>
    <w:rsid w:val="00CF24E9"/>
    <w:rsid w:val="00CF2B10"/>
    <w:rsid w:val="00CF2CA9"/>
    <w:rsid w:val="00CF485D"/>
    <w:rsid w:val="00CF5D56"/>
    <w:rsid w:val="00CF74A8"/>
    <w:rsid w:val="00D0023C"/>
    <w:rsid w:val="00D00256"/>
    <w:rsid w:val="00D01998"/>
    <w:rsid w:val="00D035B8"/>
    <w:rsid w:val="00D03750"/>
    <w:rsid w:val="00D03DC7"/>
    <w:rsid w:val="00D044A9"/>
    <w:rsid w:val="00D05354"/>
    <w:rsid w:val="00D054C2"/>
    <w:rsid w:val="00D05B89"/>
    <w:rsid w:val="00D062AE"/>
    <w:rsid w:val="00D1095C"/>
    <w:rsid w:val="00D133B5"/>
    <w:rsid w:val="00D134F4"/>
    <w:rsid w:val="00D149AE"/>
    <w:rsid w:val="00D15962"/>
    <w:rsid w:val="00D15A1A"/>
    <w:rsid w:val="00D16108"/>
    <w:rsid w:val="00D1680B"/>
    <w:rsid w:val="00D16D2E"/>
    <w:rsid w:val="00D16F88"/>
    <w:rsid w:val="00D17341"/>
    <w:rsid w:val="00D17B2C"/>
    <w:rsid w:val="00D17FAF"/>
    <w:rsid w:val="00D21807"/>
    <w:rsid w:val="00D225E8"/>
    <w:rsid w:val="00D2299B"/>
    <w:rsid w:val="00D24432"/>
    <w:rsid w:val="00D25AB0"/>
    <w:rsid w:val="00D2639F"/>
    <w:rsid w:val="00D2663B"/>
    <w:rsid w:val="00D269FF"/>
    <w:rsid w:val="00D32892"/>
    <w:rsid w:val="00D32C3E"/>
    <w:rsid w:val="00D34657"/>
    <w:rsid w:val="00D347D1"/>
    <w:rsid w:val="00D347F1"/>
    <w:rsid w:val="00D34A21"/>
    <w:rsid w:val="00D35E80"/>
    <w:rsid w:val="00D366A7"/>
    <w:rsid w:val="00D400CE"/>
    <w:rsid w:val="00D4035C"/>
    <w:rsid w:val="00D40E1B"/>
    <w:rsid w:val="00D40F28"/>
    <w:rsid w:val="00D42452"/>
    <w:rsid w:val="00D44E93"/>
    <w:rsid w:val="00D45F23"/>
    <w:rsid w:val="00D461F9"/>
    <w:rsid w:val="00D47435"/>
    <w:rsid w:val="00D4749E"/>
    <w:rsid w:val="00D52645"/>
    <w:rsid w:val="00D527F2"/>
    <w:rsid w:val="00D53A49"/>
    <w:rsid w:val="00D54476"/>
    <w:rsid w:val="00D55049"/>
    <w:rsid w:val="00D55EB0"/>
    <w:rsid w:val="00D5609E"/>
    <w:rsid w:val="00D56436"/>
    <w:rsid w:val="00D565FB"/>
    <w:rsid w:val="00D569F9"/>
    <w:rsid w:val="00D571F0"/>
    <w:rsid w:val="00D57E95"/>
    <w:rsid w:val="00D57EF7"/>
    <w:rsid w:val="00D60184"/>
    <w:rsid w:val="00D6080A"/>
    <w:rsid w:val="00D61367"/>
    <w:rsid w:val="00D61CEE"/>
    <w:rsid w:val="00D62F51"/>
    <w:rsid w:val="00D637A3"/>
    <w:rsid w:val="00D656EA"/>
    <w:rsid w:val="00D661BD"/>
    <w:rsid w:val="00D663B0"/>
    <w:rsid w:val="00D67BD1"/>
    <w:rsid w:val="00D7031E"/>
    <w:rsid w:val="00D71357"/>
    <w:rsid w:val="00D71DD0"/>
    <w:rsid w:val="00D721A6"/>
    <w:rsid w:val="00D72F3B"/>
    <w:rsid w:val="00D7344E"/>
    <w:rsid w:val="00D73D38"/>
    <w:rsid w:val="00D74C60"/>
    <w:rsid w:val="00D757D4"/>
    <w:rsid w:val="00D76299"/>
    <w:rsid w:val="00D76A80"/>
    <w:rsid w:val="00D7794F"/>
    <w:rsid w:val="00D8070F"/>
    <w:rsid w:val="00D81F86"/>
    <w:rsid w:val="00D8237C"/>
    <w:rsid w:val="00D82FA7"/>
    <w:rsid w:val="00D83073"/>
    <w:rsid w:val="00D83ADF"/>
    <w:rsid w:val="00D8574F"/>
    <w:rsid w:val="00D862E1"/>
    <w:rsid w:val="00D8661D"/>
    <w:rsid w:val="00D86C68"/>
    <w:rsid w:val="00D87561"/>
    <w:rsid w:val="00D9017C"/>
    <w:rsid w:val="00D90E1C"/>
    <w:rsid w:val="00D9461A"/>
    <w:rsid w:val="00D95EBE"/>
    <w:rsid w:val="00D963F7"/>
    <w:rsid w:val="00D967C3"/>
    <w:rsid w:val="00DA1F75"/>
    <w:rsid w:val="00DA2524"/>
    <w:rsid w:val="00DA386F"/>
    <w:rsid w:val="00DA39E1"/>
    <w:rsid w:val="00DA51F7"/>
    <w:rsid w:val="00DA7CF3"/>
    <w:rsid w:val="00DB22DC"/>
    <w:rsid w:val="00DB4819"/>
    <w:rsid w:val="00DB6E64"/>
    <w:rsid w:val="00DB7262"/>
    <w:rsid w:val="00DB7287"/>
    <w:rsid w:val="00DC04AB"/>
    <w:rsid w:val="00DC058A"/>
    <w:rsid w:val="00DC09E9"/>
    <w:rsid w:val="00DC1B43"/>
    <w:rsid w:val="00DC1FDF"/>
    <w:rsid w:val="00DC37ED"/>
    <w:rsid w:val="00DC3F8C"/>
    <w:rsid w:val="00DC4D47"/>
    <w:rsid w:val="00DC74E9"/>
    <w:rsid w:val="00DC7A2A"/>
    <w:rsid w:val="00DC7AC2"/>
    <w:rsid w:val="00DD0246"/>
    <w:rsid w:val="00DD0DB4"/>
    <w:rsid w:val="00DD133E"/>
    <w:rsid w:val="00DD3E39"/>
    <w:rsid w:val="00DD476F"/>
    <w:rsid w:val="00DD4DD5"/>
    <w:rsid w:val="00DD6188"/>
    <w:rsid w:val="00DD6F3E"/>
    <w:rsid w:val="00DD78A8"/>
    <w:rsid w:val="00DD7BEB"/>
    <w:rsid w:val="00DE1195"/>
    <w:rsid w:val="00DE1DA5"/>
    <w:rsid w:val="00DE28A4"/>
    <w:rsid w:val="00DE2B99"/>
    <w:rsid w:val="00DE30FB"/>
    <w:rsid w:val="00DE3365"/>
    <w:rsid w:val="00DE3D39"/>
    <w:rsid w:val="00DE4005"/>
    <w:rsid w:val="00DE4478"/>
    <w:rsid w:val="00DE44BA"/>
    <w:rsid w:val="00DE472E"/>
    <w:rsid w:val="00DE4D5B"/>
    <w:rsid w:val="00DE5677"/>
    <w:rsid w:val="00DE732E"/>
    <w:rsid w:val="00DE78CC"/>
    <w:rsid w:val="00DF0A1F"/>
    <w:rsid w:val="00DF1E5E"/>
    <w:rsid w:val="00DF3ED9"/>
    <w:rsid w:val="00DF475F"/>
    <w:rsid w:val="00DF5591"/>
    <w:rsid w:val="00DF699D"/>
    <w:rsid w:val="00E00324"/>
    <w:rsid w:val="00E01012"/>
    <w:rsid w:val="00E01AB9"/>
    <w:rsid w:val="00E0319A"/>
    <w:rsid w:val="00E036ED"/>
    <w:rsid w:val="00E064B3"/>
    <w:rsid w:val="00E10649"/>
    <w:rsid w:val="00E11336"/>
    <w:rsid w:val="00E11B99"/>
    <w:rsid w:val="00E13320"/>
    <w:rsid w:val="00E1341F"/>
    <w:rsid w:val="00E1354F"/>
    <w:rsid w:val="00E14CB0"/>
    <w:rsid w:val="00E15640"/>
    <w:rsid w:val="00E16006"/>
    <w:rsid w:val="00E1676C"/>
    <w:rsid w:val="00E17B9F"/>
    <w:rsid w:val="00E20994"/>
    <w:rsid w:val="00E20BFC"/>
    <w:rsid w:val="00E21410"/>
    <w:rsid w:val="00E21E1B"/>
    <w:rsid w:val="00E22A24"/>
    <w:rsid w:val="00E2456A"/>
    <w:rsid w:val="00E24C7C"/>
    <w:rsid w:val="00E25DDC"/>
    <w:rsid w:val="00E25FA3"/>
    <w:rsid w:val="00E26167"/>
    <w:rsid w:val="00E30A7D"/>
    <w:rsid w:val="00E321EC"/>
    <w:rsid w:val="00E3256A"/>
    <w:rsid w:val="00E32C8F"/>
    <w:rsid w:val="00E32D57"/>
    <w:rsid w:val="00E32DE7"/>
    <w:rsid w:val="00E32E29"/>
    <w:rsid w:val="00E338B8"/>
    <w:rsid w:val="00E34221"/>
    <w:rsid w:val="00E3546A"/>
    <w:rsid w:val="00E36FDF"/>
    <w:rsid w:val="00E3765E"/>
    <w:rsid w:val="00E37DAB"/>
    <w:rsid w:val="00E40291"/>
    <w:rsid w:val="00E40483"/>
    <w:rsid w:val="00E42411"/>
    <w:rsid w:val="00E42E65"/>
    <w:rsid w:val="00E431D3"/>
    <w:rsid w:val="00E43538"/>
    <w:rsid w:val="00E4396C"/>
    <w:rsid w:val="00E453A2"/>
    <w:rsid w:val="00E46190"/>
    <w:rsid w:val="00E502A8"/>
    <w:rsid w:val="00E50608"/>
    <w:rsid w:val="00E5104B"/>
    <w:rsid w:val="00E53600"/>
    <w:rsid w:val="00E55252"/>
    <w:rsid w:val="00E565B9"/>
    <w:rsid w:val="00E56916"/>
    <w:rsid w:val="00E57C3A"/>
    <w:rsid w:val="00E60044"/>
    <w:rsid w:val="00E616D9"/>
    <w:rsid w:val="00E64301"/>
    <w:rsid w:val="00E67D8F"/>
    <w:rsid w:val="00E708B1"/>
    <w:rsid w:val="00E729F6"/>
    <w:rsid w:val="00E73A09"/>
    <w:rsid w:val="00E753ED"/>
    <w:rsid w:val="00E80CC0"/>
    <w:rsid w:val="00E80D49"/>
    <w:rsid w:val="00E8354F"/>
    <w:rsid w:val="00E837F6"/>
    <w:rsid w:val="00E84DA3"/>
    <w:rsid w:val="00E87798"/>
    <w:rsid w:val="00E87B5C"/>
    <w:rsid w:val="00E90498"/>
    <w:rsid w:val="00E91BBB"/>
    <w:rsid w:val="00E92E5B"/>
    <w:rsid w:val="00E93EF1"/>
    <w:rsid w:val="00E94149"/>
    <w:rsid w:val="00E9577B"/>
    <w:rsid w:val="00E97B96"/>
    <w:rsid w:val="00EA0EDC"/>
    <w:rsid w:val="00EA166A"/>
    <w:rsid w:val="00EA206C"/>
    <w:rsid w:val="00EA23AC"/>
    <w:rsid w:val="00EA2449"/>
    <w:rsid w:val="00EA3451"/>
    <w:rsid w:val="00EA4901"/>
    <w:rsid w:val="00EA4C9C"/>
    <w:rsid w:val="00EA62F0"/>
    <w:rsid w:val="00EA6832"/>
    <w:rsid w:val="00EA7CA8"/>
    <w:rsid w:val="00EB010B"/>
    <w:rsid w:val="00EB07FC"/>
    <w:rsid w:val="00EB1264"/>
    <w:rsid w:val="00EB177A"/>
    <w:rsid w:val="00EB2232"/>
    <w:rsid w:val="00EB2B8D"/>
    <w:rsid w:val="00EB3442"/>
    <w:rsid w:val="00EB374F"/>
    <w:rsid w:val="00EB3E90"/>
    <w:rsid w:val="00EB4719"/>
    <w:rsid w:val="00EB5D78"/>
    <w:rsid w:val="00EB72BC"/>
    <w:rsid w:val="00EC0DBE"/>
    <w:rsid w:val="00EC200E"/>
    <w:rsid w:val="00EC26F1"/>
    <w:rsid w:val="00EC303F"/>
    <w:rsid w:val="00EC54F4"/>
    <w:rsid w:val="00EC625C"/>
    <w:rsid w:val="00EC77DB"/>
    <w:rsid w:val="00EC7859"/>
    <w:rsid w:val="00ED0336"/>
    <w:rsid w:val="00ED2011"/>
    <w:rsid w:val="00ED2325"/>
    <w:rsid w:val="00ED4264"/>
    <w:rsid w:val="00ED495A"/>
    <w:rsid w:val="00ED5B37"/>
    <w:rsid w:val="00ED695E"/>
    <w:rsid w:val="00ED69E3"/>
    <w:rsid w:val="00ED6B95"/>
    <w:rsid w:val="00ED6DA5"/>
    <w:rsid w:val="00ED77DB"/>
    <w:rsid w:val="00ED7A7E"/>
    <w:rsid w:val="00EE0AFB"/>
    <w:rsid w:val="00EE14C0"/>
    <w:rsid w:val="00EE1EB5"/>
    <w:rsid w:val="00EE2EC4"/>
    <w:rsid w:val="00EE43B2"/>
    <w:rsid w:val="00EE7654"/>
    <w:rsid w:val="00EF075C"/>
    <w:rsid w:val="00EF0A97"/>
    <w:rsid w:val="00EF1E39"/>
    <w:rsid w:val="00EF3BC0"/>
    <w:rsid w:val="00EF3E94"/>
    <w:rsid w:val="00EF467E"/>
    <w:rsid w:val="00EF4B55"/>
    <w:rsid w:val="00EF6B61"/>
    <w:rsid w:val="00F006C3"/>
    <w:rsid w:val="00F00927"/>
    <w:rsid w:val="00F010EB"/>
    <w:rsid w:val="00F018E0"/>
    <w:rsid w:val="00F027F6"/>
    <w:rsid w:val="00F03421"/>
    <w:rsid w:val="00F043A2"/>
    <w:rsid w:val="00F052D9"/>
    <w:rsid w:val="00F05FCA"/>
    <w:rsid w:val="00F06423"/>
    <w:rsid w:val="00F07C9C"/>
    <w:rsid w:val="00F10555"/>
    <w:rsid w:val="00F10A79"/>
    <w:rsid w:val="00F11242"/>
    <w:rsid w:val="00F11642"/>
    <w:rsid w:val="00F121BC"/>
    <w:rsid w:val="00F12565"/>
    <w:rsid w:val="00F144B6"/>
    <w:rsid w:val="00F14B71"/>
    <w:rsid w:val="00F1570B"/>
    <w:rsid w:val="00F22009"/>
    <w:rsid w:val="00F237F1"/>
    <w:rsid w:val="00F23EC1"/>
    <w:rsid w:val="00F30506"/>
    <w:rsid w:val="00F31160"/>
    <w:rsid w:val="00F3161E"/>
    <w:rsid w:val="00F33BFE"/>
    <w:rsid w:val="00F34A20"/>
    <w:rsid w:val="00F359B4"/>
    <w:rsid w:val="00F36790"/>
    <w:rsid w:val="00F3713F"/>
    <w:rsid w:val="00F4090C"/>
    <w:rsid w:val="00F40CC2"/>
    <w:rsid w:val="00F4250F"/>
    <w:rsid w:val="00F43482"/>
    <w:rsid w:val="00F437F7"/>
    <w:rsid w:val="00F4452E"/>
    <w:rsid w:val="00F44995"/>
    <w:rsid w:val="00F45210"/>
    <w:rsid w:val="00F460C5"/>
    <w:rsid w:val="00F46647"/>
    <w:rsid w:val="00F468F9"/>
    <w:rsid w:val="00F46E32"/>
    <w:rsid w:val="00F4712B"/>
    <w:rsid w:val="00F50669"/>
    <w:rsid w:val="00F51F25"/>
    <w:rsid w:val="00F52BB4"/>
    <w:rsid w:val="00F52D30"/>
    <w:rsid w:val="00F544AE"/>
    <w:rsid w:val="00F54639"/>
    <w:rsid w:val="00F55A69"/>
    <w:rsid w:val="00F566B1"/>
    <w:rsid w:val="00F56956"/>
    <w:rsid w:val="00F56FD0"/>
    <w:rsid w:val="00F60914"/>
    <w:rsid w:val="00F609BD"/>
    <w:rsid w:val="00F611DC"/>
    <w:rsid w:val="00F614AB"/>
    <w:rsid w:val="00F616B4"/>
    <w:rsid w:val="00F61DA4"/>
    <w:rsid w:val="00F632F1"/>
    <w:rsid w:val="00F6399E"/>
    <w:rsid w:val="00F645DE"/>
    <w:rsid w:val="00F6489B"/>
    <w:rsid w:val="00F64B4A"/>
    <w:rsid w:val="00F65470"/>
    <w:rsid w:val="00F6617B"/>
    <w:rsid w:val="00F7019A"/>
    <w:rsid w:val="00F715EE"/>
    <w:rsid w:val="00F72BD4"/>
    <w:rsid w:val="00F72E2D"/>
    <w:rsid w:val="00F733CC"/>
    <w:rsid w:val="00F73DFD"/>
    <w:rsid w:val="00F73ED9"/>
    <w:rsid w:val="00F741C8"/>
    <w:rsid w:val="00F744F0"/>
    <w:rsid w:val="00F7452B"/>
    <w:rsid w:val="00F754E1"/>
    <w:rsid w:val="00F7715E"/>
    <w:rsid w:val="00F775F9"/>
    <w:rsid w:val="00F77FD8"/>
    <w:rsid w:val="00F83322"/>
    <w:rsid w:val="00F83E2A"/>
    <w:rsid w:val="00F84025"/>
    <w:rsid w:val="00F84136"/>
    <w:rsid w:val="00F8438F"/>
    <w:rsid w:val="00F85821"/>
    <w:rsid w:val="00F90DE4"/>
    <w:rsid w:val="00F90E78"/>
    <w:rsid w:val="00F91BF9"/>
    <w:rsid w:val="00F920BA"/>
    <w:rsid w:val="00F936DA"/>
    <w:rsid w:val="00F9390D"/>
    <w:rsid w:val="00F93DF0"/>
    <w:rsid w:val="00F969B9"/>
    <w:rsid w:val="00F96A12"/>
    <w:rsid w:val="00F97662"/>
    <w:rsid w:val="00FA22D2"/>
    <w:rsid w:val="00FA2583"/>
    <w:rsid w:val="00FA25AE"/>
    <w:rsid w:val="00FA26D4"/>
    <w:rsid w:val="00FA4483"/>
    <w:rsid w:val="00FA44EB"/>
    <w:rsid w:val="00FA4512"/>
    <w:rsid w:val="00FA4ED4"/>
    <w:rsid w:val="00FA5EE8"/>
    <w:rsid w:val="00FA6406"/>
    <w:rsid w:val="00FA6D4B"/>
    <w:rsid w:val="00FA748F"/>
    <w:rsid w:val="00FB1106"/>
    <w:rsid w:val="00FB110F"/>
    <w:rsid w:val="00FB4E5C"/>
    <w:rsid w:val="00FB5C8A"/>
    <w:rsid w:val="00FB5D92"/>
    <w:rsid w:val="00FB634D"/>
    <w:rsid w:val="00FB6ED4"/>
    <w:rsid w:val="00FB72EB"/>
    <w:rsid w:val="00FB78E1"/>
    <w:rsid w:val="00FB7C09"/>
    <w:rsid w:val="00FC0232"/>
    <w:rsid w:val="00FC02BD"/>
    <w:rsid w:val="00FC0E07"/>
    <w:rsid w:val="00FC11ED"/>
    <w:rsid w:val="00FC2B0F"/>
    <w:rsid w:val="00FC3E81"/>
    <w:rsid w:val="00FC4E0A"/>
    <w:rsid w:val="00FC5BDB"/>
    <w:rsid w:val="00FC7941"/>
    <w:rsid w:val="00FD10FE"/>
    <w:rsid w:val="00FD1D1D"/>
    <w:rsid w:val="00FD28CD"/>
    <w:rsid w:val="00FD2D99"/>
    <w:rsid w:val="00FD3A17"/>
    <w:rsid w:val="00FD4820"/>
    <w:rsid w:val="00FD54BD"/>
    <w:rsid w:val="00FD5738"/>
    <w:rsid w:val="00FD5996"/>
    <w:rsid w:val="00FD5E5B"/>
    <w:rsid w:val="00FE0636"/>
    <w:rsid w:val="00FE0E17"/>
    <w:rsid w:val="00FE2DCD"/>
    <w:rsid w:val="00FE4182"/>
    <w:rsid w:val="00FE48DC"/>
    <w:rsid w:val="00FE561B"/>
    <w:rsid w:val="00FF0B7A"/>
    <w:rsid w:val="00FF116C"/>
    <w:rsid w:val="00FF3BAD"/>
    <w:rsid w:val="00FF4EDC"/>
    <w:rsid w:val="00FF7A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37F13F4-B6FB-4BD7-8C5D-65445B1C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val="en-US"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lang w:val="x-none" w:eastAsia="x-none"/>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lang w:val="x-none"/>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9E2AC1"/>
    <w:pPr>
      <w:spacing w:after="200" w:line="276" w:lineRule="auto"/>
      <w:ind w:left="720"/>
      <w:contextualSpacing/>
    </w:pPr>
    <w:rPr>
      <w:rFonts w:ascii="Calibri" w:eastAsia="Calibri" w:hAnsi="Calibri" w:cs="Arial"/>
      <w:sz w:val="22"/>
      <w:szCs w:val="22"/>
      <w:lang w:eastAsia="en-US"/>
    </w:rPr>
  </w:style>
  <w:style w:type="character" w:styleId="CommentReference">
    <w:name w:val="annotation reference"/>
    <w:uiPriority w:val="99"/>
    <w:semiHidden/>
    <w:unhideWhenUsed/>
    <w:rsid w:val="008F0F6F"/>
    <w:rPr>
      <w:sz w:val="16"/>
      <w:szCs w:val="16"/>
    </w:rPr>
  </w:style>
  <w:style w:type="paragraph" w:styleId="CommentText">
    <w:name w:val="annotation text"/>
    <w:basedOn w:val="Normal"/>
    <w:link w:val="CommentTextChar"/>
    <w:uiPriority w:val="99"/>
    <w:semiHidden/>
    <w:unhideWhenUsed/>
    <w:rsid w:val="008F0F6F"/>
    <w:rPr>
      <w:sz w:val="20"/>
      <w:szCs w:val="20"/>
      <w:lang w:val="x-none"/>
    </w:rPr>
  </w:style>
  <w:style w:type="character" w:customStyle="1" w:styleId="CommentTextChar">
    <w:name w:val="Comment Text Char"/>
    <w:link w:val="CommentText"/>
    <w:uiPriority w:val="99"/>
    <w:semiHidden/>
    <w:rsid w:val="008F0F6F"/>
    <w:rPr>
      <w:lang w:eastAsia="ar-SA"/>
    </w:rPr>
  </w:style>
  <w:style w:type="paragraph" w:styleId="CommentSubject">
    <w:name w:val="annotation subject"/>
    <w:basedOn w:val="CommentText"/>
    <w:next w:val="CommentText"/>
    <w:link w:val="CommentSubjectChar"/>
    <w:uiPriority w:val="99"/>
    <w:semiHidden/>
    <w:unhideWhenUsed/>
    <w:rsid w:val="008F0F6F"/>
    <w:rPr>
      <w:b/>
      <w:bCs/>
    </w:rPr>
  </w:style>
  <w:style w:type="character" w:customStyle="1" w:styleId="CommentSubjectChar">
    <w:name w:val="Comment Subject Char"/>
    <w:link w:val="CommentSubject"/>
    <w:uiPriority w:val="99"/>
    <w:semiHidden/>
    <w:rsid w:val="008F0F6F"/>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6"/>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74074074074073"/>
          <c:y val="7.1090047393364927E-2"/>
          <c:w val="0.6635802469135802"/>
          <c:h val="0.67772511848341233"/>
        </c:manualLayout>
      </c:layout>
      <c:barChart>
        <c:barDir val="col"/>
        <c:grouping val="clustered"/>
        <c:varyColors val="0"/>
        <c:ser>
          <c:idx val="0"/>
          <c:order val="0"/>
          <c:tx>
            <c:strRef>
              <c:f>Sheet1!$A$2</c:f>
              <c:strCache>
                <c:ptCount val="1"/>
                <c:pt idx="0">
                  <c:v>نسبة التغير</c:v>
                </c:pt>
              </c:strCache>
            </c:strRef>
          </c:tx>
          <c:spPr>
            <a:solidFill>
              <a:srgbClr val="9999FF"/>
            </a:solidFill>
            <a:ln w="12662">
              <a:solidFill>
                <a:srgbClr val="000000"/>
              </a:solidFill>
              <a:prstDash val="solid"/>
            </a:ln>
          </c:spPr>
          <c:invertIfNegative val="0"/>
          <c:dLbls>
            <c:dLbl>
              <c:idx val="1"/>
              <c:spPr>
                <a:noFill/>
                <a:ln w="25324">
                  <a:noFill/>
                </a:ln>
              </c:spPr>
              <c:txPr>
                <a:bodyPr/>
                <a:lstStyle/>
                <a:p>
                  <a:pPr>
                    <a:defRPr sz="89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755-4E1E-B764-E6C60E879883}"/>
                </c:ext>
              </c:extLst>
            </c:dLbl>
            <c:dLbl>
              <c:idx val="3"/>
              <c:layout>
                <c:manualLayout>
                  <c:xMode val="edge"/>
                  <c:yMode val="edge"/>
                  <c:x val="0.3888888888888889"/>
                  <c:y val="0.81990521327014221"/>
                </c:manualLayout>
              </c:layout>
              <c:spPr>
                <a:noFill/>
                <a:ln w="25324">
                  <a:noFill/>
                </a:ln>
              </c:spPr>
              <c:txPr>
                <a:bodyPr/>
                <a:lstStyle/>
                <a:p>
                  <a:pPr>
                    <a:defRPr sz="897"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55-4E1E-B764-E6C60E879883}"/>
                </c:ext>
              </c:extLst>
            </c:dLbl>
            <c:dLbl>
              <c:idx val="4"/>
              <c:spPr>
                <a:noFill/>
                <a:ln w="25324">
                  <a:noFill/>
                </a:ln>
              </c:spPr>
              <c:txPr>
                <a:bodyPr/>
                <a:lstStyle/>
                <a:p>
                  <a:pPr>
                    <a:defRPr sz="89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55-4E1E-B764-E6C60E879883}"/>
                </c:ext>
              </c:extLst>
            </c:dLbl>
            <c:dLbl>
              <c:idx val="6"/>
              <c:layout>
                <c:manualLayout>
                  <c:xMode val="edge"/>
                  <c:yMode val="edge"/>
                  <c:x val="0.55246913580246915"/>
                  <c:y val="0.83412322274881512"/>
                </c:manualLayout>
              </c:layout>
              <c:spPr>
                <a:noFill/>
                <a:ln w="25324">
                  <a:noFill/>
                </a:ln>
              </c:spPr>
              <c:txPr>
                <a:bodyPr/>
                <a:lstStyle/>
                <a:p>
                  <a:pPr>
                    <a:defRPr sz="897"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55-4E1E-B764-E6C60E879883}"/>
                </c:ext>
              </c:extLst>
            </c:dLbl>
            <c:dLbl>
              <c:idx val="10"/>
              <c:spPr>
                <a:noFill/>
                <a:ln w="25324">
                  <a:noFill/>
                </a:ln>
              </c:spPr>
              <c:txPr>
                <a:bodyPr/>
                <a:lstStyle/>
                <a:p>
                  <a:pPr>
                    <a:defRPr sz="89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55-4E1E-B764-E6C60E87988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Sheet1!$B$1:$M$1</c:f>
              <c:strCache>
                <c:ptCount val="12"/>
                <c:pt idx="0">
                  <c:v>كانون ثاني</c:v>
                </c:pt>
                <c:pt idx="1">
                  <c:v>شباط</c:v>
                </c:pt>
                <c:pt idx="2">
                  <c:v>آذار</c:v>
                </c:pt>
                <c:pt idx="3">
                  <c:v>نيسان</c:v>
                </c:pt>
                <c:pt idx="4">
                  <c:v>أيار</c:v>
                </c:pt>
                <c:pt idx="5">
                  <c:v>حزيران</c:v>
                </c:pt>
                <c:pt idx="6">
                  <c:v>تموز</c:v>
                </c:pt>
                <c:pt idx="7">
                  <c:v>آب</c:v>
                </c:pt>
                <c:pt idx="8">
                  <c:v>أيلول</c:v>
                </c:pt>
                <c:pt idx="9">
                  <c:v>تشرين أول</c:v>
                </c:pt>
                <c:pt idx="10">
                  <c:v>تشرين ثاني</c:v>
                </c:pt>
                <c:pt idx="11">
                  <c:v>كانون أول</c:v>
                </c:pt>
              </c:strCache>
            </c:strRef>
          </c:cat>
          <c:val>
            <c:numRef>
              <c:f>Sheet1!$B$2:$M$2</c:f>
              <c:numCache>
                <c:formatCode>0.00</c:formatCode>
                <c:ptCount val="12"/>
                <c:pt idx="0">
                  <c:v>3.27</c:v>
                </c:pt>
                <c:pt idx="1">
                  <c:v>8.1999999999999993</c:v>
                </c:pt>
                <c:pt idx="2">
                  <c:v>9.1300000000000008</c:v>
                </c:pt>
                <c:pt idx="3">
                  <c:v>-1.91</c:v>
                </c:pt>
                <c:pt idx="4">
                  <c:v>13.71</c:v>
                </c:pt>
                <c:pt idx="5">
                  <c:v>0.83</c:v>
                </c:pt>
                <c:pt idx="6">
                  <c:v>-1.39</c:v>
                </c:pt>
                <c:pt idx="7">
                  <c:v>1.72</c:v>
                </c:pt>
                <c:pt idx="8">
                  <c:v>5.93</c:v>
                </c:pt>
                <c:pt idx="9">
                  <c:v>9.19</c:v>
                </c:pt>
                <c:pt idx="10">
                  <c:v>14.75</c:v>
                </c:pt>
                <c:pt idx="11">
                  <c:v>2.97</c:v>
                </c:pt>
              </c:numCache>
            </c:numRef>
          </c:val>
          <c:extLst>
            <c:ext xmlns:c16="http://schemas.microsoft.com/office/drawing/2014/chart" uri="{C3380CC4-5D6E-409C-BE32-E72D297353CC}">
              <c16:uniqueId val="{00000005-E755-4E1E-B764-E6C60E879883}"/>
            </c:ext>
          </c:extLst>
        </c:ser>
        <c:dLbls>
          <c:showLegendKey val="0"/>
          <c:showVal val="0"/>
          <c:showCatName val="0"/>
          <c:showSerName val="0"/>
          <c:showPercent val="0"/>
          <c:showBubbleSize val="0"/>
        </c:dLbls>
        <c:gapWidth val="150"/>
        <c:axId val="249325416"/>
        <c:axId val="1"/>
      </c:barChart>
      <c:catAx>
        <c:axId val="249325416"/>
        <c:scaling>
          <c:orientation val="minMax"/>
        </c:scaling>
        <c:delete val="0"/>
        <c:axPos val="b"/>
        <c:numFmt formatCode="General" sourceLinked="1"/>
        <c:majorTickMark val="out"/>
        <c:minorTickMark val="none"/>
        <c:tickLblPos val="nextTo"/>
        <c:spPr>
          <a:ln w="3166">
            <a:solidFill>
              <a:srgbClr val="000000"/>
            </a:solidFill>
            <a:prstDash val="solid"/>
          </a:ln>
        </c:spPr>
        <c:txPr>
          <a:bodyPr rot="2700000" vert="horz"/>
          <a:lstStyle/>
          <a:p>
            <a:pPr>
              <a:defRPr sz="798" b="0" i="0" u="none" strike="noStrike" baseline="0">
                <a:solidFill>
                  <a:srgbClr val="000000"/>
                </a:solidFill>
                <a:latin typeface="Arial"/>
                <a:ea typeface="Arial"/>
                <a:cs typeface="Arial"/>
              </a:defRPr>
            </a:pPr>
            <a:endParaRPr lang="en-US"/>
          </a:p>
        </c:txPr>
        <c:crossAx val="1"/>
        <c:crosses val="autoZero"/>
        <c:auto val="1"/>
        <c:lblAlgn val="ctr"/>
        <c:lblOffset val="200"/>
        <c:tickLblSkip val="1"/>
        <c:tickMarkSkip val="1"/>
        <c:noMultiLvlLbl val="0"/>
      </c:catAx>
      <c:valAx>
        <c:axId val="1"/>
        <c:scaling>
          <c:orientation val="minMax"/>
        </c:scaling>
        <c:delete val="0"/>
        <c:axPos val="l"/>
        <c:title>
          <c:tx>
            <c:rich>
              <a:bodyPr/>
              <a:lstStyle/>
              <a:p>
                <a:pPr>
                  <a:defRPr sz="922" b="0" i="0" u="none" strike="noStrike" baseline="0">
                    <a:solidFill>
                      <a:srgbClr val="000000"/>
                    </a:solidFill>
                    <a:latin typeface="Arial"/>
                    <a:ea typeface="Arial"/>
                    <a:cs typeface="Arial"/>
                  </a:defRPr>
                </a:pPr>
                <a:r>
                  <a:rPr lang="ar-SA"/>
                  <a:t>نسبة التغير الشهرية %</a:t>
                </a:r>
              </a:p>
            </c:rich>
          </c:tx>
          <c:layout>
            <c:manualLayout>
              <c:xMode val="edge"/>
              <c:yMode val="edge"/>
              <c:x val="0"/>
              <c:y val="0.18009478672985782"/>
            </c:manualLayout>
          </c:layout>
          <c:overlay val="0"/>
          <c:spPr>
            <a:noFill/>
            <a:ln w="25324">
              <a:noFill/>
            </a:ln>
          </c:spPr>
        </c:title>
        <c:numFmt formatCode="0.00" sourceLinked="0"/>
        <c:majorTickMark val="out"/>
        <c:minorTickMark val="none"/>
        <c:tickLblPos val="nextTo"/>
        <c:spPr>
          <a:ln w="3166">
            <a:solidFill>
              <a:srgbClr val="000000"/>
            </a:solidFill>
            <a:prstDash val="solid"/>
          </a:ln>
        </c:spPr>
        <c:txPr>
          <a:bodyPr rot="0" vert="horz"/>
          <a:lstStyle/>
          <a:p>
            <a:pPr>
              <a:defRPr sz="922" b="0" i="0" u="none" strike="noStrike" baseline="0">
                <a:solidFill>
                  <a:srgbClr val="000000"/>
                </a:solidFill>
                <a:latin typeface="Arial"/>
                <a:ea typeface="Arial"/>
                <a:cs typeface="Arial"/>
              </a:defRPr>
            </a:pPr>
            <a:endParaRPr lang="en-US"/>
          </a:p>
        </c:txPr>
        <c:crossAx val="249325416"/>
        <c:crosses val="autoZero"/>
        <c:crossBetween val="between"/>
        <c:majorUnit val="3"/>
      </c:valAx>
      <c:spPr>
        <a:noFill/>
        <a:ln w="25324">
          <a:noFill/>
        </a:ln>
      </c:spPr>
    </c:plotArea>
    <c:plotVisOnly val="1"/>
    <c:dispBlanksAs val="gap"/>
    <c:showDLblsOverMax val="0"/>
  </c:chart>
  <c:spPr>
    <a:noFill/>
    <a:ln w="12700" cap="flat" cmpd="sng" algn="ctr">
      <a:solidFill>
        <a:srgbClr val="000000"/>
      </a:solidFill>
      <a:prstDash val="solid"/>
      <a:miter lim="800000"/>
      <a:headEnd type="none" w="med" len="med"/>
      <a:tailEnd type="none" w="med" len="med"/>
    </a:ln>
  </c:spPr>
  <c:txPr>
    <a:bodyPr/>
    <a:lstStyle/>
    <a:p>
      <a:pPr>
        <a:defRPr sz="922"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392739273927391"/>
          <c:y val="0.11386138613861387"/>
          <c:w val="0.69306930693069302"/>
          <c:h val="0.69306930693069302"/>
        </c:manualLayout>
      </c:layout>
      <c:lineChart>
        <c:grouping val="standard"/>
        <c:varyColors val="0"/>
        <c:ser>
          <c:idx val="0"/>
          <c:order val="0"/>
          <c:tx>
            <c:strRef>
              <c:f>Sheet1!$A$2</c:f>
              <c:strCache>
                <c:ptCount val="1"/>
                <c:pt idx="0">
                  <c:v>نسب التغير</c:v>
                </c:pt>
              </c:strCache>
            </c:strRef>
          </c:tx>
          <c:spPr>
            <a:ln w="12701">
              <a:solidFill>
                <a:srgbClr val="000080"/>
              </a:solidFill>
              <a:prstDash val="solid"/>
            </a:ln>
          </c:spPr>
          <c:marker>
            <c:symbol val="diamond"/>
            <c:size val="5"/>
            <c:spPr>
              <a:solidFill>
                <a:srgbClr val="000080"/>
              </a:solidFill>
              <a:ln>
                <a:solidFill>
                  <a:srgbClr val="000080"/>
                </a:solidFill>
                <a:prstDash val="solid"/>
              </a:ln>
            </c:spPr>
          </c:marker>
          <c:dPt>
            <c:idx val="1"/>
            <c:marker>
              <c:spPr>
                <a:solidFill>
                  <a:srgbClr val="FF6600"/>
                </a:solidFill>
                <a:ln>
                  <a:solidFill>
                    <a:srgbClr val="000080"/>
                  </a:solidFill>
                  <a:prstDash val="solid"/>
                </a:ln>
              </c:spPr>
            </c:marker>
            <c:bubble3D val="0"/>
            <c:spPr>
              <a:ln w="12701">
                <a:solidFill>
                  <a:srgbClr val="000080"/>
                </a:solidFill>
                <a:prstDash val="solid"/>
              </a:ln>
            </c:spPr>
            <c:extLst>
              <c:ext xmlns:c16="http://schemas.microsoft.com/office/drawing/2014/chart" uri="{C3380CC4-5D6E-409C-BE32-E72D297353CC}">
                <c16:uniqueId val="{00000001-CD6F-40E2-A954-475CE1992DAF}"/>
              </c:ext>
            </c:extLst>
          </c:dPt>
          <c:dPt>
            <c:idx val="16"/>
            <c:marker>
              <c:spPr>
                <a:solidFill>
                  <a:srgbClr val="FF6600"/>
                </a:solidFill>
                <a:ln>
                  <a:solidFill>
                    <a:srgbClr val="000080"/>
                  </a:solidFill>
                  <a:prstDash val="solid"/>
                </a:ln>
              </c:spPr>
            </c:marker>
            <c:bubble3D val="0"/>
            <c:spPr>
              <a:ln w="12701">
                <a:solidFill>
                  <a:srgbClr val="000080"/>
                </a:solidFill>
                <a:prstDash val="solid"/>
              </a:ln>
            </c:spPr>
            <c:extLst>
              <c:ext xmlns:c16="http://schemas.microsoft.com/office/drawing/2014/chart" uri="{C3380CC4-5D6E-409C-BE32-E72D297353CC}">
                <c16:uniqueId val="{00000005-CD6F-40E2-A954-475CE1992DAF}"/>
              </c:ext>
            </c:extLst>
          </c:dPt>
          <c:dPt>
            <c:idx val="17"/>
            <c:marker>
              <c:spPr>
                <a:solidFill>
                  <a:srgbClr val="FF6600"/>
                </a:solidFill>
                <a:ln>
                  <a:solidFill>
                    <a:srgbClr val="000080"/>
                  </a:solidFill>
                  <a:prstDash val="solid"/>
                </a:ln>
              </c:spPr>
            </c:marker>
            <c:bubble3D val="0"/>
            <c:spPr>
              <a:ln w="12701">
                <a:solidFill>
                  <a:srgbClr val="000080"/>
                </a:solidFill>
                <a:prstDash val="solid"/>
              </a:ln>
            </c:spPr>
            <c:extLst>
              <c:ext xmlns:c16="http://schemas.microsoft.com/office/drawing/2014/chart" uri="{C3380CC4-5D6E-409C-BE32-E72D297353CC}">
                <c16:uniqueId val="{00000003-CD6F-40E2-A954-475CE1992DAF}"/>
              </c:ext>
            </c:extLst>
          </c:dPt>
          <c:dLbls>
            <c:dLbl>
              <c:idx val="1"/>
              <c:layout>
                <c:manualLayout>
                  <c:xMode val="edge"/>
                  <c:yMode val="edge"/>
                  <c:x val="0.28712871287128711"/>
                  <c:y val="0.47029702970297027"/>
                </c:manualLayout>
              </c:layout>
              <c:spPr>
                <a:noFill/>
                <a:ln w="25401">
                  <a:noFill/>
                </a:ln>
              </c:spPr>
              <c:txPr>
                <a:bodyPr/>
                <a:lstStyle/>
                <a:p>
                  <a:pPr>
                    <a:defRPr sz="850"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6F-40E2-A954-475CE1992DAF}"/>
                </c:ext>
              </c:extLst>
            </c:dLbl>
            <c:dLbl>
              <c:idx val="16"/>
              <c:layout>
                <c:manualLayout>
                  <c:xMode val="edge"/>
                  <c:yMode val="edge"/>
                  <c:x val="0.80198019801980203"/>
                  <c:y val="0.52970297029702973"/>
                </c:manualLayout>
              </c:layout>
              <c:spPr>
                <a:noFill/>
                <a:ln w="25401">
                  <a:noFill/>
                </a:ln>
              </c:spPr>
              <c:txPr>
                <a:bodyPr/>
                <a:lstStyle/>
                <a:p>
                  <a:pPr>
                    <a:defRPr sz="850"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6F-40E2-A954-475CE1992DAF}"/>
                </c:ext>
              </c:extLst>
            </c:dLbl>
            <c:dLbl>
              <c:idx val="17"/>
              <c:layout>
                <c:manualLayout>
                  <c:xMode val="edge"/>
                  <c:yMode val="edge"/>
                  <c:x val="0.87128712871287128"/>
                  <c:y val="6.9306930693069313E-2"/>
                </c:manualLayout>
              </c:layout>
              <c:spPr>
                <a:noFill/>
                <a:ln w="25401">
                  <a:noFill/>
                </a:ln>
              </c:spPr>
              <c:txPr>
                <a:bodyPr/>
                <a:lstStyle/>
                <a:p>
                  <a:pPr>
                    <a:defRPr sz="850"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6F-40E2-A954-475CE1992DA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Sheet1!$B$1:$S$1</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Sheet1!$B$2:$S$2</c:f>
              <c:numCache>
                <c:formatCode>0.00%</c:formatCode>
                <c:ptCount val="18"/>
                <c:pt idx="0">
                  <c:v>1.8599999999999998E-2</c:v>
                </c:pt>
                <c:pt idx="1">
                  <c:v>9.8900000000000002E-2</c:v>
                </c:pt>
                <c:pt idx="2">
                  <c:v>2.75E-2</c:v>
                </c:pt>
                <c:pt idx="3">
                  <c:v>3.7499999999999999E-2</c:v>
                </c:pt>
                <c:pt idx="4">
                  <c:v>2.8799999999999999E-2</c:v>
                </c:pt>
                <c:pt idx="5">
                  <c:v>2.7799999999999998E-2</c:v>
                </c:pt>
                <c:pt idx="6">
                  <c:v>1.72E-2</c:v>
                </c:pt>
                <c:pt idx="7">
                  <c:v>1.7299999999999999E-2</c:v>
                </c:pt>
                <c:pt idx="8">
                  <c:v>1.43E-2</c:v>
                </c:pt>
                <c:pt idx="9">
                  <c:v>-2.2000000000000001E-3</c:v>
                </c:pt>
                <c:pt idx="10">
                  <c:v>2.0999999999999999E-3</c:v>
                </c:pt>
                <c:pt idx="11">
                  <c:v>-1.9E-3</c:v>
                </c:pt>
                <c:pt idx="12">
                  <c:v>1.5800000000000002E-2</c:v>
                </c:pt>
                <c:pt idx="13">
                  <c:v>-7.3000000000000001E-3</c:v>
                </c:pt>
                <c:pt idx="14">
                  <c:v>1.24E-2</c:v>
                </c:pt>
                <c:pt idx="15">
                  <c:v>3.7400000000000003E-2</c:v>
                </c:pt>
                <c:pt idx="16">
                  <c:v>5.8700000000000002E-2</c:v>
                </c:pt>
                <c:pt idx="17">
                  <c:v>0.53669999999999995</c:v>
                </c:pt>
              </c:numCache>
            </c:numRef>
          </c:val>
          <c:smooth val="0"/>
          <c:extLst>
            <c:ext xmlns:c16="http://schemas.microsoft.com/office/drawing/2014/chart" uri="{C3380CC4-5D6E-409C-BE32-E72D297353CC}">
              <c16:uniqueId val="{00000006-CD6F-40E2-A954-475CE1992DAF}"/>
            </c:ext>
          </c:extLst>
        </c:ser>
        <c:dLbls>
          <c:showLegendKey val="0"/>
          <c:showVal val="0"/>
          <c:showCatName val="0"/>
          <c:showSerName val="0"/>
          <c:showPercent val="0"/>
          <c:showBubbleSize val="0"/>
        </c:dLbls>
        <c:marker val="1"/>
        <c:smooth val="0"/>
        <c:axId val="251535520"/>
        <c:axId val="1"/>
      </c:lineChart>
      <c:catAx>
        <c:axId val="251535520"/>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925" b="0" i="0" u="none" strike="noStrike" baseline="0">
                <a:solidFill>
                  <a:srgbClr val="000000"/>
                </a:solidFill>
                <a:latin typeface="Arial"/>
                <a:ea typeface="Arial"/>
                <a:cs typeface="Arial"/>
              </a:defRPr>
            </a:pPr>
            <a:endParaRPr lang="en-US"/>
          </a:p>
        </c:txPr>
        <c:crossAx val="1"/>
        <c:crosses val="autoZero"/>
        <c:auto val="1"/>
        <c:lblAlgn val="ctr"/>
        <c:lblOffset val="500"/>
        <c:tickLblSkip val="1"/>
        <c:tickMarkSkip val="2"/>
        <c:noMultiLvlLbl val="0"/>
      </c:catAx>
      <c:valAx>
        <c:axId val="1"/>
        <c:scaling>
          <c:orientation val="minMax"/>
        </c:scaling>
        <c:delete val="0"/>
        <c:axPos val="l"/>
        <c:title>
          <c:tx>
            <c:rich>
              <a:bodyPr/>
              <a:lstStyle/>
              <a:p>
                <a:pPr>
                  <a:defRPr sz="925" b="0" i="0" u="none" strike="noStrike" baseline="0">
                    <a:solidFill>
                      <a:srgbClr val="000000"/>
                    </a:solidFill>
                    <a:latin typeface="Arial"/>
                    <a:ea typeface="Arial"/>
                    <a:cs typeface="Arial"/>
                  </a:defRPr>
                </a:pPr>
                <a:r>
                  <a:rPr lang="ar-SA"/>
                  <a:t>نسبة التغير السنوية %</a:t>
                </a:r>
              </a:p>
            </c:rich>
          </c:tx>
          <c:layout>
            <c:manualLayout>
              <c:xMode val="edge"/>
              <c:yMode val="edge"/>
              <c:x val="2.6402640264026403E-2"/>
              <c:y val="0.24257425742574257"/>
            </c:manualLayout>
          </c:layout>
          <c:overlay val="0"/>
          <c:spPr>
            <a:noFill/>
            <a:ln w="25401">
              <a:noFill/>
            </a:ln>
          </c:spPr>
        </c:title>
        <c:numFmt formatCode="0%" sourceLinked="0"/>
        <c:majorTickMark val="out"/>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en-US"/>
          </a:p>
        </c:txPr>
        <c:crossAx val="251535520"/>
        <c:crosses val="autoZero"/>
        <c:crossBetween val="between"/>
      </c:valAx>
      <c:spPr>
        <a:noFill/>
        <a:ln w="25401">
          <a:noFill/>
        </a:ln>
      </c:spPr>
    </c:plotArea>
    <c:plotVisOnly val="1"/>
    <c:dispBlanksAs val="gap"/>
    <c:showDLblsOverMax val="0"/>
  </c:chart>
  <c:spPr>
    <a:noFill/>
    <a:ln w="12700" cap="flat" cmpd="sng" algn="ctr">
      <a:solidFill>
        <a:srgbClr val="000000"/>
      </a:solidFill>
      <a:prstDash val="solid"/>
      <a:miter lim="800000"/>
      <a:headEnd type="none" w="med" len="med"/>
      <a:tailEnd type="none" w="med" len="med"/>
    </a:ln>
  </c:spPr>
  <c:txPr>
    <a:bodyPr/>
    <a:lstStyle/>
    <a:p>
      <a:pPr>
        <a:defRPr sz="87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10097719869708"/>
          <c:y val="7.1065989847715741E-2"/>
          <c:w val="0.62866449511400646"/>
          <c:h val="0.58883248730964466"/>
        </c:manualLayout>
      </c:layout>
      <c:barChart>
        <c:barDir val="col"/>
        <c:grouping val="clustered"/>
        <c:varyColors val="0"/>
        <c:ser>
          <c:idx val="0"/>
          <c:order val="0"/>
          <c:tx>
            <c:strRef>
              <c:f>Sheet1!$A$2</c:f>
              <c:strCache>
                <c:ptCount val="1"/>
                <c:pt idx="0">
                  <c:v>نسبة التغير</c:v>
                </c:pt>
              </c:strCache>
            </c:strRef>
          </c:tx>
          <c:spPr>
            <a:solidFill>
              <a:srgbClr val="9999FF"/>
            </a:solidFill>
            <a:ln w="12660">
              <a:solidFill>
                <a:srgbClr val="000000"/>
              </a:solidFill>
              <a:prstDash val="solid"/>
            </a:ln>
          </c:spPr>
          <c:invertIfNegative val="0"/>
          <c:dLbls>
            <c:dLbl>
              <c:idx val="1"/>
              <c:spPr>
                <a:noFill/>
                <a:ln w="25320">
                  <a:noFill/>
                </a:ln>
              </c:spPr>
              <c:txPr>
                <a:bodyPr/>
                <a:lstStyle/>
                <a:p>
                  <a:pPr>
                    <a:defRPr sz="79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230-4D9B-A0B3-78456078E775}"/>
                </c:ext>
              </c:extLst>
            </c:dLbl>
            <c:dLbl>
              <c:idx val="2"/>
              <c:layout>
                <c:manualLayout>
                  <c:xMode val="edge"/>
                  <c:yMode val="edge"/>
                  <c:x val="0.38110749185667753"/>
                  <c:y val="0.12182741116751269"/>
                </c:manualLayout>
              </c:layout>
              <c:spPr>
                <a:noFill/>
                <a:ln w="25320">
                  <a:noFill/>
                </a:ln>
              </c:spPr>
              <c:txPr>
                <a:bodyPr/>
                <a:lstStyle/>
                <a:p>
                  <a:pPr>
                    <a:defRPr sz="797"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30-4D9B-A0B3-78456078E775}"/>
                </c:ext>
              </c:extLst>
            </c:dLbl>
            <c:dLbl>
              <c:idx val="3"/>
              <c:spPr>
                <a:noFill/>
                <a:ln w="25320">
                  <a:noFill/>
                </a:ln>
              </c:spPr>
              <c:txPr>
                <a:bodyPr/>
                <a:lstStyle/>
                <a:p>
                  <a:pPr>
                    <a:defRPr sz="79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30-4D9B-A0B3-78456078E775}"/>
                </c:ext>
              </c:extLst>
            </c:dLbl>
            <c:dLbl>
              <c:idx val="4"/>
              <c:spPr>
                <a:noFill/>
                <a:ln w="25320">
                  <a:noFill/>
                </a:ln>
              </c:spPr>
              <c:txPr>
                <a:bodyPr/>
                <a:lstStyle/>
                <a:p>
                  <a:pPr>
                    <a:defRPr sz="79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30-4D9B-A0B3-78456078E775}"/>
                </c:ext>
              </c:extLst>
            </c:dLbl>
            <c:dLbl>
              <c:idx val="6"/>
              <c:spPr>
                <a:noFill/>
                <a:ln w="25320">
                  <a:noFill/>
                </a:ln>
              </c:spPr>
              <c:txPr>
                <a:bodyPr/>
                <a:lstStyle/>
                <a:p>
                  <a:pPr>
                    <a:defRPr sz="79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230-4D9B-A0B3-78456078E775}"/>
                </c:ext>
              </c:extLst>
            </c:dLbl>
            <c:dLbl>
              <c:idx val="9"/>
              <c:spPr>
                <a:noFill/>
                <a:ln w="25320">
                  <a:noFill/>
                </a:ln>
              </c:spPr>
              <c:txPr>
                <a:bodyPr/>
                <a:lstStyle/>
                <a:p>
                  <a:pPr>
                    <a:defRPr sz="79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230-4D9B-A0B3-78456078E775}"/>
                </c:ext>
              </c:extLst>
            </c:dLbl>
            <c:dLbl>
              <c:idx val="10"/>
              <c:spPr>
                <a:noFill/>
                <a:ln w="25320">
                  <a:noFill/>
                </a:ln>
              </c:spPr>
              <c:txPr>
                <a:bodyPr/>
                <a:lstStyle/>
                <a:p>
                  <a:pPr>
                    <a:defRPr sz="79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230-4D9B-A0B3-78456078E775}"/>
                </c:ext>
              </c:extLst>
            </c:dLbl>
            <c:dLbl>
              <c:idx val="11"/>
              <c:spPr>
                <a:noFill/>
                <a:ln w="25320">
                  <a:noFill/>
                </a:ln>
              </c:spPr>
              <c:txPr>
                <a:bodyPr/>
                <a:lstStyle/>
                <a:p>
                  <a:pPr>
                    <a:defRPr sz="79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230-4D9B-A0B3-78456078E77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Sheet1!$B$1:$M$1</c:f>
              <c:strCache>
                <c:ptCount val="12"/>
                <c:pt idx="0">
                  <c:v>كانون ثاني</c:v>
                </c:pt>
                <c:pt idx="1">
                  <c:v>شباط</c:v>
                </c:pt>
                <c:pt idx="2">
                  <c:v>آذار</c:v>
                </c:pt>
                <c:pt idx="3">
                  <c:v>نيسان</c:v>
                </c:pt>
                <c:pt idx="4">
                  <c:v>أيار</c:v>
                </c:pt>
                <c:pt idx="5">
                  <c:v>حزيران</c:v>
                </c:pt>
                <c:pt idx="6">
                  <c:v>تموز</c:v>
                </c:pt>
                <c:pt idx="7">
                  <c:v>آب</c:v>
                </c:pt>
                <c:pt idx="8">
                  <c:v>أيلول</c:v>
                </c:pt>
                <c:pt idx="9">
                  <c:v>تشرين أول</c:v>
                </c:pt>
                <c:pt idx="10">
                  <c:v>تشرين ثاني</c:v>
                </c:pt>
                <c:pt idx="11">
                  <c:v>كانون أول</c:v>
                </c:pt>
              </c:strCache>
            </c:strRef>
          </c:cat>
          <c:val>
            <c:numRef>
              <c:f>Sheet1!$B$2:$M$2</c:f>
              <c:numCache>
                <c:formatCode>General</c:formatCode>
                <c:ptCount val="12"/>
                <c:pt idx="0">
                  <c:v>11.41</c:v>
                </c:pt>
                <c:pt idx="1">
                  <c:v>27.25</c:v>
                </c:pt>
                <c:pt idx="2">
                  <c:v>25.3</c:v>
                </c:pt>
                <c:pt idx="3">
                  <c:v>-5.42</c:v>
                </c:pt>
                <c:pt idx="4">
                  <c:v>36.229999999999997</c:v>
                </c:pt>
                <c:pt idx="5">
                  <c:v>1.91</c:v>
                </c:pt>
                <c:pt idx="6">
                  <c:v>-2.89</c:v>
                </c:pt>
                <c:pt idx="7">
                  <c:v>1.96</c:v>
                </c:pt>
                <c:pt idx="8">
                  <c:v>11.38</c:v>
                </c:pt>
                <c:pt idx="9">
                  <c:v>19.84</c:v>
                </c:pt>
                <c:pt idx="10">
                  <c:v>28.61</c:v>
                </c:pt>
                <c:pt idx="11">
                  <c:v>5.53</c:v>
                </c:pt>
              </c:numCache>
            </c:numRef>
          </c:val>
          <c:extLst>
            <c:ext xmlns:c16="http://schemas.microsoft.com/office/drawing/2014/chart" uri="{C3380CC4-5D6E-409C-BE32-E72D297353CC}">
              <c16:uniqueId val="{0000000A-2230-4D9B-A0B3-78456078E775}"/>
            </c:ext>
          </c:extLst>
        </c:ser>
        <c:dLbls>
          <c:showLegendKey val="0"/>
          <c:showVal val="0"/>
          <c:showCatName val="0"/>
          <c:showSerName val="0"/>
          <c:showPercent val="0"/>
          <c:showBubbleSize val="0"/>
        </c:dLbls>
        <c:gapWidth val="150"/>
        <c:axId val="249186288"/>
        <c:axId val="1"/>
      </c:barChart>
      <c:catAx>
        <c:axId val="249186288"/>
        <c:scaling>
          <c:orientation val="minMax"/>
        </c:scaling>
        <c:delete val="0"/>
        <c:axPos val="b"/>
        <c:numFmt formatCode="General" sourceLinked="1"/>
        <c:majorTickMark val="out"/>
        <c:minorTickMark val="none"/>
        <c:tickLblPos val="nextTo"/>
        <c:spPr>
          <a:ln w="3165">
            <a:solidFill>
              <a:srgbClr val="000000"/>
            </a:solidFill>
            <a:prstDash val="solid"/>
          </a:ln>
        </c:spPr>
        <c:txPr>
          <a:bodyPr rot="2700000" vert="horz"/>
          <a:lstStyle/>
          <a:p>
            <a:pPr>
              <a:defRPr sz="797" b="0" i="0" u="none" strike="noStrike" baseline="0">
                <a:solidFill>
                  <a:srgbClr val="000000"/>
                </a:solidFill>
                <a:latin typeface="Arial"/>
                <a:ea typeface="Arial"/>
                <a:cs typeface="Arial"/>
              </a:defRPr>
            </a:pPr>
            <a:endParaRPr lang="en-US"/>
          </a:p>
        </c:txPr>
        <c:crossAx val="1"/>
        <c:crosses val="autoZero"/>
        <c:auto val="1"/>
        <c:lblAlgn val="ctr"/>
        <c:lblOffset val="1000"/>
        <c:tickLblSkip val="1"/>
        <c:tickMarkSkip val="1"/>
        <c:noMultiLvlLbl val="0"/>
      </c:catAx>
      <c:valAx>
        <c:axId val="1"/>
        <c:scaling>
          <c:orientation val="minMax"/>
        </c:scaling>
        <c:delete val="0"/>
        <c:axPos val="l"/>
        <c:title>
          <c:tx>
            <c:rich>
              <a:bodyPr/>
              <a:lstStyle/>
              <a:p>
                <a:pPr>
                  <a:defRPr sz="822" b="0" i="0" u="none" strike="noStrike" baseline="0">
                    <a:solidFill>
                      <a:srgbClr val="000000"/>
                    </a:solidFill>
                    <a:latin typeface="Arial"/>
                    <a:ea typeface="Arial"/>
                    <a:cs typeface="Arial"/>
                  </a:defRPr>
                </a:pPr>
                <a:r>
                  <a:rPr lang="ar-SA"/>
                  <a:t>نسبة التغير الشهرية %</a:t>
                </a:r>
              </a:p>
            </c:rich>
          </c:tx>
          <c:layout>
            <c:manualLayout>
              <c:xMode val="edge"/>
              <c:yMode val="edge"/>
              <c:x val="0"/>
              <c:y val="0.13705583756345177"/>
            </c:manualLayout>
          </c:layout>
          <c:overlay val="0"/>
          <c:spPr>
            <a:noFill/>
            <a:ln w="25320">
              <a:noFill/>
            </a:ln>
          </c:spPr>
        </c:title>
        <c:numFmt formatCode="0.00" sourceLinked="0"/>
        <c:majorTickMark val="out"/>
        <c:minorTickMark val="none"/>
        <c:tickLblPos val="nextTo"/>
        <c:spPr>
          <a:ln w="3165">
            <a:solidFill>
              <a:srgbClr val="000000"/>
            </a:solidFill>
            <a:prstDash val="solid"/>
          </a:ln>
        </c:spPr>
        <c:txPr>
          <a:bodyPr rot="0" vert="horz"/>
          <a:lstStyle/>
          <a:p>
            <a:pPr>
              <a:defRPr sz="822" b="0" i="0" u="none" strike="noStrike" baseline="0">
                <a:solidFill>
                  <a:srgbClr val="000000"/>
                </a:solidFill>
                <a:latin typeface="Arial"/>
                <a:ea typeface="Arial"/>
                <a:cs typeface="Arial"/>
              </a:defRPr>
            </a:pPr>
            <a:endParaRPr lang="en-US"/>
          </a:p>
        </c:txPr>
        <c:crossAx val="249186288"/>
        <c:crosses val="autoZero"/>
        <c:crossBetween val="between"/>
      </c:valAx>
      <c:spPr>
        <a:noFill/>
        <a:ln w="25320">
          <a:noFill/>
        </a:ln>
      </c:spPr>
    </c:plotArea>
    <c:plotVisOnly val="1"/>
    <c:dispBlanksAs val="gap"/>
    <c:showDLblsOverMax val="0"/>
  </c:chart>
  <c:spPr>
    <a:noFill/>
    <a:ln w="12700" cap="flat" cmpd="sng" algn="ctr">
      <a:solidFill>
        <a:srgbClr val="000000"/>
      </a:solidFill>
      <a:prstDash val="solid"/>
      <a:miter lim="800000"/>
      <a:headEnd type="none" w="med" len="med"/>
      <a:tailEnd type="none" w="med" len="med"/>
    </a:ln>
  </c:spPr>
  <c:txPr>
    <a:bodyPr/>
    <a:lstStyle/>
    <a:p>
      <a:pPr>
        <a:defRPr sz="872"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314C5-FBD5-4DA1-835A-752EF90F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Mohammed Hodali</cp:lastModifiedBy>
  <cp:revision>2</cp:revision>
  <cp:lastPrinted>2025-01-09T06:48:00Z</cp:lastPrinted>
  <dcterms:created xsi:type="dcterms:W3CDTF">2025-01-14T07:21:00Z</dcterms:created>
  <dcterms:modified xsi:type="dcterms:W3CDTF">2025-01-14T07:21:00Z</dcterms:modified>
</cp:coreProperties>
</file>