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A0B2F" w14:paraId="77881FB8" w14:textId="77777777" w:rsidTr="00021534">
        <w:tc>
          <w:tcPr>
            <w:tcW w:w="4714" w:type="dxa"/>
          </w:tcPr>
          <w:p w14:paraId="0793C206" w14:textId="77777777" w:rsidR="001A0B2F" w:rsidRDefault="001A0B2F" w:rsidP="00021534">
            <w:pPr>
              <w:pStyle w:val="Header"/>
              <w:jc w:val="center"/>
              <w:rPr>
                <w:rFonts w:cs="Simplified Arabic"/>
                <w:b/>
                <w:bCs/>
                <w:sz w:val="32"/>
                <w:szCs w:val="32"/>
                <w:rtl/>
              </w:rPr>
            </w:pPr>
          </w:p>
        </w:tc>
        <w:tc>
          <w:tcPr>
            <w:tcW w:w="4714" w:type="dxa"/>
          </w:tcPr>
          <w:p w14:paraId="73755699" w14:textId="77777777" w:rsidR="001A0B2F" w:rsidRPr="008373CB" w:rsidRDefault="001A0B2F" w:rsidP="00021534">
            <w:pPr>
              <w:tabs>
                <w:tab w:val="left" w:pos="1681"/>
              </w:tabs>
              <w:rPr>
                <w:rtl/>
                <w:lang w:eastAsia="en-US"/>
              </w:rPr>
            </w:pPr>
          </w:p>
        </w:tc>
      </w:tr>
    </w:tbl>
    <w:p w14:paraId="0D7F4B41" w14:textId="77777777" w:rsidR="00B72320" w:rsidRPr="004B6229" w:rsidRDefault="00B72320" w:rsidP="00B72320">
      <w:pPr>
        <w:jc w:val="center"/>
        <w:rPr>
          <w:rFonts w:ascii="Simplified Arabic" w:hAnsi="Simplified Arabic" w:cs="Simplified Arabic"/>
          <w:b/>
          <w:bCs/>
          <w:sz w:val="36"/>
          <w:szCs w:val="36"/>
        </w:rPr>
      </w:pPr>
      <w:r w:rsidRPr="004B6229">
        <w:rPr>
          <w:rFonts w:ascii="Simplified Arabic" w:hAnsi="Simplified Arabic" w:cs="Simplified Arabic"/>
          <w:b/>
          <w:bCs/>
          <w:sz w:val="36"/>
          <w:szCs w:val="36"/>
          <w:rtl/>
        </w:rPr>
        <w:t xml:space="preserve">الاحصاء الفلسطيني وسلطة النقد الفلسطينية يستعرضان </w:t>
      </w:r>
    </w:p>
    <w:p w14:paraId="6776BACD" w14:textId="16761F8C" w:rsidR="00B72320" w:rsidRPr="004B6229" w:rsidRDefault="00B72320" w:rsidP="00B72320">
      <w:pPr>
        <w:jc w:val="center"/>
        <w:rPr>
          <w:rFonts w:ascii="Simplified Arabic" w:hAnsi="Simplified Arabic" w:cs="Simplified Arabic"/>
          <w:b/>
          <w:bCs/>
          <w:sz w:val="36"/>
          <w:szCs w:val="36"/>
          <w:lang w:eastAsia="en-US"/>
        </w:rPr>
      </w:pPr>
      <w:r w:rsidRPr="004B6229">
        <w:rPr>
          <w:rFonts w:ascii="Simplified Arabic" w:hAnsi="Simplified Arabic" w:cs="Simplified Arabic"/>
          <w:b/>
          <w:bCs/>
          <w:sz w:val="36"/>
          <w:szCs w:val="36"/>
          <w:rtl/>
        </w:rPr>
        <w:t xml:space="preserve">الحصاد الاقتصاد الفلسطيني للعام </w:t>
      </w:r>
      <w:r w:rsidRPr="004B6229">
        <w:rPr>
          <w:rFonts w:ascii="Simplified Arabic" w:hAnsi="Simplified Arabic" w:cs="Simplified Arabic" w:hint="cs"/>
          <w:b/>
          <w:bCs/>
          <w:sz w:val="36"/>
          <w:szCs w:val="36"/>
          <w:rtl/>
        </w:rPr>
        <w:t>2025</w:t>
      </w:r>
      <w:r w:rsidRPr="004B6229">
        <w:rPr>
          <w:rFonts w:ascii="Simplified Arabic" w:hAnsi="Simplified Arabic" w:cs="Simplified Arabic"/>
          <w:b/>
          <w:bCs/>
          <w:sz w:val="36"/>
          <w:szCs w:val="36"/>
          <w:rtl/>
        </w:rPr>
        <w:t xml:space="preserve">، والتنبؤات الاقتصادية لعام </w:t>
      </w:r>
      <w:r w:rsidRPr="004B6229">
        <w:rPr>
          <w:rFonts w:ascii="Simplified Arabic" w:hAnsi="Simplified Arabic" w:cs="Simplified Arabic" w:hint="cs"/>
          <w:b/>
          <w:bCs/>
          <w:sz w:val="36"/>
          <w:szCs w:val="36"/>
          <w:rtl/>
        </w:rPr>
        <w:t>2026</w:t>
      </w:r>
    </w:p>
    <w:p w14:paraId="0C9F5309" w14:textId="77777777" w:rsidR="00B72320" w:rsidRPr="00B72320" w:rsidRDefault="00B72320" w:rsidP="00FA11A2">
      <w:pPr>
        <w:jc w:val="center"/>
        <w:rPr>
          <w:rFonts w:ascii="Simplified Arabic" w:hAnsi="Simplified Arabic" w:cs="Simplified Arabic"/>
          <w:b/>
          <w:bCs/>
          <w:noProof/>
          <w:color w:val="0070C0"/>
          <w:sz w:val="28"/>
          <w:szCs w:val="28"/>
          <w:rtl/>
          <w:lang w:eastAsia="en-US"/>
        </w:rPr>
      </w:pPr>
    </w:p>
    <w:p w14:paraId="3C35C4AA" w14:textId="3201DD9B" w:rsidR="001A0B2F" w:rsidRPr="00897D7A" w:rsidRDefault="00FA11A2" w:rsidP="00FA11A2">
      <w:pPr>
        <w:jc w:val="center"/>
        <w:rPr>
          <w:rFonts w:ascii="Simplified Arabic" w:hAnsi="Simplified Arabic" w:cs="Simplified Arabic"/>
          <w:b/>
          <w:bCs/>
          <w:noProof/>
          <w:color w:val="000000" w:themeColor="text1"/>
          <w:sz w:val="32"/>
          <w:szCs w:val="32"/>
          <w:rtl/>
          <w:lang w:eastAsia="en-US"/>
        </w:rPr>
      </w:pPr>
      <w:r w:rsidRPr="00897D7A">
        <w:rPr>
          <w:rFonts w:ascii="Simplified Arabic" w:hAnsi="Simplified Arabic" w:cs="Simplified Arabic"/>
          <w:b/>
          <w:bCs/>
          <w:noProof/>
          <w:color w:val="000000" w:themeColor="text1"/>
          <w:sz w:val="32"/>
          <w:szCs w:val="32"/>
          <w:rtl/>
          <w:lang w:eastAsia="en-US"/>
        </w:rPr>
        <w:t>بيان صحفي</w:t>
      </w:r>
    </w:p>
    <w:p w14:paraId="67445039" w14:textId="6DFCEDEE" w:rsidR="00FA11A2" w:rsidRPr="00897D7A" w:rsidRDefault="000A7BAB" w:rsidP="000A7BAB">
      <w:pPr>
        <w:jc w:val="center"/>
        <w:rPr>
          <w:rFonts w:ascii="Simplified Arabic" w:hAnsi="Simplified Arabic" w:cs="Simplified Arabic"/>
          <w:b/>
          <w:bCs/>
          <w:noProof/>
          <w:color w:val="000000" w:themeColor="text1"/>
          <w:sz w:val="32"/>
          <w:szCs w:val="32"/>
          <w:rtl/>
          <w:lang w:eastAsia="en-US"/>
        </w:rPr>
      </w:pPr>
      <w:r w:rsidRPr="00897D7A">
        <w:rPr>
          <w:rFonts w:ascii="Simplified Arabic" w:hAnsi="Simplified Arabic" w:cs="Simplified Arabic" w:hint="cs"/>
          <w:b/>
          <w:bCs/>
          <w:noProof/>
          <w:color w:val="000000" w:themeColor="text1"/>
          <w:sz w:val="32"/>
          <w:szCs w:val="32"/>
          <w:rtl/>
          <w:lang w:eastAsia="en-US"/>
        </w:rPr>
        <w:t>الحصاد</w:t>
      </w:r>
      <w:r w:rsidR="00FA11A2" w:rsidRPr="00897D7A">
        <w:rPr>
          <w:rFonts w:ascii="Simplified Arabic" w:hAnsi="Simplified Arabic" w:cs="Simplified Arabic"/>
          <w:b/>
          <w:bCs/>
          <w:noProof/>
          <w:color w:val="000000" w:themeColor="text1"/>
          <w:sz w:val="32"/>
          <w:szCs w:val="32"/>
          <w:rtl/>
          <w:lang w:eastAsia="en-US"/>
        </w:rPr>
        <w:t xml:space="preserve"> الاقتصاد</w:t>
      </w:r>
      <w:r w:rsidRPr="00897D7A">
        <w:rPr>
          <w:rFonts w:ascii="Simplified Arabic" w:hAnsi="Simplified Arabic" w:cs="Simplified Arabic" w:hint="cs"/>
          <w:b/>
          <w:bCs/>
          <w:noProof/>
          <w:color w:val="000000" w:themeColor="text1"/>
          <w:sz w:val="32"/>
          <w:szCs w:val="32"/>
          <w:rtl/>
          <w:lang w:eastAsia="en-US"/>
        </w:rPr>
        <w:t>ي الفلسطيني</w:t>
      </w:r>
      <w:r w:rsidR="00FA11A2" w:rsidRPr="00897D7A">
        <w:rPr>
          <w:rFonts w:ascii="Simplified Arabic" w:hAnsi="Simplified Arabic" w:cs="Simplified Arabic"/>
          <w:b/>
          <w:bCs/>
          <w:noProof/>
          <w:color w:val="000000" w:themeColor="text1"/>
          <w:sz w:val="32"/>
          <w:szCs w:val="32"/>
          <w:rtl/>
          <w:lang w:eastAsia="en-US"/>
        </w:rPr>
        <w:t xml:space="preserve"> </w:t>
      </w:r>
      <w:r w:rsidRPr="00897D7A">
        <w:rPr>
          <w:rFonts w:ascii="Simplified Arabic" w:hAnsi="Simplified Arabic" w:cs="Simplified Arabic" w:hint="cs"/>
          <w:b/>
          <w:bCs/>
          <w:noProof/>
          <w:color w:val="000000" w:themeColor="text1"/>
          <w:sz w:val="32"/>
          <w:szCs w:val="32"/>
          <w:rtl/>
          <w:lang w:eastAsia="en-US"/>
        </w:rPr>
        <w:t>ل</w:t>
      </w:r>
      <w:r w:rsidR="00FA11A2" w:rsidRPr="00897D7A">
        <w:rPr>
          <w:rFonts w:ascii="Simplified Arabic" w:hAnsi="Simplified Arabic" w:cs="Simplified Arabic"/>
          <w:b/>
          <w:bCs/>
          <w:noProof/>
          <w:color w:val="000000" w:themeColor="text1"/>
          <w:sz w:val="32"/>
          <w:szCs w:val="32"/>
          <w:rtl/>
          <w:lang w:eastAsia="en-US"/>
        </w:rPr>
        <w:t xml:space="preserve">لعام </w:t>
      </w:r>
      <w:r w:rsidRPr="00897D7A">
        <w:rPr>
          <w:rFonts w:ascii="Simplified Arabic" w:hAnsi="Simplified Arabic" w:cs="Simplified Arabic" w:hint="cs"/>
          <w:b/>
          <w:bCs/>
          <w:noProof/>
          <w:color w:val="000000" w:themeColor="text1"/>
          <w:sz w:val="32"/>
          <w:szCs w:val="32"/>
          <w:rtl/>
          <w:lang w:eastAsia="en-US"/>
        </w:rPr>
        <w:t>202</w:t>
      </w:r>
      <w:r w:rsidR="001570B6" w:rsidRPr="00897D7A">
        <w:rPr>
          <w:rFonts w:ascii="Simplified Arabic" w:hAnsi="Simplified Arabic" w:cs="Simplified Arabic" w:hint="cs"/>
          <w:b/>
          <w:bCs/>
          <w:noProof/>
          <w:color w:val="000000" w:themeColor="text1"/>
          <w:sz w:val="32"/>
          <w:szCs w:val="32"/>
          <w:rtl/>
          <w:lang w:eastAsia="en-US"/>
        </w:rPr>
        <w:t>5</w:t>
      </w:r>
      <w:r w:rsidR="00FA11A2" w:rsidRPr="00897D7A">
        <w:rPr>
          <w:rFonts w:ascii="Simplified Arabic" w:hAnsi="Simplified Arabic" w:cs="Simplified Arabic"/>
          <w:b/>
          <w:bCs/>
          <w:noProof/>
          <w:color w:val="000000" w:themeColor="text1"/>
          <w:sz w:val="32"/>
          <w:szCs w:val="32"/>
          <w:rtl/>
          <w:lang w:eastAsia="en-US"/>
        </w:rPr>
        <w:t xml:space="preserve">، والتنبؤات الاقتصادية للعام </w:t>
      </w:r>
      <w:r w:rsidRPr="00897D7A">
        <w:rPr>
          <w:rFonts w:ascii="Simplified Arabic" w:hAnsi="Simplified Arabic" w:cs="Simplified Arabic" w:hint="cs"/>
          <w:b/>
          <w:bCs/>
          <w:noProof/>
          <w:color w:val="000000" w:themeColor="text1"/>
          <w:sz w:val="32"/>
          <w:szCs w:val="32"/>
          <w:rtl/>
          <w:lang w:eastAsia="en-US"/>
        </w:rPr>
        <w:t>202</w:t>
      </w:r>
      <w:r w:rsidR="001570B6" w:rsidRPr="00897D7A">
        <w:rPr>
          <w:rFonts w:ascii="Simplified Arabic" w:hAnsi="Simplified Arabic" w:cs="Simplified Arabic" w:hint="cs"/>
          <w:b/>
          <w:bCs/>
          <w:noProof/>
          <w:color w:val="000000" w:themeColor="text1"/>
          <w:sz w:val="32"/>
          <w:szCs w:val="32"/>
          <w:rtl/>
          <w:lang w:eastAsia="en-US"/>
        </w:rPr>
        <w:t>6</w:t>
      </w:r>
    </w:p>
    <w:p w14:paraId="5CB4FFE2" w14:textId="77777777" w:rsidR="001F3476" w:rsidRPr="00B72320" w:rsidRDefault="001F3476" w:rsidP="000A7BAB">
      <w:pPr>
        <w:jc w:val="center"/>
        <w:rPr>
          <w:rFonts w:ascii="Simplified Arabic" w:hAnsi="Simplified Arabic" w:cs="Simplified Arabic"/>
          <w:b/>
          <w:bCs/>
          <w:noProof/>
          <w:color w:val="000000" w:themeColor="text1"/>
          <w:sz w:val="10"/>
          <w:szCs w:val="10"/>
          <w:rtl/>
          <w:lang w:eastAsia="en-US"/>
        </w:rPr>
      </w:pPr>
    </w:p>
    <w:p w14:paraId="75C67A1B" w14:textId="10D9DA4D" w:rsidR="001A0B2F" w:rsidRPr="00297C9A" w:rsidRDefault="001A0B2F" w:rsidP="00297C9A">
      <w:pPr>
        <w:spacing w:before="120"/>
        <w:jc w:val="both"/>
        <w:rPr>
          <w:rFonts w:ascii="Simplified Arabic" w:hAnsi="Simplified Arabic" w:cs="Simplified Arabic"/>
          <w:b/>
          <w:bCs/>
          <w:color w:val="000000" w:themeColor="text1"/>
          <w:rtl/>
        </w:rPr>
      </w:pPr>
      <w:r w:rsidRPr="00297C9A">
        <w:rPr>
          <w:rFonts w:ascii="Simplified Arabic" w:hAnsi="Simplified Arabic" w:cs="Simplified Arabic"/>
          <w:b/>
          <w:bCs/>
          <w:color w:val="000000" w:themeColor="text1"/>
          <w:rtl/>
          <w:lang w:bidi="ar-EG"/>
        </w:rPr>
        <w:t>أ</w:t>
      </w:r>
      <w:r w:rsidR="00297C9A" w:rsidRPr="00297C9A">
        <w:rPr>
          <w:rFonts w:ascii="Simplified Arabic" w:hAnsi="Simplified Arabic" w:cs="Simplified Arabic"/>
          <w:b/>
          <w:bCs/>
          <w:color w:val="000000" w:themeColor="text1"/>
          <w:rtl/>
        </w:rPr>
        <w:t>صدر</w:t>
      </w:r>
      <w:r w:rsidRPr="00297C9A">
        <w:rPr>
          <w:rFonts w:ascii="Simplified Arabic" w:hAnsi="Simplified Arabic" w:cs="Simplified Arabic"/>
          <w:b/>
          <w:bCs/>
          <w:color w:val="000000" w:themeColor="text1"/>
          <w:rtl/>
        </w:rPr>
        <w:t xml:space="preserve"> الجهاز المركزي للإحصاء الفلسطيني</w:t>
      </w:r>
      <w:r w:rsidR="00297C9A" w:rsidRPr="00297C9A">
        <w:rPr>
          <w:rFonts w:ascii="Simplified Arabic" w:hAnsi="Simplified Arabic" w:cs="Simplified Arabic" w:hint="cs"/>
          <w:b/>
          <w:bCs/>
          <w:color w:val="000000" w:themeColor="text1"/>
          <w:rtl/>
        </w:rPr>
        <w:t xml:space="preserve"> و</w:t>
      </w:r>
      <w:r w:rsidR="00297C9A" w:rsidRPr="00297C9A">
        <w:rPr>
          <w:rFonts w:ascii="Simplified Arabic" w:hAnsi="Simplified Arabic" w:cs="Simplified Arabic"/>
          <w:b/>
          <w:bCs/>
          <w:color w:val="000000" w:themeColor="text1"/>
          <w:rtl/>
        </w:rPr>
        <w:t>سلطة النقد الفلسطينية</w:t>
      </w:r>
      <w:r w:rsidRPr="00297C9A">
        <w:rPr>
          <w:rFonts w:ascii="Simplified Arabic" w:hAnsi="Simplified Arabic" w:cs="Simplified Arabic"/>
          <w:b/>
          <w:bCs/>
          <w:color w:val="000000" w:themeColor="text1"/>
          <w:rtl/>
        </w:rPr>
        <w:t xml:space="preserve"> </w:t>
      </w:r>
      <w:r w:rsidR="006024C4" w:rsidRPr="00297C9A">
        <w:rPr>
          <w:rFonts w:ascii="Simplified Arabic" w:hAnsi="Simplified Arabic" w:cs="Simplified Arabic"/>
          <w:b/>
          <w:bCs/>
          <w:color w:val="000000" w:themeColor="text1"/>
          <w:rtl/>
        </w:rPr>
        <w:t>بياناً</w:t>
      </w:r>
      <w:r w:rsidRPr="00297C9A">
        <w:rPr>
          <w:rFonts w:ascii="Simplified Arabic" w:hAnsi="Simplified Arabic" w:cs="Simplified Arabic"/>
          <w:b/>
          <w:bCs/>
          <w:color w:val="000000" w:themeColor="text1"/>
          <w:rtl/>
        </w:rPr>
        <w:t xml:space="preserve"> </w:t>
      </w:r>
      <w:r w:rsidR="00247208" w:rsidRPr="00297C9A">
        <w:rPr>
          <w:rFonts w:ascii="Simplified Arabic" w:hAnsi="Simplified Arabic" w:cs="Simplified Arabic"/>
          <w:b/>
          <w:bCs/>
          <w:color w:val="000000" w:themeColor="text1"/>
          <w:rtl/>
        </w:rPr>
        <w:t xml:space="preserve">صحفياً </w:t>
      </w:r>
      <w:r w:rsidRPr="00297C9A">
        <w:rPr>
          <w:rFonts w:ascii="Simplified Arabic" w:hAnsi="Simplified Arabic" w:cs="Simplified Arabic"/>
          <w:b/>
          <w:bCs/>
          <w:color w:val="000000" w:themeColor="text1"/>
          <w:rtl/>
        </w:rPr>
        <w:t xml:space="preserve">مشتركاً حول </w:t>
      </w:r>
      <w:r w:rsidR="000A7BAB" w:rsidRPr="00297C9A">
        <w:rPr>
          <w:rFonts w:ascii="Simplified Arabic" w:hAnsi="Simplified Arabic" w:cs="Simplified Arabic" w:hint="cs"/>
          <w:b/>
          <w:bCs/>
          <w:color w:val="000000" w:themeColor="text1"/>
          <w:rtl/>
        </w:rPr>
        <w:t>الحصاد</w:t>
      </w:r>
      <w:r w:rsidRPr="00297C9A">
        <w:rPr>
          <w:rFonts w:ascii="Simplified Arabic" w:hAnsi="Simplified Arabic" w:cs="Simplified Arabic"/>
          <w:b/>
          <w:bCs/>
          <w:color w:val="000000" w:themeColor="text1"/>
          <w:rtl/>
        </w:rPr>
        <w:t xml:space="preserve"> الاقتصاد</w:t>
      </w:r>
      <w:r w:rsidR="000A7BAB" w:rsidRPr="00297C9A">
        <w:rPr>
          <w:rFonts w:ascii="Simplified Arabic" w:hAnsi="Simplified Arabic" w:cs="Simplified Arabic" w:hint="cs"/>
          <w:b/>
          <w:bCs/>
          <w:color w:val="000000" w:themeColor="text1"/>
          <w:rtl/>
        </w:rPr>
        <w:t>ي الفلسطيني</w:t>
      </w:r>
      <w:r w:rsidRPr="00297C9A">
        <w:rPr>
          <w:rFonts w:ascii="Simplified Arabic" w:hAnsi="Simplified Arabic" w:cs="Simplified Arabic"/>
          <w:b/>
          <w:bCs/>
          <w:color w:val="000000" w:themeColor="text1"/>
          <w:rtl/>
        </w:rPr>
        <w:t xml:space="preserve"> </w:t>
      </w:r>
      <w:r w:rsidR="000A7BAB" w:rsidRPr="00297C9A">
        <w:rPr>
          <w:rFonts w:ascii="Simplified Arabic" w:hAnsi="Simplified Arabic" w:cs="Simplified Arabic" w:hint="cs"/>
          <w:b/>
          <w:bCs/>
          <w:color w:val="000000" w:themeColor="text1"/>
          <w:rtl/>
        </w:rPr>
        <w:t>ل</w:t>
      </w:r>
      <w:r w:rsidR="003750E0" w:rsidRPr="00297C9A">
        <w:rPr>
          <w:rFonts w:ascii="Simplified Arabic" w:hAnsi="Simplified Arabic" w:cs="Simplified Arabic"/>
          <w:b/>
          <w:bCs/>
          <w:color w:val="000000" w:themeColor="text1"/>
          <w:rtl/>
        </w:rPr>
        <w:t xml:space="preserve">لعام </w:t>
      </w:r>
      <w:r w:rsidR="000A7BAB" w:rsidRPr="00297C9A">
        <w:rPr>
          <w:rFonts w:ascii="Simplified Arabic" w:hAnsi="Simplified Arabic" w:cs="Simplified Arabic" w:hint="cs"/>
          <w:b/>
          <w:bCs/>
          <w:color w:val="000000" w:themeColor="text1"/>
          <w:rtl/>
        </w:rPr>
        <w:t>202</w:t>
      </w:r>
      <w:r w:rsidR="001570B6" w:rsidRPr="00297C9A">
        <w:rPr>
          <w:rFonts w:ascii="Simplified Arabic" w:hAnsi="Simplified Arabic" w:cs="Simplified Arabic" w:hint="cs"/>
          <w:b/>
          <w:bCs/>
          <w:color w:val="000000" w:themeColor="text1"/>
          <w:rtl/>
        </w:rPr>
        <w:t>5</w:t>
      </w:r>
      <w:r w:rsidRPr="00297C9A">
        <w:rPr>
          <w:rFonts w:ascii="Simplified Arabic" w:hAnsi="Simplified Arabic" w:cs="Simplified Arabic"/>
          <w:b/>
          <w:bCs/>
          <w:color w:val="000000" w:themeColor="text1"/>
          <w:rtl/>
        </w:rPr>
        <w:t xml:space="preserve">، والتنبؤات الاقتصادية لعام </w:t>
      </w:r>
      <w:r w:rsidR="00322D48" w:rsidRPr="00297C9A">
        <w:rPr>
          <w:rFonts w:ascii="Simplified Arabic" w:hAnsi="Simplified Arabic" w:cs="Simplified Arabic" w:hint="cs"/>
          <w:b/>
          <w:bCs/>
          <w:color w:val="000000" w:themeColor="text1"/>
          <w:rtl/>
        </w:rPr>
        <w:t>202</w:t>
      </w:r>
      <w:r w:rsidR="001570B6" w:rsidRPr="00297C9A">
        <w:rPr>
          <w:rFonts w:ascii="Simplified Arabic" w:hAnsi="Simplified Arabic" w:cs="Simplified Arabic" w:hint="cs"/>
          <w:b/>
          <w:bCs/>
          <w:color w:val="000000" w:themeColor="text1"/>
          <w:rtl/>
        </w:rPr>
        <w:t>6</w:t>
      </w:r>
      <w:r w:rsidRPr="00297C9A">
        <w:rPr>
          <w:rFonts w:ascii="Simplified Arabic" w:hAnsi="Simplified Arabic" w:cs="Simplified Arabic"/>
          <w:b/>
          <w:bCs/>
          <w:color w:val="000000" w:themeColor="text1"/>
          <w:rtl/>
        </w:rPr>
        <w:t xml:space="preserve">، والذي يمثل استمراراً للجهود المشتركة </w:t>
      </w:r>
      <w:r w:rsidR="00546CB0" w:rsidRPr="00297C9A">
        <w:rPr>
          <w:rFonts w:ascii="Simplified Arabic" w:hAnsi="Simplified Arabic" w:cs="Simplified Arabic"/>
          <w:b/>
          <w:bCs/>
          <w:color w:val="000000" w:themeColor="text1"/>
          <w:rtl/>
        </w:rPr>
        <w:t>للمؤسستين</w:t>
      </w:r>
      <w:r w:rsidRPr="00297C9A">
        <w:rPr>
          <w:rFonts w:ascii="Simplified Arabic" w:hAnsi="Simplified Arabic" w:cs="Simplified Arabic"/>
          <w:b/>
          <w:bCs/>
          <w:color w:val="000000" w:themeColor="text1"/>
          <w:rtl/>
        </w:rPr>
        <w:t xml:space="preserve">، علماً أن البيانات </w:t>
      </w:r>
      <w:r w:rsidR="0044632B" w:rsidRPr="00297C9A">
        <w:rPr>
          <w:rFonts w:ascii="Simplified Arabic" w:hAnsi="Simplified Arabic" w:cs="Simplified Arabic"/>
          <w:b/>
          <w:bCs/>
          <w:color w:val="000000" w:themeColor="text1"/>
          <w:rtl/>
        </w:rPr>
        <w:t>بالأسعار الثابتة</w:t>
      </w:r>
      <w:r w:rsidR="008C0C28" w:rsidRPr="00297C9A">
        <w:rPr>
          <w:rFonts w:ascii="Simplified Arabic" w:hAnsi="Simplified Arabic" w:cs="Simplified Arabic"/>
          <w:b/>
          <w:bCs/>
          <w:color w:val="000000" w:themeColor="text1"/>
          <w:rtl/>
        </w:rPr>
        <w:t xml:space="preserve">، </w:t>
      </w:r>
      <w:r w:rsidR="0044632B" w:rsidRPr="00297C9A">
        <w:rPr>
          <w:rFonts w:ascii="Simplified Arabic" w:hAnsi="Simplified Arabic" w:cs="Simplified Arabic"/>
          <w:b/>
          <w:bCs/>
          <w:color w:val="000000" w:themeColor="text1"/>
          <w:rtl/>
        </w:rPr>
        <w:t>و</w:t>
      </w:r>
      <w:r w:rsidRPr="00297C9A">
        <w:rPr>
          <w:rFonts w:ascii="Simplified Arabic" w:hAnsi="Simplified Arabic" w:cs="Simplified Arabic"/>
          <w:b/>
          <w:bCs/>
          <w:color w:val="000000" w:themeColor="text1"/>
          <w:rtl/>
        </w:rPr>
        <w:t>لا تشمل ذلك الجزء من محافظة القدس الذي ضمه الاحتلال الإسرائيلي عنوة بعيد احتلاله للضفة الغربية عام 1967</w:t>
      </w:r>
      <w:r w:rsidRPr="00297C9A">
        <w:rPr>
          <w:rFonts w:ascii="Simplified Arabic" w:hAnsi="Simplified Arabic" w:cs="Simplified Arabic"/>
          <w:b/>
          <w:bCs/>
          <w:color w:val="000000" w:themeColor="text1"/>
        </w:rPr>
        <w:t>.</w:t>
      </w:r>
    </w:p>
    <w:p w14:paraId="14EF2A05" w14:textId="77777777" w:rsidR="001F3476" w:rsidRPr="00B72320" w:rsidRDefault="001F3476" w:rsidP="00322D48">
      <w:pPr>
        <w:spacing w:before="120"/>
        <w:jc w:val="both"/>
        <w:rPr>
          <w:rFonts w:ascii="Simplified Arabic" w:hAnsi="Simplified Arabic" w:cs="Simplified Arabic"/>
          <w:color w:val="000000" w:themeColor="text1"/>
          <w:sz w:val="10"/>
          <w:szCs w:val="10"/>
        </w:rPr>
      </w:pPr>
    </w:p>
    <w:p w14:paraId="5A476188" w14:textId="77777777" w:rsidR="00E079FA" w:rsidRPr="00B72320" w:rsidRDefault="00E079FA" w:rsidP="003750E0">
      <w:pPr>
        <w:jc w:val="both"/>
        <w:rPr>
          <w:rFonts w:ascii="Simplified Arabic" w:hAnsi="Simplified Arabic" w:cs="Simplified Arabic"/>
          <w:color w:val="000000" w:themeColor="text1"/>
          <w:sz w:val="8"/>
          <w:szCs w:val="8"/>
          <w:rtl/>
        </w:rPr>
      </w:pPr>
    </w:p>
    <w:p w14:paraId="49363249" w14:textId="3C9E0EBF" w:rsidR="0082026B" w:rsidRPr="004D0D40" w:rsidRDefault="000A7BAB" w:rsidP="00322D48">
      <w:pPr>
        <w:pStyle w:val="Header"/>
        <w:tabs>
          <w:tab w:val="left" w:pos="3282"/>
        </w:tabs>
        <w:spacing w:before="120" w:after="120"/>
        <w:jc w:val="center"/>
        <w:rPr>
          <w:rFonts w:ascii="Simplified Arabic" w:hAnsi="Simplified Arabic" w:cs="Simplified Arabic"/>
          <w:b/>
          <w:bCs/>
          <w:color w:val="000000" w:themeColor="text1"/>
          <w:sz w:val="36"/>
          <w:szCs w:val="36"/>
          <w:rtl/>
        </w:rPr>
      </w:pPr>
      <w:r w:rsidRPr="004D0D40">
        <w:rPr>
          <w:rFonts w:ascii="Simplified Arabic" w:hAnsi="Simplified Arabic" w:cs="Simplified Arabic" w:hint="cs"/>
          <w:b/>
          <w:bCs/>
          <w:color w:val="000000" w:themeColor="text1"/>
          <w:sz w:val="36"/>
          <w:szCs w:val="36"/>
          <w:rtl/>
        </w:rPr>
        <w:t>الحصاد الاقتصادي</w:t>
      </w:r>
      <w:r w:rsidR="0082026B" w:rsidRPr="004D0D40">
        <w:rPr>
          <w:rFonts w:ascii="Simplified Arabic" w:hAnsi="Simplified Arabic" w:cs="Simplified Arabic"/>
          <w:b/>
          <w:bCs/>
          <w:color w:val="000000" w:themeColor="text1"/>
          <w:sz w:val="36"/>
          <w:szCs w:val="36"/>
          <w:rtl/>
        </w:rPr>
        <w:t xml:space="preserve"> الفلسطيني </w:t>
      </w:r>
      <w:r w:rsidR="00322D48" w:rsidRPr="004D0D40">
        <w:rPr>
          <w:rFonts w:ascii="Simplified Arabic" w:hAnsi="Simplified Arabic" w:cs="Simplified Arabic" w:hint="cs"/>
          <w:b/>
          <w:bCs/>
          <w:color w:val="000000" w:themeColor="text1"/>
          <w:sz w:val="36"/>
          <w:szCs w:val="36"/>
          <w:rtl/>
        </w:rPr>
        <w:t>لل</w:t>
      </w:r>
      <w:r w:rsidR="0082026B" w:rsidRPr="004D0D40">
        <w:rPr>
          <w:rFonts w:ascii="Simplified Arabic" w:hAnsi="Simplified Arabic" w:cs="Simplified Arabic"/>
          <w:b/>
          <w:bCs/>
          <w:color w:val="000000" w:themeColor="text1"/>
          <w:sz w:val="36"/>
          <w:szCs w:val="36"/>
          <w:rtl/>
        </w:rPr>
        <w:t xml:space="preserve">عام </w:t>
      </w:r>
      <w:r w:rsidRPr="004D0D40">
        <w:rPr>
          <w:rFonts w:ascii="Simplified Arabic" w:hAnsi="Simplified Arabic" w:cs="Simplified Arabic" w:hint="cs"/>
          <w:b/>
          <w:bCs/>
          <w:color w:val="000000" w:themeColor="text1"/>
          <w:sz w:val="36"/>
          <w:szCs w:val="36"/>
          <w:rtl/>
        </w:rPr>
        <w:t>202</w:t>
      </w:r>
      <w:r w:rsidR="001570B6" w:rsidRPr="004D0D40">
        <w:rPr>
          <w:rFonts w:ascii="Simplified Arabic" w:hAnsi="Simplified Arabic" w:cs="Simplified Arabic" w:hint="cs"/>
          <w:b/>
          <w:bCs/>
          <w:color w:val="000000" w:themeColor="text1"/>
          <w:sz w:val="36"/>
          <w:szCs w:val="36"/>
          <w:rtl/>
        </w:rPr>
        <w:t>5</w:t>
      </w:r>
    </w:p>
    <w:p w14:paraId="078E55C8" w14:textId="77777777" w:rsidR="0004376D" w:rsidRPr="00B72320" w:rsidRDefault="0004376D" w:rsidP="0004376D">
      <w:pPr>
        <w:pStyle w:val="Header"/>
        <w:tabs>
          <w:tab w:val="left" w:pos="3282"/>
        </w:tabs>
        <w:jc w:val="center"/>
        <w:rPr>
          <w:rFonts w:ascii="Simplified Arabic" w:hAnsi="Simplified Arabic" w:cs="Simplified Arabic"/>
          <w:b/>
          <w:bCs/>
          <w:color w:val="000000" w:themeColor="text1"/>
          <w:sz w:val="16"/>
          <w:szCs w:val="16"/>
          <w:rtl/>
        </w:rPr>
      </w:pPr>
    </w:p>
    <w:p w14:paraId="6060BB01" w14:textId="77777777" w:rsidR="001F3476" w:rsidRPr="00B72320" w:rsidRDefault="001F3476" w:rsidP="001F3476">
      <w:pPr>
        <w:spacing w:line="276" w:lineRule="auto"/>
        <w:jc w:val="both"/>
        <w:rPr>
          <w:rFonts w:ascii="Simplified Arabic" w:hAnsi="Simplified Arabic" w:cs="Simplified Arabic"/>
          <w:b/>
          <w:bCs/>
          <w:noProof/>
          <w:color w:val="000000" w:themeColor="text1"/>
          <w:sz w:val="26"/>
          <w:szCs w:val="26"/>
          <w:rtl/>
          <w:lang w:eastAsia="en-US"/>
        </w:rPr>
      </w:pPr>
      <w:r w:rsidRPr="00B72320">
        <w:rPr>
          <w:rFonts w:ascii="Simplified Arabic" w:hAnsi="Simplified Arabic" w:cs="Simplified Arabic"/>
          <w:b/>
          <w:bCs/>
          <w:noProof/>
          <w:color w:val="000000" w:themeColor="text1"/>
          <w:sz w:val="26"/>
          <w:szCs w:val="26"/>
          <w:rtl/>
          <w:lang w:eastAsia="en-US"/>
        </w:rPr>
        <w:t>الاقتصاد الفلسطيني لا يزال غارقاً في ركود عميق خلال العام 2025</w:t>
      </w:r>
    </w:p>
    <w:p w14:paraId="539BADFE" w14:textId="77777777" w:rsidR="001F3476" w:rsidRPr="00B72320" w:rsidRDefault="001F3476" w:rsidP="001F3476">
      <w:pPr>
        <w:spacing w:line="276" w:lineRule="auto"/>
        <w:jc w:val="both"/>
        <w:rPr>
          <w:rFonts w:ascii="Simplified Arabic" w:hAnsi="Simplified Arabic" w:cs="Simplified Arabic"/>
          <w:b/>
          <w:bCs/>
          <w:noProof/>
          <w:color w:val="000000" w:themeColor="text1"/>
          <w:sz w:val="10"/>
          <w:szCs w:val="10"/>
          <w:rtl/>
          <w:lang w:eastAsia="en-US"/>
        </w:rPr>
      </w:pPr>
    </w:p>
    <w:p w14:paraId="79F2FFE8" w14:textId="49734A38" w:rsidR="001F3476" w:rsidRPr="00B72320" w:rsidRDefault="001F3476" w:rsidP="002F7DA1">
      <w:pPr>
        <w:spacing w:line="276" w:lineRule="auto"/>
        <w:jc w:val="lowKashida"/>
        <w:rPr>
          <w:rFonts w:ascii="Simplified Arabic" w:hAnsi="Simplified Arabic" w:cs="Simplified Arabic"/>
          <w:noProof/>
          <w:color w:val="000000" w:themeColor="text1"/>
          <w:sz w:val="26"/>
          <w:szCs w:val="26"/>
          <w:rtl/>
          <w:lang w:eastAsia="en-US"/>
        </w:rPr>
      </w:pPr>
      <w:r w:rsidRPr="00B72320">
        <w:rPr>
          <w:rFonts w:ascii="Simplified Arabic" w:hAnsi="Simplified Arabic" w:cs="Simplified Arabic"/>
          <w:noProof/>
          <w:color w:val="000000" w:themeColor="text1"/>
          <w:sz w:val="26"/>
          <w:szCs w:val="26"/>
          <w:rtl/>
          <w:lang w:eastAsia="en-US"/>
        </w:rPr>
        <w:t xml:space="preserve">على الرغم من تسجيل الاقتصاد الفلسطيني ارتفاعاً </w:t>
      </w:r>
      <w:r w:rsidR="002F7DA1" w:rsidRPr="00B72320">
        <w:rPr>
          <w:rFonts w:ascii="Simplified Arabic" w:hAnsi="Simplified Arabic" w:cs="Simplified Arabic" w:hint="cs"/>
          <w:noProof/>
          <w:color w:val="000000" w:themeColor="text1"/>
          <w:sz w:val="26"/>
          <w:szCs w:val="26"/>
          <w:rtl/>
          <w:lang w:eastAsia="en-US"/>
        </w:rPr>
        <w:t>حسابياً</w:t>
      </w:r>
      <w:r w:rsidRPr="00B72320">
        <w:rPr>
          <w:rFonts w:ascii="Simplified Arabic" w:hAnsi="Simplified Arabic" w:cs="Simplified Arabic"/>
          <w:noProof/>
          <w:color w:val="000000" w:themeColor="text1"/>
          <w:sz w:val="26"/>
          <w:szCs w:val="26"/>
          <w:rtl/>
          <w:lang w:eastAsia="en-US"/>
        </w:rPr>
        <w:t xml:space="preserve"> بنسبة 4% في عام 2025 مقارنة بالعام 2024، إلا أن الناتج المحلي الإجمالي لا يزال يُظهر ركوداً ممتداً، حيث انخفض بمعدل 24% عن مستواه في عام 2023، ويعكس هذا التراجع حجم الضرر التراكمي الذي لحق بالاقتصاد منذ بدء عدوان الإحتلال الإسرائيلي على الضفة الغربية وقطاع غزة، وهو ما أدى إلى تضرر القدرة الإنتاجية واستمرار الاختناقات في الأنشطة الاقتصادية.</w:t>
      </w:r>
    </w:p>
    <w:p w14:paraId="5FC47E9E" w14:textId="77777777" w:rsidR="001F3476" w:rsidRPr="00B72320" w:rsidRDefault="001F3476" w:rsidP="001F3476">
      <w:pPr>
        <w:spacing w:line="276" w:lineRule="auto"/>
        <w:jc w:val="lowKashida"/>
        <w:rPr>
          <w:rFonts w:ascii="Simplified Arabic" w:hAnsi="Simplified Arabic" w:cs="Simplified Arabic"/>
          <w:noProof/>
          <w:color w:val="000000" w:themeColor="text1"/>
          <w:sz w:val="10"/>
          <w:szCs w:val="10"/>
          <w:rtl/>
          <w:lang w:eastAsia="en-US"/>
        </w:rPr>
      </w:pPr>
    </w:p>
    <w:p w14:paraId="7A5072B8" w14:textId="46B123E6" w:rsidR="001F3476" w:rsidRPr="00B72320" w:rsidRDefault="001F3476" w:rsidP="001F3476">
      <w:pPr>
        <w:spacing w:line="276" w:lineRule="auto"/>
        <w:jc w:val="lowKashida"/>
        <w:rPr>
          <w:rFonts w:ascii="Simplified Arabic" w:hAnsi="Simplified Arabic" w:cs="Simplified Arabic"/>
          <w:noProof/>
          <w:color w:val="000000" w:themeColor="text1"/>
          <w:sz w:val="26"/>
          <w:szCs w:val="26"/>
          <w:rtl/>
          <w:lang w:eastAsia="en-US"/>
        </w:rPr>
      </w:pPr>
      <w:r w:rsidRPr="00B72320">
        <w:rPr>
          <w:rFonts w:ascii="Simplified Arabic" w:hAnsi="Simplified Arabic" w:cs="Simplified Arabic"/>
          <w:noProof/>
          <w:color w:val="000000" w:themeColor="text1"/>
          <w:sz w:val="26"/>
          <w:szCs w:val="26"/>
          <w:rtl/>
          <w:lang w:eastAsia="en-US"/>
        </w:rPr>
        <w:t>فقد سجل الناتج المحلي ال</w:t>
      </w:r>
      <w:r w:rsidR="0068128E" w:rsidRPr="00B72320">
        <w:rPr>
          <w:rFonts w:ascii="Simplified Arabic" w:hAnsi="Simplified Arabic" w:cs="Simplified Arabic" w:hint="cs"/>
          <w:noProof/>
          <w:color w:val="000000" w:themeColor="text1"/>
          <w:sz w:val="26"/>
          <w:szCs w:val="26"/>
          <w:rtl/>
          <w:lang w:eastAsia="en-US"/>
        </w:rPr>
        <w:t>إ</w:t>
      </w:r>
      <w:r w:rsidRPr="00B72320">
        <w:rPr>
          <w:rFonts w:ascii="Simplified Arabic" w:hAnsi="Simplified Arabic" w:cs="Simplified Arabic"/>
          <w:noProof/>
          <w:color w:val="000000" w:themeColor="text1"/>
          <w:sz w:val="26"/>
          <w:szCs w:val="26"/>
          <w:rtl/>
          <w:lang w:eastAsia="en-US"/>
        </w:rPr>
        <w:t>جمالي خلال عام 2025 انخفاضاً حاداً في قطاع غز</w:t>
      </w:r>
      <w:r w:rsidR="0068128E" w:rsidRPr="00B72320">
        <w:rPr>
          <w:rFonts w:ascii="Simplified Arabic" w:hAnsi="Simplified Arabic" w:cs="Simplified Arabic" w:hint="cs"/>
          <w:noProof/>
          <w:color w:val="000000" w:themeColor="text1"/>
          <w:sz w:val="26"/>
          <w:szCs w:val="26"/>
          <w:rtl/>
          <w:lang w:eastAsia="en-US"/>
        </w:rPr>
        <w:t>ة</w:t>
      </w:r>
      <w:r w:rsidRPr="00B72320">
        <w:rPr>
          <w:rFonts w:ascii="Simplified Arabic" w:hAnsi="Simplified Arabic" w:cs="Simplified Arabic"/>
          <w:noProof/>
          <w:color w:val="000000" w:themeColor="text1"/>
          <w:sz w:val="26"/>
          <w:szCs w:val="26"/>
          <w:rtl/>
          <w:lang w:eastAsia="en-US"/>
        </w:rPr>
        <w:t xml:space="preserve"> بلغت نسبته 84% مقارنة بالعام 2023، في حين تراجع في الضفة الغربية  بنسبة 13% خلال الفترة ذاتها. ورغم تسجيل الضفة الغربية ارتفاعاً محدوداً بنسبة 4.4%  في عام 2025 مقارنة بالعام 2024، إلا أن الناتج المحلي في قطاع غزة واصل الانكماش ليسجل تراجعاً إضافياً بنسبة 8.7% خلال نفس الفترة.</w:t>
      </w:r>
    </w:p>
    <w:p w14:paraId="2C945694" w14:textId="77777777" w:rsidR="001F3476" w:rsidRPr="00B72320" w:rsidRDefault="001F3476" w:rsidP="001F3476">
      <w:pPr>
        <w:spacing w:line="276" w:lineRule="auto"/>
        <w:jc w:val="lowKashida"/>
        <w:rPr>
          <w:rFonts w:ascii="Simplified Arabic" w:hAnsi="Simplified Arabic" w:cs="Simplified Arabic"/>
          <w:noProof/>
          <w:color w:val="000000" w:themeColor="text1"/>
          <w:sz w:val="10"/>
          <w:szCs w:val="10"/>
          <w:rtl/>
          <w:lang w:eastAsia="en-US"/>
        </w:rPr>
      </w:pPr>
    </w:p>
    <w:p w14:paraId="40C54C8C" w14:textId="07ECCC10" w:rsidR="00436E45" w:rsidRDefault="001F3476" w:rsidP="00351F85">
      <w:pPr>
        <w:spacing w:line="276" w:lineRule="auto"/>
        <w:jc w:val="lowKashida"/>
        <w:rPr>
          <w:rFonts w:ascii="Simplified Arabic" w:hAnsi="Simplified Arabic" w:cs="Simplified Arabic"/>
          <w:noProof/>
          <w:color w:val="000000" w:themeColor="text1"/>
          <w:sz w:val="26"/>
          <w:szCs w:val="26"/>
          <w:lang w:eastAsia="en-US"/>
        </w:rPr>
      </w:pPr>
      <w:r w:rsidRPr="00B72320">
        <w:rPr>
          <w:rFonts w:ascii="Simplified Arabic" w:hAnsi="Simplified Arabic" w:cs="Simplified Arabic"/>
          <w:noProof/>
          <w:color w:val="000000" w:themeColor="text1"/>
          <w:sz w:val="26"/>
          <w:szCs w:val="26"/>
          <w:rtl/>
          <w:lang w:eastAsia="en-US"/>
        </w:rPr>
        <w:t>ويُعزى النمو المسجل في 2025 إلى تحسن نسبي في بعض القطاعات الإنتاجية وعودة النشاط التجاري بشكل محدود مقارنة بالعام 2024، إلا أن مستوى الناتج المحلي الإجمالي في فلسطين لا يزال أدنى بكثير من مستوياته ما قبل العدوان، ما يؤكد أن الاقتصاد الفلسطيني لم يستعد بعد قدرته الإنتاجية، وأن مسار التعافي ما يزال هشّاً ومقيداً بتداعيات العدوان واستمرار القيود المفروضة.</w:t>
      </w:r>
    </w:p>
    <w:p w14:paraId="225D415B" w14:textId="77777777" w:rsidR="004B6229" w:rsidRDefault="004B6229" w:rsidP="00351F85">
      <w:pPr>
        <w:spacing w:line="276" w:lineRule="auto"/>
        <w:jc w:val="lowKashida"/>
        <w:rPr>
          <w:rFonts w:ascii="Simplified Arabic" w:hAnsi="Simplified Arabic" w:cs="Simplified Arabic"/>
          <w:noProof/>
          <w:color w:val="000000" w:themeColor="text1"/>
          <w:sz w:val="26"/>
          <w:szCs w:val="26"/>
          <w:rtl/>
          <w:lang w:eastAsia="en-US"/>
        </w:rPr>
      </w:pPr>
    </w:p>
    <w:p w14:paraId="41507175" w14:textId="77777777" w:rsidR="00351F85" w:rsidRPr="00351F85" w:rsidRDefault="00351F85" w:rsidP="00351F85">
      <w:pPr>
        <w:spacing w:line="276" w:lineRule="auto"/>
        <w:jc w:val="lowKashida"/>
        <w:rPr>
          <w:rFonts w:ascii="Simplified Arabic" w:hAnsi="Simplified Arabic" w:cs="Simplified Arabic"/>
          <w:noProof/>
          <w:color w:val="000000" w:themeColor="text1"/>
          <w:sz w:val="10"/>
          <w:szCs w:val="10"/>
          <w:rtl/>
          <w:lang w:eastAsia="en-US"/>
        </w:rPr>
      </w:pPr>
    </w:p>
    <w:p w14:paraId="4DA4C336" w14:textId="77777777" w:rsidR="004B6229" w:rsidRDefault="004B6229" w:rsidP="001F3476">
      <w:pPr>
        <w:spacing w:before="120"/>
        <w:jc w:val="both"/>
        <w:rPr>
          <w:rFonts w:ascii="Simplified Arabic" w:hAnsi="Simplified Arabic" w:cs="Simplified Arabic"/>
          <w:b/>
          <w:bCs/>
          <w:noProof/>
          <w:color w:val="000000" w:themeColor="text1"/>
          <w:sz w:val="26"/>
          <w:szCs w:val="26"/>
          <w:lang w:eastAsia="en-US"/>
        </w:rPr>
      </w:pPr>
    </w:p>
    <w:p w14:paraId="015FF444" w14:textId="77777777" w:rsidR="004B6229" w:rsidRDefault="004B6229" w:rsidP="001F3476">
      <w:pPr>
        <w:spacing w:before="120"/>
        <w:jc w:val="both"/>
        <w:rPr>
          <w:rFonts w:ascii="Simplified Arabic" w:hAnsi="Simplified Arabic" w:cs="Simplified Arabic"/>
          <w:b/>
          <w:bCs/>
          <w:noProof/>
          <w:color w:val="000000" w:themeColor="text1"/>
          <w:sz w:val="26"/>
          <w:szCs w:val="26"/>
          <w:lang w:eastAsia="en-US"/>
        </w:rPr>
      </w:pPr>
    </w:p>
    <w:p w14:paraId="0F776C25" w14:textId="0E237584" w:rsidR="001F3476" w:rsidRPr="00B72320" w:rsidRDefault="001F3476" w:rsidP="001F3476">
      <w:pPr>
        <w:spacing w:before="120"/>
        <w:jc w:val="both"/>
        <w:rPr>
          <w:rFonts w:ascii="Simplified Arabic" w:hAnsi="Simplified Arabic" w:cs="Simplified Arabic"/>
          <w:b/>
          <w:bCs/>
          <w:noProof/>
          <w:color w:val="000000" w:themeColor="text1"/>
          <w:sz w:val="26"/>
          <w:szCs w:val="26"/>
          <w:rtl/>
          <w:lang w:eastAsia="en-US"/>
        </w:rPr>
      </w:pPr>
      <w:r w:rsidRPr="00B72320">
        <w:rPr>
          <w:rFonts w:ascii="Simplified Arabic" w:hAnsi="Simplified Arabic" w:cs="Simplified Arabic"/>
          <w:b/>
          <w:bCs/>
          <w:noProof/>
          <w:color w:val="000000" w:themeColor="text1"/>
          <w:sz w:val="26"/>
          <w:szCs w:val="26"/>
          <w:rtl/>
          <w:lang w:eastAsia="en-US"/>
        </w:rPr>
        <w:t>انهيار لكافة الأنشطة الاقتصادية في قطاع غزة خلال العام 2025 مقارنة بعام 2023 وانكماش حاد في معظم الأنشطة الاقتصادية في الضفة الغربية، بالرغم من ارتفاعها مقارنة بالعام 2024.</w:t>
      </w:r>
    </w:p>
    <w:p w14:paraId="737C9284" w14:textId="77777777" w:rsidR="001F3476" w:rsidRPr="00B72320" w:rsidRDefault="001F3476" w:rsidP="001F3476">
      <w:pPr>
        <w:spacing w:before="120"/>
        <w:jc w:val="both"/>
        <w:rPr>
          <w:rFonts w:ascii="Simplified Arabic" w:hAnsi="Simplified Arabic" w:cs="Simplified Arabic"/>
          <w:b/>
          <w:bCs/>
          <w:noProof/>
          <w:color w:val="000000" w:themeColor="text1"/>
          <w:sz w:val="10"/>
          <w:szCs w:val="10"/>
          <w:rtl/>
          <w:lang w:eastAsia="en-US"/>
        </w:rPr>
      </w:pPr>
    </w:p>
    <w:p w14:paraId="0D0DD24F" w14:textId="77777777" w:rsidR="001F3476" w:rsidRPr="00B72320" w:rsidRDefault="001F3476" w:rsidP="001F3476">
      <w:pPr>
        <w:spacing w:before="120"/>
        <w:jc w:val="lowKashida"/>
        <w:rPr>
          <w:rFonts w:ascii="Simplified Arabic" w:hAnsi="Simplified Arabic" w:cs="Simplified Arabic"/>
          <w:noProof/>
          <w:color w:val="000000" w:themeColor="text1"/>
          <w:sz w:val="26"/>
          <w:szCs w:val="26"/>
          <w:rtl/>
          <w:lang w:eastAsia="en-US"/>
        </w:rPr>
      </w:pPr>
      <w:r w:rsidRPr="00B72320">
        <w:rPr>
          <w:rFonts w:ascii="Simplified Arabic" w:hAnsi="Simplified Arabic" w:cs="Simplified Arabic"/>
          <w:noProof/>
          <w:color w:val="000000" w:themeColor="text1"/>
          <w:sz w:val="26"/>
          <w:szCs w:val="26"/>
          <w:rtl/>
          <w:lang w:eastAsia="en-US"/>
        </w:rPr>
        <w:t>يُعتبر الاقتصاد الفلسطيني إقتصاد خدمي، أي أن حوالي 60% من الاقتصاد الفلسطيني هو خدمات مقابل أن القطاعات الإنتاجية الداعمة للنمو الاقتصادي تشكل حوالي 19% فقط من مجمل هذا الاقتصاد، وهو ما يدلل على أن الاقتصاد الفلسطيني اقتصاد متغير، يتأثر بالصدمات بشكل كبير، وخلال العام 2025 تراجعت معظم الأنشطة الاقتصادية في فلسطين مقارنة بالعام 2023، حيث سجل نشاط الإنشاءات أعلى تراجع بنسبة بلغت 41% بواقع (29% في الضفة الغربية، و99% في قطاع غزة) لتبلغ قيمته 296 مليون دولار أمريكي، تلاه نشاط الصناعة بنسبة تراجع 25% (21% في الضفة الغربية، و94% في قطاع غزة) ليصل الى 1,155 مليون دولار أمريكي، ثم نشاط الخدمات بنسبة تراجع 25% (12% في الضفة الغربية، و82% في قطاع غزة) وبقيمة وصلت إلى  6,794مليون دولار أمريكي، كما تراجع نشاط الزراعة بنسبة 18% (ثبات في الضفة الغربية، وتراجع 92% في قطاع غزة) ليصل إلى 686 مليون دولار أمريكي.</w:t>
      </w:r>
    </w:p>
    <w:p w14:paraId="6649DA04" w14:textId="77777777" w:rsidR="001F3476" w:rsidRPr="00B72320" w:rsidRDefault="001F3476" w:rsidP="001F3476">
      <w:pPr>
        <w:spacing w:before="120"/>
        <w:jc w:val="lowKashida"/>
        <w:rPr>
          <w:rFonts w:ascii="Simplified Arabic" w:hAnsi="Simplified Arabic" w:cs="Simplified Arabic"/>
          <w:noProof/>
          <w:color w:val="000000" w:themeColor="text1"/>
          <w:sz w:val="10"/>
          <w:szCs w:val="10"/>
          <w:rtl/>
          <w:lang w:eastAsia="en-US"/>
        </w:rPr>
      </w:pPr>
    </w:p>
    <w:p w14:paraId="75500166" w14:textId="3A3DC9EF" w:rsidR="00A74CFE" w:rsidRPr="00B72320" w:rsidRDefault="001F3476" w:rsidP="001F3476">
      <w:pPr>
        <w:spacing w:before="120"/>
        <w:jc w:val="lowKashida"/>
        <w:rPr>
          <w:rFonts w:ascii="Simplified Arabic" w:hAnsi="Simplified Arabic" w:cs="Simplified Arabic"/>
          <w:noProof/>
          <w:color w:val="000000" w:themeColor="text1"/>
          <w:sz w:val="26"/>
          <w:szCs w:val="26"/>
          <w:rtl/>
          <w:lang w:eastAsia="en-US"/>
        </w:rPr>
      </w:pPr>
      <w:r w:rsidRPr="00B72320">
        <w:rPr>
          <w:rFonts w:ascii="Simplified Arabic" w:hAnsi="Simplified Arabic" w:cs="Simplified Arabic"/>
          <w:noProof/>
          <w:color w:val="000000" w:themeColor="text1"/>
          <w:sz w:val="26"/>
          <w:szCs w:val="26"/>
          <w:rtl/>
          <w:lang w:eastAsia="en-US"/>
        </w:rPr>
        <w:t>وفي العام 2025 أظهرت معظم الأنشطة الاقتصادية ارتفاعاً هامشياً لا يعكس بدء التعافي لقطاعات الاقتصاد الفلسطيني مقارنة بالعام 2024 حيث لا زالت الأنشطة الاقتصادية أقل من مستواها السابق ما قبل العدوان بحوالي الثلث في معظمها.</w:t>
      </w:r>
    </w:p>
    <w:p w14:paraId="01B8F84D" w14:textId="77777777" w:rsidR="001F3476" w:rsidRPr="00B72320" w:rsidRDefault="001F3476" w:rsidP="001F3476">
      <w:pPr>
        <w:spacing w:before="120"/>
        <w:jc w:val="both"/>
        <w:rPr>
          <w:rFonts w:ascii="Simplified Arabic" w:hAnsi="Simplified Arabic" w:cs="Simplified Arabic"/>
          <w:b/>
          <w:bCs/>
          <w:noProof/>
          <w:color w:val="000000" w:themeColor="text1"/>
          <w:sz w:val="26"/>
          <w:szCs w:val="26"/>
          <w:rtl/>
          <w:lang w:eastAsia="en-US"/>
        </w:rPr>
      </w:pPr>
    </w:p>
    <w:p w14:paraId="24DBE8C0" w14:textId="77777777" w:rsidR="001F3476" w:rsidRPr="00B72320" w:rsidRDefault="001F3476" w:rsidP="001F3476">
      <w:pPr>
        <w:jc w:val="both"/>
        <w:rPr>
          <w:rFonts w:ascii="Simplified Arabic" w:hAnsi="Simplified Arabic" w:cs="Simplified Arabic"/>
          <w:b/>
          <w:bCs/>
          <w:noProof/>
          <w:color w:val="000000" w:themeColor="text1"/>
          <w:sz w:val="26"/>
          <w:szCs w:val="26"/>
          <w:rtl/>
          <w:lang w:eastAsia="en-US"/>
        </w:rPr>
      </w:pPr>
      <w:r w:rsidRPr="00B72320">
        <w:rPr>
          <w:rFonts w:ascii="Simplified Arabic" w:hAnsi="Simplified Arabic" w:cs="Simplified Arabic"/>
          <w:b/>
          <w:bCs/>
          <w:noProof/>
          <w:color w:val="000000" w:themeColor="text1"/>
          <w:sz w:val="26"/>
          <w:szCs w:val="26"/>
          <w:rtl/>
          <w:lang w:eastAsia="en-US"/>
        </w:rPr>
        <w:t xml:space="preserve">انخفاض حجم التبادل التجاري من وإلى فلسطين خلال العام 2025 مقارنة بالعام 2023 </w:t>
      </w:r>
    </w:p>
    <w:p w14:paraId="237CC401" w14:textId="77777777" w:rsidR="001F3476" w:rsidRPr="00B72320" w:rsidRDefault="001F3476" w:rsidP="001F3476">
      <w:pPr>
        <w:jc w:val="both"/>
        <w:rPr>
          <w:rFonts w:ascii="Simplified Arabic" w:hAnsi="Simplified Arabic" w:cs="Simplified Arabic"/>
          <w:b/>
          <w:bCs/>
          <w:noProof/>
          <w:color w:val="000000" w:themeColor="text1"/>
          <w:sz w:val="10"/>
          <w:szCs w:val="10"/>
          <w:rtl/>
          <w:lang w:eastAsia="en-US"/>
        </w:rPr>
      </w:pPr>
    </w:p>
    <w:p w14:paraId="22FD54E2" w14:textId="047811F7" w:rsidR="001570B6" w:rsidRPr="00B72320" w:rsidRDefault="001F3476" w:rsidP="001F3476">
      <w:pPr>
        <w:jc w:val="lowKashida"/>
        <w:rPr>
          <w:rFonts w:ascii="Simplified Arabic" w:hAnsi="Simplified Arabic" w:cs="Simplified Arabic"/>
          <w:color w:val="000000" w:themeColor="text1"/>
          <w:sz w:val="26"/>
          <w:szCs w:val="26"/>
          <w:rtl/>
        </w:rPr>
      </w:pPr>
      <w:r w:rsidRPr="00B72320">
        <w:rPr>
          <w:rFonts w:ascii="Simplified Arabic" w:hAnsi="Simplified Arabic" w:cs="Simplified Arabic"/>
          <w:noProof/>
          <w:color w:val="000000" w:themeColor="text1"/>
          <w:sz w:val="26"/>
          <w:szCs w:val="26"/>
          <w:rtl/>
          <w:lang w:eastAsia="en-US"/>
        </w:rPr>
        <w:t>شهد حجم التبادل التجاري في فلسطين مع العالم الخارجي انخفاضاً نسبته 12%، حيث سجلت الوارادات انخفاضاً بنسبة 17% لتبلغ 7,881 مليون دولار أمريكي خلال العام 2025 مقارنة بالعام 2023، وتشكل الواردات الفلسطينية حوالي ثلاثة أضعاف قيمة الصادرات الفلسطينية، بينما شهدت قيمة صادرات السلع والخدمات في فلسطين ارتفاعاً بنسبة 5% لتصل الى 2,856 مليون دولار أمريكي، ويعزى هذا الارتفاع الى ان معظم الصادرات الفلسطينية تأتي من الضفة الغربية والتي شهدت ارتفاعاً نسبياً خلال نفس الفترة، وهو ما يعكس مستوى العجز المضطرد في الميزان التجاري الفلسطيني، في حين شهدت الصادرات والواردات خلال العام 2025 ارتفاعاً بنسبة 18% و 20% على التوالي مقارنة بالعام 2024 في حين لا زالت اقل من مستوياتها ما قبل العدوان الاسرائيلي، ومن الجدير بالذكر ان أكبر حصة وصل إليها التبادل التجاري مع العالم الخارجي في قطاع غزة كانت في عام 2003 بنسبة بلغت 29% من إجمالي تجارة فلسطين، إلا أن هذه النسبة انخفضت إلى أقل من 4% خلال عدوان الإحتلال الإسرائيلي، حيث إن التوقف شبه التام في سلاسل الإمداد من وإلى قطاع غزة، أدى إلى كارثة صحية وغذائية في جميع أنحاء قطاع غزة، نتيجة النقص الحاد في السلع الأساسية والأدوية والمستلزمات الصحية والمواد الغذائية، حيث يتم توفيرها بمستويات دنيا لا تتجاوز4% من الكميات التي يجب أن تُقدم فعلياً إلى قطاع غزة.</w:t>
      </w:r>
    </w:p>
    <w:p w14:paraId="356403E3" w14:textId="4613E04D" w:rsidR="00436E45" w:rsidRDefault="00436E45" w:rsidP="001F3476">
      <w:pPr>
        <w:jc w:val="lowKashida"/>
        <w:rPr>
          <w:rFonts w:ascii="Simplified Arabic" w:hAnsi="Simplified Arabic" w:cs="Simplified Arabic"/>
          <w:color w:val="000000" w:themeColor="text1"/>
          <w:sz w:val="26"/>
          <w:szCs w:val="26"/>
        </w:rPr>
      </w:pPr>
    </w:p>
    <w:p w14:paraId="0390C683" w14:textId="77777777" w:rsidR="004B6229" w:rsidRPr="00B72320" w:rsidRDefault="004B6229" w:rsidP="001F3476">
      <w:pPr>
        <w:jc w:val="lowKashida"/>
        <w:rPr>
          <w:rFonts w:ascii="Simplified Arabic" w:hAnsi="Simplified Arabic" w:cs="Simplified Arabic"/>
          <w:color w:val="000000" w:themeColor="text1"/>
          <w:sz w:val="26"/>
          <w:szCs w:val="26"/>
          <w:rtl/>
        </w:rPr>
      </w:pPr>
    </w:p>
    <w:p w14:paraId="14B70C7C" w14:textId="77777777" w:rsidR="001570B6" w:rsidRPr="00B72320" w:rsidRDefault="001570B6" w:rsidP="001570B6">
      <w:pPr>
        <w:pStyle w:val="NoSpacing"/>
        <w:jc w:val="both"/>
        <w:rPr>
          <w:rFonts w:ascii="Simplified Arabic" w:hAnsi="Simplified Arabic" w:cs="Simplified Arabic"/>
          <w:b/>
          <w:bCs/>
          <w:color w:val="000000" w:themeColor="text1"/>
          <w:sz w:val="26"/>
          <w:szCs w:val="26"/>
          <w:rtl/>
        </w:rPr>
      </w:pPr>
      <w:r w:rsidRPr="00B72320">
        <w:rPr>
          <w:rFonts w:ascii="Simplified Arabic" w:eastAsia="Times New Roman" w:hAnsi="Simplified Arabic" w:cs="Simplified Arabic"/>
          <w:b/>
          <w:bCs/>
          <w:noProof/>
          <w:color w:val="000000" w:themeColor="text1"/>
          <w:sz w:val="26"/>
          <w:szCs w:val="26"/>
          <w:rtl/>
        </w:rPr>
        <w:t xml:space="preserve">معدلات البطالة في </w:t>
      </w:r>
      <w:r w:rsidRPr="00B72320">
        <w:rPr>
          <w:rFonts w:ascii="Simplified Arabic" w:eastAsia="Times New Roman" w:hAnsi="Simplified Arabic" w:cs="Simplified Arabic" w:hint="cs"/>
          <w:b/>
          <w:bCs/>
          <w:noProof/>
          <w:color w:val="000000" w:themeColor="text1"/>
          <w:sz w:val="26"/>
          <w:szCs w:val="26"/>
          <w:rtl/>
        </w:rPr>
        <w:t>قطاع غزة</w:t>
      </w:r>
      <w:r w:rsidRPr="00B72320">
        <w:rPr>
          <w:rFonts w:ascii="Simplified Arabic" w:eastAsia="Times New Roman" w:hAnsi="Simplified Arabic" w:cs="Simplified Arabic"/>
          <w:b/>
          <w:bCs/>
          <w:noProof/>
          <w:color w:val="000000" w:themeColor="text1"/>
          <w:sz w:val="26"/>
          <w:szCs w:val="26"/>
          <w:rtl/>
        </w:rPr>
        <w:t xml:space="preserve"> </w:t>
      </w:r>
      <w:r w:rsidRPr="00B72320">
        <w:rPr>
          <w:rFonts w:ascii="Simplified Arabic" w:eastAsia="Times New Roman" w:hAnsi="Simplified Arabic" w:cs="Simplified Arabic" w:hint="cs"/>
          <w:b/>
          <w:bCs/>
          <w:noProof/>
          <w:color w:val="000000" w:themeColor="text1"/>
          <w:sz w:val="26"/>
          <w:szCs w:val="26"/>
          <w:rtl/>
        </w:rPr>
        <w:t>تتجاوز</w:t>
      </w:r>
      <w:r w:rsidRPr="00B72320">
        <w:rPr>
          <w:rFonts w:ascii="Simplified Arabic" w:eastAsia="Times New Roman" w:hAnsi="Simplified Arabic" w:cs="Simplified Arabic"/>
          <w:b/>
          <w:bCs/>
          <w:noProof/>
          <w:color w:val="000000" w:themeColor="text1"/>
          <w:sz w:val="26"/>
          <w:szCs w:val="26"/>
          <w:rtl/>
        </w:rPr>
        <w:t xml:space="preserve"> </w:t>
      </w:r>
      <w:r w:rsidRPr="00B72320">
        <w:rPr>
          <w:rFonts w:ascii="Simplified Arabic" w:eastAsia="Times New Roman" w:hAnsi="Simplified Arabic" w:cs="Simplified Arabic" w:hint="cs"/>
          <w:b/>
          <w:bCs/>
          <w:noProof/>
          <w:color w:val="000000" w:themeColor="text1"/>
          <w:sz w:val="26"/>
          <w:szCs w:val="26"/>
          <w:rtl/>
        </w:rPr>
        <w:t>77</w:t>
      </w:r>
      <w:r w:rsidRPr="00B72320">
        <w:rPr>
          <w:rFonts w:ascii="Simplified Arabic" w:eastAsia="Times New Roman" w:hAnsi="Simplified Arabic" w:cs="Simplified Arabic"/>
          <w:b/>
          <w:bCs/>
          <w:noProof/>
          <w:color w:val="000000" w:themeColor="text1"/>
          <w:sz w:val="26"/>
          <w:szCs w:val="26"/>
          <w:rtl/>
        </w:rPr>
        <w:t>% خلال</w:t>
      </w:r>
      <w:r w:rsidRPr="00B72320">
        <w:rPr>
          <w:rFonts w:ascii="Simplified Arabic" w:eastAsia="Times New Roman" w:hAnsi="Simplified Arabic" w:cs="Simplified Arabic" w:hint="cs"/>
          <w:b/>
          <w:bCs/>
          <w:noProof/>
          <w:color w:val="000000" w:themeColor="text1"/>
          <w:sz w:val="26"/>
          <w:szCs w:val="26"/>
          <w:rtl/>
        </w:rPr>
        <w:t xml:space="preserve"> العام</w:t>
      </w:r>
      <w:r w:rsidRPr="00B72320">
        <w:rPr>
          <w:rFonts w:ascii="Simplified Arabic" w:hAnsi="Simplified Arabic" w:cs="Simplified Arabic" w:hint="cs"/>
          <w:b/>
          <w:bCs/>
          <w:color w:val="000000" w:themeColor="text1"/>
          <w:sz w:val="26"/>
          <w:szCs w:val="26"/>
          <w:rtl/>
        </w:rPr>
        <w:t xml:space="preserve"> </w:t>
      </w:r>
      <w:r w:rsidRPr="00B72320">
        <w:rPr>
          <w:rFonts w:ascii="Simplified Arabic" w:eastAsia="Times New Roman" w:hAnsi="Simplified Arabic" w:cs="Simplified Arabic" w:hint="cs"/>
          <w:b/>
          <w:bCs/>
          <w:noProof/>
          <w:color w:val="000000" w:themeColor="text1"/>
          <w:sz w:val="26"/>
          <w:szCs w:val="26"/>
          <w:rtl/>
        </w:rPr>
        <w:t>2025</w:t>
      </w:r>
      <w:r w:rsidRPr="00B72320">
        <w:rPr>
          <w:rFonts w:ascii="Simplified Arabic" w:hAnsi="Simplified Arabic" w:cs="Simplified Arabic" w:hint="cs"/>
          <w:b/>
          <w:bCs/>
          <w:color w:val="000000" w:themeColor="text1"/>
          <w:sz w:val="26"/>
          <w:szCs w:val="26"/>
          <w:rtl/>
        </w:rPr>
        <w:t xml:space="preserve"> </w:t>
      </w:r>
    </w:p>
    <w:p w14:paraId="1EE9BBCB" w14:textId="77777777" w:rsidR="001F3476" w:rsidRPr="00B72320" w:rsidRDefault="001F3476" w:rsidP="001570B6">
      <w:pPr>
        <w:pStyle w:val="NoSpacing"/>
        <w:jc w:val="both"/>
        <w:rPr>
          <w:rFonts w:ascii="Simplified Arabic" w:hAnsi="Simplified Arabic" w:cs="Simplified Arabic"/>
          <w:b/>
          <w:bCs/>
          <w:color w:val="000000" w:themeColor="text1"/>
          <w:sz w:val="10"/>
          <w:szCs w:val="10"/>
          <w:rtl/>
        </w:rPr>
      </w:pPr>
    </w:p>
    <w:p w14:paraId="2A8ACD64" w14:textId="77777777" w:rsidR="001F3476" w:rsidRPr="00B72320" w:rsidRDefault="001F3476" w:rsidP="001F3476">
      <w:pPr>
        <w:spacing w:line="276" w:lineRule="auto"/>
        <w:jc w:val="lowKashida"/>
        <w:rPr>
          <w:rFonts w:ascii="Simplified Arabic" w:eastAsia="Calibri" w:hAnsi="Simplified Arabic" w:cs="Simplified Arabic"/>
          <w:color w:val="000000" w:themeColor="text1"/>
          <w:sz w:val="26"/>
          <w:szCs w:val="26"/>
          <w:rtl/>
          <w:lang w:eastAsia="en-US"/>
        </w:rPr>
      </w:pPr>
      <w:r w:rsidRPr="00B72320">
        <w:rPr>
          <w:rFonts w:ascii="Simplified Arabic" w:eastAsia="Calibri" w:hAnsi="Simplified Arabic" w:cs="Simplified Arabic"/>
          <w:color w:val="000000" w:themeColor="text1"/>
          <w:sz w:val="26"/>
          <w:szCs w:val="26"/>
          <w:rtl/>
          <w:lang w:eastAsia="en-US"/>
        </w:rPr>
        <w:t>لا زال يواجه سوق العمل الفلسطيني تحديات جسيمة في ظل استمرار الآثار الاقتصادية والاجتماعية للعدوان الاسرائيلي على قطاع غزة. فعلى الرغم من التحسن الطفيف في مؤشرات البطالة والمشاركة في القوى العاملة خلال عام 2025، إلا أن الأرقام ما تزال تعكس حالة من الركود والتفاوت الحاد بين الضفة الغربية وقطاع غزة.</w:t>
      </w:r>
    </w:p>
    <w:p w14:paraId="29F64DD2" w14:textId="638A7108" w:rsidR="001F3476" w:rsidRPr="00B72320" w:rsidRDefault="001F3476" w:rsidP="00967C93">
      <w:pPr>
        <w:spacing w:line="276" w:lineRule="auto"/>
        <w:jc w:val="lowKashida"/>
        <w:rPr>
          <w:rFonts w:ascii="Simplified Arabic" w:eastAsia="Calibri" w:hAnsi="Simplified Arabic" w:cs="Simplified Arabic"/>
          <w:color w:val="000000" w:themeColor="text1"/>
          <w:sz w:val="26"/>
          <w:szCs w:val="26"/>
          <w:rtl/>
          <w:lang w:eastAsia="en-US"/>
        </w:rPr>
      </w:pPr>
      <w:r w:rsidRPr="00B72320">
        <w:rPr>
          <w:rFonts w:ascii="Simplified Arabic" w:eastAsia="Calibri" w:hAnsi="Simplified Arabic" w:cs="Simplified Arabic"/>
          <w:color w:val="000000" w:themeColor="text1"/>
          <w:sz w:val="26"/>
          <w:szCs w:val="26"/>
          <w:rtl/>
          <w:lang w:eastAsia="en-US"/>
        </w:rPr>
        <w:t xml:space="preserve">تعطل حوالي نصف القوى </w:t>
      </w:r>
      <w:proofErr w:type="gramStart"/>
      <w:r w:rsidRPr="00B72320">
        <w:rPr>
          <w:rFonts w:ascii="Simplified Arabic" w:eastAsia="Calibri" w:hAnsi="Simplified Arabic" w:cs="Simplified Arabic"/>
          <w:color w:val="000000" w:themeColor="text1"/>
          <w:sz w:val="26"/>
          <w:szCs w:val="26"/>
          <w:rtl/>
          <w:lang w:eastAsia="en-US"/>
        </w:rPr>
        <w:t>العاملة  في</w:t>
      </w:r>
      <w:proofErr w:type="gramEnd"/>
      <w:r w:rsidRPr="00B72320">
        <w:rPr>
          <w:rFonts w:ascii="Simplified Arabic" w:eastAsia="Calibri" w:hAnsi="Simplified Arabic" w:cs="Simplified Arabic"/>
          <w:color w:val="000000" w:themeColor="text1"/>
          <w:sz w:val="26"/>
          <w:szCs w:val="26"/>
          <w:rtl/>
          <w:lang w:eastAsia="en-US"/>
        </w:rPr>
        <w:t xml:space="preserve"> فلسطين حيث بلغ معدل البطالة 46% خلال العام 2025، بواقع 28% في الضفة الغربية و 78% في قطاع غزة. وهو ما يعكس المستوى المرتفع في معدلات </w:t>
      </w:r>
      <w:proofErr w:type="gramStart"/>
      <w:r w:rsidRPr="00B72320">
        <w:rPr>
          <w:rFonts w:ascii="Simplified Arabic" w:eastAsia="Calibri" w:hAnsi="Simplified Arabic" w:cs="Simplified Arabic"/>
          <w:color w:val="000000" w:themeColor="text1"/>
          <w:sz w:val="26"/>
          <w:szCs w:val="26"/>
          <w:rtl/>
          <w:lang w:eastAsia="en-US"/>
        </w:rPr>
        <w:t>البطالة  في</w:t>
      </w:r>
      <w:proofErr w:type="gramEnd"/>
      <w:r w:rsidRPr="00B72320">
        <w:rPr>
          <w:rFonts w:ascii="Simplified Arabic" w:eastAsia="Calibri" w:hAnsi="Simplified Arabic" w:cs="Simplified Arabic"/>
          <w:color w:val="000000" w:themeColor="text1"/>
          <w:sz w:val="26"/>
          <w:szCs w:val="26"/>
          <w:rtl/>
          <w:lang w:eastAsia="en-US"/>
        </w:rPr>
        <w:t xml:space="preserve"> الضفة الغربية  وقطاع غزة رغم التغيرات الطفيفة في تلك النسب حيث بلغ عدد العاطلين عن العمل </w:t>
      </w:r>
      <w:r w:rsidR="00967C93" w:rsidRPr="00B72320">
        <w:rPr>
          <w:rFonts w:ascii="Simplified Arabic" w:eastAsia="Calibri" w:hAnsi="Simplified Arabic" w:cs="Simplified Arabic" w:hint="cs"/>
          <w:color w:val="000000" w:themeColor="text1"/>
          <w:sz w:val="26"/>
          <w:szCs w:val="26"/>
          <w:rtl/>
          <w:lang w:eastAsia="en-US"/>
        </w:rPr>
        <w:t>اكثر من</w:t>
      </w:r>
      <w:r w:rsidRPr="00B72320">
        <w:rPr>
          <w:rFonts w:ascii="Simplified Arabic" w:eastAsia="Calibri" w:hAnsi="Simplified Arabic" w:cs="Simplified Arabic"/>
          <w:color w:val="000000" w:themeColor="text1"/>
          <w:sz w:val="26"/>
          <w:szCs w:val="26"/>
          <w:rtl/>
          <w:lang w:eastAsia="en-US"/>
        </w:rPr>
        <w:t xml:space="preserve"> </w:t>
      </w:r>
      <w:r w:rsidR="00967C93" w:rsidRPr="00B72320">
        <w:rPr>
          <w:rFonts w:ascii="Simplified Arabic" w:eastAsia="Calibri" w:hAnsi="Simplified Arabic" w:cs="Simplified Arabic" w:hint="cs"/>
          <w:color w:val="000000" w:themeColor="text1"/>
          <w:sz w:val="26"/>
          <w:szCs w:val="26"/>
          <w:rtl/>
          <w:lang w:eastAsia="en-US"/>
        </w:rPr>
        <w:t>650</w:t>
      </w:r>
      <w:r w:rsidRPr="00B72320">
        <w:rPr>
          <w:rFonts w:ascii="Simplified Arabic" w:eastAsia="Calibri" w:hAnsi="Simplified Arabic" w:cs="Simplified Arabic"/>
          <w:color w:val="000000" w:themeColor="text1"/>
          <w:sz w:val="26"/>
          <w:szCs w:val="26"/>
          <w:rtl/>
          <w:lang w:eastAsia="en-US"/>
        </w:rPr>
        <w:t xml:space="preserve"> الف متعطل عن العمل.</w:t>
      </w:r>
    </w:p>
    <w:p w14:paraId="3B901F7F" w14:textId="77777777" w:rsidR="001F3476" w:rsidRPr="00B72320" w:rsidRDefault="001F3476" w:rsidP="001F3476">
      <w:pPr>
        <w:spacing w:line="276" w:lineRule="auto"/>
        <w:jc w:val="lowKashida"/>
        <w:rPr>
          <w:rFonts w:ascii="Simplified Arabic" w:eastAsia="Calibri" w:hAnsi="Simplified Arabic" w:cs="Simplified Arabic"/>
          <w:color w:val="000000" w:themeColor="text1"/>
          <w:sz w:val="10"/>
          <w:szCs w:val="10"/>
          <w:rtl/>
          <w:lang w:eastAsia="en-US"/>
        </w:rPr>
      </w:pPr>
    </w:p>
    <w:p w14:paraId="4184E484" w14:textId="6914389E" w:rsidR="00660DF7" w:rsidRPr="00B72320" w:rsidRDefault="001F3476" w:rsidP="001F3476">
      <w:pPr>
        <w:spacing w:line="276" w:lineRule="auto"/>
        <w:jc w:val="lowKashida"/>
        <w:rPr>
          <w:rFonts w:ascii="Simplified Arabic" w:hAnsi="Simplified Arabic" w:cs="Simplified Arabic"/>
          <w:noProof/>
          <w:color w:val="000000" w:themeColor="text1"/>
          <w:rtl/>
          <w:lang w:eastAsia="en-US"/>
        </w:rPr>
      </w:pPr>
      <w:r w:rsidRPr="00B72320">
        <w:rPr>
          <w:rFonts w:ascii="Simplified Arabic" w:eastAsia="Calibri" w:hAnsi="Simplified Arabic" w:cs="Simplified Arabic"/>
          <w:color w:val="000000" w:themeColor="text1"/>
          <w:sz w:val="26"/>
          <w:szCs w:val="26"/>
          <w:rtl/>
          <w:lang w:eastAsia="en-US"/>
        </w:rPr>
        <w:t>ورغم هذا الواقع الصعب، شهدت نسبة المشاركة في القوى العاملة ارتفاعاً خلال العام 2025 لتصل إلى 43.7%، ويعود هذا الارتفاع جزئياً إلى محاولات الأفراد الانخراط في أي شكل من أشكال العمل أو البحث عن فرص معيشية بديلة بعد العدوان. وقد بلغت نسبة المشاركة في القوى العاملة في الضفة الغربية 43%، بينما سجلت في قطاع غزة 38%، ولا تزال نسب المشاركة أقل من مستوياتها ما قبل الحرب في عام 2023.</w:t>
      </w:r>
    </w:p>
    <w:p w14:paraId="7EF8C850" w14:textId="77777777" w:rsidR="001F3476" w:rsidRPr="00B72320" w:rsidRDefault="001F3476" w:rsidP="001F3476">
      <w:pPr>
        <w:spacing w:line="276" w:lineRule="auto"/>
        <w:jc w:val="both"/>
        <w:rPr>
          <w:rFonts w:ascii="Simplified Arabic" w:hAnsi="Simplified Arabic" w:cs="Simplified Arabic"/>
          <w:b/>
          <w:bCs/>
          <w:noProof/>
          <w:color w:val="000000" w:themeColor="text1"/>
          <w:sz w:val="10"/>
          <w:szCs w:val="10"/>
          <w:rtl/>
          <w:lang w:eastAsia="en-US"/>
        </w:rPr>
      </w:pPr>
    </w:p>
    <w:p w14:paraId="5083B19E" w14:textId="4261EB19" w:rsidR="00A74CFE" w:rsidRPr="00B72320" w:rsidRDefault="00A74CFE" w:rsidP="00A74CFE">
      <w:pPr>
        <w:spacing w:line="276" w:lineRule="auto"/>
        <w:jc w:val="both"/>
        <w:rPr>
          <w:rFonts w:ascii="Simplified Arabic" w:hAnsi="Simplified Arabic" w:cs="Simplified Arabic"/>
          <w:b/>
          <w:bCs/>
          <w:noProof/>
          <w:color w:val="000000" w:themeColor="text1"/>
          <w:sz w:val="26"/>
          <w:szCs w:val="26"/>
          <w:rtl/>
          <w:lang w:eastAsia="en-US"/>
        </w:rPr>
      </w:pPr>
      <w:r w:rsidRPr="00B72320">
        <w:rPr>
          <w:rFonts w:ascii="Simplified Arabic" w:hAnsi="Simplified Arabic" w:cs="Simplified Arabic" w:hint="cs"/>
          <w:b/>
          <w:bCs/>
          <w:noProof/>
          <w:color w:val="000000" w:themeColor="text1"/>
          <w:sz w:val="26"/>
          <w:szCs w:val="26"/>
          <w:rtl/>
          <w:lang w:eastAsia="en-US"/>
        </w:rPr>
        <w:t>الفقر ومستويات المعيشة</w:t>
      </w:r>
    </w:p>
    <w:p w14:paraId="5159F2D9" w14:textId="77777777" w:rsidR="001F3476" w:rsidRPr="00B72320" w:rsidRDefault="001F3476" w:rsidP="00A74CFE">
      <w:pPr>
        <w:spacing w:line="276" w:lineRule="auto"/>
        <w:jc w:val="both"/>
        <w:rPr>
          <w:rFonts w:ascii="Simplified Arabic" w:hAnsi="Simplified Arabic" w:cs="Simplified Arabic"/>
          <w:b/>
          <w:bCs/>
          <w:noProof/>
          <w:color w:val="000000" w:themeColor="text1"/>
          <w:sz w:val="8"/>
          <w:szCs w:val="8"/>
          <w:rtl/>
          <w:lang w:eastAsia="en-US"/>
        </w:rPr>
      </w:pPr>
    </w:p>
    <w:p w14:paraId="0D2C3128" w14:textId="4CEF3A6D" w:rsidR="001F3476" w:rsidRDefault="00EF152D" w:rsidP="0004376D">
      <w:pPr>
        <w:spacing w:line="276" w:lineRule="auto"/>
        <w:jc w:val="both"/>
        <w:rPr>
          <w:rFonts w:ascii="Simplified Arabic" w:hAnsi="Simplified Arabic" w:cs="Simplified Arabic"/>
          <w:color w:val="000000" w:themeColor="text1"/>
          <w:sz w:val="26"/>
          <w:szCs w:val="26"/>
          <w:rtl/>
        </w:rPr>
      </w:pPr>
      <w:r w:rsidRPr="00B72320">
        <w:rPr>
          <w:rFonts w:ascii="Simplified Arabic" w:hAnsi="Simplified Arabic" w:cs="Simplified Arabic"/>
          <w:color w:val="000000" w:themeColor="text1"/>
          <w:sz w:val="26"/>
          <w:szCs w:val="26"/>
          <w:rtl/>
        </w:rPr>
        <w:t xml:space="preserve">قبل عدوان الاحتلال الإسرائيلي على قطاع غزة كانت معدلات الفقر تتجاوز 63%، حيث يبلغ خط الفقر في فلسطين حوالي </w:t>
      </w:r>
      <w:r w:rsidRPr="00B72320">
        <w:rPr>
          <w:rFonts w:ascii="Simplified Arabic" w:hAnsi="Simplified Arabic" w:cs="Simplified Arabic"/>
          <w:color w:val="000000" w:themeColor="text1"/>
          <w:sz w:val="26"/>
          <w:szCs w:val="26"/>
        </w:rPr>
        <w:t>2,717</w:t>
      </w:r>
      <w:r w:rsidRPr="00B72320">
        <w:rPr>
          <w:rFonts w:ascii="Simplified Arabic" w:hAnsi="Simplified Arabic" w:cs="Simplified Arabic"/>
          <w:color w:val="000000" w:themeColor="text1"/>
          <w:sz w:val="26"/>
          <w:szCs w:val="26"/>
          <w:rtl/>
        </w:rPr>
        <w:t xml:space="preserve"> </w:t>
      </w:r>
      <w:proofErr w:type="spellStart"/>
      <w:r w:rsidRPr="00B72320">
        <w:rPr>
          <w:rFonts w:ascii="Simplified Arabic" w:hAnsi="Simplified Arabic" w:cs="Simplified Arabic"/>
          <w:color w:val="000000" w:themeColor="text1"/>
          <w:sz w:val="26"/>
          <w:szCs w:val="26"/>
          <w:rtl/>
        </w:rPr>
        <w:t>شيقلاً</w:t>
      </w:r>
      <w:proofErr w:type="spellEnd"/>
      <w:r w:rsidRPr="00B72320">
        <w:rPr>
          <w:rFonts w:ascii="Simplified Arabic" w:hAnsi="Simplified Arabic" w:cs="Simplified Arabic"/>
          <w:color w:val="000000" w:themeColor="text1"/>
          <w:sz w:val="26"/>
          <w:szCs w:val="26"/>
          <w:rtl/>
        </w:rPr>
        <w:t xml:space="preserve"> إسرائيلياً، فيما بلغ خط الفقر المدقع ( الشديد) حوالي </w:t>
      </w:r>
      <w:r w:rsidRPr="00B72320">
        <w:rPr>
          <w:rFonts w:ascii="Simplified Arabic" w:hAnsi="Simplified Arabic" w:cs="Simplified Arabic"/>
          <w:color w:val="000000" w:themeColor="text1"/>
          <w:sz w:val="26"/>
          <w:szCs w:val="26"/>
        </w:rPr>
        <w:t>2,170</w:t>
      </w:r>
      <w:r w:rsidRPr="00B72320">
        <w:rPr>
          <w:rFonts w:ascii="Simplified Arabic" w:hAnsi="Simplified Arabic" w:cs="Simplified Arabic"/>
          <w:color w:val="000000" w:themeColor="text1"/>
          <w:sz w:val="26"/>
          <w:szCs w:val="26"/>
          <w:rtl/>
        </w:rPr>
        <w:t xml:space="preserve"> </w:t>
      </w:r>
      <w:proofErr w:type="spellStart"/>
      <w:r w:rsidRPr="00B72320">
        <w:rPr>
          <w:rFonts w:ascii="Simplified Arabic" w:hAnsi="Simplified Arabic" w:cs="Simplified Arabic"/>
          <w:color w:val="000000" w:themeColor="text1"/>
          <w:sz w:val="26"/>
          <w:szCs w:val="26"/>
          <w:rtl/>
        </w:rPr>
        <w:t>شيقلاً</w:t>
      </w:r>
      <w:proofErr w:type="spellEnd"/>
      <w:r w:rsidRPr="00B72320">
        <w:rPr>
          <w:rFonts w:ascii="Simplified Arabic" w:hAnsi="Simplified Arabic" w:cs="Simplified Arabic"/>
          <w:color w:val="000000" w:themeColor="text1"/>
          <w:sz w:val="26"/>
          <w:szCs w:val="26"/>
          <w:rtl/>
        </w:rPr>
        <w:t xml:space="preserve"> إسرائيلياً، وبعد العدوان المستمر على قطاع غزة يمكن القول إننا تجاوزنا مفهوم الفقر، وأصبحنا نتحدث عن مستويات مختلفة من المجاعة وانعدام الأمن الغذائي، حيث تراجع إجمالي الاستهلاك</w:t>
      </w:r>
      <w:r w:rsidRPr="00B72320">
        <w:rPr>
          <w:rFonts w:ascii="Simplified Arabic" w:hAnsi="Simplified Arabic" w:cs="Simplified Arabic"/>
          <w:color w:val="000000" w:themeColor="text1"/>
          <w:sz w:val="26"/>
          <w:szCs w:val="26"/>
        </w:rPr>
        <w:t xml:space="preserve"> </w:t>
      </w:r>
      <w:r w:rsidRPr="00B72320">
        <w:rPr>
          <w:rFonts w:ascii="Simplified Arabic" w:hAnsi="Simplified Arabic" w:cs="Simplified Arabic" w:hint="cs"/>
          <w:color w:val="000000" w:themeColor="text1"/>
          <w:sz w:val="26"/>
          <w:szCs w:val="26"/>
          <w:rtl/>
        </w:rPr>
        <w:t>خلال عام 2025</w:t>
      </w:r>
      <w:r w:rsidRPr="00B72320">
        <w:rPr>
          <w:rFonts w:ascii="Simplified Arabic" w:hAnsi="Simplified Arabic" w:cs="Simplified Arabic"/>
          <w:color w:val="000000" w:themeColor="text1"/>
          <w:sz w:val="26"/>
          <w:szCs w:val="26"/>
          <w:rtl/>
        </w:rPr>
        <w:t xml:space="preserve"> بنسبة 24% (</w:t>
      </w:r>
      <w:r w:rsidRPr="00B72320">
        <w:rPr>
          <w:rFonts w:ascii="Simplified Arabic" w:hAnsi="Simplified Arabic" w:cs="Simplified Arabic" w:hint="cs"/>
          <w:color w:val="000000" w:themeColor="text1"/>
          <w:sz w:val="26"/>
          <w:szCs w:val="26"/>
          <w:rtl/>
        </w:rPr>
        <w:t>12</w:t>
      </w:r>
      <w:r w:rsidRPr="00B72320">
        <w:rPr>
          <w:rFonts w:ascii="Simplified Arabic" w:hAnsi="Simplified Arabic" w:cs="Simplified Arabic"/>
          <w:color w:val="000000" w:themeColor="text1"/>
          <w:sz w:val="26"/>
          <w:szCs w:val="26"/>
          <w:rtl/>
        </w:rPr>
        <w:t>% في الضفة الغربية، و8</w:t>
      </w:r>
      <w:r w:rsidRPr="00B72320">
        <w:rPr>
          <w:rFonts w:ascii="Simplified Arabic" w:hAnsi="Simplified Arabic" w:cs="Simplified Arabic" w:hint="cs"/>
          <w:color w:val="000000" w:themeColor="text1"/>
          <w:sz w:val="26"/>
          <w:szCs w:val="26"/>
          <w:rtl/>
        </w:rPr>
        <w:t>1</w:t>
      </w:r>
      <w:r w:rsidRPr="00B72320">
        <w:rPr>
          <w:rFonts w:ascii="Simplified Arabic" w:hAnsi="Simplified Arabic" w:cs="Simplified Arabic"/>
          <w:color w:val="000000" w:themeColor="text1"/>
          <w:sz w:val="26"/>
          <w:szCs w:val="26"/>
          <w:rtl/>
        </w:rPr>
        <w:t>% في قطاع غزة)</w:t>
      </w:r>
      <w:r w:rsidRPr="00B72320">
        <w:rPr>
          <w:rFonts w:ascii="Simplified Arabic" w:hAnsi="Simplified Arabic" w:cs="Simplified Arabic" w:hint="cs"/>
          <w:color w:val="000000" w:themeColor="text1"/>
          <w:sz w:val="26"/>
          <w:szCs w:val="26"/>
          <w:rtl/>
        </w:rPr>
        <w:t xml:space="preserve"> مقارنة بعام 2023، </w:t>
      </w:r>
      <w:r w:rsidRPr="00B72320">
        <w:rPr>
          <w:rFonts w:ascii="Simplified Arabic" w:hAnsi="Simplified Arabic" w:cs="Simplified Arabic"/>
          <w:color w:val="000000" w:themeColor="text1"/>
          <w:sz w:val="26"/>
          <w:szCs w:val="26"/>
          <w:rtl/>
        </w:rPr>
        <w:t>وهو ما يعكس الأثر المباشر على مستوى المعيشة لدى الأفراد في فلسطين. بمعنى آخر، يمكن القول إن معظم الأفراد في قطاع غزة يعانون من مستويات مرتفعة من انعدام الأمن الغذائي.</w:t>
      </w:r>
    </w:p>
    <w:p w14:paraId="10A14B08" w14:textId="77777777" w:rsidR="00897D7A" w:rsidRPr="00351F85" w:rsidRDefault="00897D7A" w:rsidP="0004376D">
      <w:pPr>
        <w:spacing w:line="276" w:lineRule="auto"/>
        <w:jc w:val="both"/>
        <w:rPr>
          <w:rFonts w:ascii="Simplified Arabic" w:hAnsi="Simplified Arabic" w:cs="Simplified Arabic"/>
          <w:color w:val="000000" w:themeColor="text1"/>
          <w:sz w:val="10"/>
          <w:szCs w:val="10"/>
          <w:rtl/>
        </w:rPr>
      </w:pPr>
    </w:p>
    <w:p w14:paraId="2D36FFBA" w14:textId="77777777" w:rsidR="001570B6" w:rsidRPr="00B72320" w:rsidRDefault="001570B6" w:rsidP="001570B6">
      <w:pPr>
        <w:spacing w:line="276" w:lineRule="auto"/>
        <w:jc w:val="both"/>
        <w:rPr>
          <w:rFonts w:ascii="Simplified Arabic" w:hAnsi="Simplified Arabic" w:cs="Simplified Arabic"/>
          <w:b/>
          <w:bCs/>
          <w:noProof/>
          <w:color w:val="000000" w:themeColor="text1"/>
          <w:sz w:val="26"/>
          <w:szCs w:val="26"/>
          <w:rtl/>
          <w:lang w:eastAsia="en-US"/>
        </w:rPr>
      </w:pPr>
      <w:r w:rsidRPr="00B72320">
        <w:rPr>
          <w:rFonts w:ascii="Simplified Arabic" w:hAnsi="Simplified Arabic" w:cs="Simplified Arabic" w:hint="cs"/>
          <w:b/>
          <w:bCs/>
          <w:noProof/>
          <w:color w:val="000000" w:themeColor="text1"/>
          <w:sz w:val="26"/>
          <w:szCs w:val="26"/>
          <w:rtl/>
          <w:lang w:eastAsia="en-US"/>
        </w:rPr>
        <w:t xml:space="preserve">ارتفاع حاد في مستويات الأسعار </w:t>
      </w:r>
    </w:p>
    <w:p w14:paraId="4785FC85" w14:textId="77777777" w:rsidR="001F3476" w:rsidRPr="00B72320" w:rsidRDefault="001F3476" w:rsidP="001570B6">
      <w:pPr>
        <w:spacing w:line="276" w:lineRule="auto"/>
        <w:jc w:val="both"/>
        <w:rPr>
          <w:rFonts w:ascii="Simplified Arabic" w:hAnsi="Simplified Arabic" w:cs="Simplified Arabic"/>
          <w:b/>
          <w:bCs/>
          <w:noProof/>
          <w:color w:val="000000" w:themeColor="text1"/>
          <w:sz w:val="4"/>
          <w:szCs w:val="4"/>
          <w:rtl/>
          <w:lang w:eastAsia="en-US"/>
        </w:rPr>
      </w:pPr>
    </w:p>
    <w:p w14:paraId="7497C8BA" w14:textId="4B3E27E9" w:rsidR="001F3476" w:rsidRPr="00B72320" w:rsidRDefault="001F3476" w:rsidP="00F34AC2">
      <w:pPr>
        <w:spacing w:before="120" w:after="120"/>
        <w:jc w:val="lowKashida"/>
        <w:rPr>
          <w:rFonts w:ascii="Simplified Arabic" w:hAnsi="Simplified Arabic" w:cs="Simplified Arabic"/>
          <w:color w:val="000000" w:themeColor="text1"/>
          <w:sz w:val="26"/>
          <w:szCs w:val="26"/>
        </w:rPr>
      </w:pPr>
      <w:r w:rsidRPr="00B72320">
        <w:rPr>
          <w:rFonts w:ascii="Simplified Arabic" w:hAnsi="Simplified Arabic" w:cs="Simplified Arabic"/>
          <w:color w:val="000000" w:themeColor="text1"/>
          <w:sz w:val="26"/>
          <w:szCs w:val="26"/>
          <w:rtl/>
        </w:rPr>
        <w:t xml:space="preserve">على مستوى الأسعار في فلسطين خلال عام 2025، فقد ارتفعت حوالي </w:t>
      </w:r>
      <w:r w:rsidR="00457454" w:rsidRPr="00B72320">
        <w:rPr>
          <w:rFonts w:ascii="Simplified Arabic" w:hAnsi="Simplified Arabic" w:cs="Simplified Arabic"/>
          <w:color w:val="000000" w:themeColor="text1"/>
          <w:sz w:val="26"/>
          <w:szCs w:val="26"/>
        </w:rPr>
        <w:t>1</w:t>
      </w:r>
      <w:r w:rsidR="00F34AC2" w:rsidRPr="00B72320">
        <w:rPr>
          <w:rFonts w:ascii="Simplified Arabic" w:hAnsi="Simplified Arabic" w:cs="Simplified Arabic" w:hint="cs"/>
          <w:color w:val="000000" w:themeColor="text1"/>
          <w:sz w:val="26"/>
          <w:szCs w:val="26"/>
          <w:rtl/>
        </w:rPr>
        <w:t>1</w:t>
      </w:r>
      <w:r w:rsidRPr="00B72320">
        <w:rPr>
          <w:rFonts w:ascii="Simplified Arabic" w:hAnsi="Simplified Arabic" w:cs="Simplified Arabic"/>
          <w:color w:val="000000" w:themeColor="text1"/>
          <w:sz w:val="26"/>
          <w:szCs w:val="26"/>
          <w:rtl/>
        </w:rPr>
        <w:t xml:space="preserve">% مقارنة بعام 2024، نتيجة للارتفاع الحاد في قطاع </w:t>
      </w:r>
      <w:proofErr w:type="gramStart"/>
      <w:r w:rsidRPr="00B72320">
        <w:rPr>
          <w:rFonts w:ascii="Simplified Arabic" w:hAnsi="Simplified Arabic" w:cs="Simplified Arabic"/>
          <w:color w:val="000000" w:themeColor="text1"/>
          <w:sz w:val="26"/>
          <w:szCs w:val="26"/>
          <w:rtl/>
        </w:rPr>
        <w:t>غزة  بحوالي</w:t>
      </w:r>
      <w:proofErr w:type="gramEnd"/>
      <w:r w:rsidRPr="00B72320">
        <w:rPr>
          <w:rFonts w:ascii="Simplified Arabic" w:hAnsi="Simplified Arabic" w:cs="Simplified Arabic"/>
          <w:color w:val="000000" w:themeColor="text1"/>
          <w:sz w:val="26"/>
          <w:szCs w:val="26"/>
          <w:rtl/>
        </w:rPr>
        <w:t xml:space="preserve"> </w:t>
      </w:r>
      <w:r w:rsidR="00F34AC2" w:rsidRPr="00B72320">
        <w:rPr>
          <w:rFonts w:ascii="Simplified Arabic" w:hAnsi="Simplified Arabic" w:cs="Simplified Arabic" w:hint="cs"/>
          <w:color w:val="000000" w:themeColor="text1"/>
          <w:sz w:val="26"/>
          <w:szCs w:val="26"/>
          <w:rtl/>
        </w:rPr>
        <w:t>22</w:t>
      </w:r>
      <w:r w:rsidRPr="00B72320">
        <w:rPr>
          <w:rFonts w:ascii="Simplified Arabic" w:hAnsi="Simplified Arabic" w:cs="Simplified Arabic"/>
          <w:color w:val="000000" w:themeColor="text1"/>
          <w:sz w:val="26"/>
          <w:szCs w:val="26"/>
          <w:rtl/>
        </w:rPr>
        <w:t xml:space="preserve">% بالرغم من تراجعها الطفيف في الضفة الغربية بحوالي </w:t>
      </w:r>
      <w:r w:rsidR="003F4CE2" w:rsidRPr="00B72320">
        <w:rPr>
          <w:rFonts w:ascii="Simplified Arabic" w:hAnsi="Simplified Arabic" w:cs="Simplified Arabic"/>
          <w:color w:val="000000" w:themeColor="text1"/>
          <w:sz w:val="26"/>
          <w:szCs w:val="26"/>
        </w:rPr>
        <w:t>0.</w:t>
      </w:r>
      <w:r w:rsidR="00F34AC2" w:rsidRPr="00B72320">
        <w:rPr>
          <w:rFonts w:ascii="Simplified Arabic" w:hAnsi="Simplified Arabic" w:cs="Simplified Arabic"/>
          <w:color w:val="000000" w:themeColor="text1"/>
          <w:sz w:val="26"/>
          <w:szCs w:val="26"/>
        </w:rPr>
        <w:t>13</w:t>
      </w:r>
      <w:r w:rsidRPr="00B72320">
        <w:rPr>
          <w:rFonts w:ascii="Simplified Arabic" w:hAnsi="Simplified Arabic" w:cs="Simplified Arabic"/>
          <w:color w:val="000000" w:themeColor="text1"/>
          <w:sz w:val="26"/>
          <w:szCs w:val="26"/>
          <w:rtl/>
        </w:rPr>
        <w:t xml:space="preserve">%، حيث استمر الحصار الخانق شبه الكامل على قطاع غزة والذي أدى الى  النقص الحاد في السلع التي تدخل إلى قطاع غزة، إضافةً لتأثر فلسطين بالوضع الإقليمي. </w:t>
      </w:r>
    </w:p>
    <w:p w14:paraId="2766011D" w14:textId="6E96F600" w:rsidR="00457454" w:rsidRDefault="00457454" w:rsidP="00457454">
      <w:pPr>
        <w:spacing w:before="120" w:after="120"/>
        <w:jc w:val="lowKashida"/>
        <w:rPr>
          <w:rFonts w:ascii="Simplified Arabic" w:hAnsi="Simplified Arabic" w:cs="Simplified Arabic"/>
          <w:noProof/>
          <w:color w:val="000000" w:themeColor="text1"/>
          <w:sz w:val="28"/>
          <w:szCs w:val="28"/>
          <w:lang w:eastAsia="en-US"/>
        </w:rPr>
      </w:pPr>
    </w:p>
    <w:p w14:paraId="30685FDA" w14:textId="77777777" w:rsidR="004B6229" w:rsidRPr="00B72320" w:rsidRDefault="004B6229" w:rsidP="00457454">
      <w:pPr>
        <w:spacing w:before="120" w:after="120"/>
        <w:jc w:val="lowKashida"/>
        <w:rPr>
          <w:rFonts w:ascii="Simplified Arabic" w:hAnsi="Simplified Arabic" w:cs="Simplified Arabic"/>
          <w:noProof/>
          <w:color w:val="000000" w:themeColor="text1"/>
          <w:sz w:val="28"/>
          <w:szCs w:val="28"/>
          <w:lang w:eastAsia="en-US"/>
        </w:rPr>
      </w:pPr>
    </w:p>
    <w:p w14:paraId="7B1A0705" w14:textId="02DFFCF1" w:rsidR="00774501" w:rsidRPr="004D0D40" w:rsidRDefault="000062F0" w:rsidP="00297C9A">
      <w:pPr>
        <w:spacing w:before="120" w:after="120"/>
        <w:jc w:val="center"/>
        <w:rPr>
          <w:rFonts w:asciiTheme="majorBidi" w:eastAsia="Calibri" w:hAnsiTheme="majorBidi" w:cstheme="majorBidi"/>
          <w:b/>
          <w:bCs/>
          <w:color w:val="000000" w:themeColor="text1"/>
          <w:sz w:val="32"/>
          <w:szCs w:val="32"/>
        </w:rPr>
      </w:pPr>
      <w:r w:rsidRPr="004D0D40">
        <w:rPr>
          <w:rFonts w:ascii="Simplified Arabic" w:hAnsi="Simplified Arabic" w:cs="Simplified Arabic"/>
          <w:b/>
          <w:bCs/>
          <w:noProof/>
          <w:color w:val="000000" w:themeColor="text1"/>
          <w:sz w:val="32"/>
          <w:szCs w:val="32"/>
          <w:lang w:eastAsia="en-US"/>
        </w:rPr>
        <w:t>"</w:t>
      </w:r>
      <w:bookmarkStart w:id="0" w:name="_GoBack"/>
      <w:bookmarkEnd w:id="0"/>
      <w:r w:rsidR="00774501" w:rsidRPr="004D0D40">
        <w:rPr>
          <w:rFonts w:ascii="Simplified Arabic" w:hAnsi="Simplified Arabic" w:cs="Simplified Arabic"/>
          <w:b/>
          <w:bCs/>
          <w:noProof/>
          <w:color w:val="000000" w:themeColor="text1"/>
          <w:sz w:val="32"/>
          <w:szCs w:val="32"/>
          <w:rtl/>
          <w:lang w:eastAsia="en-US"/>
        </w:rPr>
        <w:t xml:space="preserve"> آفاق الاقتصاد الفلسطيني لعام 202</w:t>
      </w:r>
      <w:r w:rsidR="00774501" w:rsidRPr="004D0D40">
        <w:rPr>
          <w:rFonts w:ascii="Simplified Arabic" w:hAnsi="Simplified Arabic" w:cs="Simplified Arabic" w:hint="cs"/>
          <w:b/>
          <w:bCs/>
          <w:noProof/>
          <w:color w:val="000000" w:themeColor="text1"/>
          <w:sz w:val="32"/>
          <w:szCs w:val="32"/>
          <w:rtl/>
          <w:lang w:eastAsia="en-US"/>
        </w:rPr>
        <w:t>6</w:t>
      </w:r>
      <w:r w:rsidR="00774501" w:rsidRPr="004D0D40">
        <w:rPr>
          <w:rFonts w:ascii="Simplified Arabic" w:hAnsi="Simplified Arabic" w:cs="Simplified Arabic"/>
          <w:b/>
          <w:bCs/>
          <w:noProof/>
          <w:color w:val="000000" w:themeColor="text1"/>
          <w:sz w:val="32"/>
          <w:szCs w:val="32"/>
          <w:rtl/>
          <w:lang w:eastAsia="en-US"/>
        </w:rPr>
        <w:t xml:space="preserve">: </w:t>
      </w:r>
      <w:r w:rsidR="00774501" w:rsidRPr="004D0D40">
        <w:rPr>
          <w:rFonts w:ascii="Simplified Arabic" w:hAnsi="Simplified Arabic" w:cs="Simplified Arabic" w:hint="cs"/>
          <w:b/>
          <w:bCs/>
          <w:noProof/>
          <w:color w:val="000000" w:themeColor="text1"/>
          <w:sz w:val="32"/>
          <w:szCs w:val="32"/>
          <w:rtl/>
          <w:lang w:eastAsia="en-US"/>
        </w:rPr>
        <w:t xml:space="preserve"> ارتفاعاً هامشياً ضمن واقع اقتصادي صعب</w:t>
      </w:r>
      <w:r w:rsidR="00774501" w:rsidRPr="004D0D40">
        <w:rPr>
          <w:rFonts w:ascii="Simplified Arabic" w:hAnsi="Simplified Arabic" w:cs="Simplified Arabic"/>
          <w:b/>
          <w:bCs/>
          <w:noProof/>
          <w:color w:val="000000" w:themeColor="text1"/>
          <w:sz w:val="32"/>
          <w:szCs w:val="32"/>
          <w:lang w:eastAsia="en-US"/>
        </w:rPr>
        <w:t>"</w:t>
      </w:r>
    </w:p>
    <w:p w14:paraId="308C5416" w14:textId="77777777" w:rsidR="00774501" w:rsidRPr="00B72320" w:rsidRDefault="00774501" w:rsidP="00774501">
      <w:pPr>
        <w:pStyle w:val="NormalWeb"/>
        <w:bidi/>
        <w:jc w:val="both"/>
        <w:rPr>
          <w:rFonts w:ascii="Simplified Arabic" w:hAnsi="Simplified Arabic" w:cs="Simplified Arabic"/>
          <w:color w:val="000000" w:themeColor="text1"/>
          <w:sz w:val="26"/>
          <w:szCs w:val="26"/>
          <w:rtl/>
        </w:rPr>
      </w:pPr>
      <w:r w:rsidRPr="00B72320">
        <w:rPr>
          <w:rFonts w:ascii="Simplified Arabic" w:hAnsi="Simplified Arabic" w:cs="Simplified Arabic"/>
          <w:color w:val="000000" w:themeColor="text1"/>
          <w:sz w:val="26"/>
          <w:szCs w:val="26"/>
          <w:rtl/>
        </w:rPr>
        <w:t>أصدرت كل من سلطة النقد الفلسطينية والجهاز المركزي للإحصاء الفلسطيني تقريرين حول التنبؤات الاقتصادية للعام 2026، والمتاحة على الموقع الإلكتروني لكل منهما. وقد تناول التقريرين التنبؤ بأهم المؤشرات الرئيسة في الاقتصاد الفلسطيني خلال عام 2026، استناداً إلى مجموعة من العوامل والافتراضات التي تم تضمينها ضمن سيناريو الأساس، والتي يُتوقع أن ينعكس تأثيرها على أداء القطاعات المختلفة، ولا سيما القطاع الحقيقي، والقطاع المالي، والقطاع الخارجي</w:t>
      </w:r>
      <w:r w:rsidRPr="00B72320">
        <w:rPr>
          <w:rFonts w:ascii="Simplified Arabic" w:hAnsi="Simplified Arabic" w:cs="Simplified Arabic"/>
          <w:color w:val="000000" w:themeColor="text1"/>
          <w:sz w:val="26"/>
          <w:szCs w:val="26"/>
        </w:rPr>
        <w:t>.</w:t>
      </w:r>
    </w:p>
    <w:p w14:paraId="1282A0D8" w14:textId="77777777" w:rsidR="00774501" w:rsidRPr="00B72320" w:rsidRDefault="00774501" w:rsidP="00774501">
      <w:pPr>
        <w:pStyle w:val="NormalWeb"/>
        <w:bidi/>
        <w:jc w:val="both"/>
        <w:rPr>
          <w:rFonts w:ascii="Simplified Arabic" w:hAnsi="Simplified Arabic" w:cs="Simplified Arabic"/>
          <w:color w:val="000000" w:themeColor="text1"/>
          <w:sz w:val="26"/>
          <w:szCs w:val="26"/>
          <w:rtl/>
        </w:rPr>
      </w:pPr>
      <w:r w:rsidRPr="00B72320">
        <w:rPr>
          <w:rFonts w:ascii="Simplified Arabic" w:hAnsi="Simplified Arabic" w:cs="Simplified Arabic"/>
          <w:color w:val="000000" w:themeColor="text1"/>
          <w:sz w:val="26"/>
          <w:szCs w:val="26"/>
          <w:rtl/>
        </w:rPr>
        <w:t>وتشير الافتراضات الأساسية التي يقوم عليها سيناريو الأساس لعام 2026 إلى استمرار الأوضاع الاقتصادية والسياسية القائمة دون حدوث تغيّرات جوهرية. ويفترض السيناريو بقاء القيود المشددة المفروضة على حركة الأفراد والبضائع والمعابر، مع استمرار محدودية النشاط الاقتصادي في قطاع غزة نتيجة الدمار الواسع الذي طال البنية الإنتاجية، واقتصار النشاط على نطاق ضيق مرتبط بالمساعدات الإنسانية وعمليات الإغاثة. كما يفترض السيناريو استمرار تعطل جزء كبير من العمالة الفلسطينية عن الوصول إلى سوق العمل داخل إسرائيل، بما ينعكس سلباً على مستويات الدخل والطلب المحلي</w:t>
      </w:r>
      <w:r w:rsidRPr="00B72320">
        <w:rPr>
          <w:rFonts w:ascii="Simplified Arabic" w:hAnsi="Simplified Arabic" w:cs="Simplified Arabic"/>
          <w:color w:val="000000" w:themeColor="text1"/>
          <w:sz w:val="26"/>
          <w:szCs w:val="26"/>
        </w:rPr>
        <w:t>.</w:t>
      </w:r>
    </w:p>
    <w:p w14:paraId="38613192" w14:textId="1E677BCB" w:rsidR="00774501" w:rsidRPr="00B72320" w:rsidRDefault="00774501" w:rsidP="003F4CE2">
      <w:pPr>
        <w:pStyle w:val="NormalWeb"/>
        <w:bidi/>
        <w:jc w:val="both"/>
        <w:rPr>
          <w:rFonts w:ascii="Simplified Arabic" w:hAnsi="Simplified Arabic" w:cs="Simplified Arabic"/>
          <w:color w:val="000000" w:themeColor="text1"/>
          <w:sz w:val="26"/>
          <w:szCs w:val="26"/>
          <w:rtl/>
        </w:rPr>
      </w:pPr>
      <w:r w:rsidRPr="00B72320">
        <w:rPr>
          <w:rFonts w:ascii="Simplified Arabic" w:hAnsi="Simplified Arabic" w:cs="Simplified Arabic"/>
          <w:color w:val="000000" w:themeColor="text1"/>
          <w:sz w:val="26"/>
          <w:szCs w:val="26"/>
          <w:rtl/>
        </w:rPr>
        <w:t xml:space="preserve">وعلى صعيد المالية العامة، يفترض السيناريو استمرار الضغوط على الموازنة العامة للحكومة الفلسطينية، في ظل عدم انتظام تحويل إيرادات المقاصة واستمرار الاقتطاعات الإسرائيلية، إلى جانب تراجع الإيرادات المحلية بفعل ضعف النشاط الاقتصادي. كما يفترض السيناريو بقاء مستويات المنح والمساعدات الخارجية عند حدودها المتدنية الحالية، وفي القطاع الخارجي، يُتوقع أن يستمر الأداء متأثراً بالقيود والعراقيل الإسرائيلية المفروضة على </w:t>
      </w:r>
      <w:r w:rsidR="003F4CE2" w:rsidRPr="00B72320">
        <w:rPr>
          <w:rFonts w:ascii="Simplified Arabic" w:hAnsi="Simplified Arabic" w:cs="Simplified Arabic"/>
          <w:color w:val="000000" w:themeColor="text1"/>
          <w:sz w:val="26"/>
          <w:szCs w:val="26"/>
          <w:rtl/>
        </w:rPr>
        <w:t>حركة الأفراد والبضائع والمعابر</w:t>
      </w:r>
      <w:r w:rsidR="003F4CE2" w:rsidRPr="00B72320">
        <w:rPr>
          <w:rFonts w:ascii="Simplified Arabic" w:hAnsi="Simplified Arabic" w:cs="Simplified Arabic"/>
          <w:color w:val="000000" w:themeColor="text1"/>
          <w:sz w:val="26"/>
          <w:szCs w:val="26"/>
        </w:rPr>
        <w:t>.</w:t>
      </w:r>
    </w:p>
    <w:p w14:paraId="03B7833D" w14:textId="54CDCDBE" w:rsidR="00774501" w:rsidRPr="00B72320" w:rsidRDefault="00774501" w:rsidP="003F4CE2">
      <w:pPr>
        <w:pStyle w:val="NormalWeb"/>
        <w:bidi/>
        <w:jc w:val="both"/>
        <w:rPr>
          <w:rFonts w:ascii="Simplified Arabic" w:hAnsi="Simplified Arabic" w:cs="Simplified Arabic"/>
          <w:color w:val="000000" w:themeColor="text1"/>
          <w:sz w:val="26"/>
          <w:szCs w:val="26"/>
        </w:rPr>
      </w:pPr>
      <w:r w:rsidRPr="00B72320">
        <w:rPr>
          <w:rFonts w:ascii="Simplified Arabic" w:hAnsi="Simplified Arabic" w:cs="Simplified Arabic"/>
          <w:color w:val="000000" w:themeColor="text1"/>
          <w:sz w:val="26"/>
          <w:szCs w:val="26"/>
          <w:rtl/>
        </w:rPr>
        <w:t xml:space="preserve">وفي ضوء هذه الافتراضات، تُقدّر التنبؤات أن يسجل الاقتصاد الفلسطيني </w:t>
      </w:r>
      <w:r w:rsidRPr="00B72320">
        <w:rPr>
          <w:rFonts w:ascii="Simplified Arabic" w:hAnsi="Simplified Arabic" w:cs="Simplified Arabic" w:hint="cs"/>
          <w:color w:val="000000" w:themeColor="text1"/>
          <w:sz w:val="26"/>
          <w:szCs w:val="26"/>
          <w:rtl/>
          <w:lang w:bidi="ar-JO"/>
        </w:rPr>
        <w:t>ارتفاعاً ما بين</w:t>
      </w:r>
      <w:r w:rsidRPr="00B72320">
        <w:rPr>
          <w:rFonts w:ascii="Simplified Arabic" w:hAnsi="Simplified Arabic" w:cs="Simplified Arabic"/>
          <w:color w:val="000000" w:themeColor="text1"/>
          <w:sz w:val="26"/>
          <w:szCs w:val="26"/>
          <w:rtl/>
        </w:rPr>
        <w:t xml:space="preserve"> </w:t>
      </w:r>
      <w:r w:rsidRPr="00B72320">
        <w:rPr>
          <w:rFonts w:ascii="Simplified Arabic" w:hAnsi="Simplified Arabic" w:cs="Simplified Arabic" w:hint="cs"/>
          <w:color w:val="000000" w:themeColor="text1"/>
          <w:sz w:val="26"/>
          <w:szCs w:val="26"/>
          <w:rtl/>
        </w:rPr>
        <w:t>(</w:t>
      </w:r>
      <w:r w:rsidR="006D5284" w:rsidRPr="00B72320">
        <w:rPr>
          <w:rFonts w:ascii="Simplified Arabic" w:hAnsi="Simplified Arabic" w:cs="Simplified Arabic"/>
          <w:color w:val="000000" w:themeColor="text1"/>
          <w:sz w:val="26"/>
          <w:szCs w:val="26"/>
        </w:rPr>
        <w:t>4.1</w:t>
      </w:r>
      <w:r w:rsidRPr="00B72320">
        <w:rPr>
          <w:rFonts w:ascii="Simplified Arabic" w:hAnsi="Simplified Arabic" w:cs="Simplified Arabic" w:hint="cs"/>
          <w:color w:val="000000" w:themeColor="text1"/>
          <w:sz w:val="26"/>
          <w:szCs w:val="26"/>
          <w:rtl/>
        </w:rPr>
        <w:t xml:space="preserve">% - 4.5%) </w:t>
      </w:r>
      <w:r w:rsidRPr="00B72320">
        <w:rPr>
          <w:rFonts w:ascii="Simplified Arabic" w:hAnsi="Simplified Arabic" w:cs="Simplified Arabic"/>
          <w:color w:val="000000" w:themeColor="text1"/>
          <w:sz w:val="26"/>
          <w:szCs w:val="26"/>
          <w:rtl/>
        </w:rPr>
        <w:t xml:space="preserve">خلال عام 2026. ويعكس هذا </w:t>
      </w:r>
      <w:r w:rsidRPr="00B72320">
        <w:rPr>
          <w:rFonts w:ascii="Simplified Arabic" w:hAnsi="Simplified Arabic" w:cs="Simplified Arabic" w:hint="cs"/>
          <w:color w:val="000000" w:themeColor="text1"/>
          <w:sz w:val="26"/>
          <w:szCs w:val="26"/>
          <w:rtl/>
        </w:rPr>
        <w:t>الارتفاع</w:t>
      </w:r>
      <w:r w:rsidRPr="00B72320">
        <w:rPr>
          <w:rFonts w:ascii="Simplified Arabic" w:hAnsi="Simplified Arabic" w:cs="Simplified Arabic"/>
          <w:color w:val="000000" w:themeColor="text1"/>
          <w:sz w:val="26"/>
          <w:szCs w:val="26"/>
          <w:rtl/>
        </w:rPr>
        <w:t xml:space="preserve"> استمرار مسار التعافي التدريجي الذي بدأ بعد الانكماش الحاد المسجل في عام 2024، دون أن يشير إلى تعافٍ واسع أو استعادة فعلية للقدرة الإنتاجية. ويُعزى هذا النمو بالأساس إلى تحسن محدود في مكونات الطلب الكلي، ولا سيما الاستهلاك النهائي، المدعوم باستمرار تدفقات المساعدات الإنسانية والتحويلات الخاصة، إضافة إلى مساهمة إ</w:t>
      </w:r>
      <w:r w:rsidR="003F4CE2" w:rsidRPr="00B72320">
        <w:rPr>
          <w:rFonts w:ascii="Simplified Arabic" w:hAnsi="Simplified Arabic" w:cs="Simplified Arabic"/>
          <w:color w:val="000000" w:themeColor="text1"/>
          <w:sz w:val="26"/>
          <w:szCs w:val="26"/>
          <w:rtl/>
        </w:rPr>
        <w:t>يجابية جزئية للإنفاق الاستثماري</w:t>
      </w:r>
      <w:r w:rsidR="003F4CE2" w:rsidRPr="00B72320">
        <w:rPr>
          <w:rFonts w:ascii="Simplified Arabic" w:hAnsi="Simplified Arabic" w:cs="Simplified Arabic"/>
          <w:color w:val="000000" w:themeColor="text1"/>
          <w:sz w:val="26"/>
          <w:szCs w:val="26"/>
        </w:rPr>
        <w:t>.</w:t>
      </w:r>
    </w:p>
    <w:p w14:paraId="08E23E6D" w14:textId="38A3F3A2" w:rsidR="00774501" w:rsidRDefault="00774501" w:rsidP="00774501">
      <w:pPr>
        <w:jc w:val="both"/>
        <w:rPr>
          <w:rFonts w:ascii="Simplified Arabic" w:hAnsi="Simplified Arabic" w:cs="Simplified Arabic"/>
          <w:color w:val="000000" w:themeColor="text1"/>
          <w:sz w:val="26"/>
          <w:szCs w:val="26"/>
          <w:rtl/>
        </w:rPr>
      </w:pPr>
      <w:r w:rsidRPr="00B72320">
        <w:rPr>
          <w:rFonts w:ascii="Simplified Arabic" w:hAnsi="Simplified Arabic" w:cs="Simplified Arabic"/>
          <w:color w:val="000000" w:themeColor="text1"/>
          <w:sz w:val="26"/>
          <w:szCs w:val="26"/>
          <w:rtl/>
        </w:rPr>
        <w:t>ونظراً لكون البيئة التي يعمل فيها الاقتصاد الفلسطيني تنطوي على قدر كبير من المخاطر وعدم اليقين، فقد تم تضمين هذه التنبؤات تحليلاً لمخاطر محتملة الحدوث بدرجات متفاوتة (السيناريو المتفائل، والسيناريو المتشائم)، والتي من المتوقع، في حال حدوثها، أن يكون لها تداعياتها الإيجابية أو السلبية على الأداء الاقتصادي في المدى القريب.</w:t>
      </w:r>
    </w:p>
    <w:p w14:paraId="04C66872" w14:textId="77777777" w:rsidR="00297C9A" w:rsidRDefault="00297C9A" w:rsidP="00774501">
      <w:pPr>
        <w:jc w:val="both"/>
        <w:rPr>
          <w:rFonts w:ascii="Simplified Arabic" w:hAnsi="Simplified Arabic" w:cs="Simplified Arabic"/>
          <w:color w:val="000000" w:themeColor="text1"/>
          <w:sz w:val="26"/>
          <w:szCs w:val="26"/>
          <w:rtl/>
        </w:rPr>
      </w:pPr>
    </w:p>
    <w:p w14:paraId="4F22E6FC" w14:textId="42FDE078" w:rsidR="00FC2069" w:rsidRPr="004D0D40" w:rsidRDefault="00351F85" w:rsidP="004D0D40">
      <w:pPr>
        <w:pStyle w:val="Footer"/>
        <w:rPr>
          <w:sz w:val="22"/>
          <w:szCs w:val="22"/>
          <w:rtl/>
        </w:rPr>
      </w:pPr>
      <w:r w:rsidRPr="00351F85">
        <w:rPr>
          <w:rFonts w:cs="Simplified Arabic" w:hint="cs"/>
          <w:bCs/>
          <w:sz w:val="22"/>
          <w:szCs w:val="22"/>
          <w:rtl/>
        </w:rPr>
        <w:t xml:space="preserve">صدر بتاريخ: </w:t>
      </w:r>
      <w:r w:rsidRPr="00351F85">
        <w:rPr>
          <w:rFonts w:cs="Simplified Arabic"/>
          <w:b/>
          <w:sz w:val="22"/>
          <w:szCs w:val="22"/>
        </w:rPr>
        <w:t>21</w:t>
      </w:r>
      <w:r w:rsidRPr="00351F85">
        <w:rPr>
          <w:rFonts w:cs="Simplified Arabic" w:hint="cs"/>
          <w:bCs/>
          <w:sz w:val="22"/>
          <w:szCs w:val="22"/>
          <w:rtl/>
        </w:rPr>
        <w:t>/12/2025</w:t>
      </w:r>
    </w:p>
    <w:sectPr w:rsidR="00FC2069" w:rsidRPr="004D0D40" w:rsidSect="00436E45">
      <w:footerReference w:type="even" r:id="rId9"/>
      <w:footerReference w:type="default" r:id="rId10"/>
      <w:pgSz w:w="11906" w:h="16838"/>
      <w:pgMar w:top="567" w:right="1418" w:bottom="1418" w:left="1276"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77E08" w14:textId="77777777" w:rsidR="00E84E19" w:rsidRDefault="00E84E19">
      <w:r>
        <w:separator/>
      </w:r>
    </w:p>
  </w:endnote>
  <w:endnote w:type="continuationSeparator" w:id="0">
    <w:p w14:paraId="4EDC0FF4" w14:textId="77777777" w:rsidR="00E84E19" w:rsidRDefault="00E8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BFA61" w14:textId="77777777" w:rsidR="00EF779D" w:rsidRDefault="00DC452E">
    <w:pPr>
      <w:pStyle w:val="Footer"/>
      <w:framePr w:wrap="around" w:vAnchor="text" w:hAnchor="margin" w:xAlign="center" w:y="1"/>
      <w:rPr>
        <w:rStyle w:val="PageNumber"/>
        <w:rtl/>
      </w:rPr>
    </w:pPr>
    <w:r>
      <w:rPr>
        <w:rStyle w:val="PageNumber"/>
        <w:rtl/>
      </w:rPr>
      <w:fldChar w:fldCharType="begin"/>
    </w:r>
    <w:r w:rsidR="00EF779D">
      <w:rPr>
        <w:rStyle w:val="PageNumber"/>
      </w:rPr>
      <w:instrText xml:space="preserve">PAGE  </w:instrText>
    </w:r>
    <w:r>
      <w:rPr>
        <w:rStyle w:val="PageNumber"/>
        <w:rtl/>
      </w:rPr>
      <w:fldChar w:fldCharType="end"/>
    </w:r>
  </w:p>
  <w:p w14:paraId="17514185" w14:textId="77777777" w:rsidR="00EF779D" w:rsidRDefault="00EF779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BA76E" w14:textId="752BCD5B" w:rsidR="00EF779D" w:rsidRDefault="00DC452E">
    <w:pPr>
      <w:pStyle w:val="Footer"/>
      <w:framePr w:wrap="around" w:vAnchor="text" w:hAnchor="margin" w:xAlign="center" w:y="1"/>
      <w:jc w:val="center"/>
      <w:rPr>
        <w:rStyle w:val="PageNumber"/>
        <w:rtl/>
      </w:rPr>
    </w:pPr>
    <w:r>
      <w:rPr>
        <w:rStyle w:val="PageNumber"/>
        <w:rtl/>
      </w:rPr>
      <w:fldChar w:fldCharType="begin"/>
    </w:r>
    <w:r w:rsidR="00EF779D">
      <w:rPr>
        <w:rStyle w:val="PageNumber"/>
      </w:rPr>
      <w:instrText xml:space="preserve">PAGE  </w:instrText>
    </w:r>
    <w:r>
      <w:rPr>
        <w:rStyle w:val="PageNumber"/>
        <w:rtl/>
      </w:rPr>
      <w:fldChar w:fldCharType="separate"/>
    </w:r>
    <w:r w:rsidR="00297C9A">
      <w:rPr>
        <w:rStyle w:val="PageNumber"/>
        <w:noProof/>
        <w:rtl/>
      </w:rPr>
      <w:t>4</w:t>
    </w:r>
    <w:r>
      <w:rPr>
        <w:rStyle w:val="PageNumber"/>
        <w:rtl/>
      </w:rPr>
      <w:fldChar w:fldCharType="end"/>
    </w:r>
  </w:p>
  <w:p w14:paraId="0F32E6A7" w14:textId="77777777" w:rsidR="00EF779D" w:rsidRDefault="00EF779D">
    <w:pPr>
      <w:pStyle w:val="Footer"/>
      <w:framePr w:wrap="around" w:vAnchor="text" w:hAnchor="margin" w:xAlign="center" w:y="1"/>
      <w:rPr>
        <w:rStyle w:val="PageNumber"/>
        <w:rtl/>
      </w:rPr>
    </w:pPr>
  </w:p>
  <w:p w14:paraId="2EC75748" w14:textId="77777777" w:rsidR="00EF779D" w:rsidRDefault="00EF779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80390" w14:textId="77777777" w:rsidR="00E84E19" w:rsidRDefault="00E84E19">
      <w:r>
        <w:separator/>
      </w:r>
    </w:p>
  </w:footnote>
  <w:footnote w:type="continuationSeparator" w:id="0">
    <w:p w14:paraId="02CBDBCE" w14:textId="77777777" w:rsidR="00E84E19" w:rsidRDefault="00E84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93F"/>
    <w:multiLevelType w:val="hybridMultilevel"/>
    <w:tmpl w:val="7588568A"/>
    <w:lvl w:ilvl="0" w:tplc="19A07A5A">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0E14"/>
    <w:multiLevelType w:val="hybridMultilevel"/>
    <w:tmpl w:val="6B92519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 w15:restartNumberingAfterBreak="0">
    <w:nsid w:val="0869572E"/>
    <w:multiLevelType w:val="hybridMultilevel"/>
    <w:tmpl w:val="AB902A5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A60B9"/>
    <w:multiLevelType w:val="hybridMultilevel"/>
    <w:tmpl w:val="2FD44D9C"/>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0B846E64"/>
    <w:multiLevelType w:val="hybridMultilevel"/>
    <w:tmpl w:val="A662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63BCD"/>
    <w:multiLevelType w:val="hybridMultilevel"/>
    <w:tmpl w:val="A9103FD0"/>
    <w:lvl w:ilvl="0" w:tplc="6B702D34">
      <w:start w:val="1"/>
      <w:numFmt w:val="bullet"/>
      <w:lvlText w:val=""/>
      <w:lvlJc w:val="left"/>
      <w:pPr>
        <w:tabs>
          <w:tab w:val="num" w:pos="1440"/>
        </w:tabs>
        <w:ind w:left="1361" w:right="1361" w:hanging="281"/>
      </w:pPr>
      <w:rPr>
        <w:rFonts w:ascii="Symbol" w:hAnsi="Symbol" w:hint="default"/>
        <w:strike w:val="0"/>
        <w:dstrike w:val="0"/>
        <w:sz w:val="16"/>
        <w:vertAlign w:val="subscript"/>
      </w:rPr>
    </w:lvl>
    <w:lvl w:ilvl="1" w:tplc="29E0C8CE">
      <w:start w:val="1"/>
      <w:numFmt w:val="bullet"/>
      <w:lvlText w:val="­"/>
      <w:lvlJc w:val="left"/>
      <w:pPr>
        <w:tabs>
          <w:tab w:val="num" w:pos="1440"/>
        </w:tabs>
        <w:ind w:left="1437" w:right="1437" w:hanging="357"/>
      </w:pPr>
      <w:rPr>
        <w:rFonts w:hint="default"/>
        <w:sz w:val="16"/>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1982266"/>
    <w:multiLevelType w:val="hybridMultilevel"/>
    <w:tmpl w:val="CC7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27F2D"/>
    <w:multiLevelType w:val="hybridMultilevel"/>
    <w:tmpl w:val="56988FF4"/>
    <w:lvl w:ilvl="0" w:tplc="B4BC371A">
      <w:start w:val="1"/>
      <w:numFmt w:val="bullet"/>
      <w:lvlText w:val="­"/>
      <w:lvlJc w:val="left"/>
      <w:pPr>
        <w:tabs>
          <w:tab w:val="num" w:pos="360"/>
        </w:tabs>
        <w:ind w:left="360" w:right="360" w:hanging="360"/>
      </w:pPr>
      <w:rPr>
        <w:rFonts w:ascii="Times New Roman" w:hAnsi="Times New Roman" w:cs="Times New Roman" w:hint="default"/>
      </w:rPr>
    </w:lvl>
    <w:lvl w:ilvl="1" w:tplc="04010003" w:tentative="1">
      <w:start w:val="1"/>
      <w:numFmt w:val="bullet"/>
      <w:lvlText w:val="o"/>
      <w:lvlJc w:val="left"/>
      <w:pPr>
        <w:tabs>
          <w:tab w:val="num" w:pos="1220"/>
        </w:tabs>
        <w:ind w:left="1220" w:right="1220" w:hanging="360"/>
      </w:pPr>
      <w:rPr>
        <w:rFonts w:ascii="Courier New" w:hAnsi="Courier New" w:hint="default"/>
      </w:rPr>
    </w:lvl>
    <w:lvl w:ilvl="2" w:tplc="04010005" w:tentative="1">
      <w:start w:val="1"/>
      <w:numFmt w:val="bullet"/>
      <w:lvlText w:val=""/>
      <w:lvlJc w:val="left"/>
      <w:pPr>
        <w:tabs>
          <w:tab w:val="num" w:pos="1940"/>
        </w:tabs>
        <w:ind w:left="1940" w:right="1940" w:hanging="360"/>
      </w:pPr>
      <w:rPr>
        <w:rFonts w:ascii="Wingdings" w:hAnsi="Wingdings" w:hint="default"/>
      </w:rPr>
    </w:lvl>
    <w:lvl w:ilvl="3" w:tplc="04010001" w:tentative="1">
      <w:start w:val="1"/>
      <w:numFmt w:val="bullet"/>
      <w:lvlText w:val=""/>
      <w:lvlJc w:val="left"/>
      <w:pPr>
        <w:tabs>
          <w:tab w:val="num" w:pos="2660"/>
        </w:tabs>
        <w:ind w:left="2660" w:right="2660" w:hanging="360"/>
      </w:pPr>
      <w:rPr>
        <w:rFonts w:ascii="Symbol" w:hAnsi="Symbol" w:hint="default"/>
      </w:rPr>
    </w:lvl>
    <w:lvl w:ilvl="4" w:tplc="04010003" w:tentative="1">
      <w:start w:val="1"/>
      <w:numFmt w:val="bullet"/>
      <w:lvlText w:val="o"/>
      <w:lvlJc w:val="left"/>
      <w:pPr>
        <w:tabs>
          <w:tab w:val="num" w:pos="3380"/>
        </w:tabs>
        <w:ind w:left="3380" w:right="3380" w:hanging="360"/>
      </w:pPr>
      <w:rPr>
        <w:rFonts w:ascii="Courier New" w:hAnsi="Courier New" w:hint="default"/>
      </w:rPr>
    </w:lvl>
    <w:lvl w:ilvl="5" w:tplc="04010005" w:tentative="1">
      <w:start w:val="1"/>
      <w:numFmt w:val="bullet"/>
      <w:lvlText w:val=""/>
      <w:lvlJc w:val="left"/>
      <w:pPr>
        <w:tabs>
          <w:tab w:val="num" w:pos="4100"/>
        </w:tabs>
        <w:ind w:left="4100" w:right="4100" w:hanging="360"/>
      </w:pPr>
      <w:rPr>
        <w:rFonts w:ascii="Wingdings" w:hAnsi="Wingdings" w:hint="default"/>
      </w:rPr>
    </w:lvl>
    <w:lvl w:ilvl="6" w:tplc="04010001" w:tentative="1">
      <w:start w:val="1"/>
      <w:numFmt w:val="bullet"/>
      <w:lvlText w:val=""/>
      <w:lvlJc w:val="left"/>
      <w:pPr>
        <w:tabs>
          <w:tab w:val="num" w:pos="4820"/>
        </w:tabs>
        <w:ind w:left="4820" w:right="4820" w:hanging="360"/>
      </w:pPr>
      <w:rPr>
        <w:rFonts w:ascii="Symbol" w:hAnsi="Symbol" w:hint="default"/>
      </w:rPr>
    </w:lvl>
    <w:lvl w:ilvl="7" w:tplc="04010003" w:tentative="1">
      <w:start w:val="1"/>
      <w:numFmt w:val="bullet"/>
      <w:lvlText w:val="o"/>
      <w:lvlJc w:val="left"/>
      <w:pPr>
        <w:tabs>
          <w:tab w:val="num" w:pos="5540"/>
        </w:tabs>
        <w:ind w:left="5540" w:right="5540" w:hanging="360"/>
      </w:pPr>
      <w:rPr>
        <w:rFonts w:ascii="Courier New" w:hAnsi="Courier New" w:hint="default"/>
      </w:rPr>
    </w:lvl>
    <w:lvl w:ilvl="8" w:tplc="04010005" w:tentative="1">
      <w:start w:val="1"/>
      <w:numFmt w:val="bullet"/>
      <w:lvlText w:val=""/>
      <w:lvlJc w:val="left"/>
      <w:pPr>
        <w:tabs>
          <w:tab w:val="num" w:pos="6260"/>
        </w:tabs>
        <w:ind w:left="6260" w:right="6260" w:hanging="360"/>
      </w:pPr>
      <w:rPr>
        <w:rFonts w:ascii="Wingdings" w:hAnsi="Wingdings" w:hint="default"/>
      </w:rPr>
    </w:lvl>
  </w:abstractNum>
  <w:abstractNum w:abstractNumId="9" w15:restartNumberingAfterBreak="0">
    <w:nsid w:val="15C84C82"/>
    <w:multiLevelType w:val="hybridMultilevel"/>
    <w:tmpl w:val="55D89B46"/>
    <w:lvl w:ilvl="0" w:tplc="16369DAC">
      <w:start w:val="4"/>
      <w:numFmt w:val="bullet"/>
      <w:lvlText w:val=""/>
      <w:lvlJc w:val="left"/>
      <w:pPr>
        <w:ind w:left="720" w:right="720" w:hanging="360"/>
      </w:pPr>
      <w:rPr>
        <w:rFonts w:ascii="Symbol" w:eastAsia="Times New Roman" w:hAnsi="Symbol" w:cs="Simplified Arabic"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0" w15:restartNumberingAfterBreak="0">
    <w:nsid w:val="16CC5847"/>
    <w:multiLevelType w:val="hybridMultilevel"/>
    <w:tmpl w:val="D4D0DC5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17166536"/>
    <w:multiLevelType w:val="hybridMultilevel"/>
    <w:tmpl w:val="E4E4ACB0"/>
    <w:lvl w:ilvl="0" w:tplc="341457AC">
      <w:start w:val="12"/>
      <w:numFmt w:val="bullet"/>
      <w:lvlText w:val=""/>
      <w:lvlJc w:val="left"/>
      <w:pPr>
        <w:tabs>
          <w:tab w:val="num" w:pos="26"/>
        </w:tabs>
        <w:ind w:left="26" w:right="26" w:hanging="360"/>
      </w:pPr>
      <w:rPr>
        <w:rFonts w:ascii="Symbol" w:eastAsia="Times New Roman" w:hAnsi="Symbol" w:cs="Simplified Arabic" w:hint="default"/>
      </w:rPr>
    </w:lvl>
    <w:lvl w:ilvl="1" w:tplc="04010003" w:tentative="1">
      <w:start w:val="1"/>
      <w:numFmt w:val="bullet"/>
      <w:lvlText w:val="o"/>
      <w:lvlJc w:val="left"/>
      <w:pPr>
        <w:tabs>
          <w:tab w:val="num" w:pos="746"/>
        </w:tabs>
        <w:ind w:left="746" w:right="746" w:hanging="360"/>
      </w:pPr>
      <w:rPr>
        <w:rFonts w:ascii="Courier New" w:hAnsi="Courier New" w:hint="default"/>
      </w:rPr>
    </w:lvl>
    <w:lvl w:ilvl="2" w:tplc="04010005" w:tentative="1">
      <w:start w:val="1"/>
      <w:numFmt w:val="bullet"/>
      <w:lvlText w:val=""/>
      <w:lvlJc w:val="left"/>
      <w:pPr>
        <w:tabs>
          <w:tab w:val="num" w:pos="1466"/>
        </w:tabs>
        <w:ind w:left="1466" w:right="1466" w:hanging="360"/>
      </w:pPr>
      <w:rPr>
        <w:rFonts w:ascii="Wingdings" w:hAnsi="Wingdings" w:hint="default"/>
      </w:rPr>
    </w:lvl>
    <w:lvl w:ilvl="3" w:tplc="04010001" w:tentative="1">
      <w:start w:val="1"/>
      <w:numFmt w:val="bullet"/>
      <w:lvlText w:val=""/>
      <w:lvlJc w:val="left"/>
      <w:pPr>
        <w:tabs>
          <w:tab w:val="num" w:pos="2186"/>
        </w:tabs>
        <w:ind w:left="2186" w:right="2186" w:hanging="360"/>
      </w:pPr>
      <w:rPr>
        <w:rFonts w:ascii="Symbol" w:hAnsi="Symbol" w:hint="default"/>
      </w:rPr>
    </w:lvl>
    <w:lvl w:ilvl="4" w:tplc="04010003" w:tentative="1">
      <w:start w:val="1"/>
      <w:numFmt w:val="bullet"/>
      <w:lvlText w:val="o"/>
      <w:lvlJc w:val="left"/>
      <w:pPr>
        <w:tabs>
          <w:tab w:val="num" w:pos="2906"/>
        </w:tabs>
        <w:ind w:left="2906" w:right="2906" w:hanging="360"/>
      </w:pPr>
      <w:rPr>
        <w:rFonts w:ascii="Courier New" w:hAnsi="Courier New" w:hint="default"/>
      </w:rPr>
    </w:lvl>
    <w:lvl w:ilvl="5" w:tplc="04010005" w:tentative="1">
      <w:start w:val="1"/>
      <w:numFmt w:val="bullet"/>
      <w:lvlText w:val=""/>
      <w:lvlJc w:val="left"/>
      <w:pPr>
        <w:tabs>
          <w:tab w:val="num" w:pos="3626"/>
        </w:tabs>
        <w:ind w:left="3626" w:right="3626" w:hanging="360"/>
      </w:pPr>
      <w:rPr>
        <w:rFonts w:ascii="Wingdings" w:hAnsi="Wingdings" w:hint="default"/>
      </w:rPr>
    </w:lvl>
    <w:lvl w:ilvl="6" w:tplc="04010001" w:tentative="1">
      <w:start w:val="1"/>
      <w:numFmt w:val="bullet"/>
      <w:lvlText w:val=""/>
      <w:lvlJc w:val="left"/>
      <w:pPr>
        <w:tabs>
          <w:tab w:val="num" w:pos="4346"/>
        </w:tabs>
        <w:ind w:left="4346" w:right="4346" w:hanging="360"/>
      </w:pPr>
      <w:rPr>
        <w:rFonts w:ascii="Symbol" w:hAnsi="Symbol" w:hint="default"/>
      </w:rPr>
    </w:lvl>
    <w:lvl w:ilvl="7" w:tplc="04010003" w:tentative="1">
      <w:start w:val="1"/>
      <w:numFmt w:val="bullet"/>
      <w:lvlText w:val="o"/>
      <w:lvlJc w:val="left"/>
      <w:pPr>
        <w:tabs>
          <w:tab w:val="num" w:pos="5066"/>
        </w:tabs>
        <w:ind w:left="5066" w:right="5066" w:hanging="360"/>
      </w:pPr>
      <w:rPr>
        <w:rFonts w:ascii="Courier New" w:hAnsi="Courier New" w:hint="default"/>
      </w:rPr>
    </w:lvl>
    <w:lvl w:ilvl="8" w:tplc="04010005" w:tentative="1">
      <w:start w:val="1"/>
      <w:numFmt w:val="bullet"/>
      <w:lvlText w:val=""/>
      <w:lvlJc w:val="left"/>
      <w:pPr>
        <w:tabs>
          <w:tab w:val="num" w:pos="5786"/>
        </w:tabs>
        <w:ind w:left="5786" w:right="5786" w:hanging="360"/>
      </w:pPr>
      <w:rPr>
        <w:rFonts w:ascii="Wingdings" w:hAnsi="Wingdings" w:hint="default"/>
      </w:rPr>
    </w:lvl>
  </w:abstractNum>
  <w:abstractNum w:abstractNumId="12" w15:restartNumberingAfterBreak="0">
    <w:nsid w:val="194348C2"/>
    <w:multiLevelType w:val="hybridMultilevel"/>
    <w:tmpl w:val="22FECD1C"/>
    <w:lvl w:ilvl="0" w:tplc="CAE09E72">
      <w:start w:val="1"/>
      <w:numFmt w:val="decimal"/>
      <w:lvlText w:val="%1-"/>
      <w:lvlJc w:val="left"/>
      <w:pPr>
        <w:ind w:left="-343" w:hanging="360"/>
      </w:pPr>
      <w:rPr>
        <w:rFonts w:hint="default"/>
      </w:rPr>
    </w:lvl>
    <w:lvl w:ilvl="1" w:tplc="08090019" w:tentative="1">
      <w:start w:val="1"/>
      <w:numFmt w:val="lowerLetter"/>
      <w:lvlText w:val="%2."/>
      <w:lvlJc w:val="left"/>
      <w:pPr>
        <w:ind w:left="377" w:hanging="360"/>
      </w:pPr>
    </w:lvl>
    <w:lvl w:ilvl="2" w:tplc="0809001B" w:tentative="1">
      <w:start w:val="1"/>
      <w:numFmt w:val="lowerRoman"/>
      <w:lvlText w:val="%3."/>
      <w:lvlJc w:val="right"/>
      <w:pPr>
        <w:ind w:left="1097" w:hanging="180"/>
      </w:pPr>
    </w:lvl>
    <w:lvl w:ilvl="3" w:tplc="0809000F" w:tentative="1">
      <w:start w:val="1"/>
      <w:numFmt w:val="decimal"/>
      <w:lvlText w:val="%4."/>
      <w:lvlJc w:val="left"/>
      <w:pPr>
        <w:ind w:left="1817" w:hanging="360"/>
      </w:pPr>
    </w:lvl>
    <w:lvl w:ilvl="4" w:tplc="08090019" w:tentative="1">
      <w:start w:val="1"/>
      <w:numFmt w:val="lowerLetter"/>
      <w:lvlText w:val="%5."/>
      <w:lvlJc w:val="left"/>
      <w:pPr>
        <w:ind w:left="2537" w:hanging="360"/>
      </w:pPr>
    </w:lvl>
    <w:lvl w:ilvl="5" w:tplc="0809001B" w:tentative="1">
      <w:start w:val="1"/>
      <w:numFmt w:val="lowerRoman"/>
      <w:lvlText w:val="%6."/>
      <w:lvlJc w:val="right"/>
      <w:pPr>
        <w:ind w:left="3257" w:hanging="180"/>
      </w:pPr>
    </w:lvl>
    <w:lvl w:ilvl="6" w:tplc="0809000F" w:tentative="1">
      <w:start w:val="1"/>
      <w:numFmt w:val="decimal"/>
      <w:lvlText w:val="%7."/>
      <w:lvlJc w:val="left"/>
      <w:pPr>
        <w:ind w:left="3977" w:hanging="360"/>
      </w:pPr>
    </w:lvl>
    <w:lvl w:ilvl="7" w:tplc="08090019" w:tentative="1">
      <w:start w:val="1"/>
      <w:numFmt w:val="lowerLetter"/>
      <w:lvlText w:val="%8."/>
      <w:lvlJc w:val="left"/>
      <w:pPr>
        <w:ind w:left="4697" w:hanging="360"/>
      </w:pPr>
    </w:lvl>
    <w:lvl w:ilvl="8" w:tplc="0809001B" w:tentative="1">
      <w:start w:val="1"/>
      <w:numFmt w:val="lowerRoman"/>
      <w:lvlText w:val="%9."/>
      <w:lvlJc w:val="right"/>
      <w:pPr>
        <w:ind w:left="5417" w:hanging="180"/>
      </w:pPr>
    </w:lvl>
  </w:abstractNum>
  <w:abstractNum w:abstractNumId="13" w15:restartNumberingAfterBreak="0">
    <w:nsid w:val="202F6D81"/>
    <w:multiLevelType w:val="hybridMultilevel"/>
    <w:tmpl w:val="5CCC676C"/>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15B47C9"/>
    <w:multiLevelType w:val="hybridMultilevel"/>
    <w:tmpl w:val="B9161E04"/>
    <w:lvl w:ilvl="0" w:tplc="04010001">
      <w:start w:val="1"/>
      <w:numFmt w:val="bullet"/>
      <w:lvlText w:val=""/>
      <w:lvlJc w:val="left"/>
      <w:pPr>
        <w:tabs>
          <w:tab w:val="num" w:pos="720"/>
        </w:tabs>
        <w:ind w:left="720" w:right="720" w:hanging="360"/>
      </w:pPr>
      <w:rPr>
        <w:rFonts w:ascii="Symbol" w:hAnsi="Symbol" w:hint="default"/>
      </w:rPr>
    </w:lvl>
    <w:lvl w:ilvl="1" w:tplc="D63C5AA4">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5" w15:restartNumberingAfterBreak="0">
    <w:nsid w:val="219C0C36"/>
    <w:multiLevelType w:val="hybridMultilevel"/>
    <w:tmpl w:val="0526F726"/>
    <w:lvl w:ilvl="0" w:tplc="DE9C8800">
      <w:start w:val="3"/>
      <w:numFmt w:val="bullet"/>
      <w:lvlText w:val=""/>
      <w:lvlJc w:val="left"/>
      <w:pPr>
        <w:ind w:left="735" w:hanging="360"/>
      </w:pPr>
      <w:rPr>
        <w:rFonts w:ascii="Symbol" w:eastAsia="Times New Roman" w:hAnsi="Symbol" w:cs="Simplified Arabic"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6" w15:restartNumberingAfterBreak="0">
    <w:nsid w:val="21DD4CDE"/>
    <w:multiLevelType w:val="hybridMultilevel"/>
    <w:tmpl w:val="6C3C9B84"/>
    <w:lvl w:ilvl="0" w:tplc="6B702D34">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04090003" w:tentative="1">
      <w:start w:val="1"/>
      <w:numFmt w:val="bullet"/>
      <w:lvlText w:val="o"/>
      <w:lvlJc w:val="left"/>
      <w:pPr>
        <w:tabs>
          <w:tab w:val="num" w:pos="360"/>
        </w:tabs>
        <w:ind w:left="360" w:right="360" w:hanging="360"/>
      </w:pPr>
      <w:rPr>
        <w:rFonts w:ascii="Courier New" w:hAnsi="Courier New" w:hint="default"/>
      </w:rPr>
    </w:lvl>
    <w:lvl w:ilvl="2" w:tplc="04090005" w:tentative="1">
      <w:start w:val="1"/>
      <w:numFmt w:val="bullet"/>
      <w:lvlText w:val=""/>
      <w:lvlJc w:val="left"/>
      <w:pPr>
        <w:tabs>
          <w:tab w:val="num" w:pos="1080"/>
        </w:tabs>
        <w:ind w:left="1080" w:right="1080" w:hanging="360"/>
      </w:pPr>
      <w:rPr>
        <w:rFonts w:ascii="Wingdings" w:hAnsi="Wingdings" w:hint="default"/>
      </w:rPr>
    </w:lvl>
    <w:lvl w:ilvl="3" w:tplc="04090001" w:tentative="1">
      <w:start w:val="1"/>
      <w:numFmt w:val="bullet"/>
      <w:lvlText w:val=""/>
      <w:lvlJc w:val="left"/>
      <w:pPr>
        <w:tabs>
          <w:tab w:val="num" w:pos="1800"/>
        </w:tabs>
        <w:ind w:left="1800" w:right="1800" w:hanging="360"/>
      </w:pPr>
      <w:rPr>
        <w:rFonts w:ascii="Symbol" w:hAnsi="Symbol" w:hint="default"/>
      </w:rPr>
    </w:lvl>
    <w:lvl w:ilvl="4" w:tplc="04090003" w:tentative="1">
      <w:start w:val="1"/>
      <w:numFmt w:val="bullet"/>
      <w:lvlText w:val="o"/>
      <w:lvlJc w:val="left"/>
      <w:pPr>
        <w:tabs>
          <w:tab w:val="num" w:pos="2520"/>
        </w:tabs>
        <w:ind w:left="2520" w:right="2520" w:hanging="360"/>
      </w:pPr>
      <w:rPr>
        <w:rFonts w:ascii="Courier New" w:hAnsi="Courier New" w:hint="default"/>
      </w:rPr>
    </w:lvl>
    <w:lvl w:ilvl="5" w:tplc="04090005" w:tentative="1">
      <w:start w:val="1"/>
      <w:numFmt w:val="bullet"/>
      <w:lvlText w:val=""/>
      <w:lvlJc w:val="left"/>
      <w:pPr>
        <w:tabs>
          <w:tab w:val="num" w:pos="3240"/>
        </w:tabs>
        <w:ind w:left="3240" w:right="3240" w:hanging="360"/>
      </w:pPr>
      <w:rPr>
        <w:rFonts w:ascii="Wingdings" w:hAnsi="Wingdings" w:hint="default"/>
      </w:rPr>
    </w:lvl>
    <w:lvl w:ilvl="6" w:tplc="04090001" w:tentative="1">
      <w:start w:val="1"/>
      <w:numFmt w:val="bullet"/>
      <w:lvlText w:val=""/>
      <w:lvlJc w:val="left"/>
      <w:pPr>
        <w:tabs>
          <w:tab w:val="num" w:pos="3960"/>
        </w:tabs>
        <w:ind w:left="3960" w:right="3960" w:hanging="360"/>
      </w:pPr>
      <w:rPr>
        <w:rFonts w:ascii="Symbol" w:hAnsi="Symbol" w:hint="default"/>
      </w:rPr>
    </w:lvl>
    <w:lvl w:ilvl="7" w:tplc="04090003" w:tentative="1">
      <w:start w:val="1"/>
      <w:numFmt w:val="bullet"/>
      <w:lvlText w:val="o"/>
      <w:lvlJc w:val="left"/>
      <w:pPr>
        <w:tabs>
          <w:tab w:val="num" w:pos="4680"/>
        </w:tabs>
        <w:ind w:left="4680" w:right="4680" w:hanging="360"/>
      </w:pPr>
      <w:rPr>
        <w:rFonts w:ascii="Courier New" w:hAnsi="Courier New" w:hint="default"/>
      </w:rPr>
    </w:lvl>
    <w:lvl w:ilvl="8" w:tplc="04090005" w:tentative="1">
      <w:start w:val="1"/>
      <w:numFmt w:val="bullet"/>
      <w:lvlText w:val=""/>
      <w:lvlJc w:val="left"/>
      <w:pPr>
        <w:tabs>
          <w:tab w:val="num" w:pos="5400"/>
        </w:tabs>
        <w:ind w:left="5400" w:right="5400" w:hanging="360"/>
      </w:pPr>
      <w:rPr>
        <w:rFonts w:ascii="Wingdings" w:hAnsi="Wingdings" w:hint="default"/>
      </w:rPr>
    </w:lvl>
  </w:abstractNum>
  <w:abstractNum w:abstractNumId="17" w15:restartNumberingAfterBreak="0">
    <w:nsid w:val="29F66D8C"/>
    <w:multiLevelType w:val="singleLevel"/>
    <w:tmpl w:val="BD68D128"/>
    <w:lvl w:ilvl="0">
      <w:start w:val="1"/>
      <w:numFmt w:val="decimal"/>
      <w:lvlText w:val="%1-"/>
      <w:lvlJc w:val="left"/>
      <w:pPr>
        <w:tabs>
          <w:tab w:val="num" w:pos="360"/>
        </w:tabs>
        <w:ind w:left="360" w:right="360" w:hanging="360"/>
      </w:pPr>
      <w:rPr>
        <w:rFonts w:hint="default"/>
      </w:rPr>
    </w:lvl>
  </w:abstractNum>
  <w:abstractNum w:abstractNumId="18" w15:restartNumberingAfterBreak="0">
    <w:nsid w:val="305604D4"/>
    <w:multiLevelType w:val="hybridMultilevel"/>
    <w:tmpl w:val="E11A3D6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9" w15:restartNumberingAfterBreak="0">
    <w:nsid w:val="32842863"/>
    <w:multiLevelType w:val="hybridMultilevel"/>
    <w:tmpl w:val="33FCCF6E"/>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34B83698"/>
    <w:multiLevelType w:val="hybridMultilevel"/>
    <w:tmpl w:val="2CB8DC4A"/>
    <w:lvl w:ilvl="0" w:tplc="0E86838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1" w15:restartNumberingAfterBreak="0">
    <w:nsid w:val="399676A6"/>
    <w:multiLevelType w:val="hybridMultilevel"/>
    <w:tmpl w:val="0A84D3C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22" w15:restartNumberingAfterBreak="0">
    <w:nsid w:val="3C23430C"/>
    <w:multiLevelType w:val="hybridMultilevel"/>
    <w:tmpl w:val="AC5CF6D6"/>
    <w:lvl w:ilvl="0" w:tplc="04010001">
      <w:start w:val="1"/>
      <w:numFmt w:val="bullet"/>
      <w:lvlText w:val=""/>
      <w:lvlJc w:val="left"/>
      <w:pPr>
        <w:tabs>
          <w:tab w:val="num" w:pos="790"/>
        </w:tabs>
        <w:ind w:left="790" w:right="790" w:hanging="360"/>
      </w:pPr>
      <w:rPr>
        <w:rFonts w:ascii="Symbol" w:hAnsi="Symbol" w:hint="default"/>
      </w:rPr>
    </w:lvl>
    <w:lvl w:ilvl="1" w:tplc="04010003" w:tentative="1">
      <w:start w:val="1"/>
      <w:numFmt w:val="bullet"/>
      <w:lvlText w:val="o"/>
      <w:lvlJc w:val="left"/>
      <w:pPr>
        <w:tabs>
          <w:tab w:val="num" w:pos="1510"/>
        </w:tabs>
        <w:ind w:left="1510" w:right="1510" w:hanging="360"/>
      </w:pPr>
      <w:rPr>
        <w:rFonts w:ascii="Courier New" w:hAnsi="Courier New" w:hint="default"/>
      </w:rPr>
    </w:lvl>
    <w:lvl w:ilvl="2" w:tplc="04010005" w:tentative="1">
      <w:start w:val="1"/>
      <w:numFmt w:val="bullet"/>
      <w:lvlText w:val=""/>
      <w:lvlJc w:val="left"/>
      <w:pPr>
        <w:tabs>
          <w:tab w:val="num" w:pos="2230"/>
        </w:tabs>
        <w:ind w:left="2230" w:right="2230" w:hanging="360"/>
      </w:pPr>
      <w:rPr>
        <w:rFonts w:ascii="Wingdings" w:hAnsi="Wingdings" w:hint="default"/>
      </w:rPr>
    </w:lvl>
    <w:lvl w:ilvl="3" w:tplc="04010001" w:tentative="1">
      <w:start w:val="1"/>
      <w:numFmt w:val="bullet"/>
      <w:lvlText w:val=""/>
      <w:lvlJc w:val="left"/>
      <w:pPr>
        <w:tabs>
          <w:tab w:val="num" w:pos="2950"/>
        </w:tabs>
        <w:ind w:left="2950" w:right="2950" w:hanging="360"/>
      </w:pPr>
      <w:rPr>
        <w:rFonts w:ascii="Symbol" w:hAnsi="Symbol" w:hint="default"/>
      </w:rPr>
    </w:lvl>
    <w:lvl w:ilvl="4" w:tplc="04010003" w:tentative="1">
      <w:start w:val="1"/>
      <w:numFmt w:val="bullet"/>
      <w:lvlText w:val="o"/>
      <w:lvlJc w:val="left"/>
      <w:pPr>
        <w:tabs>
          <w:tab w:val="num" w:pos="3670"/>
        </w:tabs>
        <w:ind w:left="3670" w:right="3670" w:hanging="360"/>
      </w:pPr>
      <w:rPr>
        <w:rFonts w:ascii="Courier New" w:hAnsi="Courier New" w:hint="default"/>
      </w:rPr>
    </w:lvl>
    <w:lvl w:ilvl="5" w:tplc="04010005" w:tentative="1">
      <w:start w:val="1"/>
      <w:numFmt w:val="bullet"/>
      <w:lvlText w:val=""/>
      <w:lvlJc w:val="left"/>
      <w:pPr>
        <w:tabs>
          <w:tab w:val="num" w:pos="4390"/>
        </w:tabs>
        <w:ind w:left="4390" w:right="4390" w:hanging="360"/>
      </w:pPr>
      <w:rPr>
        <w:rFonts w:ascii="Wingdings" w:hAnsi="Wingdings" w:hint="default"/>
      </w:rPr>
    </w:lvl>
    <w:lvl w:ilvl="6" w:tplc="04010001" w:tentative="1">
      <w:start w:val="1"/>
      <w:numFmt w:val="bullet"/>
      <w:lvlText w:val=""/>
      <w:lvlJc w:val="left"/>
      <w:pPr>
        <w:tabs>
          <w:tab w:val="num" w:pos="5110"/>
        </w:tabs>
        <w:ind w:left="5110" w:right="5110" w:hanging="360"/>
      </w:pPr>
      <w:rPr>
        <w:rFonts w:ascii="Symbol" w:hAnsi="Symbol" w:hint="default"/>
      </w:rPr>
    </w:lvl>
    <w:lvl w:ilvl="7" w:tplc="04010003" w:tentative="1">
      <w:start w:val="1"/>
      <w:numFmt w:val="bullet"/>
      <w:lvlText w:val="o"/>
      <w:lvlJc w:val="left"/>
      <w:pPr>
        <w:tabs>
          <w:tab w:val="num" w:pos="5830"/>
        </w:tabs>
        <w:ind w:left="5830" w:right="5830" w:hanging="360"/>
      </w:pPr>
      <w:rPr>
        <w:rFonts w:ascii="Courier New" w:hAnsi="Courier New" w:hint="default"/>
      </w:rPr>
    </w:lvl>
    <w:lvl w:ilvl="8" w:tplc="04010005" w:tentative="1">
      <w:start w:val="1"/>
      <w:numFmt w:val="bullet"/>
      <w:lvlText w:val=""/>
      <w:lvlJc w:val="left"/>
      <w:pPr>
        <w:tabs>
          <w:tab w:val="num" w:pos="6550"/>
        </w:tabs>
        <w:ind w:left="6550" w:right="6550" w:hanging="360"/>
      </w:pPr>
      <w:rPr>
        <w:rFonts w:ascii="Wingdings" w:hAnsi="Wingdings" w:hint="default"/>
      </w:rPr>
    </w:lvl>
  </w:abstractNum>
  <w:abstractNum w:abstractNumId="23" w15:restartNumberingAfterBreak="0">
    <w:nsid w:val="3CA54660"/>
    <w:multiLevelType w:val="hybridMultilevel"/>
    <w:tmpl w:val="4D88A8B2"/>
    <w:lvl w:ilvl="0" w:tplc="AF8C0114">
      <w:start w:val="3"/>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15:restartNumberingAfterBreak="0">
    <w:nsid w:val="404B4B99"/>
    <w:multiLevelType w:val="hybridMultilevel"/>
    <w:tmpl w:val="AA086390"/>
    <w:lvl w:ilvl="0" w:tplc="AA120726">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3508B4"/>
    <w:multiLevelType w:val="multilevel"/>
    <w:tmpl w:val="371A65DE"/>
    <w:lvl w:ilvl="0">
      <w:start w:val="3"/>
      <w:numFmt w:val="decimal"/>
      <w:lvlText w:val="%1"/>
      <w:lvlJc w:val="left"/>
      <w:pPr>
        <w:tabs>
          <w:tab w:val="num" w:pos="360"/>
        </w:tabs>
        <w:ind w:left="360" w:right="360" w:hanging="360"/>
      </w:pPr>
      <w:rPr>
        <w:rFonts w:hint="default"/>
      </w:rPr>
    </w:lvl>
    <w:lvl w:ilvl="1">
      <w:start w:val="2"/>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27" w15:restartNumberingAfterBreak="0">
    <w:nsid w:val="450B7C08"/>
    <w:multiLevelType w:val="hybridMultilevel"/>
    <w:tmpl w:val="2FD44D9C"/>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8" w15:restartNumberingAfterBreak="0">
    <w:nsid w:val="459654A2"/>
    <w:multiLevelType w:val="hybridMultilevel"/>
    <w:tmpl w:val="2DB259D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9" w15:restartNumberingAfterBreak="0">
    <w:nsid w:val="49615325"/>
    <w:multiLevelType w:val="hybridMultilevel"/>
    <w:tmpl w:val="FDC892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15:restartNumberingAfterBreak="0">
    <w:nsid w:val="49C30B87"/>
    <w:multiLevelType w:val="singleLevel"/>
    <w:tmpl w:val="632E7420"/>
    <w:lvl w:ilvl="0">
      <w:start w:val="2"/>
      <w:numFmt w:val="chosung"/>
      <w:lvlText w:val="-"/>
      <w:lvlJc w:val="left"/>
      <w:pPr>
        <w:tabs>
          <w:tab w:val="num" w:pos="535"/>
        </w:tabs>
        <w:ind w:left="535" w:right="535" w:hanging="360"/>
      </w:pPr>
      <w:rPr>
        <w:rFonts w:cs="Times New Roman" w:hint="default"/>
        <w:sz w:val="24"/>
      </w:rPr>
    </w:lvl>
  </w:abstractNum>
  <w:abstractNum w:abstractNumId="31" w15:restartNumberingAfterBreak="0">
    <w:nsid w:val="4FC5066D"/>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4C3B6A"/>
    <w:multiLevelType w:val="hybridMultilevel"/>
    <w:tmpl w:val="0AEC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013E1"/>
    <w:multiLevelType w:val="hybridMultilevel"/>
    <w:tmpl w:val="8AE032F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34" w15:restartNumberingAfterBreak="0">
    <w:nsid w:val="59A42147"/>
    <w:multiLevelType w:val="hybridMultilevel"/>
    <w:tmpl w:val="A950C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DF7AB5"/>
    <w:multiLevelType w:val="hybridMultilevel"/>
    <w:tmpl w:val="696CBC8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6" w15:restartNumberingAfterBreak="0">
    <w:nsid w:val="5D901F04"/>
    <w:multiLevelType w:val="hybridMultilevel"/>
    <w:tmpl w:val="1DCEF1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210BB"/>
    <w:multiLevelType w:val="hybridMultilevel"/>
    <w:tmpl w:val="1A64E266"/>
    <w:lvl w:ilvl="0" w:tplc="5A7CDD8C">
      <w:start w:val="1"/>
      <w:numFmt w:val="decimal"/>
      <w:lvlText w:val="%1."/>
      <w:lvlJc w:val="left"/>
      <w:pPr>
        <w:tabs>
          <w:tab w:val="num" w:pos="855"/>
        </w:tabs>
        <w:ind w:left="855" w:right="855" w:hanging="49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8" w15:restartNumberingAfterBreak="0">
    <w:nsid w:val="61AA0E2A"/>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907849"/>
    <w:multiLevelType w:val="multilevel"/>
    <w:tmpl w:val="99608C80"/>
    <w:lvl w:ilvl="0">
      <w:start w:val="2"/>
      <w:numFmt w:val="decimal"/>
      <w:lvlText w:val="%1"/>
      <w:lvlJc w:val="left"/>
      <w:pPr>
        <w:tabs>
          <w:tab w:val="num" w:pos="495"/>
        </w:tabs>
        <w:ind w:left="495" w:right="495" w:hanging="495"/>
      </w:pPr>
      <w:rPr>
        <w:rFonts w:hint="default"/>
      </w:rPr>
    </w:lvl>
    <w:lvl w:ilvl="1">
      <w:start w:val="2"/>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800"/>
        </w:tabs>
        <w:ind w:left="1800" w:right="1800" w:hanging="180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40" w15:restartNumberingAfterBreak="0">
    <w:nsid w:val="64D756C2"/>
    <w:multiLevelType w:val="hybridMultilevel"/>
    <w:tmpl w:val="E8B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D41A2D"/>
    <w:multiLevelType w:val="hybridMultilevel"/>
    <w:tmpl w:val="A9B4EA20"/>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B4BC371A">
      <w:start w:val="1"/>
      <w:numFmt w:val="bullet"/>
      <w:lvlText w:val="­"/>
      <w:lvlJc w:val="left"/>
      <w:pPr>
        <w:tabs>
          <w:tab w:val="num" w:pos="1440"/>
        </w:tabs>
        <w:ind w:left="1440" w:right="1440" w:hanging="360"/>
      </w:pPr>
      <w:rPr>
        <w:rFonts w:ascii="Times New Roman" w:hAnsi="Times New Roman" w:cs="Times New Roman"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2" w15:restartNumberingAfterBreak="0">
    <w:nsid w:val="6FD8068D"/>
    <w:multiLevelType w:val="hybridMultilevel"/>
    <w:tmpl w:val="FD5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3B310F"/>
    <w:multiLevelType w:val="hybridMultilevel"/>
    <w:tmpl w:val="25823FC6"/>
    <w:lvl w:ilvl="0" w:tplc="76B6BF52">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4" w15:restartNumberingAfterBreak="0">
    <w:nsid w:val="7D2E1EC2"/>
    <w:multiLevelType w:val="singleLevel"/>
    <w:tmpl w:val="0409000F"/>
    <w:lvl w:ilvl="0">
      <w:start w:val="1"/>
      <w:numFmt w:val="decimal"/>
      <w:lvlText w:val="%1."/>
      <w:lvlJc w:val="center"/>
      <w:pPr>
        <w:tabs>
          <w:tab w:val="num" w:pos="648"/>
        </w:tabs>
        <w:ind w:left="360" w:right="360" w:hanging="72"/>
      </w:pPr>
    </w:lvl>
  </w:abstractNum>
  <w:num w:numId="1">
    <w:abstractNumId w:val="28"/>
  </w:num>
  <w:num w:numId="2">
    <w:abstractNumId w:val="22"/>
  </w:num>
  <w:num w:numId="3">
    <w:abstractNumId w:val="9"/>
  </w:num>
  <w:num w:numId="4">
    <w:abstractNumId w:val="44"/>
  </w:num>
  <w:num w:numId="5">
    <w:abstractNumId w:val="17"/>
  </w:num>
  <w:num w:numId="6">
    <w:abstractNumId w:val="30"/>
  </w:num>
  <w:num w:numId="7">
    <w:abstractNumId w:val="39"/>
  </w:num>
  <w:num w:numId="8">
    <w:abstractNumId w:val="26"/>
  </w:num>
  <w:num w:numId="9">
    <w:abstractNumId w:val="6"/>
  </w:num>
  <w:num w:numId="10">
    <w:abstractNumId w:val="16"/>
  </w:num>
  <w:num w:numId="11">
    <w:abstractNumId w:val="41"/>
  </w:num>
  <w:num w:numId="12">
    <w:abstractNumId w:val="29"/>
  </w:num>
  <w:num w:numId="13">
    <w:abstractNumId w:val="8"/>
  </w:num>
  <w:num w:numId="14">
    <w:abstractNumId w:val="19"/>
  </w:num>
  <w:num w:numId="15">
    <w:abstractNumId w:val="37"/>
  </w:num>
  <w:num w:numId="16">
    <w:abstractNumId w:val="23"/>
  </w:num>
  <w:num w:numId="17">
    <w:abstractNumId w:val="20"/>
  </w:num>
  <w:num w:numId="18">
    <w:abstractNumId w:val="1"/>
  </w:num>
  <w:num w:numId="19">
    <w:abstractNumId w:val="18"/>
  </w:num>
  <w:num w:numId="20">
    <w:abstractNumId w:val="21"/>
  </w:num>
  <w:num w:numId="21">
    <w:abstractNumId w:val="33"/>
  </w:num>
  <w:num w:numId="22">
    <w:abstractNumId w:val="27"/>
  </w:num>
  <w:num w:numId="23">
    <w:abstractNumId w:val="14"/>
  </w:num>
  <w:num w:numId="24">
    <w:abstractNumId w:val="43"/>
  </w:num>
  <w:num w:numId="25">
    <w:abstractNumId w:val="35"/>
  </w:num>
  <w:num w:numId="26">
    <w:abstractNumId w:val="10"/>
  </w:num>
  <w:num w:numId="27">
    <w:abstractNumId w:val="4"/>
  </w:num>
  <w:num w:numId="28">
    <w:abstractNumId w:val="2"/>
  </w:num>
  <w:num w:numId="29">
    <w:abstractNumId w:val="11"/>
  </w:num>
  <w:num w:numId="30">
    <w:abstractNumId w:val="34"/>
  </w:num>
  <w:num w:numId="31">
    <w:abstractNumId w:val="42"/>
  </w:num>
  <w:num w:numId="32">
    <w:abstractNumId w:val="0"/>
  </w:num>
  <w:num w:numId="33">
    <w:abstractNumId w:val="24"/>
  </w:num>
  <w:num w:numId="34">
    <w:abstractNumId w:val="15"/>
  </w:num>
  <w:num w:numId="35">
    <w:abstractNumId w:val="13"/>
  </w:num>
  <w:num w:numId="36">
    <w:abstractNumId w:val="38"/>
  </w:num>
  <w:num w:numId="37">
    <w:abstractNumId w:val="31"/>
  </w:num>
  <w:num w:numId="38">
    <w:abstractNumId w:val="25"/>
  </w:num>
  <w:num w:numId="39">
    <w:abstractNumId w:val="3"/>
  </w:num>
  <w:num w:numId="40">
    <w:abstractNumId w:val="7"/>
  </w:num>
  <w:num w:numId="41">
    <w:abstractNumId w:val="12"/>
  </w:num>
  <w:num w:numId="42">
    <w:abstractNumId w:val="40"/>
  </w:num>
  <w:num w:numId="43">
    <w:abstractNumId w:val="36"/>
  </w:num>
  <w:num w:numId="44">
    <w:abstractNumId w:val="3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ar-SA" w:vendorID="64" w:dllVersion="6"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activeWritingStyle w:appName="MSWord" w:lang="ar-SA" w:vendorID="64" w:dllVersion="131078" w:nlCheck="1" w:checkStyle="0"/>
  <w:activeWritingStyle w:appName="MSWord" w:lang="ar-EG" w:vendorID="64" w:dllVersion="131078" w:nlCheck="1" w:checkStyle="0"/>
  <w:proofState w:spelling="clean" w:grammar="clean"/>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1A"/>
    <w:rsid w:val="000010EE"/>
    <w:rsid w:val="000016C3"/>
    <w:rsid w:val="000025F6"/>
    <w:rsid w:val="000029E0"/>
    <w:rsid w:val="000032C2"/>
    <w:rsid w:val="00003758"/>
    <w:rsid w:val="00003C5A"/>
    <w:rsid w:val="00004EBE"/>
    <w:rsid w:val="000062CB"/>
    <w:rsid w:val="000062F0"/>
    <w:rsid w:val="00006393"/>
    <w:rsid w:val="000065F8"/>
    <w:rsid w:val="0000683C"/>
    <w:rsid w:val="00006B0D"/>
    <w:rsid w:val="00006D99"/>
    <w:rsid w:val="00010EE8"/>
    <w:rsid w:val="000111FB"/>
    <w:rsid w:val="000112F1"/>
    <w:rsid w:val="00011403"/>
    <w:rsid w:val="00011BF2"/>
    <w:rsid w:val="0001220E"/>
    <w:rsid w:val="00012A8E"/>
    <w:rsid w:val="00013731"/>
    <w:rsid w:val="00013B07"/>
    <w:rsid w:val="00014CBC"/>
    <w:rsid w:val="000152D0"/>
    <w:rsid w:val="00015497"/>
    <w:rsid w:val="00017BBE"/>
    <w:rsid w:val="00020672"/>
    <w:rsid w:val="00020CB1"/>
    <w:rsid w:val="000214B1"/>
    <w:rsid w:val="00021CA9"/>
    <w:rsid w:val="0002232F"/>
    <w:rsid w:val="000235FD"/>
    <w:rsid w:val="00023956"/>
    <w:rsid w:val="000242DA"/>
    <w:rsid w:val="00025413"/>
    <w:rsid w:val="00025539"/>
    <w:rsid w:val="0002679D"/>
    <w:rsid w:val="0002780D"/>
    <w:rsid w:val="0002786C"/>
    <w:rsid w:val="000308D2"/>
    <w:rsid w:val="000323F3"/>
    <w:rsid w:val="000325DE"/>
    <w:rsid w:val="00032AA1"/>
    <w:rsid w:val="00032B43"/>
    <w:rsid w:val="00032F7C"/>
    <w:rsid w:val="00033848"/>
    <w:rsid w:val="00034331"/>
    <w:rsid w:val="00034450"/>
    <w:rsid w:val="00035610"/>
    <w:rsid w:val="00035D60"/>
    <w:rsid w:val="00035D77"/>
    <w:rsid w:val="000362EB"/>
    <w:rsid w:val="00040C4C"/>
    <w:rsid w:val="00040D25"/>
    <w:rsid w:val="00042B02"/>
    <w:rsid w:val="0004376D"/>
    <w:rsid w:val="00043A12"/>
    <w:rsid w:val="00043C12"/>
    <w:rsid w:val="0004417D"/>
    <w:rsid w:val="00044A39"/>
    <w:rsid w:val="00044CAB"/>
    <w:rsid w:val="000452C8"/>
    <w:rsid w:val="00045833"/>
    <w:rsid w:val="00045AE3"/>
    <w:rsid w:val="000468B6"/>
    <w:rsid w:val="00046A9D"/>
    <w:rsid w:val="00046B78"/>
    <w:rsid w:val="00046DAC"/>
    <w:rsid w:val="00051C6B"/>
    <w:rsid w:val="000520A9"/>
    <w:rsid w:val="00054413"/>
    <w:rsid w:val="000545A4"/>
    <w:rsid w:val="00054992"/>
    <w:rsid w:val="0005544E"/>
    <w:rsid w:val="00055506"/>
    <w:rsid w:val="00055F4A"/>
    <w:rsid w:val="00056D45"/>
    <w:rsid w:val="00056E18"/>
    <w:rsid w:val="000571BC"/>
    <w:rsid w:val="0005779E"/>
    <w:rsid w:val="00057BB9"/>
    <w:rsid w:val="00061750"/>
    <w:rsid w:val="00061BD2"/>
    <w:rsid w:val="00061C82"/>
    <w:rsid w:val="00063D31"/>
    <w:rsid w:val="00063F48"/>
    <w:rsid w:val="0006476D"/>
    <w:rsid w:val="000649EA"/>
    <w:rsid w:val="00064CEB"/>
    <w:rsid w:val="00065B9A"/>
    <w:rsid w:val="00065ED4"/>
    <w:rsid w:val="000673DE"/>
    <w:rsid w:val="00067616"/>
    <w:rsid w:val="00067D3B"/>
    <w:rsid w:val="0007193B"/>
    <w:rsid w:val="00071B7A"/>
    <w:rsid w:val="000721E4"/>
    <w:rsid w:val="00072492"/>
    <w:rsid w:val="00072639"/>
    <w:rsid w:val="00072C8F"/>
    <w:rsid w:val="00072DF9"/>
    <w:rsid w:val="00072FDA"/>
    <w:rsid w:val="00073903"/>
    <w:rsid w:val="000742CE"/>
    <w:rsid w:val="000747FE"/>
    <w:rsid w:val="00074F91"/>
    <w:rsid w:val="000758F2"/>
    <w:rsid w:val="0007648F"/>
    <w:rsid w:val="000774AC"/>
    <w:rsid w:val="000774DE"/>
    <w:rsid w:val="000776D5"/>
    <w:rsid w:val="00080DEF"/>
    <w:rsid w:val="00081565"/>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4CF"/>
    <w:rsid w:val="0009064D"/>
    <w:rsid w:val="0009065E"/>
    <w:rsid w:val="00091487"/>
    <w:rsid w:val="000920F8"/>
    <w:rsid w:val="00092536"/>
    <w:rsid w:val="00092851"/>
    <w:rsid w:val="000943BD"/>
    <w:rsid w:val="0009472A"/>
    <w:rsid w:val="00095893"/>
    <w:rsid w:val="0009593F"/>
    <w:rsid w:val="00096464"/>
    <w:rsid w:val="00097863"/>
    <w:rsid w:val="0009791C"/>
    <w:rsid w:val="000A086E"/>
    <w:rsid w:val="000A0995"/>
    <w:rsid w:val="000A0E84"/>
    <w:rsid w:val="000A12B8"/>
    <w:rsid w:val="000A15E0"/>
    <w:rsid w:val="000A1760"/>
    <w:rsid w:val="000A2332"/>
    <w:rsid w:val="000A2ADD"/>
    <w:rsid w:val="000A2EF0"/>
    <w:rsid w:val="000A35B1"/>
    <w:rsid w:val="000A4616"/>
    <w:rsid w:val="000A4B62"/>
    <w:rsid w:val="000A5A95"/>
    <w:rsid w:val="000A5BA2"/>
    <w:rsid w:val="000A679F"/>
    <w:rsid w:val="000A7179"/>
    <w:rsid w:val="000A7986"/>
    <w:rsid w:val="000A7BAB"/>
    <w:rsid w:val="000B0589"/>
    <w:rsid w:val="000B0D14"/>
    <w:rsid w:val="000B1F5F"/>
    <w:rsid w:val="000B229C"/>
    <w:rsid w:val="000B240A"/>
    <w:rsid w:val="000B330C"/>
    <w:rsid w:val="000B3543"/>
    <w:rsid w:val="000B36B1"/>
    <w:rsid w:val="000B3FA7"/>
    <w:rsid w:val="000B4B3C"/>
    <w:rsid w:val="000B52BE"/>
    <w:rsid w:val="000B6CC8"/>
    <w:rsid w:val="000B6E39"/>
    <w:rsid w:val="000B7238"/>
    <w:rsid w:val="000B7297"/>
    <w:rsid w:val="000C0BB9"/>
    <w:rsid w:val="000C1986"/>
    <w:rsid w:val="000C223B"/>
    <w:rsid w:val="000C2636"/>
    <w:rsid w:val="000C3562"/>
    <w:rsid w:val="000C4C97"/>
    <w:rsid w:val="000C501B"/>
    <w:rsid w:val="000C5B9F"/>
    <w:rsid w:val="000C67A5"/>
    <w:rsid w:val="000C6B61"/>
    <w:rsid w:val="000D0843"/>
    <w:rsid w:val="000D198C"/>
    <w:rsid w:val="000D1D31"/>
    <w:rsid w:val="000D1F26"/>
    <w:rsid w:val="000D25EA"/>
    <w:rsid w:val="000D32C0"/>
    <w:rsid w:val="000D567A"/>
    <w:rsid w:val="000D5C3A"/>
    <w:rsid w:val="000D637F"/>
    <w:rsid w:val="000D63BE"/>
    <w:rsid w:val="000D6767"/>
    <w:rsid w:val="000D6C53"/>
    <w:rsid w:val="000D7580"/>
    <w:rsid w:val="000D75D2"/>
    <w:rsid w:val="000D797C"/>
    <w:rsid w:val="000E10AC"/>
    <w:rsid w:val="000E11F7"/>
    <w:rsid w:val="000E1750"/>
    <w:rsid w:val="000E2082"/>
    <w:rsid w:val="000E2710"/>
    <w:rsid w:val="000E2C93"/>
    <w:rsid w:val="000E3661"/>
    <w:rsid w:val="000E4045"/>
    <w:rsid w:val="000E4153"/>
    <w:rsid w:val="000E4A96"/>
    <w:rsid w:val="000E4C66"/>
    <w:rsid w:val="000E4DE5"/>
    <w:rsid w:val="000E5446"/>
    <w:rsid w:val="000F0624"/>
    <w:rsid w:val="000F0791"/>
    <w:rsid w:val="000F2B6D"/>
    <w:rsid w:val="000F2C19"/>
    <w:rsid w:val="000F313C"/>
    <w:rsid w:val="000F3933"/>
    <w:rsid w:val="000F3947"/>
    <w:rsid w:val="000F3F8F"/>
    <w:rsid w:val="000F485B"/>
    <w:rsid w:val="000F5E5D"/>
    <w:rsid w:val="000F739C"/>
    <w:rsid w:val="000F7998"/>
    <w:rsid w:val="000F79E7"/>
    <w:rsid w:val="000F7D78"/>
    <w:rsid w:val="000F7F22"/>
    <w:rsid w:val="00101EF1"/>
    <w:rsid w:val="001021B8"/>
    <w:rsid w:val="00103148"/>
    <w:rsid w:val="0010320B"/>
    <w:rsid w:val="0010459D"/>
    <w:rsid w:val="0010461A"/>
    <w:rsid w:val="00104A74"/>
    <w:rsid w:val="00106D72"/>
    <w:rsid w:val="001101C4"/>
    <w:rsid w:val="00110BAB"/>
    <w:rsid w:val="00111E82"/>
    <w:rsid w:val="00112BF2"/>
    <w:rsid w:val="001131CE"/>
    <w:rsid w:val="00113259"/>
    <w:rsid w:val="00113560"/>
    <w:rsid w:val="00114017"/>
    <w:rsid w:val="001162FC"/>
    <w:rsid w:val="0011645A"/>
    <w:rsid w:val="00117115"/>
    <w:rsid w:val="001172B7"/>
    <w:rsid w:val="0011769C"/>
    <w:rsid w:val="00117A8D"/>
    <w:rsid w:val="00117D76"/>
    <w:rsid w:val="00117DB3"/>
    <w:rsid w:val="00121464"/>
    <w:rsid w:val="00121C35"/>
    <w:rsid w:val="00121C80"/>
    <w:rsid w:val="00121FE8"/>
    <w:rsid w:val="001226FA"/>
    <w:rsid w:val="00122D9D"/>
    <w:rsid w:val="00122F78"/>
    <w:rsid w:val="00123BA9"/>
    <w:rsid w:val="00125DDE"/>
    <w:rsid w:val="00126B52"/>
    <w:rsid w:val="0012742E"/>
    <w:rsid w:val="00127E98"/>
    <w:rsid w:val="0013080E"/>
    <w:rsid w:val="001310D1"/>
    <w:rsid w:val="00131263"/>
    <w:rsid w:val="00131671"/>
    <w:rsid w:val="001324C2"/>
    <w:rsid w:val="00132815"/>
    <w:rsid w:val="001328DD"/>
    <w:rsid w:val="001328F2"/>
    <w:rsid w:val="00132BB3"/>
    <w:rsid w:val="00133D34"/>
    <w:rsid w:val="001342C0"/>
    <w:rsid w:val="00134389"/>
    <w:rsid w:val="00134915"/>
    <w:rsid w:val="00135541"/>
    <w:rsid w:val="00135820"/>
    <w:rsid w:val="00135ADD"/>
    <w:rsid w:val="00136762"/>
    <w:rsid w:val="00136B0A"/>
    <w:rsid w:val="00141128"/>
    <w:rsid w:val="001415A2"/>
    <w:rsid w:val="00142061"/>
    <w:rsid w:val="001422DC"/>
    <w:rsid w:val="00142F43"/>
    <w:rsid w:val="00143168"/>
    <w:rsid w:val="0014379B"/>
    <w:rsid w:val="00143A1E"/>
    <w:rsid w:val="00144772"/>
    <w:rsid w:val="001447DB"/>
    <w:rsid w:val="001478A9"/>
    <w:rsid w:val="00147F32"/>
    <w:rsid w:val="001503F2"/>
    <w:rsid w:val="001505AB"/>
    <w:rsid w:val="00150D7B"/>
    <w:rsid w:val="00150D88"/>
    <w:rsid w:val="00152903"/>
    <w:rsid w:val="00152D22"/>
    <w:rsid w:val="00152F5B"/>
    <w:rsid w:val="00153B55"/>
    <w:rsid w:val="00153BF1"/>
    <w:rsid w:val="00155521"/>
    <w:rsid w:val="00155734"/>
    <w:rsid w:val="00156507"/>
    <w:rsid w:val="00156DBB"/>
    <w:rsid w:val="00156ED6"/>
    <w:rsid w:val="00157093"/>
    <w:rsid w:val="001570B6"/>
    <w:rsid w:val="0015779D"/>
    <w:rsid w:val="00157C2B"/>
    <w:rsid w:val="00157C34"/>
    <w:rsid w:val="00160B89"/>
    <w:rsid w:val="00161219"/>
    <w:rsid w:val="0016161E"/>
    <w:rsid w:val="00161FB7"/>
    <w:rsid w:val="00164390"/>
    <w:rsid w:val="00164D10"/>
    <w:rsid w:val="00164F27"/>
    <w:rsid w:val="001658D8"/>
    <w:rsid w:val="00165F3F"/>
    <w:rsid w:val="00165FD2"/>
    <w:rsid w:val="00166BEE"/>
    <w:rsid w:val="00166C89"/>
    <w:rsid w:val="0016766F"/>
    <w:rsid w:val="001677F7"/>
    <w:rsid w:val="00167C53"/>
    <w:rsid w:val="0017003D"/>
    <w:rsid w:val="00170872"/>
    <w:rsid w:val="00172174"/>
    <w:rsid w:val="001721EE"/>
    <w:rsid w:val="00172A37"/>
    <w:rsid w:val="00172AD1"/>
    <w:rsid w:val="00172E99"/>
    <w:rsid w:val="00173400"/>
    <w:rsid w:val="00173496"/>
    <w:rsid w:val="00173E33"/>
    <w:rsid w:val="001753AB"/>
    <w:rsid w:val="00175A91"/>
    <w:rsid w:val="00175DE0"/>
    <w:rsid w:val="0017664B"/>
    <w:rsid w:val="0017696C"/>
    <w:rsid w:val="001769D7"/>
    <w:rsid w:val="001773A5"/>
    <w:rsid w:val="00177900"/>
    <w:rsid w:val="00180578"/>
    <w:rsid w:val="00180801"/>
    <w:rsid w:val="00180B3C"/>
    <w:rsid w:val="00180C81"/>
    <w:rsid w:val="00180E52"/>
    <w:rsid w:val="0018154C"/>
    <w:rsid w:val="00181F8F"/>
    <w:rsid w:val="001826DD"/>
    <w:rsid w:val="00182829"/>
    <w:rsid w:val="00182C7B"/>
    <w:rsid w:val="00182D68"/>
    <w:rsid w:val="00182F72"/>
    <w:rsid w:val="00183262"/>
    <w:rsid w:val="001836F2"/>
    <w:rsid w:val="0018452B"/>
    <w:rsid w:val="001849DE"/>
    <w:rsid w:val="00184B0A"/>
    <w:rsid w:val="00184F4B"/>
    <w:rsid w:val="00187768"/>
    <w:rsid w:val="00187B01"/>
    <w:rsid w:val="001909B4"/>
    <w:rsid w:val="00190DA4"/>
    <w:rsid w:val="00190DD8"/>
    <w:rsid w:val="00192CEC"/>
    <w:rsid w:val="00193B3E"/>
    <w:rsid w:val="00193E5F"/>
    <w:rsid w:val="00193EDA"/>
    <w:rsid w:val="00193F57"/>
    <w:rsid w:val="0019453A"/>
    <w:rsid w:val="00195968"/>
    <w:rsid w:val="00195E79"/>
    <w:rsid w:val="00197187"/>
    <w:rsid w:val="001979A2"/>
    <w:rsid w:val="001A010E"/>
    <w:rsid w:val="001A0B2F"/>
    <w:rsid w:val="001A201A"/>
    <w:rsid w:val="001A2F70"/>
    <w:rsid w:val="001A40E5"/>
    <w:rsid w:val="001A4786"/>
    <w:rsid w:val="001A4B9B"/>
    <w:rsid w:val="001A4D0F"/>
    <w:rsid w:val="001A6232"/>
    <w:rsid w:val="001A7050"/>
    <w:rsid w:val="001A7593"/>
    <w:rsid w:val="001A765B"/>
    <w:rsid w:val="001A788D"/>
    <w:rsid w:val="001A7C00"/>
    <w:rsid w:val="001B0219"/>
    <w:rsid w:val="001B2339"/>
    <w:rsid w:val="001B3BC4"/>
    <w:rsid w:val="001B4665"/>
    <w:rsid w:val="001B4B97"/>
    <w:rsid w:val="001B4F4E"/>
    <w:rsid w:val="001B501C"/>
    <w:rsid w:val="001B538C"/>
    <w:rsid w:val="001B569F"/>
    <w:rsid w:val="001B5775"/>
    <w:rsid w:val="001B5D00"/>
    <w:rsid w:val="001B7478"/>
    <w:rsid w:val="001C0200"/>
    <w:rsid w:val="001C0279"/>
    <w:rsid w:val="001C085A"/>
    <w:rsid w:val="001C1100"/>
    <w:rsid w:val="001C16E4"/>
    <w:rsid w:val="001C1AEA"/>
    <w:rsid w:val="001C2086"/>
    <w:rsid w:val="001C2909"/>
    <w:rsid w:val="001C2B90"/>
    <w:rsid w:val="001C2BD1"/>
    <w:rsid w:val="001C33C1"/>
    <w:rsid w:val="001C35B2"/>
    <w:rsid w:val="001C4693"/>
    <w:rsid w:val="001C5108"/>
    <w:rsid w:val="001C5199"/>
    <w:rsid w:val="001C567B"/>
    <w:rsid w:val="001C756B"/>
    <w:rsid w:val="001D13E2"/>
    <w:rsid w:val="001D1A34"/>
    <w:rsid w:val="001D1E4D"/>
    <w:rsid w:val="001D1F50"/>
    <w:rsid w:val="001D209E"/>
    <w:rsid w:val="001D2BDA"/>
    <w:rsid w:val="001D343A"/>
    <w:rsid w:val="001D3D5E"/>
    <w:rsid w:val="001D439F"/>
    <w:rsid w:val="001D4819"/>
    <w:rsid w:val="001D55AE"/>
    <w:rsid w:val="001D5709"/>
    <w:rsid w:val="001D58A3"/>
    <w:rsid w:val="001D5F3E"/>
    <w:rsid w:val="001D60A3"/>
    <w:rsid w:val="001D70E8"/>
    <w:rsid w:val="001D731D"/>
    <w:rsid w:val="001D7CEB"/>
    <w:rsid w:val="001D7E31"/>
    <w:rsid w:val="001E08F8"/>
    <w:rsid w:val="001E090C"/>
    <w:rsid w:val="001E197E"/>
    <w:rsid w:val="001E1C30"/>
    <w:rsid w:val="001E2077"/>
    <w:rsid w:val="001E23F9"/>
    <w:rsid w:val="001E2427"/>
    <w:rsid w:val="001E30C8"/>
    <w:rsid w:val="001E51E7"/>
    <w:rsid w:val="001E52F7"/>
    <w:rsid w:val="001E58AA"/>
    <w:rsid w:val="001E59BB"/>
    <w:rsid w:val="001E5EA5"/>
    <w:rsid w:val="001E60BB"/>
    <w:rsid w:val="001E76B2"/>
    <w:rsid w:val="001E7A37"/>
    <w:rsid w:val="001F0565"/>
    <w:rsid w:val="001F166A"/>
    <w:rsid w:val="001F24F6"/>
    <w:rsid w:val="001F3476"/>
    <w:rsid w:val="001F34BD"/>
    <w:rsid w:val="001F3528"/>
    <w:rsid w:val="001F3856"/>
    <w:rsid w:val="001F3E75"/>
    <w:rsid w:val="001F4B16"/>
    <w:rsid w:val="001F4C53"/>
    <w:rsid w:val="001F4D44"/>
    <w:rsid w:val="001F59A8"/>
    <w:rsid w:val="001F5B5D"/>
    <w:rsid w:val="001F676C"/>
    <w:rsid w:val="001F7DFA"/>
    <w:rsid w:val="001F7F33"/>
    <w:rsid w:val="00200DBD"/>
    <w:rsid w:val="00201127"/>
    <w:rsid w:val="002016D9"/>
    <w:rsid w:val="00202B95"/>
    <w:rsid w:val="002034EE"/>
    <w:rsid w:val="002035B7"/>
    <w:rsid w:val="00203847"/>
    <w:rsid w:val="00204065"/>
    <w:rsid w:val="0020424B"/>
    <w:rsid w:val="00204B8E"/>
    <w:rsid w:val="00204C26"/>
    <w:rsid w:val="00204C77"/>
    <w:rsid w:val="00206A74"/>
    <w:rsid w:val="00206C3E"/>
    <w:rsid w:val="00207DD5"/>
    <w:rsid w:val="00207F62"/>
    <w:rsid w:val="00211679"/>
    <w:rsid w:val="00211A85"/>
    <w:rsid w:val="00211C81"/>
    <w:rsid w:val="00211DF8"/>
    <w:rsid w:val="00212017"/>
    <w:rsid w:val="00213D08"/>
    <w:rsid w:val="0021415E"/>
    <w:rsid w:val="00214828"/>
    <w:rsid w:val="00214B0B"/>
    <w:rsid w:val="00214E29"/>
    <w:rsid w:val="002154FB"/>
    <w:rsid w:val="00215670"/>
    <w:rsid w:val="00216751"/>
    <w:rsid w:val="00216BEE"/>
    <w:rsid w:val="00216FCB"/>
    <w:rsid w:val="002170F6"/>
    <w:rsid w:val="00217DC2"/>
    <w:rsid w:val="0022126A"/>
    <w:rsid w:val="002217A1"/>
    <w:rsid w:val="00221EB0"/>
    <w:rsid w:val="00223F9C"/>
    <w:rsid w:val="00224747"/>
    <w:rsid w:val="00224BBF"/>
    <w:rsid w:val="00226961"/>
    <w:rsid w:val="00227340"/>
    <w:rsid w:val="00227474"/>
    <w:rsid w:val="0023125B"/>
    <w:rsid w:val="002316DA"/>
    <w:rsid w:val="0023292A"/>
    <w:rsid w:val="00232B58"/>
    <w:rsid w:val="00232DB7"/>
    <w:rsid w:val="00233080"/>
    <w:rsid w:val="00233610"/>
    <w:rsid w:val="002342D3"/>
    <w:rsid w:val="002349D7"/>
    <w:rsid w:val="0023544E"/>
    <w:rsid w:val="002409D8"/>
    <w:rsid w:val="00240B55"/>
    <w:rsid w:val="00240D82"/>
    <w:rsid w:val="002412CA"/>
    <w:rsid w:val="002416DF"/>
    <w:rsid w:val="00241745"/>
    <w:rsid w:val="00241DCE"/>
    <w:rsid w:val="002422B0"/>
    <w:rsid w:val="00242BD9"/>
    <w:rsid w:val="00242E90"/>
    <w:rsid w:val="002434CA"/>
    <w:rsid w:val="0024415B"/>
    <w:rsid w:val="0024442C"/>
    <w:rsid w:val="00245539"/>
    <w:rsid w:val="00245720"/>
    <w:rsid w:val="00245788"/>
    <w:rsid w:val="00246282"/>
    <w:rsid w:val="0024645D"/>
    <w:rsid w:val="00247208"/>
    <w:rsid w:val="0024795E"/>
    <w:rsid w:val="0025009F"/>
    <w:rsid w:val="00250A77"/>
    <w:rsid w:val="002510F9"/>
    <w:rsid w:val="002515DC"/>
    <w:rsid w:val="0025234E"/>
    <w:rsid w:val="0025280F"/>
    <w:rsid w:val="00252D68"/>
    <w:rsid w:val="002537EF"/>
    <w:rsid w:val="002539AC"/>
    <w:rsid w:val="00254B8C"/>
    <w:rsid w:val="00254BEE"/>
    <w:rsid w:val="00255045"/>
    <w:rsid w:val="00255063"/>
    <w:rsid w:val="00255BBF"/>
    <w:rsid w:val="002563F6"/>
    <w:rsid w:val="0025643B"/>
    <w:rsid w:val="00256C61"/>
    <w:rsid w:val="00257EFB"/>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1488"/>
    <w:rsid w:val="002722B2"/>
    <w:rsid w:val="002738E2"/>
    <w:rsid w:val="00273BAE"/>
    <w:rsid w:val="0027433C"/>
    <w:rsid w:val="00274E4B"/>
    <w:rsid w:val="002752AE"/>
    <w:rsid w:val="0027579D"/>
    <w:rsid w:val="0027587A"/>
    <w:rsid w:val="00276162"/>
    <w:rsid w:val="00276F9B"/>
    <w:rsid w:val="00277215"/>
    <w:rsid w:val="00277937"/>
    <w:rsid w:val="0028050A"/>
    <w:rsid w:val="00280BDE"/>
    <w:rsid w:val="00282458"/>
    <w:rsid w:val="002825AF"/>
    <w:rsid w:val="0028261B"/>
    <w:rsid w:val="00283359"/>
    <w:rsid w:val="00283CC4"/>
    <w:rsid w:val="00283D6D"/>
    <w:rsid w:val="002850FD"/>
    <w:rsid w:val="002856D2"/>
    <w:rsid w:val="00285AA4"/>
    <w:rsid w:val="00285C95"/>
    <w:rsid w:val="00285D6B"/>
    <w:rsid w:val="002868BB"/>
    <w:rsid w:val="00286DCC"/>
    <w:rsid w:val="00286FCD"/>
    <w:rsid w:val="00287D12"/>
    <w:rsid w:val="002903CD"/>
    <w:rsid w:val="00291F13"/>
    <w:rsid w:val="00291F97"/>
    <w:rsid w:val="002927B1"/>
    <w:rsid w:val="002928FC"/>
    <w:rsid w:val="00293A0E"/>
    <w:rsid w:val="00293E5C"/>
    <w:rsid w:val="00294A9E"/>
    <w:rsid w:val="002953EA"/>
    <w:rsid w:val="002953F7"/>
    <w:rsid w:val="00296797"/>
    <w:rsid w:val="00296961"/>
    <w:rsid w:val="002971DD"/>
    <w:rsid w:val="00297B43"/>
    <w:rsid w:val="00297C9A"/>
    <w:rsid w:val="00297EFA"/>
    <w:rsid w:val="002A0A15"/>
    <w:rsid w:val="002A29B5"/>
    <w:rsid w:val="002A3A6F"/>
    <w:rsid w:val="002A3D77"/>
    <w:rsid w:val="002A3DA2"/>
    <w:rsid w:val="002A4CD9"/>
    <w:rsid w:val="002A545B"/>
    <w:rsid w:val="002A61C0"/>
    <w:rsid w:val="002A6B04"/>
    <w:rsid w:val="002A6DDC"/>
    <w:rsid w:val="002A6E6B"/>
    <w:rsid w:val="002A6E82"/>
    <w:rsid w:val="002A709D"/>
    <w:rsid w:val="002A7410"/>
    <w:rsid w:val="002B05B0"/>
    <w:rsid w:val="002B1856"/>
    <w:rsid w:val="002B364A"/>
    <w:rsid w:val="002B3864"/>
    <w:rsid w:val="002B3D62"/>
    <w:rsid w:val="002B5115"/>
    <w:rsid w:val="002B5568"/>
    <w:rsid w:val="002B57F2"/>
    <w:rsid w:val="002B5BF6"/>
    <w:rsid w:val="002B6585"/>
    <w:rsid w:val="002B6822"/>
    <w:rsid w:val="002B6E98"/>
    <w:rsid w:val="002B7AB5"/>
    <w:rsid w:val="002B7F29"/>
    <w:rsid w:val="002C0245"/>
    <w:rsid w:val="002C1760"/>
    <w:rsid w:val="002C291D"/>
    <w:rsid w:val="002C2B82"/>
    <w:rsid w:val="002C2EBA"/>
    <w:rsid w:val="002C2F5E"/>
    <w:rsid w:val="002C3607"/>
    <w:rsid w:val="002C3842"/>
    <w:rsid w:val="002C5A1B"/>
    <w:rsid w:val="002C5E15"/>
    <w:rsid w:val="002D0A9A"/>
    <w:rsid w:val="002D0BF6"/>
    <w:rsid w:val="002D0DE9"/>
    <w:rsid w:val="002D0F6D"/>
    <w:rsid w:val="002D0F8E"/>
    <w:rsid w:val="002D35DB"/>
    <w:rsid w:val="002D3645"/>
    <w:rsid w:val="002D3801"/>
    <w:rsid w:val="002D4BE8"/>
    <w:rsid w:val="002D52B5"/>
    <w:rsid w:val="002D542D"/>
    <w:rsid w:val="002D55A7"/>
    <w:rsid w:val="002D5AC7"/>
    <w:rsid w:val="002D5F69"/>
    <w:rsid w:val="002D6035"/>
    <w:rsid w:val="002D785E"/>
    <w:rsid w:val="002D7D0B"/>
    <w:rsid w:val="002D7E6D"/>
    <w:rsid w:val="002D7F06"/>
    <w:rsid w:val="002E0502"/>
    <w:rsid w:val="002E0667"/>
    <w:rsid w:val="002E0BE8"/>
    <w:rsid w:val="002E128E"/>
    <w:rsid w:val="002E13DB"/>
    <w:rsid w:val="002E2532"/>
    <w:rsid w:val="002E2EE8"/>
    <w:rsid w:val="002E35F8"/>
    <w:rsid w:val="002E3680"/>
    <w:rsid w:val="002E36E8"/>
    <w:rsid w:val="002E3FC4"/>
    <w:rsid w:val="002E5356"/>
    <w:rsid w:val="002E56CE"/>
    <w:rsid w:val="002E57D7"/>
    <w:rsid w:val="002E5D0D"/>
    <w:rsid w:val="002E5EA3"/>
    <w:rsid w:val="002E7B94"/>
    <w:rsid w:val="002E7DB5"/>
    <w:rsid w:val="002F130E"/>
    <w:rsid w:val="002F1703"/>
    <w:rsid w:val="002F1E82"/>
    <w:rsid w:val="002F376B"/>
    <w:rsid w:val="002F3BDB"/>
    <w:rsid w:val="002F3DD5"/>
    <w:rsid w:val="002F47A7"/>
    <w:rsid w:val="002F4A31"/>
    <w:rsid w:val="002F5404"/>
    <w:rsid w:val="002F5D3E"/>
    <w:rsid w:val="002F6E99"/>
    <w:rsid w:val="002F73B7"/>
    <w:rsid w:val="002F7DA1"/>
    <w:rsid w:val="002F7E3F"/>
    <w:rsid w:val="00300336"/>
    <w:rsid w:val="00300FA7"/>
    <w:rsid w:val="00301493"/>
    <w:rsid w:val="00302A6D"/>
    <w:rsid w:val="00303DDC"/>
    <w:rsid w:val="00304895"/>
    <w:rsid w:val="00304A2D"/>
    <w:rsid w:val="003058A8"/>
    <w:rsid w:val="00305984"/>
    <w:rsid w:val="00305FC1"/>
    <w:rsid w:val="0030650B"/>
    <w:rsid w:val="00306B2B"/>
    <w:rsid w:val="00306C66"/>
    <w:rsid w:val="00306E7F"/>
    <w:rsid w:val="0031065D"/>
    <w:rsid w:val="00311132"/>
    <w:rsid w:val="003115D1"/>
    <w:rsid w:val="003115F0"/>
    <w:rsid w:val="0031242E"/>
    <w:rsid w:val="003126B6"/>
    <w:rsid w:val="00313437"/>
    <w:rsid w:val="00313C8E"/>
    <w:rsid w:val="0031538E"/>
    <w:rsid w:val="003156D9"/>
    <w:rsid w:val="00316476"/>
    <w:rsid w:val="003167F9"/>
    <w:rsid w:val="00317B9D"/>
    <w:rsid w:val="00320B34"/>
    <w:rsid w:val="00320D71"/>
    <w:rsid w:val="003210FD"/>
    <w:rsid w:val="00321988"/>
    <w:rsid w:val="003220AA"/>
    <w:rsid w:val="00322317"/>
    <w:rsid w:val="0032291F"/>
    <w:rsid w:val="003229B0"/>
    <w:rsid w:val="00322D14"/>
    <w:rsid w:val="00322D48"/>
    <w:rsid w:val="00323468"/>
    <w:rsid w:val="00323539"/>
    <w:rsid w:val="0032462D"/>
    <w:rsid w:val="0032467F"/>
    <w:rsid w:val="00324840"/>
    <w:rsid w:val="00324F71"/>
    <w:rsid w:val="0032582F"/>
    <w:rsid w:val="0032604C"/>
    <w:rsid w:val="00326D5A"/>
    <w:rsid w:val="003315B6"/>
    <w:rsid w:val="00331C5C"/>
    <w:rsid w:val="00332756"/>
    <w:rsid w:val="00332995"/>
    <w:rsid w:val="00332BE0"/>
    <w:rsid w:val="00332F5B"/>
    <w:rsid w:val="00333373"/>
    <w:rsid w:val="00334737"/>
    <w:rsid w:val="00334B1F"/>
    <w:rsid w:val="00335254"/>
    <w:rsid w:val="00335971"/>
    <w:rsid w:val="00336A99"/>
    <w:rsid w:val="00337D04"/>
    <w:rsid w:val="00337DB3"/>
    <w:rsid w:val="00341182"/>
    <w:rsid w:val="003424B1"/>
    <w:rsid w:val="00342780"/>
    <w:rsid w:val="00343D54"/>
    <w:rsid w:val="00343DBE"/>
    <w:rsid w:val="003466E5"/>
    <w:rsid w:val="00346731"/>
    <w:rsid w:val="003475FB"/>
    <w:rsid w:val="00350001"/>
    <w:rsid w:val="0035053C"/>
    <w:rsid w:val="003518BC"/>
    <w:rsid w:val="00351F85"/>
    <w:rsid w:val="003525D9"/>
    <w:rsid w:val="00353228"/>
    <w:rsid w:val="00353293"/>
    <w:rsid w:val="0035336D"/>
    <w:rsid w:val="003537B3"/>
    <w:rsid w:val="003538AD"/>
    <w:rsid w:val="00353962"/>
    <w:rsid w:val="003539AB"/>
    <w:rsid w:val="00353B4D"/>
    <w:rsid w:val="003541E6"/>
    <w:rsid w:val="003552CB"/>
    <w:rsid w:val="003554E5"/>
    <w:rsid w:val="00355B09"/>
    <w:rsid w:val="003564B7"/>
    <w:rsid w:val="00357880"/>
    <w:rsid w:val="00357D83"/>
    <w:rsid w:val="00360684"/>
    <w:rsid w:val="0036077E"/>
    <w:rsid w:val="00360A3C"/>
    <w:rsid w:val="00360C8C"/>
    <w:rsid w:val="00361133"/>
    <w:rsid w:val="00361E9F"/>
    <w:rsid w:val="003621F0"/>
    <w:rsid w:val="00362B17"/>
    <w:rsid w:val="00364124"/>
    <w:rsid w:val="00364785"/>
    <w:rsid w:val="00365489"/>
    <w:rsid w:val="00365D32"/>
    <w:rsid w:val="00366A18"/>
    <w:rsid w:val="0036710F"/>
    <w:rsid w:val="00367859"/>
    <w:rsid w:val="003679D7"/>
    <w:rsid w:val="003705D1"/>
    <w:rsid w:val="00370A34"/>
    <w:rsid w:val="00371A5E"/>
    <w:rsid w:val="003728E0"/>
    <w:rsid w:val="00372D2C"/>
    <w:rsid w:val="00372F55"/>
    <w:rsid w:val="00373421"/>
    <w:rsid w:val="00374602"/>
    <w:rsid w:val="003750E0"/>
    <w:rsid w:val="003753D4"/>
    <w:rsid w:val="003761D5"/>
    <w:rsid w:val="00377EBC"/>
    <w:rsid w:val="00380069"/>
    <w:rsid w:val="00380259"/>
    <w:rsid w:val="00380FC9"/>
    <w:rsid w:val="0038176C"/>
    <w:rsid w:val="00381BB3"/>
    <w:rsid w:val="00381EFD"/>
    <w:rsid w:val="003821B9"/>
    <w:rsid w:val="0038220C"/>
    <w:rsid w:val="003831F3"/>
    <w:rsid w:val="00385105"/>
    <w:rsid w:val="0038531E"/>
    <w:rsid w:val="00385CDA"/>
    <w:rsid w:val="00385EB3"/>
    <w:rsid w:val="00385ED9"/>
    <w:rsid w:val="00385FDD"/>
    <w:rsid w:val="00386888"/>
    <w:rsid w:val="00387392"/>
    <w:rsid w:val="0038753D"/>
    <w:rsid w:val="00387B2D"/>
    <w:rsid w:val="003902E5"/>
    <w:rsid w:val="00391765"/>
    <w:rsid w:val="00391BAD"/>
    <w:rsid w:val="00391D32"/>
    <w:rsid w:val="00391F83"/>
    <w:rsid w:val="00392319"/>
    <w:rsid w:val="00392BA6"/>
    <w:rsid w:val="00392C4B"/>
    <w:rsid w:val="00393635"/>
    <w:rsid w:val="00393828"/>
    <w:rsid w:val="00393D8E"/>
    <w:rsid w:val="003942DD"/>
    <w:rsid w:val="00394336"/>
    <w:rsid w:val="003961EB"/>
    <w:rsid w:val="003963F8"/>
    <w:rsid w:val="00396AC5"/>
    <w:rsid w:val="00396AF6"/>
    <w:rsid w:val="00396B5C"/>
    <w:rsid w:val="003A03BE"/>
    <w:rsid w:val="003A0463"/>
    <w:rsid w:val="003A0B28"/>
    <w:rsid w:val="003A1274"/>
    <w:rsid w:val="003A2463"/>
    <w:rsid w:val="003A2BAA"/>
    <w:rsid w:val="003A351F"/>
    <w:rsid w:val="003A4997"/>
    <w:rsid w:val="003A49FD"/>
    <w:rsid w:val="003A4D3C"/>
    <w:rsid w:val="003A5C55"/>
    <w:rsid w:val="003A6D0C"/>
    <w:rsid w:val="003A6E72"/>
    <w:rsid w:val="003A7017"/>
    <w:rsid w:val="003A736C"/>
    <w:rsid w:val="003A745B"/>
    <w:rsid w:val="003A7BCA"/>
    <w:rsid w:val="003A7BEB"/>
    <w:rsid w:val="003A7C9A"/>
    <w:rsid w:val="003B15AD"/>
    <w:rsid w:val="003B17E4"/>
    <w:rsid w:val="003B22BA"/>
    <w:rsid w:val="003B2782"/>
    <w:rsid w:val="003B2B7A"/>
    <w:rsid w:val="003B34D5"/>
    <w:rsid w:val="003B3A62"/>
    <w:rsid w:val="003B4539"/>
    <w:rsid w:val="003B4658"/>
    <w:rsid w:val="003B6119"/>
    <w:rsid w:val="003B7904"/>
    <w:rsid w:val="003B7BFD"/>
    <w:rsid w:val="003C0089"/>
    <w:rsid w:val="003C06D9"/>
    <w:rsid w:val="003C1054"/>
    <w:rsid w:val="003C170B"/>
    <w:rsid w:val="003C2261"/>
    <w:rsid w:val="003C2E00"/>
    <w:rsid w:val="003C3EC5"/>
    <w:rsid w:val="003C4185"/>
    <w:rsid w:val="003C4F5A"/>
    <w:rsid w:val="003C5A40"/>
    <w:rsid w:val="003C76E4"/>
    <w:rsid w:val="003D19E2"/>
    <w:rsid w:val="003D294E"/>
    <w:rsid w:val="003D3B47"/>
    <w:rsid w:val="003D50D3"/>
    <w:rsid w:val="003D50DB"/>
    <w:rsid w:val="003D5CC0"/>
    <w:rsid w:val="003D5CF6"/>
    <w:rsid w:val="003D752B"/>
    <w:rsid w:val="003E0235"/>
    <w:rsid w:val="003E0ECE"/>
    <w:rsid w:val="003E10D6"/>
    <w:rsid w:val="003E212C"/>
    <w:rsid w:val="003E21F1"/>
    <w:rsid w:val="003E24DD"/>
    <w:rsid w:val="003E317D"/>
    <w:rsid w:val="003E3361"/>
    <w:rsid w:val="003E37EA"/>
    <w:rsid w:val="003E39AC"/>
    <w:rsid w:val="003E3ADB"/>
    <w:rsid w:val="003E4741"/>
    <w:rsid w:val="003E49BA"/>
    <w:rsid w:val="003E4CED"/>
    <w:rsid w:val="003E5D9D"/>
    <w:rsid w:val="003E6DAF"/>
    <w:rsid w:val="003E702C"/>
    <w:rsid w:val="003E7652"/>
    <w:rsid w:val="003F0280"/>
    <w:rsid w:val="003F028D"/>
    <w:rsid w:val="003F04E2"/>
    <w:rsid w:val="003F1149"/>
    <w:rsid w:val="003F13B1"/>
    <w:rsid w:val="003F1513"/>
    <w:rsid w:val="003F16C2"/>
    <w:rsid w:val="003F1C66"/>
    <w:rsid w:val="003F245B"/>
    <w:rsid w:val="003F2497"/>
    <w:rsid w:val="003F323F"/>
    <w:rsid w:val="003F4CA3"/>
    <w:rsid w:val="003F4CE2"/>
    <w:rsid w:val="003F553D"/>
    <w:rsid w:val="003F5654"/>
    <w:rsid w:val="003F5DC5"/>
    <w:rsid w:val="003F5FA9"/>
    <w:rsid w:val="003F619C"/>
    <w:rsid w:val="003F72F3"/>
    <w:rsid w:val="003F7485"/>
    <w:rsid w:val="003F7FE7"/>
    <w:rsid w:val="004000DA"/>
    <w:rsid w:val="004000E6"/>
    <w:rsid w:val="0040138A"/>
    <w:rsid w:val="004014A0"/>
    <w:rsid w:val="00401843"/>
    <w:rsid w:val="0040306A"/>
    <w:rsid w:val="004047FE"/>
    <w:rsid w:val="00404AA1"/>
    <w:rsid w:val="004066E9"/>
    <w:rsid w:val="00407003"/>
    <w:rsid w:val="004071F7"/>
    <w:rsid w:val="00407822"/>
    <w:rsid w:val="00410C05"/>
    <w:rsid w:val="0041127B"/>
    <w:rsid w:val="00411B70"/>
    <w:rsid w:val="00411FE0"/>
    <w:rsid w:val="0041207E"/>
    <w:rsid w:val="00414762"/>
    <w:rsid w:val="00414A9B"/>
    <w:rsid w:val="004158B0"/>
    <w:rsid w:val="00415AE3"/>
    <w:rsid w:val="00416655"/>
    <w:rsid w:val="00416774"/>
    <w:rsid w:val="00420EFD"/>
    <w:rsid w:val="0042169C"/>
    <w:rsid w:val="004217FA"/>
    <w:rsid w:val="00421A5D"/>
    <w:rsid w:val="00421EE2"/>
    <w:rsid w:val="00422A03"/>
    <w:rsid w:val="00425F40"/>
    <w:rsid w:val="00426083"/>
    <w:rsid w:val="00426113"/>
    <w:rsid w:val="004267F6"/>
    <w:rsid w:val="004268C9"/>
    <w:rsid w:val="00427DCF"/>
    <w:rsid w:val="00427F7D"/>
    <w:rsid w:val="00430D8F"/>
    <w:rsid w:val="00431695"/>
    <w:rsid w:val="004318AB"/>
    <w:rsid w:val="004327F0"/>
    <w:rsid w:val="00432B5F"/>
    <w:rsid w:val="00433090"/>
    <w:rsid w:val="00433718"/>
    <w:rsid w:val="00434207"/>
    <w:rsid w:val="0043448D"/>
    <w:rsid w:val="00434FB4"/>
    <w:rsid w:val="00435311"/>
    <w:rsid w:val="00435C1C"/>
    <w:rsid w:val="00435E59"/>
    <w:rsid w:val="00435EA9"/>
    <w:rsid w:val="00436035"/>
    <w:rsid w:val="00436A91"/>
    <w:rsid w:val="00436E45"/>
    <w:rsid w:val="00436E9C"/>
    <w:rsid w:val="00437B01"/>
    <w:rsid w:val="0044051C"/>
    <w:rsid w:val="004412E3"/>
    <w:rsid w:val="00442693"/>
    <w:rsid w:val="00442AB3"/>
    <w:rsid w:val="00442D10"/>
    <w:rsid w:val="00442DBB"/>
    <w:rsid w:val="00442EE4"/>
    <w:rsid w:val="00443A70"/>
    <w:rsid w:val="004448E4"/>
    <w:rsid w:val="0044588F"/>
    <w:rsid w:val="00445E69"/>
    <w:rsid w:val="0044632B"/>
    <w:rsid w:val="00446E93"/>
    <w:rsid w:val="00447613"/>
    <w:rsid w:val="0044776D"/>
    <w:rsid w:val="00447A02"/>
    <w:rsid w:val="004503FB"/>
    <w:rsid w:val="0045041F"/>
    <w:rsid w:val="004505FE"/>
    <w:rsid w:val="00450793"/>
    <w:rsid w:val="004510AD"/>
    <w:rsid w:val="0045142B"/>
    <w:rsid w:val="00452047"/>
    <w:rsid w:val="004539B5"/>
    <w:rsid w:val="0045464E"/>
    <w:rsid w:val="00454727"/>
    <w:rsid w:val="0045477F"/>
    <w:rsid w:val="00454847"/>
    <w:rsid w:val="00454F1C"/>
    <w:rsid w:val="00455448"/>
    <w:rsid w:val="0045548B"/>
    <w:rsid w:val="0045580B"/>
    <w:rsid w:val="00456615"/>
    <w:rsid w:val="00456D0B"/>
    <w:rsid w:val="00457454"/>
    <w:rsid w:val="00457826"/>
    <w:rsid w:val="004612AA"/>
    <w:rsid w:val="00461A54"/>
    <w:rsid w:val="00462C6C"/>
    <w:rsid w:val="0046342C"/>
    <w:rsid w:val="004635B3"/>
    <w:rsid w:val="004636E6"/>
    <w:rsid w:val="0046554A"/>
    <w:rsid w:val="00465892"/>
    <w:rsid w:val="00466A51"/>
    <w:rsid w:val="00467827"/>
    <w:rsid w:val="004679AB"/>
    <w:rsid w:val="00470B87"/>
    <w:rsid w:val="00473903"/>
    <w:rsid w:val="0047405D"/>
    <w:rsid w:val="00476EDC"/>
    <w:rsid w:val="004771F8"/>
    <w:rsid w:val="00477489"/>
    <w:rsid w:val="00477798"/>
    <w:rsid w:val="0047782C"/>
    <w:rsid w:val="00480055"/>
    <w:rsid w:val="00480579"/>
    <w:rsid w:val="0048175C"/>
    <w:rsid w:val="004827F5"/>
    <w:rsid w:val="004834A2"/>
    <w:rsid w:val="00483753"/>
    <w:rsid w:val="004847CB"/>
    <w:rsid w:val="00484A49"/>
    <w:rsid w:val="00484C13"/>
    <w:rsid w:val="00484DA0"/>
    <w:rsid w:val="00486847"/>
    <w:rsid w:val="004868A7"/>
    <w:rsid w:val="00486E6B"/>
    <w:rsid w:val="00487E4C"/>
    <w:rsid w:val="0049056C"/>
    <w:rsid w:val="00491533"/>
    <w:rsid w:val="00491C52"/>
    <w:rsid w:val="004922FE"/>
    <w:rsid w:val="00493813"/>
    <w:rsid w:val="00493B1C"/>
    <w:rsid w:val="00493D17"/>
    <w:rsid w:val="00494058"/>
    <w:rsid w:val="00494FC3"/>
    <w:rsid w:val="00495B83"/>
    <w:rsid w:val="00495C1C"/>
    <w:rsid w:val="00496E52"/>
    <w:rsid w:val="004A04A5"/>
    <w:rsid w:val="004A08F1"/>
    <w:rsid w:val="004A0F29"/>
    <w:rsid w:val="004A1703"/>
    <w:rsid w:val="004A297D"/>
    <w:rsid w:val="004A2C25"/>
    <w:rsid w:val="004A31ED"/>
    <w:rsid w:val="004A3489"/>
    <w:rsid w:val="004A3BB7"/>
    <w:rsid w:val="004A3C0F"/>
    <w:rsid w:val="004A3C87"/>
    <w:rsid w:val="004A50BF"/>
    <w:rsid w:val="004A6065"/>
    <w:rsid w:val="004A61AF"/>
    <w:rsid w:val="004A6C50"/>
    <w:rsid w:val="004A7223"/>
    <w:rsid w:val="004A723D"/>
    <w:rsid w:val="004A7A83"/>
    <w:rsid w:val="004B0280"/>
    <w:rsid w:val="004B10F1"/>
    <w:rsid w:val="004B175A"/>
    <w:rsid w:val="004B1A13"/>
    <w:rsid w:val="004B2DC7"/>
    <w:rsid w:val="004B3093"/>
    <w:rsid w:val="004B3849"/>
    <w:rsid w:val="004B510A"/>
    <w:rsid w:val="004B5883"/>
    <w:rsid w:val="004B5C1E"/>
    <w:rsid w:val="004B5D05"/>
    <w:rsid w:val="004B6229"/>
    <w:rsid w:val="004B64B4"/>
    <w:rsid w:val="004B7673"/>
    <w:rsid w:val="004B7FEE"/>
    <w:rsid w:val="004C0324"/>
    <w:rsid w:val="004C0DC5"/>
    <w:rsid w:val="004C0EEC"/>
    <w:rsid w:val="004C1112"/>
    <w:rsid w:val="004C1729"/>
    <w:rsid w:val="004C318D"/>
    <w:rsid w:val="004C5E56"/>
    <w:rsid w:val="004C661B"/>
    <w:rsid w:val="004C6920"/>
    <w:rsid w:val="004C6ADF"/>
    <w:rsid w:val="004C6C87"/>
    <w:rsid w:val="004C721C"/>
    <w:rsid w:val="004C747C"/>
    <w:rsid w:val="004D0D40"/>
    <w:rsid w:val="004D0D84"/>
    <w:rsid w:val="004D1054"/>
    <w:rsid w:val="004D16AD"/>
    <w:rsid w:val="004D1841"/>
    <w:rsid w:val="004D217C"/>
    <w:rsid w:val="004D2193"/>
    <w:rsid w:val="004D2540"/>
    <w:rsid w:val="004D2CAC"/>
    <w:rsid w:val="004D35D5"/>
    <w:rsid w:val="004D3913"/>
    <w:rsid w:val="004D3F60"/>
    <w:rsid w:val="004D444F"/>
    <w:rsid w:val="004D446B"/>
    <w:rsid w:val="004D46D6"/>
    <w:rsid w:val="004D4755"/>
    <w:rsid w:val="004D48DE"/>
    <w:rsid w:val="004D56CC"/>
    <w:rsid w:val="004D632F"/>
    <w:rsid w:val="004D64CF"/>
    <w:rsid w:val="004D6E0B"/>
    <w:rsid w:val="004D72DB"/>
    <w:rsid w:val="004D7319"/>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C19"/>
    <w:rsid w:val="004E6C1C"/>
    <w:rsid w:val="004E701E"/>
    <w:rsid w:val="004F059F"/>
    <w:rsid w:val="004F0797"/>
    <w:rsid w:val="004F08C7"/>
    <w:rsid w:val="004F101B"/>
    <w:rsid w:val="004F18D6"/>
    <w:rsid w:val="004F1D4B"/>
    <w:rsid w:val="004F20DE"/>
    <w:rsid w:val="004F2C0C"/>
    <w:rsid w:val="004F3079"/>
    <w:rsid w:val="004F33D8"/>
    <w:rsid w:val="004F428C"/>
    <w:rsid w:val="004F439F"/>
    <w:rsid w:val="004F532B"/>
    <w:rsid w:val="004F578E"/>
    <w:rsid w:val="004F69DE"/>
    <w:rsid w:val="004F6AE8"/>
    <w:rsid w:val="004F7132"/>
    <w:rsid w:val="004F7541"/>
    <w:rsid w:val="004F7B3A"/>
    <w:rsid w:val="00500131"/>
    <w:rsid w:val="005009BC"/>
    <w:rsid w:val="00501561"/>
    <w:rsid w:val="00502335"/>
    <w:rsid w:val="00502362"/>
    <w:rsid w:val="005030D2"/>
    <w:rsid w:val="00504B9F"/>
    <w:rsid w:val="0050524E"/>
    <w:rsid w:val="00505489"/>
    <w:rsid w:val="005069DB"/>
    <w:rsid w:val="0050708E"/>
    <w:rsid w:val="005071E0"/>
    <w:rsid w:val="005072FA"/>
    <w:rsid w:val="0051094D"/>
    <w:rsid w:val="00510977"/>
    <w:rsid w:val="00510E6F"/>
    <w:rsid w:val="00511583"/>
    <w:rsid w:val="00511FBD"/>
    <w:rsid w:val="005141BA"/>
    <w:rsid w:val="0051592C"/>
    <w:rsid w:val="00516991"/>
    <w:rsid w:val="00516B28"/>
    <w:rsid w:val="00520433"/>
    <w:rsid w:val="00521162"/>
    <w:rsid w:val="00521B1D"/>
    <w:rsid w:val="00521B96"/>
    <w:rsid w:val="00522DCF"/>
    <w:rsid w:val="005233D0"/>
    <w:rsid w:val="00523E08"/>
    <w:rsid w:val="00523E38"/>
    <w:rsid w:val="00524284"/>
    <w:rsid w:val="00524E0C"/>
    <w:rsid w:val="005261BF"/>
    <w:rsid w:val="005269FC"/>
    <w:rsid w:val="00526A7B"/>
    <w:rsid w:val="00526C1F"/>
    <w:rsid w:val="00527056"/>
    <w:rsid w:val="00527515"/>
    <w:rsid w:val="005303CC"/>
    <w:rsid w:val="00530D11"/>
    <w:rsid w:val="005318A8"/>
    <w:rsid w:val="005322A0"/>
    <w:rsid w:val="0053270D"/>
    <w:rsid w:val="00533739"/>
    <w:rsid w:val="0053388C"/>
    <w:rsid w:val="00533C4F"/>
    <w:rsid w:val="005355A0"/>
    <w:rsid w:val="0053566F"/>
    <w:rsid w:val="00535797"/>
    <w:rsid w:val="00535FF0"/>
    <w:rsid w:val="005379F8"/>
    <w:rsid w:val="00537E16"/>
    <w:rsid w:val="005414F0"/>
    <w:rsid w:val="005420C8"/>
    <w:rsid w:val="0054255C"/>
    <w:rsid w:val="005425B4"/>
    <w:rsid w:val="0054293E"/>
    <w:rsid w:val="00544AB7"/>
    <w:rsid w:val="00546BBC"/>
    <w:rsid w:val="00546CB0"/>
    <w:rsid w:val="00547DD5"/>
    <w:rsid w:val="00550090"/>
    <w:rsid w:val="005500C7"/>
    <w:rsid w:val="00550788"/>
    <w:rsid w:val="00551558"/>
    <w:rsid w:val="0055181F"/>
    <w:rsid w:val="005519B2"/>
    <w:rsid w:val="005524CB"/>
    <w:rsid w:val="00552967"/>
    <w:rsid w:val="00552EAD"/>
    <w:rsid w:val="005530AE"/>
    <w:rsid w:val="005546B4"/>
    <w:rsid w:val="00554B8F"/>
    <w:rsid w:val="0055553F"/>
    <w:rsid w:val="0055593A"/>
    <w:rsid w:val="005566FC"/>
    <w:rsid w:val="0055684C"/>
    <w:rsid w:val="00556EE3"/>
    <w:rsid w:val="00560695"/>
    <w:rsid w:val="0056092A"/>
    <w:rsid w:val="005619BF"/>
    <w:rsid w:val="00564638"/>
    <w:rsid w:val="0056475A"/>
    <w:rsid w:val="00564907"/>
    <w:rsid w:val="00564D56"/>
    <w:rsid w:val="00565F3F"/>
    <w:rsid w:val="00566949"/>
    <w:rsid w:val="00566CAF"/>
    <w:rsid w:val="005672CD"/>
    <w:rsid w:val="00571DD7"/>
    <w:rsid w:val="00575AC5"/>
    <w:rsid w:val="00576186"/>
    <w:rsid w:val="00576645"/>
    <w:rsid w:val="00576B8A"/>
    <w:rsid w:val="00576E8A"/>
    <w:rsid w:val="00577379"/>
    <w:rsid w:val="005774A7"/>
    <w:rsid w:val="005778CB"/>
    <w:rsid w:val="005801C3"/>
    <w:rsid w:val="005824A0"/>
    <w:rsid w:val="005828E1"/>
    <w:rsid w:val="00583BB3"/>
    <w:rsid w:val="00584470"/>
    <w:rsid w:val="00584EB9"/>
    <w:rsid w:val="005850C2"/>
    <w:rsid w:val="0058539E"/>
    <w:rsid w:val="0058577E"/>
    <w:rsid w:val="00585F98"/>
    <w:rsid w:val="00586032"/>
    <w:rsid w:val="00590669"/>
    <w:rsid w:val="0059102E"/>
    <w:rsid w:val="00591D43"/>
    <w:rsid w:val="00592414"/>
    <w:rsid w:val="005929D3"/>
    <w:rsid w:val="005935BA"/>
    <w:rsid w:val="005936CA"/>
    <w:rsid w:val="0059458B"/>
    <w:rsid w:val="00594977"/>
    <w:rsid w:val="00594FE2"/>
    <w:rsid w:val="00595F73"/>
    <w:rsid w:val="005A01CB"/>
    <w:rsid w:val="005A054C"/>
    <w:rsid w:val="005A0CE4"/>
    <w:rsid w:val="005A181E"/>
    <w:rsid w:val="005A1D36"/>
    <w:rsid w:val="005A1EA6"/>
    <w:rsid w:val="005A2418"/>
    <w:rsid w:val="005A255E"/>
    <w:rsid w:val="005A2CAC"/>
    <w:rsid w:val="005A3144"/>
    <w:rsid w:val="005A3342"/>
    <w:rsid w:val="005A5347"/>
    <w:rsid w:val="005A6261"/>
    <w:rsid w:val="005A6290"/>
    <w:rsid w:val="005A6D42"/>
    <w:rsid w:val="005A724F"/>
    <w:rsid w:val="005A7927"/>
    <w:rsid w:val="005A7BD8"/>
    <w:rsid w:val="005A7DEF"/>
    <w:rsid w:val="005A7EB5"/>
    <w:rsid w:val="005B0657"/>
    <w:rsid w:val="005B0873"/>
    <w:rsid w:val="005B1870"/>
    <w:rsid w:val="005B1A8D"/>
    <w:rsid w:val="005B1AC7"/>
    <w:rsid w:val="005B1BB7"/>
    <w:rsid w:val="005B2376"/>
    <w:rsid w:val="005B2674"/>
    <w:rsid w:val="005B4240"/>
    <w:rsid w:val="005B45CB"/>
    <w:rsid w:val="005B4B30"/>
    <w:rsid w:val="005B5331"/>
    <w:rsid w:val="005B5BDC"/>
    <w:rsid w:val="005B5C9C"/>
    <w:rsid w:val="005B6456"/>
    <w:rsid w:val="005B754C"/>
    <w:rsid w:val="005B7F0C"/>
    <w:rsid w:val="005C0644"/>
    <w:rsid w:val="005C17AB"/>
    <w:rsid w:val="005C1BD8"/>
    <w:rsid w:val="005C1DBA"/>
    <w:rsid w:val="005C205A"/>
    <w:rsid w:val="005C2D5C"/>
    <w:rsid w:val="005C311C"/>
    <w:rsid w:val="005C38EF"/>
    <w:rsid w:val="005C503B"/>
    <w:rsid w:val="005C51C8"/>
    <w:rsid w:val="005C544A"/>
    <w:rsid w:val="005C5B26"/>
    <w:rsid w:val="005C5CBF"/>
    <w:rsid w:val="005C5CC2"/>
    <w:rsid w:val="005C5E0C"/>
    <w:rsid w:val="005C60A4"/>
    <w:rsid w:val="005C6250"/>
    <w:rsid w:val="005C777C"/>
    <w:rsid w:val="005C7AE2"/>
    <w:rsid w:val="005C7B95"/>
    <w:rsid w:val="005C7C4B"/>
    <w:rsid w:val="005D024D"/>
    <w:rsid w:val="005D0A5D"/>
    <w:rsid w:val="005D0A5F"/>
    <w:rsid w:val="005D0A78"/>
    <w:rsid w:val="005D1A88"/>
    <w:rsid w:val="005D1D95"/>
    <w:rsid w:val="005D2587"/>
    <w:rsid w:val="005D27F2"/>
    <w:rsid w:val="005D530C"/>
    <w:rsid w:val="005D55BC"/>
    <w:rsid w:val="005D5911"/>
    <w:rsid w:val="005D630D"/>
    <w:rsid w:val="005D6CC8"/>
    <w:rsid w:val="005D78D8"/>
    <w:rsid w:val="005D7AC3"/>
    <w:rsid w:val="005E0134"/>
    <w:rsid w:val="005E1859"/>
    <w:rsid w:val="005E1D72"/>
    <w:rsid w:val="005E28E6"/>
    <w:rsid w:val="005E2CDC"/>
    <w:rsid w:val="005E3782"/>
    <w:rsid w:val="005E430C"/>
    <w:rsid w:val="005E5FBD"/>
    <w:rsid w:val="005E674A"/>
    <w:rsid w:val="005E73E0"/>
    <w:rsid w:val="005E77F3"/>
    <w:rsid w:val="005E7930"/>
    <w:rsid w:val="005F0365"/>
    <w:rsid w:val="005F0905"/>
    <w:rsid w:val="005F13CA"/>
    <w:rsid w:val="005F2993"/>
    <w:rsid w:val="005F2BC7"/>
    <w:rsid w:val="005F2C3B"/>
    <w:rsid w:val="005F2CCF"/>
    <w:rsid w:val="005F3195"/>
    <w:rsid w:val="005F4036"/>
    <w:rsid w:val="005F42B2"/>
    <w:rsid w:val="005F43D5"/>
    <w:rsid w:val="005F4C17"/>
    <w:rsid w:val="005F5649"/>
    <w:rsid w:val="005F7044"/>
    <w:rsid w:val="005F7CFB"/>
    <w:rsid w:val="005F7EE4"/>
    <w:rsid w:val="006008D6"/>
    <w:rsid w:val="006009C6"/>
    <w:rsid w:val="006024C4"/>
    <w:rsid w:val="00603FAD"/>
    <w:rsid w:val="0060479A"/>
    <w:rsid w:val="006048C4"/>
    <w:rsid w:val="00605193"/>
    <w:rsid w:val="006052B7"/>
    <w:rsid w:val="0060539F"/>
    <w:rsid w:val="0060549B"/>
    <w:rsid w:val="00605AEC"/>
    <w:rsid w:val="00605E6B"/>
    <w:rsid w:val="00605FF1"/>
    <w:rsid w:val="006063A5"/>
    <w:rsid w:val="006069A4"/>
    <w:rsid w:val="006070E7"/>
    <w:rsid w:val="00607CB3"/>
    <w:rsid w:val="00610248"/>
    <w:rsid w:val="00610589"/>
    <w:rsid w:val="00610B6A"/>
    <w:rsid w:val="00610C99"/>
    <w:rsid w:val="00610FF3"/>
    <w:rsid w:val="00612033"/>
    <w:rsid w:val="00612318"/>
    <w:rsid w:val="00612929"/>
    <w:rsid w:val="00613914"/>
    <w:rsid w:val="00613D39"/>
    <w:rsid w:val="00613E8F"/>
    <w:rsid w:val="00613F7F"/>
    <w:rsid w:val="0061420B"/>
    <w:rsid w:val="00614636"/>
    <w:rsid w:val="00614665"/>
    <w:rsid w:val="00614EA0"/>
    <w:rsid w:val="00615480"/>
    <w:rsid w:val="00615942"/>
    <w:rsid w:val="006162EA"/>
    <w:rsid w:val="006166A2"/>
    <w:rsid w:val="00616EA8"/>
    <w:rsid w:val="00616FC1"/>
    <w:rsid w:val="00617777"/>
    <w:rsid w:val="00617CD4"/>
    <w:rsid w:val="00620063"/>
    <w:rsid w:val="006200F9"/>
    <w:rsid w:val="00620234"/>
    <w:rsid w:val="0062038B"/>
    <w:rsid w:val="00620C96"/>
    <w:rsid w:val="00620F13"/>
    <w:rsid w:val="00621E61"/>
    <w:rsid w:val="006226E1"/>
    <w:rsid w:val="0062297B"/>
    <w:rsid w:val="00623C86"/>
    <w:rsid w:val="0062470A"/>
    <w:rsid w:val="00624B6B"/>
    <w:rsid w:val="00624C66"/>
    <w:rsid w:val="006257DB"/>
    <w:rsid w:val="00625A93"/>
    <w:rsid w:val="006265DB"/>
    <w:rsid w:val="00626D4C"/>
    <w:rsid w:val="00626F80"/>
    <w:rsid w:val="0062737C"/>
    <w:rsid w:val="00627A09"/>
    <w:rsid w:val="00630012"/>
    <w:rsid w:val="006300A2"/>
    <w:rsid w:val="00630844"/>
    <w:rsid w:val="00630941"/>
    <w:rsid w:val="00630D6D"/>
    <w:rsid w:val="00631F79"/>
    <w:rsid w:val="006324AD"/>
    <w:rsid w:val="00633072"/>
    <w:rsid w:val="00633182"/>
    <w:rsid w:val="00633584"/>
    <w:rsid w:val="00633F2E"/>
    <w:rsid w:val="006341F7"/>
    <w:rsid w:val="00634360"/>
    <w:rsid w:val="00636246"/>
    <w:rsid w:val="00637241"/>
    <w:rsid w:val="006377B6"/>
    <w:rsid w:val="00640907"/>
    <w:rsid w:val="0064092E"/>
    <w:rsid w:val="006409E8"/>
    <w:rsid w:val="00640CDF"/>
    <w:rsid w:val="006412F2"/>
    <w:rsid w:val="0064131F"/>
    <w:rsid w:val="00641368"/>
    <w:rsid w:val="00641A49"/>
    <w:rsid w:val="0064250E"/>
    <w:rsid w:val="0064251F"/>
    <w:rsid w:val="00642BD9"/>
    <w:rsid w:val="0064381C"/>
    <w:rsid w:val="0064440D"/>
    <w:rsid w:val="00644A16"/>
    <w:rsid w:val="00645D0C"/>
    <w:rsid w:val="006467C5"/>
    <w:rsid w:val="00646D48"/>
    <w:rsid w:val="006476D8"/>
    <w:rsid w:val="00650174"/>
    <w:rsid w:val="00650661"/>
    <w:rsid w:val="006507B6"/>
    <w:rsid w:val="0065268A"/>
    <w:rsid w:val="00652926"/>
    <w:rsid w:val="00652A56"/>
    <w:rsid w:val="0065351D"/>
    <w:rsid w:val="0065386A"/>
    <w:rsid w:val="00653897"/>
    <w:rsid w:val="006541C8"/>
    <w:rsid w:val="00655EF8"/>
    <w:rsid w:val="00655F0E"/>
    <w:rsid w:val="0065645C"/>
    <w:rsid w:val="006571B5"/>
    <w:rsid w:val="00657302"/>
    <w:rsid w:val="006603AD"/>
    <w:rsid w:val="00660A97"/>
    <w:rsid w:val="00660DF7"/>
    <w:rsid w:val="00661517"/>
    <w:rsid w:val="00661970"/>
    <w:rsid w:val="00661A8D"/>
    <w:rsid w:val="0066224A"/>
    <w:rsid w:val="00662A35"/>
    <w:rsid w:val="00664A40"/>
    <w:rsid w:val="00664D4F"/>
    <w:rsid w:val="00664DC7"/>
    <w:rsid w:val="00666344"/>
    <w:rsid w:val="00666AA0"/>
    <w:rsid w:val="00666DAE"/>
    <w:rsid w:val="00667868"/>
    <w:rsid w:val="00667C90"/>
    <w:rsid w:val="00670111"/>
    <w:rsid w:val="006703AB"/>
    <w:rsid w:val="0067057E"/>
    <w:rsid w:val="0067099C"/>
    <w:rsid w:val="006714F3"/>
    <w:rsid w:val="00671B21"/>
    <w:rsid w:val="00671CEC"/>
    <w:rsid w:val="00671FCA"/>
    <w:rsid w:val="006721A4"/>
    <w:rsid w:val="0067273B"/>
    <w:rsid w:val="006728AE"/>
    <w:rsid w:val="00672EE4"/>
    <w:rsid w:val="00672EE5"/>
    <w:rsid w:val="006731B7"/>
    <w:rsid w:val="00673268"/>
    <w:rsid w:val="00673A35"/>
    <w:rsid w:val="00674280"/>
    <w:rsid w:val="006748EF"/>
    <w:rsid w:val="00674AF7"/>
    <w:rsid w:val="00674E2C"/>
    <w:rsid w:val="00676B43"/>
    <w:rsid w:val="00677042"/>
    <w:rsid w:val="00680024"/>
    <w:rsid w:val="00680B00"/>
    <w:rsid w:val="0068128E"/>
    <w:rsid w:val="00682276"/>
    <w:rsid w:val="00682A6D"/>
    <w:rsid w:val="0068312E"/>
    <w:rsid w:val="00683ABC"/>
    <w:rsid w:val="00684F40"/>
    <w:rsid w:val="006853F7"/>
    <w:rsid w:val="006859F6"/>
    <w:rsid w:val="00685F42"/>
    <w:rsid w:val="0068684A"/>
    <w:rsid w:val="00686EB4"/>
    <w:rsid w:val="00687C6E"/>
    <w:rsid w:val="00687C98"/>
    <w:rsid w:val="006907F2"/>
    <w:rsid w:val="00690B6F"/>
    <w:rsid w:val="006916CE"/>
    <w:rsid w:val="00691B3A"/>
    <w:rsid w:val="0069245E"/>
    <w:rsid w:val="00692DA9"/>
    <w:rsid w:val="00693E1B"/>
    <w:rsid w:val="0069420D"/>
    <w:rsid w:val="0069456C"/>
    <w:rsid w:val="00695644"/>
    <w:rsid w:val="006978C8"/>
    <w:rsid w:val="00697E6A"/>
    <w:rsid w:val="006A06A5"/>
    <w:rsid w:val="006A0B79"/>
    <w:rsid w:val="006A1EFC"/>
    <w:rsid w:val="006A270A"/>
    <w:rsid w:val="006A318E"/>
    <w:rsid w:val="006A3550"/>
    <w:rsid w:val="006A4649"/>
    <w:rsid w:val="006A4F11"/>
    <w:rsid w:val="006A5EEF"/>
    <w:rsid w:val="006A6471"/>
    <w:rsid w:val="006A6541"/>
    <w:rsid w:val="006A6B8E"/>
    <w:rsid w:val="006A7320"/>
    <w:rsid w:val="006A7E25"/>
    <w:rsid w:val="006B0B0B"/>
    <w:rsid w:val="006B0C53"/>
    <w:rsid w:val="006B136B"/>
    <w:rsid w:val="006B18F4"/>
    <w:rsid w:val="006B23FF"/>
    <w:rsid w:val="006B2FDE"/>
    <w:rsid w:val="006B4A5D"/>
    <w:rsid w:val="006B5322"/>
    <w:rsid w:val="006B5494"/>
    <w:rsid w:val="006B6161"/>
    <w:rsid w:val="006B6AB9"/>
    <w:rsid w:val="006B6C60"/>
    <w:rsid w:val="006B76F3"/>
    <w:rsid w:val="006B7C56"/>
    <w:rsid w:val="006C149B"/>
    <w:rsid w:val="006C17C4"/>
    <w:rsid w:val="006C19F4"/>
    <w:rsid w:val="006C20FE"/>
    <w:rsid w:val="006C26AB"/>
    <w:rsid w:val="006C3124"/>
    <w:rsid w:val="006C372C"/>
    <w:rsid w:val="006C3A4B"/>
    <w:rsid w:val="006C4CA3"/>
    <w:rsid w:val="006C5475"/>
    <w:rsid w:val="006C643F"/>
    <w:rsid w:val="006D0B67"/>
    <w:rsid w:val="006D0CA1"/>
    <w:rsid w:val="006D0E3C"/>
    <w:rsid w:val="006D22E9"/>
    <w:rsid w:val="006D308F"/>
    <w:rsid w:val="006D38A0"/>
    <w:rsid w:val="006D4A81"/>
    <w:rsid w:val="006D5284"/>
    <w:rsid w:val="006D5A80"/>
    <w:rsid w:val="006D5DE9"/>
    <w:rsid w:val="006D5F8F"/>
    <w:rsid w:val="006D61F8"/>
    <w:rsid w:val="006D746C"/>
    <w:rsid w:val="006D7E89"/>
    <w:rsid w:val="006E0F52"/>
    <w:rsid w:val="006E1897"/>
    <w:rsid w:val="006E1B6D"/>
    <w:rsid w:val="006E1DE1"/>
    <w:rsid w:val="006E24CF"/>
    <w:rsid w:val="006E445E"/>
    <w:rsid w:val="006E45F7"/>
    <w:rsid w:val="006E4E8B"/>
    <w:rsid w:val="006E5106"/>
    <w:rsid w:val="006E5218"/>
    <w:rsid w:val="006E529F"/>
    <w:rsid w:val="006E61B6"/>
    <w:rsid w:val="006E75CD"/>
    <w:rsid w:val="006E7652"/>
    <w:rsid w:val="006E7962"/>
    <w:rsid w:val="006E79D2"/>
    <w:rsid w:val="006F1393"/>
    <w:rsid w:val="006F1F2D"/>
    <w:rsid w:val="006F2453"/>
    <w:rsid w:val="006F2536"/>
    <w:rsid w:val="006F2CCE"/>
    <w:rsid w:val="006F34C9"/>
    <w:rsid w:val="006F3905"/>
    <w:rsid w:val="006F459D"/>
    <w:rsid w:val="006F5154"/>
    <w:rsid w:val="006F5807"/>
    <w:rsid w:val="006F592D"/>
    <w:rsid w:val="006F63FE"/>
    <w:rsid w:val="006F6ADF"/>
    <w:rsid w:val="006F727D"/>
    <w:rsid w:val="006F7ACD"/>
    <w:rsid w:val="00700760"/>
    <w:rsid w:val="0070093C"/>
    <w:rsid w:val="0070147D"/>
    <w:rsid w:val="00701862"/>
    <w:rsid w:val="0070195D"/>
    <w:rsid w:val="00702EE0"/>
    <w:rsid w:val="007034B6"/>
    <w:rsid w:val="00703B0F"/>
    <w:rsid w:val="00704D9F"/>
    <w:rsid w:val="00704E57"/>
    <w:rsid w:val="00705CAE"/>
    <w:rsid w:val="00706368"/>
    <w:rsid w:val="007065CA"/>
    <w:rsid w:val="007071D3"/>
    <w:rsid w:val="007073EC"/>
    <w:rsid w:val="00707411"/>
    <w:rsid w:val="00710D8B"/>
    <w:rsid w:val="00711247"/>
    <w:rsid w:val="0071163D"/>
    <w:rsid w:val="00712734"/>
    <w:rsid w:val="00712A3A"/>
    <w:rsid w:val="00712AD9"/>
    <w:rsid w:val="00712D8A"/>
    <w:rsid w:val="00712FBC"/>
    <w:rsid w:val="007134CC"/>
    <w:rsid w:val="00713534"/>
    <w:rsid w:val="0071442B"/>
    <w:rsid w:val="00714C20"/>
    <w:rsid w:val="00715084"/>
    <w:rsid w:val="00716E1C"/>
    <w:rsid w:val="00720139"/>
    <w:rsid w:val="0072065A"/>
    <w:rsid w:val="00720B95"/>
    <w:rsid w:val="00721864"/>
    <w:rsid w:val="00721969"/>
    <w:rsid w:val="00721DCB"/>
    <w:rsid w:val="00721E19"/>
    <w:rsid w:val="007222FA"/>
    <w:rsid w:val="00723A0D"/>
    <w:rsid w:val="00723A62"/>
    <w:rsid w:val="00723EDD"/>
    <w:rsid w:val="00723FD7"/>
    <w:rsid w:val="0072437B"/>
    <w:rsid w:val="00724BCC"/>
    <w:rsid w:val="00724C6E"/>
    <w:rsid w:val="00724F86"/>
    <w:rsid w:val="007254CC"/>
    <w:rsid w:val="007256C8"/>
    <w:rsid w:val="00725790"/>
    <w:rsid w:val="00725FBA"/>
    <w:rsid w:val="00726F5D"/>
    <w:rsid w:val="00727130"/>
    <w:rsid w:val="0072734A"/>
    <w:rsid w:val="007277B6"/>
    <w:rsid w:val="00727C6B"/>
    <w:rsid w:val="00730A35"/>
    <w:rsid w:val="00731ABB"/>
    <w:rsid w:val="00732010"/>
    <w:rsid w:val="0073204A"/>
    <w:rsid w:val="00732475"/>
    <w:rsid w:val="00732FEF"/>
    <w:rsid w:val="00733C87"/>
    <w:rsid w:val="0073433D"/>
    <w:rsid w:val="00735854"/>
    <w:rsid w:val="00735A66"/>
    <w:rsid w:val="00735BAD"/>
    <w:rsid w:val="00735CDE"/>
    <w:rsid w:val="00735D67"/>
    <w:rsid w:val="0073652A"/>
    <w:rsid w:val="00737744"/>
    <w:rsid w:val="00740751"/>
    <w:rsid w:val="007408AE"/>
    <w:rsid w:val="00740B0A"/>
    <w:rsid w:val="0074140C"/>
    <w:rsid w:val="00741471"/>
    <w:rsid w:val="00741880"/>
    <w:rsid w:val="00741F37"/>
    <w:rsid w:val="00742CA0"/>
    <w:rsid w:val="0074393A"/>
    <w:rsid w:val="00743B21"/>
    <w:rsid w:val="00743ED3"/>
    <w:rsid w:val="00743FCD"/>
    <w:rsid w:val="00744774"/>
    <w:rsid w:val="00744C10"/>
    <w:rsid w:val="007462E1"/>
    <w:rsid w:val="00746440"/>
    <w:rsid w:val="007465FC"/>
    <w:rsid w:val="00747577"/>
    <w:rsid w:val="007478D5"/>
    <w:rsid w:val="007479ED"/>
    <w:rsid w:val="007508CB"/>
    <w:rsid w:val="00751C65"/>
    <w:rsid w:val="00751E30"/>
    <w:rsid w:val="007545B3"/>
    <w:rsid w:val="007547C7"/>
    <w:rsid w:val="00754B84"/>
    <w:rsid w:val="00755873"/>
    <w:rsid w:val="00756842"/>
    <w:rsid w:val="00756B87"/>
    <w:rsid w:val="00756CEB"/>
    <w:rsid w:val="00756E67"/>
    <w:rsid w:val="007573CE"/>
    <w:rsid w:val="00757772"/>
    <w:rsid w:val="007600BF"/>
    <w:rsid w:val="007601BB"/>
    <w:rsid w:val="00760830"/>
    <w:rsid w:val="00761505"/>
    <w:rsid w:val="00761924"/>
    <w:rsid w:val="0076377F"/>
    <w:rsid w:val="007642C3"/>
    <w:rsid w:val="007650B8"/>
    <w:rsid w:val="00765224"/>
    <w:rsid w:val="007652F6"/>
    <w:rsid w:val="00765459"/>
    <w:rsid w:val="00765629"/>
    <w:rsid w:val="007663E2"/>
    <w:rsid w:val="00766403"/>
    <w:rsid w:val="00766DF3"/>
    <w:rsid w:val="00766F30"/>
    <w:rsid w:val="00767387"/>
    <w:rsid w:val="0076765E"/>
    <w:rsid w:val="00773A30"/>
    <w:rsid w:val="00774501"/>
    <w:rsid w:val="00774BE0"/>
    <w:rsid w:val="00774E6A"/>
    <w:rsid w:val="00774F22"/>
    <w:rsid w:val="0077542A"/>
    <w:rsid w:val="007760E6"/>
    <w:rsid w:val="00776604"/>
    <w:rsid w:val="007767BD"/>
    <w:rsid w:val="00776B5C"/>
    <w:rsid w:val="00777B0F"/>
    <w:rsid w:val="007801AB"/>
    <w:rsid w:val="007807B9"/>
    <w:rsid w:val="00780A57"/>
    <w:rsid w:val="00781C9F"/>
    <w:rsid w:val="0078214D"/>
    <w:rsid w:val="00782ABD"/>
    <w:rsid w:val="0078378D"/>
    <w:rsid w:val="00783B43"/>
    <w:rsid w:val="00783E2E"/>
    <w:rsid w:val="00784116"/>
    <w:rsid w:val="00784528"/>
    <w:rsid w:val="00784D69"/>
    <w:rsid w:val="0078508F"/>
    <w:rsid w:val="00785981"/>
    <w:rsid w:val="00785E88"/>
    <w:rsid w:val="007860D9"/>
    <w:rsid w:val="00786827"/>
    <w:rsid w:val="00786A29"/>
    <w:rsid w:val="0078727E"/>
    <w:rsid w:val="007903FC"/>
    <w:rsid w:val="007913FD"/>
    <w:rsid w:val="00792071"/>
    <w:rsid w:val="00793DB2"/>
    <w:rsid w:val="00793F0A"/>
    <w:rsid w:val="00796644"/>
    <w:rsid w:val="0079718A"/>
    <w:rsid w:val="00797314"/>
    <w:rsid w:val="007A1069"/>
    <w:rsid w:val="007A1E46"/>
    <w:rsid w:val="007A1F36"/>
    <w:rsid w:val="007A312A"/>
    <w:rsid w:val="007A3790"/>
    <w:rsid w:val="007A40DA"/>
    <w:rsid w:val="007A4ACE"/>
    <w:rsid w:val="007A52E7"/>
    <w:rsid w:val="007A57D9"/>
    <w:rsid w:val="007A6348"/>
    <w:rsid w:val="007A66C0"/>
    <w:rsid w:val="007A719B"/>
    <w:rsid w:val="007A7D7C"/>
    <w:rsid w:val="007B03BD"/>
    <w:rsid w:val="007B06F5"/>
    <w:rsid w:val="007B0938"/>
    <w:rsid w:val="007B0B6A"/>
    <w:rsid w:val="007B24C1"/>
    <w:rsid w:val="007B39E5"/>
    <w:rsid w:val="007B3EBB"/>
    <w:rsid w:val="007B430C"/>
    <w:rsid w:val="007B450D"/>
    <w:rsid w:val="007B4921"/>
    <w:rsid w:val="007B5042"/>
    <w:rsid w:val="007B51AB"/>
    <w:rsid w:val="007B52C4"/>
    <w:rsid w:val="007B6502"/>
    <w:rsid w:val="007B7234"/>
    <w:rsid w:val="007B7AC5"/>
    <w:rsid w:val="007B7D56"/>
    <w:rsid w:val="007C0138"/>
    <w:rsid w:val="007C10A3"/>
    <w:rsid w:val="007C143E"/>
    <w:rsid w:val="007C1452"/>
    <w:rsid w:val="007C281E"/>
    <w:rsid w:val="007C28C5"/>
    <w:rsid w:val="007C2AD8"/>
    <w:rsid w:val="007C4555"/>
    <w:rsid w:val="007C4731"/>
    <w:rsid w:val="007C4DA8"/>
    <w:rsid w:val="007C517F"/>
    <w:rsid w:val="007C57E2"/>
    <w:rsid w:val="007C65B9"/>
    <w:rsid w:val="007C70E7"/>
    <w:rsid w:val="007D10C5"/>
    <w:rsid w:val="007D1A01"/>
    <w:rsid w:val="007D1BF3"/>
    <w:rsid w:val="007D3752"/>
    <w:rsid w:val="007D3822"/>
    <w:rsid w:val="007D469A"/>
    <w:rsid w:val="007D4867"/>
    <w:rsid w:val="007D4B25"/>
    <w:rsid w:val="007D56C4"/>
    <w:rsid w:val="007D58EE"/>
    <w:rsid w:val="007D5A48"/>
    <w:rsid w:val="007D6175"/>
    <w:rsid w:val="007D62DA"/>
    <w:rsid w:val="007D6B68"/>
    <w:rsid w:val="007D7F7C"/>
    <w:rsid w:val="007E1F11"/>
    <w:rsid w:val="007E21F7"/>
    <w:rsid w:val="007E24A6"/>
    <w:rsid w:val="007E2705"/>
    <w:rsid w:val="007E2A97"/>
    <w:rsid w:val="007E3A9C"/>
    <w:rsid w:val="007E4BA9"/>
    <w:rsid w:val="007E4BF2"/>
    <w:rsid w:val="007E5BA6"/>
    <w:rsid w:val="007E5D2C"/>
    <w:rsid w:val="007E69DE"/>
    <w:rsid w:val="007E6BA6"/>
    <w:rsid w:val="007F1354"/>
    <w:rsid w:val="007F1497"/>
    <w:rsid w:val="007F1C40"/>
    <w:rsid w:val="007F1EFA"/>
    <w:rsid w:val="007F2162"/>
    <w:rsid w:val="007F34EF"/>
    <w:rsid w:val="007F3F48"/>
    <w:rsid w:val="007F4809"/>
    <w:rsid w:val="007F5878"/>
    <w:rsid w:val="007F5B8F"/>
    <w:rsid w:val="007F63DA"/>
    <w:rsid w:val="007F6455"/>
    <w:rsid w:val="007F6713"/>
    <w:rsid w:val="007F6DE9"/>
    <w:rsid w:val="007F7F6B"/>
    <w:rsid w:val="00800310"/>
    <w:rsid w:val="0080057B"/>
    <w:rsid w:val="00801670"/>
    <w:rsid w:val="00801A71"/>
    <w:rsid w:val="0080349B"/>
    <w:rsid w:val="008036B6"/>
    <w:rsid w:val="00804B77"/>
    <w:rsid w:val="008057D0"/>
    <w:rsid w:val="00805AF7"/>
    <w:rsid w:val="00807947"/>
    <w:rsid w:val="00807CEA"/>
    <w:rsid w:val="00810AB5"/>
    <w:rsid w:val="00810E57"/>
    <w:rsid w:val="0081105A"/>
    <w:rsid w:val="008117BF"/>
    <w:rsid w:val="00811F52"/>
    <w:rsid w:val="0081234C"/>
    <w:rsid w:val="00812E82"/>
    <w:rsid w:val="00813D20"/>
    <w:rsid w:val="0081451D"/>
    <w:rsid w:val="008148D8"/>
    <w:rsid w:val="008154CC"/>
    <w:rsid w:val="00815785"/>
    <w:rsid w:val="00815E37"/>
    <w:rsid w:val="0081655B"/>
    <w:rsid w:val="008171F6"/>
    <w:rsid w:val="008200AB"/>
    <w:rsid w:val="0082026B"/>
    <w:rsid w:val="00820515"/>
    <w:rsid w:val="00820844"/>
    <w:rsid w:val="00820D09"/>
    <w:rsid w:val="0082136F"/>
    <w:rsid w:val="00822805"/>
    <w:rsid w:val="00822B8B"/>
    <w:rsid w:val="00823094"/>
    <w:rsid w:val="008233B7"/>
    <w:rsid w:val="00823F1B"/>
    <w:rsid w:val="00824369"/>
    <w:rsid w:val="008262F9"/>
    <w:rsid w:val="00826526"/>
    <w:rsid w:val="00830948"/>
    <w:rsid w:val="00831349"/>
    <w:rsid w:val="00832207"/>
    <w:rsid w:val="00832295"/>
    <w:rsid w:val="00832D66"/>
    <w:rsid w:val="008352DF"/>
    <w:rsid w:val="00835A16"/>
    <w:rsid w:val="008364B5"/>
    <w:rsid w:val="008373CB"/>
    <w:rsid w:val="00837904"/>
    <w:rsid w:val="00837D72"/>
    <w:rsid w:val="0084019F"/>
    <w:rsid w:val="00841C4C"/>
    <w:rsid w:val="00842D9A"/>
    <w:rsid w:val="00843FDC"/>
    <w:rsid w:val="0084402B"/>
    <w:rsid w:val="00844A15"/>
    <w:rsid w:val="00844BF7"/>
    <w:rsid w:val="00844EA8"/>
    <w:rsid w:val="0084566F"/>
    <w:rsid w:val="00846538"/>
    <w:rsid w:val="008465B3"/>
    <w:rsid w:val="00846936"/>
    <w:rsid w:val="00846A97"/>
    <w:rsid w:val="00847677"/>
    <w:rsid w:val="008477AF"/>
    <w:rsid w:val="0085043C"/>
    <w:rsid w:val="008508A6"/>
    <w:rsid w:val="00851412"/>
    <w:rsid w:val="0085350A"/>
    <w:rsid w:val="00853654"/>
    <w:rsid w:val="00853D79"/>
    <w:rsid w:val="008543EA"/>
    <w:rsid w:val="00854969"/>
    <w:rsid w:val="00854AE7"/>
    <w:rsid w:val="0085577F"/>
    <w:rsid w:val="0085614F"/>
    <w:rsid w:val="00856274"/>
    <w:rsid w:val="008565D3"/>
    <w:rsid w:val="00857103"/>
    <w:rsid w:val="008575F0"/>
    <w:rsid w:val="00857BDF"/>
    <w:rsid w:val="0086035A"/>
    <w:rsid w:val="00860AD6"/>
    <w:rsid w:val="00861333"/>
    <w:rsid w:val="008625EE"/>
    <w:rsid w:val="008629C4"/>
    <w:rsid w:val="00862A0E"/>
    <w:rsid w:val="0086367D"/>
    <w:rsid w:val="008638F1"/>
    <w:rsid w:val="00863EB5"/>
    <w:rsid w:val="00864917"/>
    <w:rsid w:val="00864D68"/>
    <w:rsid w:val="008652B4"/>
    <w:rsid w:val="00865473"/>
    <w:rsid w:val="008654BB"/>
    <w:rsid w:val="0086579A"/>
    <w:rsid w:val="008657B0"/>
    <w:rsid w:val="00865A59"/>
    <w:rsid w:val="00865F1A"/>
    <w:rsid w:val="008665BF"/>
    <w:rsid w:val="00866E5C"/>
    <w:rsid w:val="0087012B"/>
    <w:rsid w:val="008701AF"/>
    <w:rsid w:val="00870E48"/>
    <w:rsid w:val="00871F0D"/>
    <w:rsid w:val="00875078"/>
    <w:rsid w:val="00875844"/>
    <w:rsid w:val="00875F72"/>
    <w:rsid w:val="00876B8A"/>
    <w:rsid w:val="00877288"/>
    <w:rsid w:val="008805D5"/>
    <w:rsid w:val="00881319"/>
    <w:rsid w:val="0088179F"/>
    <w:rsid w:val="00884786"/>
    <w:rsid w:val="008850A7"/>
    <w:rsid w:val="008864C7"/>
    <w:rsid w:val="008879C2"/>
    <w:rsid w:val="00890A51"/>
    <w:rsid w:val="00890C9B"/>
    <w:rsid w:val="0089115D"/>
    <w:rsid w:val="00891946"/>
    <w:rsid w:val="00891B17"/>
    <w:rsid w:val="00892891"/>
    <w:rsid w:val="00893C49"/>
    <w:rsid w:val="00894E15"/>
    <w:rsid w:val="00896B02"/>
    <w:rsid w:val="00896C92"/>
    <w:rsid w:val="00896CDE"/>
    <w:rsid w:val="00896E89"/>
    <w:rsid w:val="00897728"/>
    <w:rsid w:val="00897AA3"/>
    <w:rsid w:val="00897D7A"/>
    <w:rsid w:val="008A072D"/>
    <w:rsid w:val="008A0C74"/>
    <w:rsid w:val="008A1014"/>
    <w:rsid w:val="008A14E9"/>
    <w:rsid w:val="008A1DFA"/>
    <w:rsid w:val="008A35E4"/>
    <w:rsid w:val="008A37BB"/>
    <w:rsid w:val="008A3FF2"/>
    <w:rsid w:val="008A4001"/>
    <w:rsid w:val="008A45A1"/>
    <w:rsid w:val="008A4E02"/>
    <w:rsid w:val="008A534C"/>
    <w:rsid w:val="008A5EDF"/>
    <w:rsid w:val="008B05DA"/>
    <w:rsid w:val="008B0838"/>
    <w:rsid w:val="008B0F96"/>
    <w:rsid w:val="008B1210"/>
    <w:rsid w:val="008B1E58"/>
    <w:rsid w:val="008B2EB9"/>
    <w:rsid w:val="008B43B5"/>
    <w:rsid w:val="008B47D8"/>
    <w:rsid w:val="008B4B6E"/>
    <w:rsid w:val="008B54A3"/>
    <w:rsid w:val="008B560D"/>
    <w:rsid w:val="008B5C35"/>
    <w:rsid w:val="008B665C"/>
    <w:rsid w:val="008B6DBA"/>
    <w:rsid w:val="008B6E2D"/>
    <w:rsid w:val="008C00A1"/>
    <w:rsid w:val="008C0C28"/>
    <w:rsid w:val="008C0D05"/>
    <w:rsid w:val="008C1419"/>
    <w:rsid w:val="008C1850"/>
    <w:rsid w:val="008C1F99"/>
    <w:rsid w:val="008C21F5"/>
    <w:rsid w:val="008C24F0"/>
    <w:rsid w:val="008C24FD"/>
    <w:rsid w:val="008C2893"/>
    <w:rsid w:val="008C2BF8"/>
    <w:rsid w:val="008C2C02"/>
    <w:rsid w:val="008C3F65"/>
    <w:rsid w:val="008C4388"/>
    <w:rsid w:val="008C4D2E"/>
    <w:rsid w:val="008C4D2F"/>
    <w:rsid w:val="008C500D"/>
    <w:rsid w:val="008C5D94"/>
    <w:rsid w:val="008C6839"/>
    <w:rsid w:val="008C7080"/>
    <w:rsid w:val="008C7269"/>
    <w:rsid w:val="008C7451"/>
    <w:rsid w:val="008C74B6"/>
    <w:rsid w:val="008D05CC"/>
    <w:rsid w:val="008D086E"/>
    <w:rsid w:val="008D09CD"/>
    <w:rsid w:val="008D0D89"/>
    <w:rsid w:val="008D2867"/>
    <w:rsid w:val="008D2C47"/>
    <w:rsid w:val="008D2D93"/>
    <w:rsid w:val="008D4955"/>
    <w:rsid w:val="008D4D21"/>
    <w:rsid w:val="008D4F05"/>
    <w:rsid w:val="008D5B34"/>
    <w:rsid w:val="008D5C6D"/>
    <w:rsid w:val="008D696C"/>
    <w:rsid w:val="008D6B1F"/>
    <w:rsid w:val="008D6DD1"/>
    <w:rsid w:val="008D7763"/>
    <w:rsid w:val="008E01B2"/>
    <w:rsid w:val="008E0D92"/>
    <w:rsid w:val="008E2A23"/>
    <w:rsid w:val="008E2B02"/>
    <w:rsid w:val="008E2CFB"/>
    <w:rsid w:val="008E3553"/>
    <w:rsid w:val="008E4651"/>
    <w:rsid w:val="008E4C15"/>
    <w:rsid w:val="008E5035"/>
    <w:rsid w:val="008E575A"/>
    <w:rsid w:val="008E59A9"/>
    <w:rsid w:val="008E6125"/>
    <w:rsid w:val="008E688A"/>
    <w:rsid w:val="008E6A69"/>
    <w:rsid w:val="008F0C00"/>
    <w:rsid w:val="008F0FAB"/>
    <w:rsid w:val="008F1167"/>
    <w:rsid w:val="008F170D"/>
    <w:rsid w:val="008F1C30"/>
    <w:rsid w:val="008F21D7"/>
    <w:rsid w:val="008F467B"/>
    <w:rsid w:val="008F4BDF"/>
    <w:rsid w:val="008F512F"/>
    <w:rsid w:val="008F51DE"/>
    <w:rsid w:val="008F51FA"/>
    <w:rsid w:val="008F5B99"/>
    <w:rsid w:val="008F5BCA"/>
    <w:rsid w:val="008F6DBD"/>
    <w:rsid w:val="008F701A"/>
    <w:rsid w:val="008F7464"/>
    <w:rsid w:val="008F7D9C"/>
    <w:rsid w:val="009001F2"/>
    <w:rsid w:val="009024EE"/>
    <w:rsid w:val="00903F86"/>
    <w:rsid w:val="00903FEA"/>
    <w:rsid w:val="00904100"/>
    <w:rsid w:val="009054EE"/>
    <w:rsid w:val="009061BD"/>
    <w:rsid w:val="00906E13"/>
    <w:rsid w:val="00906E73"/>
    <w:rsid w:val="0090746A"/>
    <w:rsid w:val="00907AC6"/>
    <w:rsid w:val="009109C1"/>
    <w:rsid w:val="00910C18"/>
    <w:rsid w:val="00911254"/>
    <w:rsid w:val="009129B8"/>
    <w:rsid w:val="009130FC"/>
    <w:rsid w:val="0091373B"/>
    <w:rsid w:val="0091463F"/>
    <w:rsid w:val="00914D5E"/>
    <w:rsid w:val="00915112"/>
    <w:rsid w:val="00915577"/>
    <w:rsid w:val="00916528"/>
    <w:rsid w:val="00917237"/>
    <w:rsid w:val="0091739B"/>
    <w:rsid w:val="009177E3"/>
    <w:rsid w:val="0092023C"/>
    <w:rsid w:val="00920557"/>
    <w:rsid w:val="009214AA"/>
    <w:rsid w:val="009214CF"/>
    <w:rsid w:val="00921B0F"/>
    <w:rsid w:val="00922AAA"/>
    <w:rsid w:val="0092331B"/>
    <w:rsid w:val="009236C4"/>
    <w:rsid w:val="00923B18"/>
    <w:rsid w:val="00923B98"/>
    <w:rsid w:val="00924484"/>
    <w:rsid w:val="00924797"/>
    <w:rsid w:val="00924F8A"/>
    <w:rsid w:val="009253DB"/>
    <w:rsid w:val="00925C5A"/>
    <w:rsid w:val="009300D2"/>
    <w:rsid w:val="009309D7"/>
    <w:rsid w:val="00931053"/>
    <w:rsid w:val="009312E7"/>
    <w:rsid w:val="009314CD"/>
    <w:rsid w:val="00931D19"/>
    <w:rsid w:val="00932032"/>
    <w:rsid w:val="0093334C"/>
    <w:rsid w:val="0093444B"/>
    <w:rsid w:val="009346A8"/>
    <w:rsid w:val="00934945"/>
    <w:rsid w:val="0093592F"/>
    <w:rsid w:val="00936090"/>
    <w:rsid w:val="00936445"/>
    <w:rsid w:val="00936DA0"/>
    <w:rsid w:val="009377B7"/>
    <w:rsid w:val="009405D0"/>
    <w:rsid w:val="00941370"/>
    <w:rsid w:val="00941479"/>
    <w:rsid w:val="009428F0"/>
    <w:rsid w:val="00942CA2"/>
    <w:rsid w:val="00942F2B"/>
    <w:rsid w:val="00943120"/>
    <w:rsid w:val="0094346B"/>
    <w:rsid w:val="00943A7B"/>
    <w:rsid w:val="00944A58"/>
    <w:rsid w:val="00944E72"/>
    <w:rsid w:val="009451CF"/>
    <w:rsid w:val="00945276"/>
    <w:rsid w:val="00945A1E"/>
    <w:rsid w:val="00945BBB"/>
    <w:rsid w:val="009475E7"/>
    <w:rsid w:val="00947753"/>
    <w:rsid w:val="00947AA0"/>
    <w:rsid w:val="009509A8"/>
    <w:rsid w:val="00950DA5"/>
    <w:rsid w:val="00951062"/>
    <w:rsid w:val="009514DF"/>
    <w:rsid w:val="0095168C"/>
    <w:rsid w:val="009516E9"/>
    <w:rsid w:val="009531A8"/>
    <w:rsid w:val="00953902"/>
    <w:rsid w:val="00953AB5"/>
    <w:rsid w:val="00953DB5"/>
    <w:rsid w:val="00954078"/>
    <w:rsid w:val="00956224"/>
    <w:rsid w:val="009562D1"/>
    <w:rsid w:val="00956633"/>
    <w:rsid w:val="00957CAA"/>
    <w:rsid w:val="00957E5F"/>
    <w:rsid w:val="00957FBB"/>
    <w:rsid w:val="0096023D"/>
    <w:rsid w:val="00960A57"/>
    <w:rsid w:val="009613A3"/>
    <w:rsid w:val="00961A15"/>
    <w:rsid w:val="00961ECD"/>
    <w:rsid w:val="00962211"/>
    <w:rsid w:val="00963038"/>
    <w:rsid w:val="00963B43"/>
    <w:rsid w:val="00963E45"/>
    <w:rsid w:val="0096412B"/>
    <w:rsid w:val="00965298"/>
    <w:rsid w:val="009654CD"/>
    <w:rsid w:val="009662E2"/>
    <w:rsid w:val="009670DB"/>
    <w:rsid w:val="0096717C"/>
    <w:rsid w:val="009676F0"/>
    <w:rsid w:val="00967A19"/>
    <w:rsid w:val="00967A81"/>
    <w:rsid w:val="00967C93"/>
    <w:rsid w:val="0097130C"/>
    <w:rsid w:val="00972411"/>
    <w:rsid w:val="009724E6"/>
    <w:rsid w:val="009725D0"/>
    <w:rsid w:val="0097284B"/>
    <w:rsid w:val="00972C8C"/>
    <w:rsid w:val="009736A9"/>
    <w:rsid w:val="00973A1C"/>
    <w:rsid w:val="00973DBA"/>
    <w:rsid w:val="009749F7"/>
    <w:rsid w:val="0097569E"/>
    <w:rsid w:val="00976423"/>
    <w:rsid w:val="0097648C"/>
    <w:rsid w:val="00976A45"/>
    <w:rsid w:val="00976FD5"/>
    <w:rsid w:val="0097746E"/>
    <w:rsid w:val="0098081F"/>
    <w:rsid w:val="00980A97"/>
    <w:rsid w:val="00983676"/>
    <w:rsid w:val="0098378D"/>
    <w:rsid w:val="00983BE8"/>
    <w:rsid w:val="009849A4"/>
    <w:rsid w:val="00985D03"/>
    <w:rsid w:val="00985D28"/>
    <w:rsid w:val="0098614F"/>
    <w:rsid w:val="00986E9F"/>
    <w:rsid w:val="009875DF"/>
    <w:rsid w:val="00987612"/>
    <w:rsid w:val="009876B3"/>
    <w:rsid w:val="00991054"/>
    <w:rsid w:val="00991D37"/>
    <w:rsid w:val="00992189"/>
    <w:rsid w:val="00992433"/>
    <w:rsid w:val="009929D6"/>
    <w:rsid w:val="00993217"/>
    <w:rsid w:val="00993434"/>
    <w:rsid w:val="009934B2"/>
    <w:rsid w:val="00993803"/>
    <w:rsid w:val="00993858"/>
    <w:rsid w:val="009942E7"/>
    <w:rsid w:val="00994959"/>
    <w:rsid w:val="00994E3F"/>
    <w:rsid w:val="00995A5D"/>
    <w:rsid w:val="009969F0"/>
    <w:rsid w:val="009A067E"/>
    <w:rsid w:val="009A0E18"/>
    <w:rsid w:val="009A1185"/>
    <w:rsid w:val="009A11EF"/>
    <w:rsid w:val="009A12E5"/>
    <w:rsid w:val="009A1471"/>
    <w:rsid w:val="009A17F9"/>
    <w:rsid w:val="009A1BB2"/>
    <w:rsid w:val="009A24BA"/>
    <w:rsid w:val="009A26D7"/>
    <w:rsid w:val="009A270D"/>
    <w:rsid w:val="009A3424"/>
    <w:rsid w:val="009A392F"/>
    <w:rsid w:val="009A508B"/>
    <w:rsid w:val="009A543A"/>
    <w:rsid w:val="009A5AE9"/>
    <w:rsid w:val="009A6507"/>
    <w:rsid w:val="009A6E47"/>
    <w:rsid w:val="009A718D"/>
    <w:rsid w:val="009A7586"/>
    <w:rsid w:val="009A7D93"/>
    <w:rsid w:val="009A7FBC"/>
    <w:rsid w:val="009B025B"/>
    <w:rsid w:val="009B1082"/>
    <w:rsid w:val="009B1108"/>
    <w:rsid w:val="009B1644"/>
    <w:rsid w:val="009B199B"/>
    <w:rsid w:val="009B1DAF"/>
    <w:rsid w:val="009B20C6"/>
    <w:rsid w:val="009B2AAC"/>
    <w:rsid w:val="009B3A59"/>
    <w:rsid w:val="009B3C80"/>
    <w:rsid w:val="009B3CDE"/>
    <w:rsid w:val="009B4223"/>
    <w:rsid w:val="009B4EA3"/>
    <w:rsid w:val="009B5314"/>
    <w:rsid w:val="009B68C0"/>
    <w:rsid w:val="009B7164"/>
    <w:rsid w:val="009B75A3"/>
    <w:rsid w:val="009C05A2"/>
    <w:rsid w:val="009C0D17"/>
    <w:rsid w:val="009C1545"/>
    <w:rsid w:val="009C1C0D"/>
    <w:rsid w:val="009C2303"/>
    <w:rsid w:val="009C24B8"/>
    <w:rsid w:val="009C2D13"/>
    <w:rsid w:val="009C3B4C"/>
    <w:rsid w:val="009C3E03"/>
    <w:rsid w:val="009C43AC"/>
    <w:rsid w:val="009C44AA"/>
    <w:rsid w:val="009C4940"/>
    <w:rsid w:val="009C4B1C"/>
    <w:rsid w:val="009C583A"/>
    <w:rsid w:val="009C5ADB"/>
    <w:rsid w:val="009C711D"/>
    <w:rsid w:val="009C78F8"/>
    <w:rsid w:val="009C79CE"/>
    <w:rsid w:val="009D0C2F"/>
    <w:rsid w:val="009D1476"/>
    <w:rsid w:val="009D2020"/>
    <w:rsid w:val="009D2B12"/>
    <w:rsid w:val="009D3486"/>
    <w:rsid w:val="009D3555"/>
    <w:rsid w:val="009D474A"/>
    <w:rsid w:val="009D4E18"/>
    <w:rsid w:val="009D64FF"/>
    <w:rsid w:val="009E0F86"/>
    <w:rsid w:val="009E2F5F"/>
    <w:rsid w:val="009E36E2"/>
    <w:rsid w:val="009E436B"/>
    <w:rsid w:val="009E57EC"/>
    <w:rsid w:val="009E59E1"/>
    <w:rsid w:val="009E5D14"/>
    <w:rsid w:val="009E61F6"/>
    <w:rsid w:val="009E68CE"/>
    <w:rsid w:val="009E7E93"/>
    <w:rsid w:val="009E7FF9"/>
    <w:rsid w:val="009F08F9"/>
    <w:rsid w:val="009F0CBA"/>
    <w:rsid w:val="009F11C4"/>
    <w:rsid w:val="009F2BB1"/>
    <w:rsid w:val="009F31C9"/>
    <w:rsid w:val="009F31F2"/>
    <w:rsid w:val="009F3259"/>
    <w:rsid w:val="009F4538"/>
    <w:rsid w:val="009F45FD"/>
    <w:rsid w:val="009F5B09"/>
    <w:rsid w:val="009F646B"/>
    <w:rsid w:val="00A003ED"/>
    <w:rsid w:val="00A005B7"/>
    <w:rsid w:val="00A011BF"/>
    <w:rsid w:val="00A011DE"/>
    <w:rsid w:val="00A013FB"/>
    <w:rsid w:val="00A01451"/>
    <w:rsid w:val="00A01A60"/>
    <w:rsid w:val="00A01ABD"/>
    <w:rsid w:val="00A01D59"/>
    <w:rsid w:val="00A02D8E"/>
    <w:rsid w:val="00A03299"/>
    <w:rsid w:val="00A03AC9"/>
    <w:rsid w:val="00A04237"/>
    <w:rsid w:val="00A0424C"/>
    <w:rsid w:val="00A04981"/>
    <w:rsid w:val="00A05CDF"/>
    <w:rsid w:val="00A0603F"/>
    <w:rsid w:val="00A06BE9"/>
    <w:rsid w:val="00A06D59"/>
    <w:rsid w:val="00A06E3B"/>
    <w:rsid w:val="00A07432"/>
    <w:rsid w:val="00A07467"/>
    <w:rsid w:val="00A07727"/>
    <w:rsid w:val="00A07E36"/>
    <w:rsid w:val="00A1025A"/>
    <w:rsid w:val="00A10B3C"/>
    <w:rsid w:val="00A11A42"/>
    <w:rsid w:val="00A11CCF"/>
    <w:rsid w:val="00A123BD"/>
    <w:rsid w:val="00A12D3A"/>
    <w:rsid w:val="00A12E5A"/>
    <w:rsid w:val="00A138F6"/>
    <w:rsid w:val="00A14BD9"/>
    <w:rsid w:val="00A1535C"/>
    <w:rsid w:val="00A15AFF"/>
    <w:rsid w:val="00A166F0"/>
    <w:rsid w:val="00A16F90"/>
    <w:rsid w:val="00A17450"/>
    <w:rsid w:val="00A17FE6"/>
    <w:rsid w:val="00A20118"/>
    <w:rsid w:val="00A20BA5"/>
    <w:rsid w:val="00A21263"/>
    <w:rsid w:val="00A21588"/>
    <w:rsid w:val="00A220DF"/>
    <w:rsid w:val="00A2231A"/>
    <w:rsid w:val="00A22617"/>
    <w:rsid w:val="00A23958"/>
    <w:rsid w:val="00A23D7D"/>
    <w:rsid w:val="00A243FF"/>
    <w:rsid w:val="00A24F8C"/>
    <w:rsid w:val="00A24FD3"/>
    <w:rsid w:val="00A25029"/>
    <w:rsid w:val="00A256EE"/>
    <w:rsid w:val="00A26A6E"/>
    <w:rsid w:val="00A27319"/>
    <w:rsid w:val="00A2736D"/>
    <w:rsid w:val="00A27EAF"/>
    <w:rsid w:val="00A30E17"/>
    <w:rsid w:val="00A3172B"/>
    <w:rsid w:val="00A3226E"/>
    <w:rsid w:val="00A32B97"/>
    <w:rsid w:val="00A32D64"/>
    <w:rsid w:val="00A331F9"/>
    <w:rsid w:val="00A34905"/>
    <w:rsid w:val="00A35D44"/>
    <w:rsid w:val="00A365EF"/>
    <w:rsid w:val="00A37704"/>
    <w:rsid w:val="00A405EF"/>
    <w:rsid w:val="00A406B2"/>
    <w:rsid w:val="00A40A59"/>
    <w:rsid w:val="00A40B34"/>
    <w:rsid w:val="00A4185D"/>
    <w:rsid w:val="00A418A2"/>
    <w:rsid w:val="00A4193F"/>
    <w:rsid w:val="00A41B28"/>
    <w:rsid w:val="00A41BF8"/>
    <w:rsid w:val="00A41EAF"/>
    <w:rsid w:val="00A42CDB"/>
    <w:rsid w:val="00A42EE3"/>
    <w:rsid w:val="00A4329E"/>
    <w:rsid w:val="00A4332A"/>
    <w:rsid w:val="00A4365E"/>
    <w:rsid w:val="00A44E9C"/>
    <w:rsid w:val="00A44EE0"/>
    <w:rsid w:val="00A458C0"/>
    <w:rsid w:val="00A461A1"/>
    <w:rsid w:val="00A4669B"/>
    <w:rsid w:val="00A46734"/>
    <w:rsid w:val="00A47E85"/>
    <w:rsid w:val="00A5117A"/>
    <w:rsid w:val="00A5156F"/>
    <w:rsid w:val="00A52525"/>
    <w:rsid w:val="00A5271B"/>
    <w:rsid w:val="00A52ACB"/>
    <w:rsid w:val="00A537D9"/>
    <w:rsid w:val="00A54B96"/>
    <w:rsid w:val="00A55520"/>
    <w:rsid w:val="00A55B55"/>
    <w:rsid w:val="00A56098"/>
    <w:rsid w:val="00A56E52"/>
    <w:rsid w:val="00A56F01"/>
    <w:rsid w:val="00A56F8C"/>
    <w:rsid w:val="00A60901"/>
    <w:rsid w:val="00A60D09"/>
    <w:rsid w:val="00A60F83"/>
    <w:rsid w:val="00A61473"/>
    <w:rsid w:val="00A616B3"/>
    <w:rsid w:val="00A61E51"/>
    <w:rsid w:val="00A6233D"/>
    <w:rsid w:val="00A63119"/>
    <w:rsid w:val="00A637C6"/>
    <w:rsid w:val="00A63C60"/>
    <w:rsid w:val="00A64071"/>
    <w:rsid w:val="00A6667F"/>
    <w:rsid w:val="00A673C5"/>
    <w:rsid w:val="00A674B5"/>
    <w:rsid w:val="00A67740"/>
    <w:rsid w:val="00A67E54"/>
    <w:rsid w:val="00A7005D"/>
    <w:rsid w:val="00A706D8"/>
    <w:rsid w:val="00A707D2"/>
    <w:rsid w:val="00A70D4A"/>
    <w:rsid w:val="00A70E1B"/>
    <w:rsid w:val="00A70F2D"/>
    <w:rsid w:val="00A710B6"/>
    <w:rsid w:val="00A714A2"/>
    <w:rsid w:val="00A71523"/>
    <w:rsid w:val="00A71E34"/>
    <w:rsid w:val="00A739D0"/>
    <w:rsid w:val="00A7477C"/>
    <w:rsid w:val="00A74CFE"/>
    <w:rsid w:val="00A7554D"/>
    <w:rsid w:val="00A7576A"/>
    <w:rsid w:val="00A75E86"/>
    <w:rsid w:val="00A76032"/>
    <w:rsid w:val="00A776E6"/>
    <w:rsid w:val="00A77A8B"/>
    <w:rsid w:val="00A80009"/>
    <w:rsid w:val="00A8023E"/>
    <w:rsid w:val="00A8099B"/>
    <w:rsid w:val="00A809B4"/>
    <w:rsid w:val="00A810E4"/>
    <w:rsid w:val="00A8299B"/>
    <w:rsid w:val="00A83B56"/>
    <w:rsid w:val="00A84C50"/>
    <w:rsid w:val="00A853C4"/>
    <w:rsid w:val="00A8563A"/>
    <w:rsid w:val="00A857D1"/>
    <w:rsid w:val="00A859C2"/>
    <w:rsid w:val="00A864EA"/>
    <w:rsid w:val="00A86B8F"/>
    <w:rsid w:val="00A86EC5"/>
    <w:rsid w:val="00A87C84"/>
    <w:rsid w:val="00A91397"/>
    <w:rsid w:val="00A91E24"/>
    <w:rsid w:val="00A924E7"/>
    <w:rsid w:val="00A92615"/>
    <w:rsid w:val="00A92E5D"/>
    <w:rsid w:val="00A93100"/>
    <w:rsid w:val="00A936D2"/>
    <w:rsid w:val="00A939A9"/>
    <w:rsid w:val="00A93F6A"/>
    <w:rsid w:val="00A940ED"/>
    <w:rsid w:val="00A941A6"/>
    <w:rsid w:val="00A9490D"/>
    <w:rsid w:val="00A94B21"/>
    <w:rsid w:val="00A9540F"/>
    <w:rsid w:val="00A95727"/>
    <w:rsid w:val="00A968EA"/>
    <w:rsid w:val="00A9715E"/>
    <w:rsid w:val="00A97243"/>
    <w:rsid w:val="00AA0029"/>
    <w:rsid w:val="00AA01F0"/>
    <w:rsid w:val="00AA031B"/>
    <w:rsid w:val="00AA0B66"/>
    <w:rsid w:val="00AA130C"/>
    <w:rsid w:val="00AA1582"/>
    <w:rsid w:val="00AA19BD"/>
    <w:rsid w:val="00AA1EA6"/>
    <w:rsid w:val="00AA336F"/>
    <w:rsid w:val="00AA3815"/>
    <w:rsid w:val="00AA6DC6"/>
    <w:rsid w:val="00AA7702"/>
    <w:rsid w:val="00AA7FCF"/>
    <w:rsid w:val="00AB0272"/>
    <w:rsid w:val="00AB0CFD"/>
    <w:rsid w:val="00AB0DAE"/>
    <w:rsid w:val="00AB1B1F"/>
    <w:rsid w:val="00AB320B"/>
    <w:rsid w:val="00AB338C"/>
    <w:rsid w:val="00AB36A2"/>
    <w:rsid w:val="00AB55A8"/>
    <w:rsid w:val="00AB584F"/>
    <w:rsid w:val="00AB63B6"/>
    <w:rsid w:val="00AB68A8"/>
    <w:rsid w:val="00AB71AC"/>
    <w:rsid w:val="00AB7249"/>
    <w:rsid w:val="00AB75C8"/>
    <w:rsid w:val="00AB7928"/>
    <w:rsid w:val="00AB7AE8"/>
    <w:rsid w:val="00AC0879"/>
    <w:rsid w:val="00AC0F11"/>
    <w:rsid w:val="00AC0FA1"/>
    <w:rsid w:val="00AC0FD7"/>
    <w:rsid w:val="00AC1B52"/>
    <w:rsid w:val="00AC1EC7"/>
    <w:rsid w:val="00AC20EF"/>
    <w:rsid w:val="00AC23D6"/>
    <w:rsid w:val="00AC2DB4"/>
    <w:rsid w:val="00AC3E34"/>
    <w:rsid w:val="00AC5DDD"/>
    <w:rsid w:val="00AC6090"/>
    <w:rsid w:val="00AC61E6"/>
    <w:rsid w:val="00AC66B1"/>
    <w:rsid w:val="00AC7388"/>
    <w:rsid w:val="00AD0C46"/>
    <w:rsid w:val="00AD139B"/>
    <w:rsid w:val="00AD2659"/>
    <w:rsid w:val="00AD290B"/>
    <w:rsid w:val="00AD3BF0"/>
    <w:rsid w:val="00AD3E79"/>
    <w:rsid w:val="00AD41B0"/>
    <w:rsid w:val="00AD54F4"/>
    <w:rsid w:val="00AD5DDA"/>
    <w:rsid w:val="00AD677C"/>
    <w:rsid w:val="00AD6D77"/>
    <w:rsid w:val="00AD7465"/>
    <w:rsid w:val="00AD7517"/>
    <w:rsid w:val="00AE03EA"/>
    <w:rsid w:val="00AE1AE8"/>
    <w:rsid w:val="00AE1EB4"/>
    <w:rsid w:val="00AE22C4"/>
    <w:rsid w:val="00AE25F3"/>
    <w:rsid w:val="00AE2EB8"/>
    <w:rsid w:val="00AE3346"/>
    <w:rsid w:val="00AE383F"/>
    <w:rsid w:val="00AE45BB"/>
    <w:rsid w:val="00AE4996"/>
    <w:rsid w:val="00AE49A2"/>
    <w:rsid w:val="00AE4B71"/>
    <w:rsid w:val="00AE4D3C"/>
    <w:rsid w:val="00AE4F13"/>
    <w:rsid w:val="00AE4FB6"/>
    <w:rsid w:val="00AE529F"/>
    <w:rsid w:val="00AE590A"/>
    <w:rsid w:val="00AE719D"/>
    <w:rsid w:val="00AE74D5"/>
    <w:rsid w:val="00AE750C"/>
    <w:rsid w:val="00AE7EC8"/>
    <w:rsid w:val="00AF01A4"/>
    <w:rsid w:val="00AF0210"/>
    <w:rsid w:val="00AF0B68"/>
    <w:rsid w:val="00AF28DA"/>
    <w:rsid w:val="00AF33C1"/>
    <w:rsid w:val="00AF3E9B"/>
    <w:rsid w:val="00AF40F7"/>
    <w:rsid w:val="00AF42A3"/>
    <w:rsid w:val="00AF4F5D"/>
    <w:rsid w:val="00AF54D0"/>
    <w:rsid w:val="00AF5908"/>
    <w:rsid w:val="00AF68D9"/>
    <w:rsid w:val="00AF6B72"/>
    <w:rsid w:val="00AF6FA5"/>
    <w:rsid w:val="00B00417"/>
    <w:rsid w:val="00B0156D"/>
    <w:rsid w:val="00B0159F"/>
    <w:rsid w:val="00B02743"/>
    <w:rsid w:val="00B0436A"/>
    <w:rsid w:val="00B04B39"/>
    <w:rsid w:val="00B05237"/>
    <w:rsid w:val="00B05759"/>
    <w:rsid w:val="00B07819"/>
    <w:rsid w:val="00B07B03"/>
    <w:rsid w:val="00B07BD1"/>
    <w:rsid w:val="00B10503"/>
    <w:rsid w:val="00B10888"/>
    <w:rsid w:val="00B11761"/>
    <w:rsid w:val="00B11A1B"/>
    <w:rsid w:val="00B11E14"/>
    <w:rsid w:val="00B1240A"/>
    <w:rsid w:val="00B128A8"/>
    <w:rsid w:val="00B129AE"/>
    <w:rsid w:val="00B12CD4"/>
    <w:rsid w:val="00B12F3F"/>
    <w:rsid w:val="00B13CCA"/>
    <w:rsid w:val="00B13D48"/>
    <w:rsid w:val="00B14A34"/>
    <w:rsid w:val="00B14D5C"/>
    <w:rsid w:val="00B14DDD"/>
    <w:rsid w:val="00B15AF7"/>
    <w:rsid w:val="00B16B93"/>
    <w:rsid w:val="00B171FA"/>
    <w:rsid w:val="00B206A6"/>
    <w:rsid w:val="00B20FE6"/>
    <w:rsid w:val="00B21169"/>
    <w:rsid w:val="00B211A5"/>
    <w:rsid w:val="00B21307"/>
    <w:rsid w:val="00B21526"/>
    <w:rsid w:val="00B21601"/>
    <w:rsid w:val="00B22410"/>
    <w:rsid w:val="00B2260A"/>
    <w:rsid w:val="00B22A7A"/>
    <w:rsid w:val="00B23822"/>
    <w:rsid w:val="00B24569"/>
    <w:rsid w:val="00B2577E"/>
    <w:rsid w:val="00B25990"/>
    <w:rsid w:val="00B2705C"/>
    <w:rsid w:val="00B279EE"/>
    <w:rsid w:val="00B27EC4"/>
    <w:rsid w:val="00B27FB4"/>
    <w:rsid w:val="00B30425"/>
    <w:rsid w:val="00B305EA"/>
    <w:rsid w:val="00B3171B"/>
    <w:rsid w:val="00B32A8D"/>
    <w:rsid w:val="00B32AEA"/>
    <w:rsid w:val="00B32D33"/>
    <w:rsid w:val="00B32E41"/>
    <w:rsid w:val="00B32E91"/>
    <w:rsid w:val="00B3313B"/>
    <w:rsid w:val="00B333CB"/>
    <w:rsid w:val="00B339BD"/>
    <w:rsid w:val="00B33EAB"/>
    <w:rsid w:val="00B34DE1"/>
    <w:rsid w:val="00B351F3"/>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FB5"/>
    <w:rsid w:val="00B44637"/>
    <w:rsid w:val="00B44649"/>
    <w:rsid w:val="00B448E7"/>
    <w:rsid w:val="00B45A6E"/>
    <w:rsid w:val="00B45AC2"/>
    <w:rsid w:val="00B45EE1"/>
    <w:rsid w:val="00B4652C"/>
    <w:rsid w:val="00B465DA"/>
    <w:rsid w:val="00B47081"/>
    <w:rsid w:val="00B47396"/>
    <w:rsid w:val="00B505CB"/>
    <w:rsid w:val="00B50CE6"/>
    <w:rsid w:val="00B510F0"/>
    <w:rsid w:val="00B52F66"/>
    <w:rsid w:val="00B53058"/>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FF1"/>
    <w:rsid w:val="00B630CA"/>
    <w:rsid w:val="00B63985"/>
    <w:rsid w:val="00B63E1A"/>
    <w:rsid w:val="00B63EC6"/>
    <w:rsid w:val="00B64820"/>
    <w:rsid w:val="00B650D0"/>
    <w:rsid w:val="00B65135"/>
    <w:rsid w:val="00B65FCD"/>
    <w:rsid w:val="00B664A8"/>
    <w:rsid w:val="00B66A2C"/>
    <w:rsid w:val="00B66F3A"/>
    <w:rsid w:val="00B67003"/>
    <w:rsid w:val="00B7097F"/>
    <w:rsid w:val="00B71B9A"/>
    <w:rsid w:val="00B71CD9"/>
    <w:rsid w:val="00B72320"/>
    <w:rsid w:val="00B72A8C"/>
    <w:rsid w:val="00B7322E"/>
    <w:rsid w:val="00B73DE0"/>
    <w:rsid w:val="00B756ED"/>
    <w:rsid w:val="00B769BD"/>
    <w:rsid w:val="00B77000"/>
    <w:rsid w:val="00B77255"/>
    <w:rsid w:val="00B77488"/>
    <w:rsid w:val="00B800F5"/>
    <w:rsid w:val="00B80495"/>
    <w:rsid w:val="00B808C9"/>
    <w:rsid w:val="00B80F9B"/>
    <w:rsid w:val="00B8109E"/>
    <w:rsid w:val="00B81C62"/>
    <w:rsid w:val="00B821D5"/>
    <w:rsid w:val="00B827F5"/>
    <w:rsid w:val="00B82A9E"/>
    <w:rsid w:val="00B82BA2"/>
    <w:rsid w:val="00B837BD"/>
    <w:rsid w:val="00B83C02"/>
    <w:rsid w:val="00B83E19"/>
    <w:rsid w:val="00B84056"/>
    <w:rsid w:val="00B8436C"/>
    <w:rsid w:val="00B844A5"/>
    <w:rsid w:val="00B84CB3"/>
    <w:rsid w:val="00B84DC8"/>
    <w:rsid w:val="00B865B4"/>
    <w:rsid w:val="00B86874"/>
    <w:rsid w:val="00B8713C"/>
    <w:rsid w:val="00B87949"/>
    <w:rsid w:val="00B879F5"/>
    <w:rsid w:val="00B87F1E"/>
    <w:rsid w:val="00B90BEB"/>
    <w:rsid w:val="00B9101D"/>
    <w:rsid w:val="00B91747"/>
    <w:rsid w:val="00B91759"/>
    <w:rsid w:val="00B93467"/>
    <w:rsid w:val="00B93520"/>
    <w:rsid w:val="00B93C73"/>
    <w:rsid w:val="00B93C77"/>
    <w:rsid w:val="00B95821"/>
    <w:rsid w:val="00B95C94"/>
    <w:rsid w:val="00B97494"/>
    <w:rsid w:val="00B9754F"/>
    <w:rsid w:val="00B97FD3"/>
    <w:rsid w:val="00BA045C"/>
    <w:rsid w:val="00BA0B75"/>
    <w:rsid w:val="00BA0ECE"/>
    <w:rsid w:val="00BA0F85"/>
    <w:rsid w:val="00BA1712"/>
    <w:rsid w:val="00BA1BFE"/>
    <w:rsid w:val="00BA1D42"/>
    <w:rsid w:val="00BA2A5A"/>
    <w:rsid w:val="00BA2FE3"/>
    <w:rsid w:val="00BA35A5"/>
    <w:rsid w:val="00BA4A3E"/>
    <w:rsid w:val="00BA52D0"/>
    <w:rsid w:val="00BA5378"/>
    <w:rsid w:val="00BA53CF"/>
    <w:rsid w:val="00BA5A50"/>
    <w:rsid w:val="00BA6381"/>
    <w:rsid w:val="00BA7E56"/>
    <w:rsid w:val="00BB017D"/>
    <w:rsid w:val="00BB079B"/>
    <w:rsid w:val="00BB07F5"/>
    <w:rsid w:val="00BB0A5F"/>
    <w:rsid w:val="00BB1386"/>
    <w:rsid w:val="00BB1802"/>
    <w:rsid w:val="00BB2D75"/>
    <w:rsid w:val="00BB2DA1"/>
    <w:rsid w:val="00BB5BD6"/>
    <w:rsid w:val="00BB6200"/>
    <w:rsid w:val="00BB67D3"/>
    <w:rsid w:val="00BB68EA"/>
    <w:rsid w:val="00BB7268"/>
    <w:rsid w:val="00BC1412"/>
    <w:rsid w:val="00BC1839"/>
    <w:rsid w:val="00BC1DE9"/>
    <w:rsid w:val="00BC1E32"/>
    <w:rsid w:val="00BC25FD"/>
    <w:rsid w:val="00BC2889"/>
    <w:rsid w:val="00BC28B9"/>
    <w:rsid w:val="00BC29C3"/>
    <w:rsid w:val="00BC2FA2"/>
    <w:rsid w:val="00BC348A"/>
    <w:rsid w:val="00BC4216"/>
    <w:rsid w:val="00BC4928"/>
    <w:rsid w:val="00BC4BE7"/>
    <w:rsid w:val="00BC4CA8"/>
    <w:rsid w:val="00BC52D5"/>
    <w:rsid w:val="00BC6353"/>
    <w:rsid w:val="00BC6771"/>
    <w:rsid w:val="00BC6FAB"/>
    <w:rsid w:val="00BD0368"/>
    <w:rsid w:val="00BD0F09"/>
    <w:rsid w:val="00BD0F8F"/>
    <w:rsid w:val="00BD1368"/>
    <w:rsid w:val="00BD1FFA"/>
    <w:rsid w:val="00BD33A3"/>
    <w:rsid w:val="00BD3519"/>
    <w:rsid w:val="00BD5451"/>
    <w:rsid w:val="00BD564D"/>
    <w:rsid w:val="00BD5BDB"/>
    <w:rsid w:val="00BD678B"/>
    <w:rsid w:val="00BD6D19"/>
    <w:rsid w:val="00BD6EAF"/>
    <w:rsid w:val="00BE03A8"/>
    <w:rsid w:val="00BE0643"/>
    <w:rsid w:val="00BE12BA"/>
    <w:rsid w:val="00BE1953"/>
    <w:rsid w:val="00BE26C2"/>
    <w:rsid w:val="00BE2AC9"/>
    <w:rsid w:val="00BE2E1A"/>
    <w:rsid w:val="00BE3263"/>
    <w:rsid w:val="00BE40FE"/>
    <w:rsid w:val="00BE5982"/>
    <w:rsid w:val="00BE6305"/>
    <w:rsid w:val="00BE6386"/>
    <w:rsid w:val="00BE6B0D"/>
    <w:rsid w:val="00BE6D9B"/>
    <w:rsid w:val="00BE7E39"/>
    <w:rsid w:val="00BF0E5D"/>
    <w:rsid w:val="00BF12BA"/>
    <w:rsid w:val="00BF1509"/>
    <w:rsid w:val="00BF3339"/>
    <w:rsid w:val="00BF41F9"/>
    <w:rsid w:val="00BF4DFF"/>
    <w:rsid w:val="00BF4EAB"/>
    <w:rsid w:val="00BF549E"/>
    <w:rsid w:val="00BF55FD"/>
    <w:rsid w:val="00BF5784"/>
    <w:rsid w:val="00BF5F04"/>
    <w:rsid w:val="00BF60D3"/>
    <w:rsid w:val="00BF6AD1"/>
    <w:rsid w:val="00BF6B03"/>
    <w:rsid w:val="00BF6CEA"/>
    <w:rsid w:val="00BF792E"/>
    <w:rsid w:val="00BF7F17"/>
    <w:rsid w:val="00C00B7B"/>
    <w:rsid w:val="00C019EC"/>
    <w:rsid w:val="00C01A4A"/>
    <w:rsid w:val="00C01C50"/>
    <w:rsid w:val="00C03067"/>
    <w:rsid w:val="00C03361"/>
    <w:rsid w:val="00C03462"/>
    <w:rsid w:val="00C03DE8"/>
    <w:rsid w:val="00C0420F"/>
    <w:rsid w:val="00C0426C"/>
    <w:rsid w:val="00C04D5D"/>
    <w:rsid w:val="00C0539F"/>
    <w:rsid w:val="00C057EF"/>
    <w:rsid w:val="00C06F17"/>
    <w:rsid w:val="00C06F8A"/>
    <w:rsid w:val="00C07222"/>
    <w:rsid w:val="00C07EBC"/>
    <w:rsid w:val="00C101EA"/>
    <w:rsid w:val="00C10876"/>
    <w:rsid w:val="00C10D0D"/>
    <w:rsid w:val="00C1162F"/>
    <w:rsid w:val="00C120E3"/>
    <w:rsid w:val="00C12113"/>
    <w:rsid w:val="00C12121"/>
    <w:rsid w:val="00C122D2"/>
    <w:rsid w:val="00C125F7"/>
    <w:rsid w:val="00C12A17"/>
    <w:rsid w:val="00C141BB"/>
    <w:rsid w:val="00C1420C"/>
    <w:rsid w:val="00C14211"/>
    <w:rsid w:val="00C14340"/>
    <w:rsid w:val="00C14382"/>
    <w:rsid w:val="00C144B7"/>
    <w:rsid w:val="00C14A06"/>
    <w:rsid w:val="00C15B0B"/>
    <w:rsid w:val="00C15BB5"/>
    <w:rsid w:val="00C15F1B"/>
    <w:rsid w:val="00C170F7"/>
    <w:rsid w:val="00C17322"/>
    <w:rsid w:val="00C17D94"/>
    <w:rsid w:val="00C200FD"/>
    <w:rsid w:val="00C20CE3"/>
    <w:rsid w:val="00C20EAB"/>
    <w:rsid w:val="00C210A4"/>
    <w:rsid w:val="00C2113B"/>
    <w:rsid w:val="00C21762"/>
    <w:rsid w:val="00C21FF5"/>
    <w:rsid w:val="00C22840"/>
    <w:rsid w:val="00C22AB1"/>
    <w:rsid w:val="00C22BEA"/>
    <w:rsid w:val="00C22E92"/>
    <w:rsid w:val="00C22EAF"/>
    <w:rsid w:val="00C22EE6"/>
    <w:rsid w:val="00C2342D"/>
    <w:rsid w:val="00C241B0"/>
    <w:rsid w:val="00C243ED"/>
    <w:rsid w:val="00C2442E"/>
    <w:rsid w:val="00C244D5"/>
    <w:rsid w:val="00C2524E"/>
    <w:rsid w:val="00C261E0"/>
    <w:rsid w:val="00C264B8"/>
    <w:rsid w:val="00C2685F"/>
    <w:rsid w:val="00C26D20"/>
    <w:rsid w:val="00C270EF"/>
    <w:rsid w:val="00C27D24"/>
    <w:rsid w:val="00C301EB"/>
    <w:rsid w:val="00C30843"/>
    <w:rsid w:val="00C30B79"/>
    <w:rsid w:val="00C3322D"/>
    <w:rsid w:val="00C3468F"/>
    <w:rsid w:val="00C34879"/>
    <w:rsid w:val="00C34C77"/>
    <w:rsid w:val="00C34D1A"/>
    <w:rsid w:val="00C34F88"/>
    <w:rsid w:val="00C35984"/>
    <w:rsid w:val="00C3610E"/>
    <w:rsid w:val="00C36C05"/>
    <w:rsid w:val="00C377D6"/>
    <w:rsid w:val="00C379CF"/>
    <w:rsid w:val="00C37A1F"/>
    <w:rsid w:val="00C40245"/>
    <w:rsid w:val="00C4081E"/>
    <w:rsid w:val="00C4178F"/>
    <w:rsid w:val="00C430DA"/>
    <w:rsid w:val="00C4329C"/>
    <w:rsid w:val="00C4477F"/>
    <w:rsid w:val="00C44DA7"/>
    <w:rsid w:val="00C457F6"/>
    <w:rsid w:val="00C46438"/>
    <w:rsid w:val="00C46452"/>
    <w:rsid w:val="00C46A43"/>
    <w:rsid w:val="00C46C99"/>
    <w:rsid w:val="00C47447"/>
    <w:rsid w:val="00C4745E"/>
    <w:rsid w:val="00C47656"/>
    <w:rsid w:val="00C503C4"/>
    <w:rsid w:val="00C51E31"/>
    <w:rsid w:val="00C526FE"/>
    <w:rsid w:val="00C53552"/>
    <w:rsid w:val="00C54457"/>
    <w:rsid w:val="00C54F55"/>
    <w:rsid w:val="00C5604F"/>
    <w:rsid w:val="00C563DA"/>
    <w:rsid w:val="00C56904"/>
    <w:rsid w:val="00C572EB"/>
    <w:rsid w:val="00C57474"/>
    <w:rsid w:val="00C57757"/>
    <w:rsid w:val="00C57E00"/>
    <w:rsid w:val="00C60A55"/>
    <w:rsid w:val="00C60C53"/>
    <w:rsid w:val="00C60E9D"/>
    <w:rsid w:val="00C6119C"/>
    <w:rsid w:val="00C61C09"/>
    <w:rsid w:val="00C61D9A"/>
    <w:rsid w:val="00C61DC3"/>
    <w:rsid w:val="00C63C38"/>
    <w:rsid w:val="00C65BAC"/>
    <w:rsid w:val="00C66009"/>
    <w:rsid w:val="00C700B9"/>
    <w:rsid w:val="00C70654"/>
    <w:rsid w:val="00C71538"/>
    <w:rsid w:val="00C723C0"/>
    <w:rsid w:val="00C723F6"/>
    <w:rsid w:val="00C72CDE"/>
    <w:rsid w:val="00C72DA9"/>
    <w:rsid w:val="00C73B19"/>
    <w:rsid w:val="00C73EC4"/>
    <w:rsid w:val="00C740BA"/>
    <w:rsid w:val="00C743BA"/>
    <w:rsid w:val="00C74DE3"/>
    <w:rsid w:val="00C75308"/>
    <w:rsid w:val="00C761AF"/>
    <w:rsid w:val="00C76951"/>
    <w:rsid w:val="00C770DE"/>
    <w:rsid w:val="00C7722C"/>
    <w:rsid w:val="00C77471"/>
    <w:rsid w:val="00C7747D"/>
    <w:rsid w:val="00C778F1"/>
    <w:rsid w:val="00C77C7C"/>
    <w:rsid w:val="00C80565"/>
    <w:rsid w:val="00C819FE"/>
    <w:rsid w:val="00C82806"/>
    <w:rsid w:val="00C828F1"/>
    <w:rsid w:val="00C82A3D"/>
    <w:rsid w:val="00C8331F"/>
    <w:rsid w:val="00C84E0B"/>
    <w:rsid w:val="00C86321"/>
    <w:rsid w:val="00C86E7A"/>
    <w:rsid w:val="00C8714C"/>
    <w:rsid w:val="00C90E74"/>
    <w:rsid w:val="00C90F97"/>
    <w:rsid w:val="00C9194D"/>
    <w:rsid w:val="00C91C83"/>
    <w:rsid w:val="00C91CD2"/>
    <w:rsid w:val="00C92833"/>
    <w:rsid w:val="00C93638"/>
    <w:rsid w:val="00C93658"/>
    <w:rsid w:val="00C93763"/>
    <w:rsid w:val="00C93992"/>
    <w:rsid w:val="00C939B1"/>
    <w:rsid w:val="00C93C3F"/>
    <w:rsid w:val="00C946EE"/>
    <w:rsid w:val="00C948E4"/>
    <w:rsid w:val="00C9519E"/>
    <w:rsid w:val="00C957E3"/>
    <w:rsid w:val="00C963B5"/>
    <w:rsid w:val="00C96D3E"/>
    <w:rsid w:val="00C97066"/>
    <w:rsid w:val="00CA0785"/>
    <w:rsid w:val="00CA0CAF"/>
    <w:rsid w:val="00CA1026"/>
    <w:rsid w:val="00CA146E"/>
    <w:rsid w:val="00CA14A7"/>
    <w:rsid w:val="00CA1720"/>
    <w:rsid w:val="00CA37F5"/>
    <w:rsid w:val="00CA40B5"/>
    <w:rsid w:val="00CA473D"/>
    <w:rsid w:val="00CA4EB0"/>
    <w:rsid w:val="00CA6814"/>
    <w:rsid w:val="00CA719F"/>
    <w:rsid w:val="00CA79B5"/>
    <w:rsid w:val="00CB0A79"/>
    <w:rsid w:val="00CB1317"/>
    <w:rsid w:val="00CB19DE"/>
    <w:rsid w:val="00CB1CFA"/>
    <w:rsid w:val="00CB1EB0"/>
    <w:rsid w:val="00CB2DF1"/>
    <w:rsid w:val="00CB3252"/>
    <w:rsid w:val="00CB3462"/>
    <w:rsid w:val="00CB3BF2"/>
    <w:rsid w:val="00CB43D4"/>
    <w:rsid w:val="00CB4CA6"/>
    <w:rsid w:val="00CB57AF"/>
    <w:rsid w:val="00CB5E8E"/>
    <w:rsid w:val="00CB6265"/>
    <w:rsid w:val="00CB704A"/>
    <w:rsid w:val="00CB7133"/>
    <w:rsid w:val="00CB72A6"/>
    <w:rsid w:val="00CB763D"/>
    <w:rsid w:val="00CB7648"/>
    <w:rsid w:val="00CB78B4"/>
    <w:rsid w:val="00CC0FEA"/>
    <w:rsid w:val="00CC1385"/>
    <w:rsid w:val="00CC163D"/>
    <w:rsid w:val="00CC19E0"/>
    <w:rsid w:val="00CC1B16"/>
    <w:rsid w:val="00CC1BAA"/>
    <w:rsid w:val="00CC22B4"/>
    <w:rsid w:val="00CC3C27"/>
    <w:rsid w:val="00CC3D0B"/>
    <w:rsid w:val="00CC4574"/>
    <w:rsid w:val="00CC498C"/>
    <w:rsid w:val="00CC5B19"/>
    <w:rsid w:val="00CC5D88"/>
    <w:rsid w:val="00CC5DDF"/>
    <w:rsid w:val="00CC607B"/>
    <w:rsid w:val="00CC721C"/>
    <w:rsid w:val="00CC72D9"/>
    <w:rsid w:val="00CC74C0"/>
    <w:rsid w:val="00CC7BB9"/>
    <w:rsid w:val="00CC7D42"/>
    <w:rsid w:val="00CC7FB7"/>
    <w:rsid w:val="00CD00DF"/>
    <w:rsid w:val="00CD1DC9"/>
    <w:rsid w:val="00CD348B"/>
    <w:rsid w:val="00CD393A"/>
    <w:rsid w:val="00CD47C4"/>
    <w:rsid w:val="00CD53A2"/>
    <w:rsid w:val="00CD55F3"/>
    <w:rsid w:val="00CD60AC"/>
    <w:rsid w:val="00CD726C"/>
    <w:rsid w:val="00CE0A4B"/>
    <w:rsid w:val="00CE1222"/>
    <w:rsid w:val="00CE128B"/>
    <w:rsid w:val="00CE1596"/>
    <w:rsid w:val="00CE17CF"/>
    <w:rsid w:val="00CE3A1D"/>
    <w:rsid w:val="00CE5131"/>
    <w:rsid w:val="00CE62ED"/>
    <w:rsid w:val="00CE66FB"/>
    <w:rsid w:val="00CE6834"/>
    <w:rsid w:val="00CE6866"/>
    <w:rsid w:val="00CE6D31"/>
    <w:rsid w:val="00CE7862"/>
    <w:rsid w:val="00CF02CC"/>
    <w:rsid w:val="00CF049E"/>
    <w:rsid w:val="00CF191A"/>
    <w:rsid w:val="00CF1B0D"/>
    <w:rsid w:val="00CF2B4C"/>
    <w:rsid w:val="00CF2DC2"/>
    <w:rsid w:val="00CF30E4"/>
    <w:rsid w:val="00CF425A"/>
    <w:rsid w:val="00CF6535"/>
    <w:rsid w:val="00CF6750"/>
    <w:rsid w:val="00CF7006"/>
    <w:rsid w:val="00CF74EC"/>
    <w:rsid w:val="00CF7ABC"/>
    <w:rsid w:val="00D00A7B"/>
    <w:rsid w:val="00D00F29"/>
    <w:rsid w:val="00D01212"/>
    <w:rsid w:val="00D017B9"/>
    <w:rsid w:val="00D0188D"/>
    <w:rsid w:val="00D032F5"/>
    <w:rsid w:val="00D03A0D"/>
    <w:rsid w:val="00D043B0"/>
    <w:rsid w:val="00D05C32"/>
    <w:rsid w:val="00D05DFD"/>
    <w:rsid w:val="00D05FDE"/>
    <w:rsid w:val="00D07DA2"/>
    <w:rsid w:val="00D10D3F"/>
    <w:rsid w:val="00D126C8"/>
    <w:rsid w:val="00D12855"/>
    <w:rsid w:val="00D129D1"/>
    <w:rsid w:val="00D137F8"/>
    <w:rsid w:val="00D13AAF"/>
    <w:rsid w:val="00D14577"/>
    <w:rsid w:val="00D1549B"/>
    <w:rsid w:val="00D15B11"/>
    <w:rsid w:val="00D165F0"/>
    <w:rsid w:val="00D20520"/>
    <w:rsid w:val="00D20831"/>
    <w:rsid w:val="00D20D48"/>
    <w:rsid w:val="00D22937"/>
    <w:rsid w:val="00D22E46"/>
    <w:rsid w:val="00D2372E"/>
    <w:rsid w:val="00D238D3"/>
    <w:rsid w:val="00D23B1F"/>
    <w:rsid w:val="00D24421"/>
    <w:rsid w:val="00D2539B"/>
    <w:rsid w:val="00D25666"/>
    <w:rsid w:val="00D25C3B"/>
    <w:rsid w:val="00D25EDA"/>
    <w:rsid w:val="00D25FFE"/>
    <w:rsid w:val="00D269E4"/>
    <w:rsid w:val="00D26DAA"/>
    <w:rsid w:val="00D27AE9"/>
    <w:rsid w:val="00D27D59"/>
    <w:rsid w:val="00D30687"/>
    <w:rsid w:val="00D30B4A"/>
    <w:rsid w:val="00D3167F"/>
    <w:rsid w:val="00D32616"/>
    <w:rsid w:val="00D331D7"/>
    <w:rsid w:val="00D3347C"/>
    <w:rsid w:val="00D33DD8"/>
    <w:rsid w:val="00D34BE3"/>
    <w:rsid w:val="00D34E6C"/>
    <w:rsid w:val="00D35B4E"/>
    <w:rsid w:val="00D3611D"/>
    <w:rsid w:val="00D36E2F"/>
    <w:rsid w:val="00D370C8"/>
    <w:rsid w:val="00D4177C"/>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50096"/>
    <w:rsid w:val="00D50121"/>
    <w:rsid w:val="00D513B2"/>
    <w:rsid w:val="00D513B4"/>
    <w:rsid w:val="00D51633"/>
    <w:rsid w:val="00D5195C"/>
    <w:rsid w:val="00D5470F"/>
    <w:rsid w:val="00D5524F"/>
    <w:rsid w:val="00D55C84"/>
    <w:rsid w:val="00D55E85"/>
    <w:rsid w:val="00D560B0"/>
    <w:rsid w:val="00D56AA6"/>
    <w:rsid w:val="00D56BB2"/>
    <w:rsid w:val="00D573F8"/>
    <w:rsid w:val="00D57437"/>
    <w:rsid w:val="00D57655"/>
    <w:rsid w:val="00D610A3"/>
    <w:rsid w:val="00D613B3"/>
    <w:rsid w:val="00D61ABE"/>
    <w:rsid w:val="00D625A3"/>
    <w:rsid w:val="00D639CE"/>
    <w:rsid w:val="00D63B77"/>
    <w:rsid w:val="00D63D8C"/>
    <w:rsid w:val="00D64161"/>
    <w:rsid w:val="00D647CB"/>
    <w:rsid w:val="00D652CD"/>
    <w:rsid w:val="00D65B7E"/>
    <w:rsid w:val="00D65CF3"/>
    <w:rsid w:val="00D661F4"/>
    <w:rsid w:val="00D6636D"/>
    <w:rsid w:val="00D676AD"/>
    <w:rsid w:val="00D678D6"/>
    <w:rsid w:val="00D7075A"/>
    <w:rsid w:val="00D70BF7"/>
    <w:rsid w:val="00D7106C"/>
    <w:rsid w:val="00D71420"/>
    <w:rsid w:val="00D714F1"/>
    <w:rsid w:val="00D716AF"/>
    <w:rsid w:val="00D72939"/>
    <w:rsid w:val="00D7299A"/>
    <w:rsid w:val="00D73875"/>
    <w:rsid w:val="00D748BF"/>
    <w:rsid w:val="00D755E3"/>
    <w:rsid w:val="00D75B1E"/>
    <w:rsid w:val="00D75C48"/>
    <w:rsid w:val="00D767E7"/>
    <w:rsid w:val="00D76AAA"/>
    <w:rsid w:val="00D77160"/>
    <w:rsid w:val="00D77863"/>
    <w:rsid w:val="00D77996"/>
    <w:rsid w:val="00D8055D"/>
    <w:rsid w:val="00D806E7"/>
    <w:rsid w:val="00D80729"/>
    <w:rsid w:val="00D80925"/>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12B9"/>
    <w:rsid w:val="00D92605"/>
    <w:rsid w:val="00D9393B"/>
    <w:rsid w:val="00D93CDC"/>
    <w:rsid w:val="00D9444D"/>
    <w:rsid w:val="00D94722"/>
    <w:rsid w:val="00D94F31"/>
    <w:rsid w:val="00D95680"/>
    <w:rsid w:val="00D958EF"/>
    <w:rsid w:val="00D96906"/>
    <w:rsid w:val="00D969A1"/>
    <w:rsid w:val="00D96B08"/>
    <w:rsid w:val="00D97006"/>
    <w:rsid w:val="00D9772C"/>
    <w:rsid w:val="00D97A41"/>
    <w:rsid w:val="00D97C6E"/>
    <w:rsid w:val="00DA0048"/>
    <w:rsid w:val="00DA01EB"/>
    <w:rsid w:val="00DA044D"/>
    <w:rsid w:val="00DA0C35"/>
    <w:rsid w:val="00DA0DA5"/>
    <w:rsid w:val="00DA1886"/>
    <w:rsid w:val="00DA1A3A"/>
    <w:rsid w:val="00DA1D8D"/>
    <w:rsid w:val="00DA21C4"/>
    <w:rsid w:val="00DA24B2"/>
    <w:rsid w:val="00DA4774"/>
    <w:rsid w:val="00DA4DC3"/>
    <w:rsid w:val="00DA712F"/>
    <w:rsid w:val="00DA72EA"/>
    <w:rsid w:val="00DB01E5"/>
    <w:rsid w:val="00DB027B"/>
    <w:rsid w:val="00DB02B0"/>
    <w:rsid w:val="00DB1566"/>
    <w:rsid w:val="00DB1B1B"/>
    <w:rsid w:val="00DB1CC4"/>
    <w:rsid w:val="00DB2E57"/>
    <w:rsid w:val="00DB3F8D"/>
    <w:rsid w:val="00DB49A6"/>
    <w:rsid w:val="00DB4B58"/>
    <w:rsid w:val="00DB4FA4"/>
    <w:rsid w:val="00DB585D"/>
    <w:rsid w:val="00DB5B36"/>
    <w:rsid w:val="00DB5B7C"/>
    <w:rsid w:val="00DB5CF5"/>
    <w:rsid w:val="00DB728E"/>
    <w:rsid w:val="00DB729B"/>
    <w:rsid w:val="00DB7DD1"/>
    <w:rsid w:val="00DC0851"/>
    <w:rsid w:val="00DC085E"/>
    <w:rsid w:val="00DC144C"/>
    <w:rsid w:val="00DC1AF1"/>
    <w:rsid w:val="00DC1B0C"/>
    <w:rsid w:val="00DC2064"/>
    <w:rsid w:val="00DC279D"/>
    <w:rsid w:val="00DC31EB"/>
    <w:rsid w:val="00DC362E"/>
    <w:rsid w:val="00DC3718"/>
    <w:rsid w:val="00DC3846"/>
    <w:rsid w:val="00DC452E"/>
    <w:rsid w:val="00DC4592"/>
    <w:rsid w:val="00DC5971"/>
    <w:rsid w:val="00DC5C6E"/>
    <w:rsid w:val="00DC5E44"/>
    <w:rsid w:val="00DC5ED3"/>
    <w:rsid w:val="00DC6021"/>
    <w:rsid w:val="00DC63EC"/>
    <w:rsid w:val="00DC78A7"/>
    <w:rsid w:val="00DD0758"/>
    <w:rsid w:val="00DD1729"/>
    <w:rsid w:val="00DD2295"/>
    <w:rsid w:val="00DD292B"/>
    <w:rsid w:val="00DD2CDF"/>
    <w:rsid w:val="00DD3EF6"/>
    <w:rsid w:val="00DD51E9"/>
    <w:rsid w:val="00DD5A7F"/>
    <w:rsid w:val="00DD761D"/>
    <w:rsid w:val="00DE0F18"/>
    <w:rsid w:val="00DE29BF"/>
    <w:rsid w:val="00DE2BD7"/>
    <w:rsid w:val="00DE2E6F"/>
    <w:rsid w:val="00DE3F6C"/>
    <w:rsid w:val="00DE408D"/>
    <w:rsid w:val="00DE4F17"/>
    <w:rsid w:val="00DE61FE"/>
    <w:rsid w:val="00DE62FE"/>
    <w:rsid w:val="00DE6460"/>
    <w:rsid w:val="00DE7E14"/>
    <w:rsid w:val="00DE7EFD"/>
    <w:rsid w:val="00DF125F"/>
    <w:rsid w:val="00DF17D2"/>
    <w:rsid w:val="00DF190D"/>
    <w:rsid w:val="00DF34C1"/>
    <w:rsid w:val="00DF3712"/>
    <w:rsid w:val="00DF3B4E"/>
    <w:rsid w:val="00DF3F41"/>
    <w:rsid w:val="00DF4FB6"/>
    <w:rsid w:val="00DF56A9"/>
    <w:rsid w:val="00DF5E7B"/>
    <w:rsid w:val="00DF68E6"/>
    <w:rsid w:val="00DF74DA"/>
    <w:rsid w:val="00DF7EEE"/>
    <w:rsid w:val="00E005B9"/>
    <w:rsid w:val="00E009D2"/>
    <w:rsid w:val="00E00BA3"/>
    <w:rsid w:val="00E01BCA"/>
    <w:rsid w:val="00E02315"/>
    <w:rsid w:val="00E02C54"/>
    <w:rsid w:val="00E03252"/>
    <w:rsid w:val="00E046ED"/>
    <w:rsid w:val="00E06D04"/>
    <w:rsid w:val="00E074E3"/>
    <w:rsid w:val="00E07555"/>
    <w:rsid w:val="00E079FA"/>
    <w:rsid w:val="00E102B6"/>
    <w:rsid w:val="00E10A6A"/>
    <w:rsid w:val="00E10B4E"/>
    <w:rsid w:val="00E10BF3"/>
    <w:rsid w:val="00E10D04"/>
    <w:rsid w:val="00E11379"/>
    <w:rsid w:val="00E12056"/>
    <w:rsid w:val="00E123BB"/>
    <w:rsid w:val="00E126C2"/>
    <w:rsid w:val="00E1274E"/>
    <w:rsid w:val="00E12C62"/>
    <w:rsid w:val="00E1312C"/>
    <w:rsid w:val="00E143ED"/>
    <w:rsid w:val="00E1447C"/>
    <w:rsid w:val="00E14A62"/>
    <w:rsid w:val="00E152A9"/>
    <w:rsid w:val="00E15BA5"/>
    <w:rsid w:val="00E16C61"/>
    <w:rsid w:val="00E172A2"/>
    <w:rsid w:val="00E1761C"/>
    <w:rsid w:val="00E17736"/>
    <w:rsid w:val="00E17C86"/>
    <w:rsid w:val="00E20A31"/>
    <w:rsid w:val="00E21336"/>
    <w:rsid w:val="00E21A0E"/>
    <w:rsid w:val="00E22C15"/>
    <w:rsid w:val="00E22EBC"/>
    <w:rsid w:val="00E23319"/>
    <w:rsid w:val="00E233DE"/>
    <w:rsid w:val="00E24017"/>
    <w:rsid w:val="00E2454C"/>
    <w:rsid w:val="00E24705"/>
    <w:rsid w:val="00E24A58"/>
    <w:rsid w:val="00E25798"/>
    <w:rsid w:val="00E25A75"/>
    <w:rsid w:val="00E275EC"/>
    <w:rsid w:val="00E278F1"/>
    <w:rsid w:val="00E27962"/>
    <w:rsid w:val="00E27EE2"/>
    <w:rsid w:val="00E27F4C"/>
    <w:rsid w:val="00E30D49"/>
    <w:rsid w:val="00E30D7F"/>
    <w:rsid w:val="00E3145B"/>
    <w:rsid w:val="00E32F5A"/>
    <w:rsid w:val="00E3304A"/>
    <w:rsid w:val="00E3321B"/>
    <w:rsid w:val="00E33248"/>
    <w:rsid w:val="00E336D6"/>
    <w:rsid w:val="00E3424C"/>
    <w:rsid w:val="00E349AB"/>
    <w:rsid w:val="00E34EDD"/>
    <w:rsid w:val="00E3501B"/>
    <w:rsid w:val="00E35208"/>
    <w:rsid w:val="00E35ADA"/>
    <w:rsid w:val="00E35B11"/>
    <w:rsid w:val="00E3702D"/>
    <w:rsid w:val="00E405A2"/>
    <w:rsid w:val="00E411D2"/>
    <w:rsid w:val="00E41246"/>
    <w:rsid w:val="00E42C05"/>
    <w:rsid w:val="00E42F96"/>
    <w:rsid w:val="00E430D0"/>
    <w:rsid w:val="00E43481"/>
    <w:rsid w:val="00E434A4"/>
    <w:rsid w:val="00E435F5"/>
    <w:rsid w:val="00E4393C"/>
    <w:rsid w:val="00E43E74"/>
    <w:rsid w:val="00E4564C"/>
    <w:rsid w:val="00E45C38"/>
    <w:rsid w:val="00E46053"/>
    <w:rsid w:val="00E47998"/>
    <w:rsid w:val="00E523A2"/>
    <w:rsid w:val="00E523BA"/>
    <w:rsid w:val="00E5282E"/>
    <w:rsid w:val="00E52BBC"/>
    <w:rsid w:val="00E5439A"/>
    <w:rsid w:val="00E5454B"/>
    <w:rsid w:val="00E548EC"/>
    <w:rsid w:val="00E54BE0"/>
    <w:rsid w:val="00E55451"/>
    <w:rsid w:val="00E55F6A"/>
    <w:rsid w:val="00E60184"/>
    <w:rsid w:val="00E60722"/>
    <w:rsid w:val="00E621EC"/>
    <w:rsid w:val="00E62A38"/>
    <w:rsid w:val="00E63432"/>
    <w:rsid w:val="00E650DB"/>
    <w:rsid w:val="00E65803"/>
    <w:rsid w:val="00E6606A"/>
    <w:rsid w:val="00E666FD"/>
    <w:rsid w:val="00E67057"/>
    <w:rsid w:val="00E67535"/>
    <w:rsid w:val="00E7006C"/>
    <w:rsid w:val="00E7049B"/>
    <w:rsid w:val="00E71008"/>
    <w:rsid w:val="00E711BF"/>
    <w:rsid w:val="00E71450"/>
    <w:rsid w:val="00E71B14"/>
    <w:rsid w:val="00E72152"/>
    <w:rsid w:val="00E7245B"/>
    <w:rsid w:val="00E74802"/>
    <w:rsid w:val="00E74C9C"/>
    <w:rsid w:val="00E75E83"/>
    <w:rsid w:val="00E76A9C"/>
    <w:rsid w:val="00E774BC"/>
    <w:rsid w:val="00E803AD"/>
    <w:rsid w:val="00E805BC"/>
    <w:rsid w:val="00E81B2B"/>
    <w:rsid w:val="00E81D87"/>
    <w:rsid w:val="00E82569"/>
    <w:rsid w:val="00E82FE8"/>
    <w:rsid w:val="00E831F8"/>
    <w:rsid w:val="00E84666"/>
    <w:rsid w:val="00E84B4B"/>
    <w:rsid w:val="00E84E19"/>
    <w:rsid w:val="00E86D2A"/>
    <w:rsid w:val="00E87810"/>
    <w:rsid w:val="00E90D16"/>
    <w:rsid w:val="00E910F4"/>
    <w:rsid w:val="00E91817"/>
    <w:rsid w:val="00E93FF5"/>
    <w:rsid w:val="00E948E3"/>
    <w:rsid w:val="00E94C87"/>
    <w:rsid w:val="00E964CF"/>
    <w:rsid w:val="00E964E1"/>
    <w:rsid w:val="00E96946"/>
    <w:rsid w:val="00E96CAF"/>
    <w:rsid w:val="00E96EE6"/>
    <w:rsid w:val="00E96F46"/>
    <w:rsid w:val="00E972F4"/>
    <w:rsid w:val="00E974E4"/>
    <w:rsid w:val="00E97515"/>
    <w:rsid w:val="00EA0016"/>
    <w:rsid w:val="00EA029C"/>
    <w:rsid w:val="00EA0B9D"/>
    <w:rsid w:val="00EA0C5E"/>
    <w:rsid w:val="00EA0EBE"/>
    <w:rsid w:val="00EA3C5B"/>
    <w:rsid w:val="00EA3E7D"/>
    <w:rsid w:val="00EA3E98"/>
    <w:rsid w:val="00EA53A9"/>
    <w:rsid w:val="00EA54F5"/>
    <w:rsid w:val="00EA591A"/>
    <w:rsid w:val="00EA6A25"/>
    <w:rsid w:val="00EA7187"/>
    <w:rsid w:val="00EA74E0"/>
    <w:rsid w:val="00EA7632"/>
    <w:rsid w:val="00EA7BCE"/>
    <w:rsid w:val="00EB0224"/>
    <w:rsid w:val="00EB0FF4"/>
    <w:rsid w:val="00EB28BD"/>
    <w:rsid w:val="00EB29D8"/>
    <w:rsid w:val="00EB2DB7"/>
    <w:rsid w:val="00EB35A4"/>
    <w:rsid w:val="00EB3629"/>
    <w:rsid w:val="00EB4650"/>
    <w:rsid w:val="00EB4C7D"/>
    <w:rsid w:val="00EB4DB3"/>
    <w:rsid w:val="00EB676C"/>
    <w:rsid w:val="00EB69E2"/>
    <w:rsid w:val="00EB73BE"/>
    <w:rsid w:val="00EB7443"/>
    <w:rsid w:val="00EB7486"/>
    <w:rsid w:val="00EB79BB"/>
    <w:rsid w:val="00EC077F"/>
    <w:rsid w:val="00EC0F0E"/>
    <w:rsid w:val="00EC18CB"/>
    <w:rsid w:val="00EC1E11"/>
    <w:rsid w:val="00EC2F6F"/>
    <w:rsid w:val="00EC343E"/>
    <w:rsid w:val="00EC3C10"/>
    <w:rsid w:val="00EC4166"/>
    <w:rsid w:val="00EC5097"/>
    <w:rsid w:val="00EC521D"/>
    <w:rsid w:val="00EC71FA"/>
    <w:rsid w:val="00EC7D78"/>
    <w:rsid w:val="00EC7E3E"/>
    <w:rsid w:val="00ED138E"/>
    <w:rsid w:val="00ED1C4B"/>
    <w:rsid w:val="00ED202D"/>
    <w:rsid w:val="00ED2699"/>
    <w:rsid w:val="00ED2C33"/>
    <w:rsid w:val="00ED38E8"/>
    <w:rsid w:val="00ED3B1C"/>
    <w:rsid w:val="00ED4406"/>
    <w:rsid w:val="00ED48DC"/>
    <w:rsid w:val="00ED48F9"/>
    <w:rsid w:val="00ED566B"/>
    <w:rsid w:val="00ED5745"/>
    <w:rsid w:val="00ED5F09"/>
    <w:rsid w:val="00ED624C"/>
    <w:rsid w:val="00ED685D"/>
    <w:rsid w:val="00ED73FE"/>
    <w:rsid w:val="00ED7D52"/>
    <w:rsid w:val="00ED7D82"/>
    <w:rsid w:val="00ED7FF3"/>
    <w:rsid w:val="00EE0C5C"/>
    <w:rsid w:val="00EE1FD7"/>
    <w:rsid w:val="00EE2413"/>
    <w:rsid w:val="00EE3B74"/>
    <w:rsid w:val="00EE3EF4"/>
    <w:rsid w:val="00EE413A"/>
    <w:rsid w:val="00EE49A7"/>
    <w:rsid w:val="00EE5760"/>
    <w:rsid w:val="00EE6247"/>
    <w:rsid w:val="00EE6CEA"/>
    <w:rsid w:val="00EF0032"/>
    <w:rsid w:val="00EF03B1"/>
    <w:rsid w:val="00EF0D2A"/>
    <w:rsid w:val="00EF145D"/>
    <w:rsid w:val="00EF152D"/>
    <w:rsid w:val="00EF2DBE"/>
    <w:rsid w:val="00EF2FD2"/>
    <w:rsid w:val="00EF3652"/>
    <w:rsid w:val="00EF37B0"/>
    <w:rsid w:val="00EF3878"/>
    <w:rsid w:val="00EF39E6"/>
    <w:rsid w:val="00EF3B4C"/>
    <w:rsid w:val="00EF47DE"/>
    <w:rsid w:val="00EF4FA5"/>
    <w:rsid w:val="00EF5729"/>
    <w:rsid w:val="00EF57F7"/>
    <w:rsid w:val="00EF64C8"/>
    <w:rsid w:val="00EF6720"/>
    <w:rsid w:val="00EF779D"/>
    <w:rsid w:val="00EF7999"/>
    <w:rsid w:val="00EF7B34"/>
    <w:rsid w:val="00F00343"/>
    <w:rsid w:val="00F01229"/>
    <w:rsid w:val="00F01887"/>
    <w:rsid w:val="00F02ED1"/>
    <w:rsid w:val="00F0368E"/>
    <w:rsid w:val="00F0378F"/>
    <w:rsid w:val="00F044F0"/>
    <w:rsid w:val="00F04E31"/>
    <w:rsid w:val="00F052B8"/>
    <w:rsid w:val="00F0587F"/>
    <w:rsid w:val="00F06A47"/>
    <w:rsid w:val="00F06D54"/>
    <w:rsid w:val="00F071D9"/>
    <w:rsid w:val="00F07C81"/>
    <w:rsid w:val="00F11E57"/>
    <w:rsid w:val="00F13BAF"/>
    <w:rsid w:val="00F13C80"/>
    <w:rsid w:val="00F13EE5"/>
    <w:rsid w:val="00F13F17"/>
    <w:rsid w:val="00F14525"/>
    <w:rsid w:val="00F15948"/>
    <w:rsid w:val="00F1659D"/>
    <w:rsid w:val="00F16621"/>
    <w:rsid w:val="00F16BDC"/>
    <w:rsid w:val="00F175EB"/>
    <w:rsid w:val="00F2070E"/>
    <w:rsid w:val="00F20806"/>
    <w:rsid w:val="00F20813"/>
    <w:rsid w:val="00F20ABE"/>
    <w:rsid w:val="00F20B1A"/>
    <w:rsid w:val="00F21B91"/>
    <w:rsid w:val="00F21CA6"/>
    <w:rsid w:val="00F21D27"/>
    <w:rsid w:val="00F22D03"/>
    <w:rsid w:val="00F22E15"/>
    <w:rsid w:val="00F22EB9"/>
    <w:rsid w:val="00F23D1A"/>
    <w:rsid w:val="00F23DEF"/>
    <w:rsid w:val="00F2439B"/>
    <w:rsid w:val="00F24B31"/>
    <w:rsid w:val="00F24C54"/>
    <w:rsid w:val="00F2558C"/>
    <w:rsid w:val="00F25828"/>
    <w:rsid w:val="00F25A77"/>
    <w:rsid w:val="00F26F81"/>
    <w:rsid w:val="00F274C9"/>
    <w:rsid w:val="00F3157D"/>
    <w:rsid w:val="00F31E47"/>
    <w:rsid w:val="00F33C23"/>
    <w:rsid w:val="00F33C8F"/>
    <w:rsid w:val="00F3433C"/>
    <w:rsid w:val="00F34470"/>
    <w:rsid w:val="00F34AC2"/>
    <w:rsid w:val="00F34B93"/>
    <w:rsid w:val="00F36751"/>
    <w:rsid w:val="00F36C46"/>
    <w:rsid w:val="00F37946"/>
    <w:rsid w:val="00F37B23"/>
    <w:rsid w:val="00F37D65"/>
    <w:rsid w:val="00F42488"/>
    <w:rsid w:val="00F42D51"/>
    <w:rsid w:val="00F42EC2"/>
    <w:rsid w:val="00F434C5"/>
    <w:rsid w:val="00F44276"/>
    <w:rsid w:val="00F44404"/>
    <w:rsid w:val="00F45AC3"/>
    <w:rsid w:val="00F462F8"/>
    <w:rsid w:val="00F4736E"/>
    <w:rsid w:val="00F4766F"/>
    <w:rsid w:val="00F47AE6"/>
    <w:rsid w:val="00F50694"/>
    <w:rsid w:val="00F50D31"/>
    <w:rsid w:val="00F50D51"/>
    <w:rsid w:val="00F511ED"/>
    <w:rsid w:val="00F51367"/>
    <w:rsid w:val="00F5236A"/>
    <w:rsid w:val="00F5260D"/>
    <w:rsid w:val="00F53655"/>
    <w:rsid w:val="00F54765"/>
    <w:rsid w:val="00F54D0F"/>
    <w:rsid w:val="00F55796"/>
    <w:rsid w:val="00F56EA6"/>
    <w:rsid w:val="00F57429"/>
    <w:rsid w:val="00F57946"/>
    <w:rsid w:val="00F57EBF"/>
    <w:rsid w:val="00F6000A"/>
    <w:rsid w:val="00F6048D"/>
    <w:rsid w:val="00F604A6"/>
    <w:rsid w:val="00F609E4"/>
    <w:rsid w:val="00F60F95"/>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22F"/>
    <w:rsid w:val="00F65567"/>
    <w:rsid w:val="00F655BF"/>
    <w:rsid w:val="00F659D4"/>
    <w:rsid w:val="00F66EB0"/>
    <w:rsid w:val="00F67258"/>
    <w:rsid w:val="00F6799C"/>
    <w:rsid w:val="00F70CD7"/>
    <w:rsid w:val="00F73F9B"/>
    <w:rsid w:val="00F74712"/>
    <w:rsid w:val="00F74EAB"/>
    <w:rsid w:val="00F752EB"/>
    <w:rsid w:val="00F754A0"/>
    <w:rsid w:val="00F76321"/>
    <w:rsid w:val="00F7687F"/>
    <w:rsid w:val="00F76E01"/>
    <w:rsid w:val="00F77F1E"/>
    <w:rsid w:val="00F81E23"/>
    <w:rsid w:val="00F82296"/>
    <w:rsid w:val="00F82FC8"/>
    <w:rsid w:val="00F8317D"/>
    <w:rsid w:val="00F84EEF"/>
    <w:rsid w:val="00F85A2C"/>
    <w:rsid w:val="00F86318"/>
    <w:rsid w:val="00F86861"/>
    <w:rsid w:val="00F86A36"/>
    <w:rsid w:val="00F90197"/>
    <w:rsid w:val="00F9024C"/>
    <w:rsid w:val="00F90DB5"/>
    <w:rsid w:val="00F90E28"/>
    <w:rsid w:val="00F90FDE"/>
    <w:rsid w:val="00F91044"/>
    <w:rsid w:val="00F913DE"/>
    <w:rsid w:val="00F9213D"/>
    <w:rsid w:val="00F92638"/>
    <w:rsid w:val="00F926AF"/>
    <w:rsid w:val="00F93402"/>
    <w:rsid w:val="00F943C9"/>
    <w:rsid w:val="00F96208"/>
    <w:rsid w:val="00F96AF3"/>
    <w:rsid w:val="00F96BC8"/>
    <w:rsid w:val="00F979F8"/>
    <w:rsid w:val="00FA0761"/>
    <w:rsid w:val="00FA11A2"/>
    <w:rsid w:val="00FA11B7"/>
    <w:rsid w:val="00FA19A0"/>
    <w:rsid w:val="00FA2F47"/>
    <w:rsid w:val="00FA44D6"/>
    <w:rsid w:val="00FA520E"/>
    <w:rsid w:val="00FA5696"/>
    <w:rsid w:val="00FA5A28"/>
    <w:rsid w:val="00FA6340"/>
    <w:rsid w:val="00FA6A19"/>
    <w:rsid w:val="00FA6B25"/>
    <w:rsid w:val="00FB0478"/>
    <w:rsid w:val="00FB1355"/>
    <w:rsid w:val="00FB1778"/>
    <w:rsid w:val="00FB1840"/>
    <w:rsid w:val="00FB19B1"/>
    <w:rsid w:val="00FB2359"/>
    <w:rsid w:val="00FB23CF"/>
    <w:rsid w:val="00FB2458"/>
    <w:rsid w:val="00FB26B3"/>
    <w:rsid w:val="00FB2833"/>
    <w:rsid w:val="00FB36FA"/>
    <w:rsid w:val="00FB3BFB"/>
    <w:rsid w:val="00FB3DF0"/>
    <w:rsid w:val="00FB4409"/>
    <w:rsid w:val="00FB500E"/>
    <w:rsid w:val="00FB572C"/>
    <w:rsid w:val="00FB5FD2"/>
    <w:rsid w:val="00FB5FE3"/>
    <w:rsid w:val="00FB7CE1"/>
    <w:rsid w:val="00FC1684"/>
    <w:rsid w:val="00FC2069"/>
    <w:rsid w:val="00FC2AAE"/>
    <w:rsid w:val="00FC41B3"/>
    <w:rsid w:val="00FC43A3"/>
    <w:rsid w:val="00FC46D9"/>
    <w:rsid w:val="00FC49FF"/>
    <w:rsid w:val="00FC5EF3"/>
    <w:rsid w:val="00FC6997"/>
    <w:rsid w:val="00FC6DAD"/>
    <w:rsid w:val="00FC6DCF"/>
    <w:rsid w:val="00FC72EB"/>
    <w:rsid w:val="00FD08E5"/>
    <w:rsid w:val="00FD0E9E"/>
    <w:rsid w:val="00FD15AD"/>
    <w:rsid w:val="00FD2219"/>
    <w:rsid w:val="00FD2526"/>
    <w:rsid w:val="00FD30D3"/>
    <w:rsid w:val="00FD3427"/>
    <w:rsid w:val="00FD3AB5"/>
    <w:rsid w:val="00FD7B74"/>
    <w:rsid w:val="00FE06E2"/>
    <w:rsid w:val="00FE0EDA"/>
    <w:rsid w:val="00FE152F"/>
    <w:rsid w:val="00FE17EF"/>
    <w:rsid w:val="00FE184E"/>
    <w:rsid w:val="00FE22D2"/>
    <w:rsid w:val="00FE26BB"/>
    <w:rsid w:val="00FE28AC"/>
    <w:rsid w:val="00FE2912"/>
    <w:rsid w:val="00FE2FD6"/>
    <w:rsid w:val="00FE3619"/>
    <w:rsid w:val="00FE3A89"/>
    <w:rsid w:val="00FE3B2B"/>
    <w:rsid w:val="00FE3E37"/>
    <w:rsid w:val="00FE42CC"/>
    <w:rsid w:val="00FE479E"/>
    <w:rsid w:val="00FE5A72"/>
    <w:rsid w:val="00FE6346"/>
    <w:rsid w:val="00FE6BC9"/>
    <w:rsid w:val="00FE6D6E"/>
    <w:rsid w:val="00FE7858"/>
    <w:rsid w:val="00FF0F59"/>
    <w:rsid w:val="00FF206E"/>
    <w:rsid w:val="00FF20FB"/>
    <w:rsid w:val="00FF35AE"/>
    <w:rsid w:val="00FF3804"/>
    <w:rsid w:val="00FF3E14"/>
    <w:rsid w:val="00FF4248"/>
    <w:rsid w:val="00FF4BE1"/>
    <w:rsid w:val="00FF5AC9"/>
    <w:rsid w:val="00FF5C79"/>
    <w:rsid w:val="00FF6577"/>
    <w:rsid w:val="00FF6D96"/>
    <w:rsid w:val="00FF7F5A"/>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78764"/>
  <w15:docId w15:val="{59F31190-251A-4909-80B9-ABAF5F6A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basedOn w:val="DefaultParagraphFont"/>
    <w:uiPriority w:val="99"/>
    <w:semiHidden/>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basedOn w:val="DefaultParagraphFont"/>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aliases w:val="single space,footnote text,footnote text Char,footnote text Char Char Char,footnote text Char Char,Footnote Text Char1,footnote text Char Char Char2,Footnote Text Char Char1,footnote text Char Char Char1 Char"/>
    <w:basedOn w:val="Normal"/>
    <w:link w:val="FootnoteTextChar"/>
    <w:rsid w:val="00F63205"/>
    <w:rPr>
      <w:sz w:val="20"/>
      <w:szCs w:val="20"/>
    </w:rPr>
  </w:style>
  <w:style w:type="character" w:styleId="FootnoteReference">
    <w:name w:val="footnote reference"/>
    <w:basedOn w:val="DefaultParagraphFont"/>
    <w:rsid w:val="00AB75C8"/>
    <w:rPr>
      <w:rFonts w:cs="Simplified Arabic"/>
      <w:b/>
      <w:bCs/>
      <w:color w:val="000000" w:themeColor="text1"/>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basedOn w:val="DefaultParagraphFont"/>
    <w:link w:val="BalloonText"/>
    <w:uiPriority w:val="99"/>
    <w:semiHidden/>
    <w:rsid w:val="003E21F1"/>
    <w:rPr>
      <w:rFonts w:ascii="Tahoma" w:hAnsi="Tahoma" w:cs="Tahoma"/>
      <w:sz w:val="16"/>
      <w:szCs w:val="16"/>
      <w:lang w:eastAsia="ar-SA"/>
    </w:rPr>
  </w:style>
  <w:style w:type="paragraph" w:styleId="ListParagraph">
    <w:name w:val="List Paragraph"/>
    <w:aliases w:val="77"/>
    <w:basedOn w:val="Normal"/>
    <w:link w:val="ListParagraphChar"/>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basedOn w:val="DefaultParagraphFont"/>
    <w:link w:val="EndnoteText"/>
    <w:uiPriority w:val="99"/>
    <w:semiHidden/>
    <w:rsid w:val="00DE4F17"/>
    <w:rPr>
      <w:lang w:eastAsia="ar-SA"/>
    </w:rPr>
  </w:style>
  <w:style w:type="character" w:styleId="EndnoteReference">
    <w:name w:val="endnote reference"/>
    <w:basedOn w:val="DefaultParagraphFont"/>
    <w:uiPriority w:val="99"/>
    <w:semiHidden/>
    <w:unhideWhenUsed/>
    <w:rsid w:val="00DE4F17"/>
    <w:rPr>
      <w:vertAlign w:val="superscript"/>
    </w:rPr>
  </w:style>
  <w:style w:type="character" w:styleId="CommentReference">
    <w:name w:val="annotation reference"/>
    <w:basedOn w:val="DefaultParagraphFont"/>
    <w:uiPriority w:val="99"/>
    <w:semiHidden/>
    <w:unhideWhenUsed/>
    <w:rsid w:val="007545B3"/>
    <w:rPr>
      <w:sz w:val="16"/>
      <w:szCs w:val="16"/>
    </w:rPr>
  </w:style>
  <w:style w:type="paragraph" w:styleId="CommentText">
    <w:name w:val="annotation text"/>
    <w:basedOn w:val="Normal"/>
    <w:link w:val="CommentTextChar"/>
    <w:uiPriority w:val="99"/>
    <w:semiHidden/>
    <w:unhideWhenUsed/>
    <w:rsid w:val="007545B3"/>
    <w:rPr>
      <w:sz w:val="20"/>
      <w:szCs w:val="20"/>
    </w:rPr>
  </w:style>
  <w:style w:type="character" w:customStyle="1" w:styleId="CommentTextChar">
    <w:name w:val="Comment Text Char"/>
    <w:basedOn w:val="DefaultParagraphFont"/>
    <w:link w:val="CommentText"/>
    <w:uiPriority w:val="99"/>
    <w:semiHidden/>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basedOn w:val="CommentTextChar"/>
    <w:link w:val="CommentSubject"/>
    <w:uiPriority w:val="99"/>
    <w:semiHidden/>
    <w:rsid w:val="007545B3"/>
    <w:rPr>
      <w:b/>
      <w:bCs/>
      <w:lang w:eastAsia="ar-SA"/>
    </w:rPr>
  </w:style>
  <w:style w:type="character" w:customStyle="1" w:styleId="Heading1Char">
    <w:name w:val="Heading 1 Char"/>
    <w:basedOn w:val="DefaultParagraphFont"/>
    <w:link w:val="Heading1"/>
    <w:rsid w:val="00C743BA"/>
    <w:rPr>
      <w:rFonts w:cs="Simplified Arabic"/>
      <w:b/>
      <w:bCs/>
      <w:sz w:val="24"/>
      <w:szCs w:val="24"/>
      <w:lang w:eastAsia="ar-SA"/>
    </w:rPr>
  </w:style>
  <w:style w:type="character" w:customStyle="1" w:styleId="Heading2Char">
    <w:name w:val="Heading 2 Char"/>
    <w:basedOn w:val="DefaultParagraphFont"/>
    <w:link w:val="Heading2"/>
    <w:rsid w:val="00C743BA"/>
    <w:rPr>
      <w:rFonts w:cs="Simplified Arabic"/>
      <w:b/>
      <w:bCs/>
      <w:sz w:val="24"/>
      <w:szCs w:val="24"/>
      <w:lang w:eastAsia="ar-SA"/>
    </w:rPr>
  </w:style>
  <w:style w:type="character" w:customStyle="1" w:styleId="Heading3Char">
    <w:name w:val="Heading 3 Char"/>
    <w:basedOn w:val="DefaultParagraphFont"/>
    <w:link w:val="Heading3"/>
    <w:rsid w:val="00C743BA"/>
    <w:rPr>
      <w:rFonts w:cs="Simplified Arabic"/>
      <w:b/>
      <w:bCs/>
      <w:sz w:val="24"/>
      <w:szCs w:val="24"/>
      <w:lang w:eastAsia="ar-SA"/>
    </w:rPr>
  </w:style>
  <w:style w:type="character" w:customStyle="1" w:styleId="Heading6Char">
    <w:name w:val="Heading 6 Char"/>
    <w:basedOn w:val="DefaultParagraphFont"/>
    <w:link w:val="Heading6"/>
    <w:rsid w:val="00C743BA"/>
    <w:rPr>
      <w:rFonts w:cs="Simplified Arabic"/>
      <w:b/>
      <w:bCs/>
      <w:sz w:val="22"/>
      <w:szCs w:val="22"/>
      <w:lang w:eastAsia="ar-SA"/>
    </w:rPr>
  </w:style>
  <w:style w:type="character" w:customStyle="1" w:styleId="Heading7Char">
    <w:name w:val="Heading 7 Char"/>
    <w:basedOn w:val="DefaultParagraphFont"/>
    <w:link w:val="Heading7"/>
    <w:rsid w:val="00C743BA"/>
    <w:rPr>
      <w:rFonts w:cs="Simplified Arabic"/>
      <w:b/>
      <w:bCs/>
      <w:sz w:val="22"/>
      <w:szCs w:val="22"/>
      <w:lang w:eastAsia="ar-SA"/>
    </w:rPr>
  </w:style>
  <w:style w:type="character" w:customStyle="1" w:styleId="BodyTextChar">
    <w:name w:val="Body Text Char"/>
    <w:basedOn w:val="DefaultParagraphFont"/>
    <w:link w:val="BodyText"/>
    <w:semiHidden/>
    <w:rsid w:val="00C743BA"/>
    <w:rPr>
      <w:rFonts w:cs="Simplified Arabic"/>
      <w:sz w:val="24"/>
      <w:szCs w:val="24"/>
      <w:lang w:eastAsia="ar-SA"/>
    </w:rPr>
  </w:style>
  <w:style w:type="character" w:customStyle="1" w:styleId="FootnoteTextChar">
    <w:name w:val="Footnote Text Char"/>
    <w:aliases w:val="single space Char,footnote text Char1,footnote text Char Char1,footnote text Char Char Char Char,footnote text Char Char Char1,Footnote Text Char1 Char,footnote text Char Char Char2 Char,Footnote Text Char Char1 Char"/>
    <w:basedOn w:val="DefaultParagraphFont"/>
    <w:link w:val="FootnoteText"/>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basedOn w:val="DefaultParagraphFont"/>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basedOn w:val="DefaultParagraphFont"/>
    <w:link w:val="Subtitle"/>
    <w:rsid w:val="00CC3C27"/>
    <w:rPr>
      <w:rFonts w:cs="Simplified Arabic"/>
      <w:b/>
      <w:bCs/>
      <w:sz w:val="24"/>
      <w:szCs w:val="24"/>
      <w:lang w:eastAsia="ar-SA"/>
    </w:rPr>
  </w:style>
  <w:style w:type="table" w:styleId="TableGrid">
    <w:name w:val="Table Grid"/>
    <w:basedOn w:val="TableNormal"/>
    <w:uiPriority w:val="59"/>
    <w:rsid w:val="00CC3C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670"/>
    <w:rPr>
      <w:color w:val="0000FF"/>
      <w:u w:val="single"/>
    </w:rPr>
  </w:style>
  <w:style w:type="paragraph" w:customStyle="1" w:styleId="Normal1">
    <w:name w:val="Normal1"/>
    <w:rsid w:val="001A4786"/>
    <w:pPr>
      <w:spacing w:line="276" w:lineRule="auto"/>
    </w:pPr>
    <w:rPr>
      <w:rFonts w:ascii="Arial" w:eastAsia="Arial" w:hAnsi="Arial" w:cs="Arial"/>
      <w:color w:val="000000"/>
      <w:sz w:val="22"/>
    </w:rPr>
  </w:style>
  <w:style w:type="character" w:customStyle="1" w:styleId="ListParagraphChar">
    <w:name w:val="List Paragraph Char"/>
    <w:aliases w:val="77 Char"/>
    <w:link w:val="ListParagraph"/>
    <w:uiPriority w:val="34"/>
    <w:locked/>
    <w:rsid w:val="009E5D14"/>
    <w:rPr>
      <w:sz w:val="24"/>
      <w:szCs w:val="24"/>
      <w:lang w:eastAsia="ar-SA"/>
    </w:rPr>
  </w:style>
  <w:style w:type="paragraph" w:styleId="NoSpacing">
    <w:name w:val="No Spacing"/>
    <w:uiPriority w:val="1"/>
    <w:qFormat/>
    <w:rsid w:val="006265DB"/>
    <w:pPr>
      <w:bidi/>
    </w:pPr>
    <w:rPr>
      <w:rFonts w:ascii="Calibri" w:eastAsia="Calibri" w:hAnsi="Calibri" w:cs="Arial"/>
      <w:sz w:val="22"/>
      <w:szCs w:val="22"/>
    </w:rPr>
  </w:style>
  <w:style w:type="character" w:styleId="Strong">
    <w:name w:val="Strong"/>
    <w:basedOn w:val="DefaultParagraphFont"/>
    <w:uiPriority w:val="22"/>
    <w:qFormat/>
    <w:rsid w:val="005E4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42703704">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08808200">
      <w:bodyDiv w:val="1"/>
      <w:marLeft w:val="0"/>
      <w:marRight w:val="0"/>
      <w:marTop w:val="0"/>
      <w:marBottom w:val="0"/>
      <w:divBdr>
        <w:top w:val="none" w:sz="0" w:space="0" w:color="auto"/>
        <w:left w:val="none" w:sz="0" w:space="0" w:color="auto"/>
        <w:bottom w:val="none" w:sz="0" w:space="0" w:color="auto"/>
        <w:right w:val="none" w:sz="0" w:space="0" w:color="auto"/>
      </w:divBdr>
    </w:div>
    <w:div w:id="266238872">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54480090">
      <w:bodyDiv w:val="1"/>
      <w:marLeft w:val="0"/>
      <w:marRight w:val="0"/>
      <w:marTop w:val="0"/>
      <w:marBottom w:val="0"/>
      <w:divBdr>
        <w:top w:val="none" w:sz="0" w:space="0" w:color="auto"/>
        <w:left w:val="none" w:sz="0" w:space="0" w:color="auto"/>
        <w:bottom w:val="none" w:sz="0" w:space="0" w:color="auto"/>
        <w:right w:val="none" w:sz="0" w:space="0" w:color="auto"/>
      </w:divBdr>
    </w:div>
    <w:div w:id="762341883">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12992148">
      <w:bodyDiv w:val="1"/>
      <w:marLeft w:val="0"/>
      <w:marRight w:val="0"/>
      <w:marTop w:val="0"/>
      <w:marBottom w:val="0"/>
      <w:divBdr>
        <w:top w:val="none" w:sz="0" w:space="0" w:color="auto"/>
        <w:left w:val="none" w:sz="0" w:space="0" w:color="auto"/>
        <w:bottom w:val="none" w:sz="0" w:space="0" w:color="auto"/>
        <w:right w:val="none" w:sz="0" w:space="0" w:color="auto"/>
      </w:divBdr>
    </w:div>
    <w:div w:id="842478739">
      <w:bodyDiv w:val="1"/>
      <w:marLeft w:val="0"/>
      <w:marRight w:val="0"/>
      <w:marTop w:val="0"/>
      <w:marBottom w:val="0"/>
      <w:divBdr>
        <w:top w:val="none" w:sz="0" w:space="0" w:color="auto"/>
        <w:left w:val="none" w:sz="0" w:space="0" w:color="auto"/>
        <w:bottom w:val="none" w:sz="0" w:space="0" w:color="auto"/>
        <w:right w:val="none" w:sz="0" w:space="0" w:color="auto"/>
      </w:divBdr>
    </w:div>
    <w:div w:id="844973228">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522822057">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14368090">
      <w:bodyDiv w:val="1"/>
      <w:marLeft w:val="0"/>
      <w:marRight w:val="0"/>
      <w:marTop w:val="0"/>
      <w:marBottom w:val="0"/>
      <w:divBdr>
        <w:top w:val="none" w:sz="0" w:space="0" w:color="auto"/>
        <w:left w:val="none" w:sz="0" w:space="0" w:color="auto"/>
        <w:bottom w:val="none" w:sz="0" w:space="0" w:color="auto"/>
        <w:right w:val="none" w:sz="0" w:space="0" w:color="auto"/>
      </w:divBdr>
    </w:div>
    <w:div w:id="1868057427">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6661612">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58484-FAAA-45EA-8BF0-E96A2535A1A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F9379C7-BA1E-4D89-A97F-EF907F4A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الفصل الثاني</vt:lpstr>
    </vt:vector>
  </TitlesOfParts>
  <Company>Hewlett-Packard</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creator>mqlalwah</dc:creator>
  <cp:keywords>PUBLIC - عام</cp:keywords>
  <cp:lastModifiedBy>LOAY SHEHADEH</cp:lastModifiedBy>
  <cp:revision>9</cp:revision>
  <cp:lastPrinted>2025-12-21T06:46:00Z</cp:lastPrinted>
  <dcterms:created xsi:type="dcterms:W3CDTF">2025-12-21T09:16:00Z</dcterms:created>
  <dcterms:modified xsi:type="dcterms:W3CDTF">2025-12-21T10:23:00Z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c63408ae-8745-48c3-9db5-ed658a9b1b91</vt:lpwstr>
  </property>
  <property fmtid="{D5CDD505-2E9C-101B-9397-08002B2CF9AE}" pid="3" name="bjSaver">
    <vt:lpwstr>+KaWHcRoqIYYHAmJE6LGBaeObcz5U1mG</vt:lpwstr>
  </property>
  <property fmtid="{D5CDD505-2E9C-101B-9397-08002B2CF9AE}" pid="4" name="bjDocumentSecurityLabel">
    <vt:lpwstr>PUBLIC - عام</vt:lpwstr>
  </property>
  <property fmtid="{D5CDD505-2E9C-101B-9397-08002B2CF9AE}" pid="5" name="bjDocumentLabelXML">
    <vt:lpwstr>&lt;?xml version="1.0" encoding="us-ascii"?&gt;&lt;sisl xmlns:xsd="http://www.w3.org/2001/XMLSchema" xmlns:xsi="http://www.w3.org/2001/XMLSchema-instance" sislVersion="0" policy="56c69923-81ca-4877-b551-0a42433c9d52" origin="userSelected" xmlns="http://www.boldonj</vt:lpwstr>
  </property>
  <property fmtid="{D5CDD505-2E9C-101B-9397-08002B2CF9AE}" pid="6" name="bjDocumentLabelXML-0">
    <vt:lpwstr>ames.com/2008/01/sie/internal/label"&gt;&lt;element uid="89d3b76a-033d-441b-8672-393549e2b1c3" value="" /&gt;&lt;/sisl&gt;</vt:lpwstr>
  </property>
  <property fmtid="{D5CDD505-2E9C-101B-9397-08002B2CF9AE}" pid="7" name="GrammarlyDocumentId">
    <vt:lpwstr>9120026c0f82b4fa87707ed0c797fab8d45632cc3f0958f798041baa60845f3a</vt:lpwstr>
  </property>
  <property fmtid="{D5CDD505-2E9C-101B-9397-08002B2CF9AE}" pid="8" name="bjClsUserRVM">
    <vt:lpwstr>[]</vt:lpwstr>
  </property>
</Properties>
</file>