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CD" w:rsidRDefault="004B1CCD" w:rsidP="004B1CCD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D820EC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انخفاض</w:t>
      </w:r>
      <w:r w:rsidR="00831BB5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حاد</w:t>
      </w:r>
      <w:r w:rsidR="00D820EC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4B1CC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4B1CCD" w:rsidRDefault="0034751A" w:rsidP="004B1CCD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4B1CC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3E3A75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آذار</w:t>
      </w:r>
      <w:r w:rsidR="004B1CCD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03/</w:t>
      </w:r>
      <w:r w:rsidR="008157BA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8D6B9A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="00D820EC" w:rsidRPr="004B1CCD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مقارنة </w:t>
      </w:r>
      <w:r w:rsidR="00FE09C2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FE09C2" w:rsidRPr="004B1CC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شهر </w:t>
      </w:r>
      <w:r w:rsidR="00FE09C2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آذار</w:t>
      </w:r>
      <w:r w:rsidR="00FE09C2" w:rsidRPr="004B1CCD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r w:rsidR="003E7587" w:rsidRPr="004B1C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2023</w:t>
      </w:r>
    </w:p>
    <w:p w:rsidR="004B1CCD" w:rsidRDefault="004B1CCD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FB1DB3" w:rsidRDefault="00FB1DB3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لكميات الإنتاج الصناعي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حاداً مقداره </w:t>
      </w:r>
      <w:r w:rsidR="00831BB5">
        <w:rPr>
          <w:rFonts w:ascii="Simplified Arabic" w:hAnsi="Simplified Arabic" w:cs="Simplified Arabic" w:hint="cs"/>
          <w:b w:val="0"/>
          <w:bCs w:val="0"/>
          <w:u w:val="none"/>
          <w:rtl/>
        </w:rPr>
        <w:t>26.64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831BB5" w:rsidRPr="00831BB5">
        <w:rPr>
          <w:rFonts w:ascii="Simplified Arabic" w:hAnsi="Simplified Arabic" w:cs="Simplified Arabic" w:hint="cs"/>
          <w:b w:val="0"/>
          <w:bCs w:val="0"/>
          <w:u w:val="none"/>
          <w:rtl/>
        </w:rPr>
        <w:t>آذار</w:t>
      </w:r>
      <w:r w:rsidR="00831BB5"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>202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4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831BB5" w:rsidRPr="00831BB5">
        <w:rPr>
          <w:rFonts w:ascii="Simplified Arabic" w:hAnsi="Simplified Arabic" w:cs="Simplified Arabic" w:hint="cs"/>
          <w:b w:val="0"/>
          <w:bCs w:val="0"/>
          <w:u w:val="none"/>
          <w:rtl/>
        </w:rPr>
        <w:t>آذار</w:t>
      </w:r>
      <w:r w:rsidR="00831BB5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2023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انخفض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لكميات الإنتاج الصناعي إلى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80.</w:t>
      </w:r>
      <w:r w:rsidR="00831BB5">
        <w:rPr>
          <w:rFonts w:ascii="Simplified Arabic" w:hAnsi="Simplified Arabic" w:cs="Simplified Arabic" w:hint="cs"/>
          <w:b w:val="0"/>
          <w:bCs w:val="0"/>
          <w:u w:val="none"/>
          <w:rtl/>
        </w:rPr>
        <w:t>12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>خلال شهر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831BB5" w:rsidRPr="00831BB5">
        <w:rPr>
          <w:rFonts w:ascii="Simplified Arabic" w:hAnsi="Simplified Arabic" w:cs="Simplified Arabic" w:hint="cs"/>
          <w:b w:val="0"/>
          <w:bCs w:val="0"/>
          <w:snapToGrid w:val="0"/>
          <w:u w:val="none"/>
          <w:rtl/>
        </w:rPr>
        <w:t>آذار</w:t>
      </w:r>
      <w:r w:rsidR="00831BB5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831BB5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>بـ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831BB5">
        <w:rPr>
          <w:rFonts w:ascii="Simplified Arabic" w:hAnsi="Simplified Arabic" w:cs="Simplified Arabic" w:hint="cs"/>
          <w:b w:val="0"/>
          <w:bCs w:val="0"/>
          <w:u w:val="none"/>
          <w:rtl/>
        </w:rPr>
        <w:t>109.21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>خلال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شهر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831BB5" w:rsidRPr="00831BB5">
        <w:rPr>
          <w:rFonts w:ascii="Simplified Arabic" w:hAnsi="Simplified Arabic" w:cs="Simplified Arabic" w:hint="cs"/>
          <w:b w:val="0"/>
          <w:bCs w:val="0"/>
          <w:u w:val="none"/>
          <w:rtl/>
        </w:rPr>
        <w:t>آذار</w:t>
      </w:r>
      <w:r w:rsidR="00831BB5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2023 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Pr="002E2E8C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 2019</w:t>
      </w:r>
      <w:r w:rsidRPr="002E2E8C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4B1CCD" w:rsidRPr="004B1CCD" w:rsidRDefault="004B1CCD" w:rsidP="004B1CC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16"/>
          <w:szCs w:val="16"/>
          <w:rtl/>
        </w:rPr>
      </w:pPr>
    </w:p>
    <w:p w:rsidR="00D820EC" w:rsidRPr="00FB1DB3" w:rsidRDefault="00FB1DB3" w:rsidP="004B1CC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  <w:r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وبالمقارنة مع الشهر السابق، </w:t>
      </w:r>
      <w:r w:rsidR="00D820EC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سجل الرقم القياسي لكميات الإنتاج الصناعي </w:t>
      </w:r>
      <w:r w:rsidR="00D820EC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انخفاضاً مقداره </w:t>
      </w:r>
      <w:r w:rsidR="00BF7AF0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0.44</w:t>
      </w:r>
      <w:r w:rsidR="00D820EC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% خلال شهر </w:t>
      </w:r>
      <w:r w:rsidR="003E3A75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آذار </w:t>
      </w:r>
      <w:r w:rsidR="008D23B6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2024 مقارنة بشهر شباط 2024، اذ انخفض الرقم</w:t>
      </w:r>
      <w:r w:rsidR="004B1CCD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القياسي</w:t>
      </w:r>
      <w:r w:rsidR="008D23B6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لكميات الإنتاج الصناعي إلى 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80.12 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 شهر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آذار 2024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مقارنة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بـ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80.47 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شهر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شباط 2024 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(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سنة الأساس 2019</w:t>
      </w:r>
      <w:r w:rsidR="004B1CCD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= 100)</w:t>
      </w:r>
      <w:r w:rsidR="004B1CCD" w:rsidRPr="00FB1DB3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.</w:t>
      </w:r>
      <w:r w:rsidR="00D820EC" w:rsidRPr="00FB1DB3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1BB5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</w:t>
      </w:r>
    </w:p>
    <w:p w:rsidR="0034751A" w:rsidRPr="004B1CCD" w:rsidRDefault="0034751A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4B1CCD" w:rsidRDefault="0034751A" w:rsidP="004B1CCD">
      <w:pPr>
        <w:pStyle w:val="Title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4B1CCD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2804C6" w:rsidRPr="004B1CCD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</w:t>
      </w:r>
      <w:r w:rsidR="003E3A75" w:rsidRPr="004B1CCD">
        <w:rPr>
          <w:rFonts w:ascii="Simplified Arabic" w:hAnsi="Simplified Arabic" w:cs="Simplified Arabic" w:hint="cs"/>
          <w:sz w:val="26"/>
          <w:szCs w:val="26"/>
          <w:u w:val="none"/>
          <w:rtl/>
        </w:rPr>
        <w:t>آذار</w:t>
      </w:r>
      <w:r w:rsidR="002804C6" w:rsidRPr="004B1CCD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2024 مقارنة مع الشهر السابق</w:t>
      </w:r>
    </w:p>
    <w:p w:rsidR="00861966" w:rsidRPr="00867FEF" w:rsidRDefault="00861966" w:rsidP="004B1CCD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867FEF">
        <w:rPr>
          <w:rFonts w:ascii="Simplified Arabic" w:hAnsi="Simplified Arabic" w:cs="Simplified Arabic" w:hint="cs"/>
          <w:u w:val="none"/>
          <w:rtl/>
        </w:rPr>
        <w:t xml:space="preserve">وأنشطة </w:t>
      </w:r>
      <w:r w:rsidRPr="00867FEF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867FEF">
        <w:rPr>
          <w:rFonts w:ascii="Simplified Arabic" w:hAnsi="Simplified Arabic" w:cs="Simplified Arabic" w:hint="cs"/>
          <w:u w:val="none"/>
          <w:rtl/>
        </w:rPr>
        <w:t xml:space="preserve"> </w:t>
      </w:r>
      <w:r w:rsidR="004B1B03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B1B03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9.77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1.84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4B1B03" w:rsidRPr="004B1CCD" w:rsidRDefault="004B1B03" w:rsidP="004B1CCD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4B1B03" w:rsidRPr="00867FEF" w:rsidRDefault="004B1B03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 w:hint="cs"/>
          <w:u w:val="none"/>
          <w:rtl/>
        </w:rPr>
        <w:t>امدادات الكهرباء والغاز والبخار وتكييف الهواء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انخفاضاً مقداره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7.23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7.38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4B1B03" w:rsidRPr="004B1CCD" w:rsidRDefault="004B1B03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4B1B03" w:rsidRPr="00867FEF" w:rsidRDefault="004B1B03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في حين سجلت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 w:hint="cs"/>
          <w:u w:val="none"/>
          <w:rtl/>
        </w:rPr>
        <w:t xml:space="preserve">التعدين واستغلال المحاجر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5.86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2.89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861966" w:rsidRPr="004B1CCD" w:rsidRDefault="00861966" w:rsidP="004B1CCD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lang w:val="en-US"/>
        </w:rPr>
      </w:pPr>
    </w:p>
    <w:p w:rsidR="00626412" w:rsidRPr="000416C8" w:rsidRDefault="00BC3A20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976886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سجلت</w:t>
      </w:r>
      <w:r w:rsidR="00976886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</w:t>
      </w:r>
      <w:r w:rsidR="00976886" w:rsidRPr="00867FEF">
        <w:rPr>
          <w:rFonts w:ascii="Simplified Arabic" w:hAnsi="Simplified Arabic" w:cs="Simplified Arabic"/>
          <w:u w:val="none"/>
          <w:rtl/>
        </w:rPr>
        <w:t>الصناعات التحويلية</w:t>
      </w:r>
      <w:r w:rsidR="00976886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976886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ارتفاعاً نسبته </w:t>
      </w:r>
      <w:r w:rsidR="00173E67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0.</w:t>
      </w:r>
      <w:r w:rsidR="00626412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75</w:t>
      </w:r>
      <w:r w:rsidR="00976886" w:rsidRPr="00867FEF">
        <w:rPr>
          <w:rFonts w:ascii="Simplified Arabic" w:hAnsi="Simplified Arabic" w:cs="Simplified Arabic"/>
          <w:b w:val="0"/>
          <w:bCs w:val="0"/>
          <w:u w:val="none"/>
          <w:rtl/>
        </w:rPr>
        <w:t>% خلال شهر</w:t>
      </w:r>
      <w:r w:rsidR="00976886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E3A75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آذار </w:t>
      </w:r>
      <w:r w:rsidR="00976886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="00976886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976886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87.89</w:t>
      </w:r>
      <w:r w:rsidR="000416C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173E67" w:rsidRPr="00867FEF" w:rsidRDefault="00976886" w:rsidP="004B1CCD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معظم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الصناعات التحويلية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E3A75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آذار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بالشهر السابق أهمها؛</w:t>
      </w:r>
      <w:r w:rsidR="00DE72F0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المطاط واللدائن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الملابس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الغذائية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المعادن اللافلزية الأخرى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التبغ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الخشب ومنتجات الخشب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المشروبات</w:t>
      </w:r>
      <w:r w:rsidR="0020667F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</w:t>
      </w:r>
      <w:r w:rsidR="0020667F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الجلد والمنتجات ذات الصلة</w:t>
      </w:r>
      <w:r w:rsidR="0020667F" w:rsidRPr="00867FEF">
        <w:rPr>
          <w:rFonts w:ascii="Simplified Arabic" w:hAnsi="Simplified Arabic" w:cs="Simplified Arabic" w:hint="cs"/>
          <w:u w:val="none"/>
          <w:rtl/>
        </w:rPr>
        <w:t>.</w:t>
      </w:r>
    </w:p>
    <w:p w:rsidR="00FB798E" w:rsidRPr="004B1CCD" w:rsidRDefault="00FB798E" w:rsidP="004B1CCD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DE72F0" w:rsidRPr="00867FEF" w:rsidRDefault="00976886" w:rsidP="004B1CCD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</w:t>
      </w:r>
      <w:r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في </w:t>
      </w:r>
      <w:r w:rsidR="00680E26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بعض ال</w:t>
      </w:r>
      <w:r w:rsidR="008C2D47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أ</w:t>
      </w:r>
      <w:r w:rsidR="00DE72F0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نشطة</w:t>
      </w:r>
      <w:r w:rsidR="00DE72F0" w:rsidRPr="00867FEF">
        <w:rPr>
          <w:rFonts w:ascii="Simplified Arabic" w:hAnsi="Simplified Arabic" w:cs="Simplified Arabic" w:hint="cs"/>
          <w:u w:val="none"/>
          <w:rtl/>
        </w:rPr>
        <w:t xml:space="preserve"> </w:t>
      </w:r>
      <w:r w:rsidR="00680E26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أهمها؛ </w:t>
      </w:r>
      <w:r w:rsidR="0098368B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المعادن المشكلة عدا الماكنات والمعدات</w:t>
      </w:r>
      <w:r w:rsidR="00611C5C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98368B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11C5C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ونشاط </w:t>
      </w:r>
      <w:r w:rsidR="0098368B" w:rsidRPr="00867FEF">
        <w:rPr>
          <w:rFonts w:ascii="Simplified Arabic" w:hAnsi="Simplified Arabic" w:cs="Simplified Arabic"/>
          <w:b w:val="0"/>
          <w:bCs w:val="0"/>
          <w:u w:val="none"/>
          <w:rtl/>
        </w:rPr>
        <w:t>الطباعة واستنساخ وسائط الأعلام المسجلة</w:t>
      </w:r>
      <w:r w:rsidR="00611C5C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98368B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11C5C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98368B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الصيدلانية الأساسية ومستحضراتها</w:t>
      </w:r>
      <w:r w:rsidR="00611C5C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98368B" w:rsidRPr="00867FE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11C5C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98368B" w:rsidRPr="00867FEF">
        <w:rPr>
          <w:rFonts w:ascii="Simplified Arabic" w:hAnsi="Simplified Arabic" w:cs="Simplified Arabic"/>
          <w:b w:val="0"/>
          <w:bCs w:val="0"/>
          <w:u w:val="none"/>
          <w:rtl/>
        </w:rPr>
        <w:t>صناعة الكيماويات والمنتجات الكيميائية</w:t>
      </w:r>
      <w:r w:rsidR="0098368B" w:rsidRPr="00867FEF"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 الورق ومنتجات الورق</w:t>
      </w:r>
      <w:r w:rsidR="0098368B" w:rsidRPr="00867FEF">
        <w:rPr>
          <w:rFonts w:ascii="Simplified Arabic" w:hAnsi="Simplified Arabic" w:cs="Simplified Arabic" w:hint="cs"/>
          <w:u w:val="none"/>
          <w:rtl/>
        </w:rPr>
        <w:t>.</w:t>
      </w:r>
    </w:p>
    <w:p w:rsidR="00173E67" w:rsidRPr="004B1CCD" w:rsidRDefault="00173E67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A5B7F" w:rsidRPr="004B1CCD" w:rsidRDefault="003A5B7F" w:rsidP="004B1CCD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4B1CCD">
        <w:rPr>
          <w:rFonts w:cs="Simplified Arabic" w:hint="cs"/>
          <w:b/>
          <w:bCs/>
          <w:sz w:val="26"/>
          <w:szCs w:val="26"/>
          <w:rtl/>
        </w:rPr>
        <w:t>تنويه لمستخدم</w:t>
      </w:r>
      <w:bookmarkStart w:id="2" w:name="_GoBack"/>
      <w:bookmarkEnd w:id="2"/>
      <w:r w:rsidRPr="004B1CCD">
        <w:rPr>
          <w:rFonts w:cs="Simplified Arabic" w:hint="cs"/>
          <w:b/>
          <w:bCs/>
          <w:sz w:val="26"/>
          <w:szCs w:val="26"/>
          <w:rtl/>
        </w:rPr>
        <w:t>ي البيانات:</w:t>
      </w:r>
    </w:p>
    <w:p w:rsidR="00577187" w:rsidRPr="00867FEF" w:rsidRDefault="003A5B7F" w:rsidP="004B1CCD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867FEF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867FEF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867FEF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867FEF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867FEF">
        <w:rPr>
          <w:rFonts w:ascii="Simplified Arabic" w:cs="Simplified Arabic" w:hint="cs"/>
          <w:sz w:val="26"/>
          <w:szCs w:val="26"/>
          <w:rtl/>
        </w:rPr>
        <w:t>تشرين</w:t>
      </w:r>
      <w:r w:rsidRPr="00867FEF">
        <w:rPr>
          <w:rFonts w:ascii="Simplified Arabic" w:cs="Simplified Arabic" w:hint="cs"/>
          <w:sz w:val="26"/>
          <w:szCs w:val="26"/>
          <w:rtl/>
        </w:rPr>
        <w:t xml:space="preserve"> الأول من العام </w:t>
      </w:r>
      <w:r w:rsidR="002A7E41" w:rsidRPr="00867FEF">
        <w:rPr>
          <w:rFonts w:ascii="Simplified Arabic" w:cs="Simplified Arabic" w:hint="cs"/>
          <w:sz w:val="26"/>
          <w:szCs w:val="26"/>
          <w:rtl/>
        </w:rPr>
        <w:t>2023</w:t>
      </w:r>
      <w:r w:rsidR="001A50C0" w:rsidRPr="00867FEF">
        <w:rPr>
          <w:rFonts w:ascii="Simplified Arabic" w:hAnsi="Simplified Arabic" w:cs="Simplified Arabic" w:hint="cs"/>
          <w:sz w:val="24"/>
          <w:szCs w:val="24"/>
          <w:rtl/>
        </w:rPr>
        <w:t xml:space="preserve"> للشهر </w:t>
      </w:r>
      <w:r w:rsidR="003E3A75" w:rsidRPr="00867FEF">
        <w:rPr>
          <w:rFonts w:ascii="Simplified Arabic" w:hAnsi="Simplified Arabic" w:cs="Simplified Arabic" w:hint="cs"/>
          <w:sz w:val="24"/>
          <w:szCs w:val="24"/>
          <w:rtl/>
        </w:rPr>
        <w:t>السادس</w:t>
      </w:r>
      <w:r w:rsidR="001A50C0" w:rsidRPr="00867FEF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</w:t>
      </w:r>
      <w:r w:rsidR="00DD694A" w:rsidRPr="00867FEF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867FEF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867FEF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867FEF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3E3A75" w:rsidRPr="00867FEF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="003E3A75" w:rsidRPr="00867FEF">
        <w:rPr>
          <w:rFonts w:ascii="Simplified Arabic" w:hAnsi="Simplified Arabic" w:cs="Simplified Arabic" w:hint="cs"/>
          <w:b/>
          <w:bCs/>
          <w:sz w:val="24"/>
          <w:szCs w:val="24"/>
          <w:rtl/>
          <w:lang w:val="x-none"/>
        </w:rPr>
        <w:t xml:space="preserve"> </w:t>
      </w:r>
      <w:r w:rsidR="00DD694A" w:rsidRPr="00867FEF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867FEF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2A37E8" w:rsidRPr="00867FEF" w:rsidRDefault="002A37E8" w:rsidP="004B1CCD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 w:hint="cs"/>
          <w:sz w:val="8"/>
          <w:szCs w:val="8"/>
          <w:rtl/>
        </w:rPr>
      </w:pPr>
    </w:p>
    <w:bookmarkEnd w:id="0"/>
    <w:bookmarkEnd w:id="1"/>
    <w:p w:rsidR="00BA5028" w:rsidRPr="00867FEF" w:rsidRDefault="00BA5028" w:rsidP="004B1CCD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sectPr w:rsidR="00BA5028" w:rsidRPr="00867FEF" w:rsidSect="005B188A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30" w:rsidRDefault="00432130">
      <w:r>
        <w:separator/>
      </w:r>
    </w:p>
  </w:endnote>
  <w:endnote w:type="continuationSeparator" w:id="0">
    <w:p w:rsidR="00432130" w:rsidRDefault="0043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30" w:rsidRDefault="00432130">
      <w:r>
        <w:separator/>
      </w:r>
    </w:p>
  </w:footnote>
  <w:footnote w:type="continuationSeparator" w:id="0">
    <w:p w:rsidR="00432130" w:rsidRDefault="0043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692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FF4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804C6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19CF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130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CCD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88A"/>
    <w:rsid w:val="005B1A94"/>
    <w:rsid w:val="005B1E46"/>
    <w:rsid w:val="005B331C"/>
    <w:rsid w:val="005B4067"/>
    <w:rsid w:val="005B41BE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80E"/>
    <w:rsid w:val="00615659"/>
    <w:rsid w:val="006159DD"/>
    <w:rsid w:val="006161BC"/>
    <w:rsid w:val="006213B4"/>
    <w:rsid w:val="006236A5"/>
    <w:rsid w:val="00624777"/>
    <w:rsid w:val="00626412"/>
    <w:rsid w:val="00626F03"/>
    <w:rsid w:val="006277B6"/>
    <w:rsid w:val="006316C2"/>
    <w:rsid w:val="00632D6C"/>
    <w:rsid w:val="0064199D"/>
    <w:rsid w:val="00641AF0"/>
    <w:rsid w:val="00643C81"/>
    <w:rsid w:val="00644771"/>
    <w:rsid w:val="00644EC0"/>
    <w:rsid w:val="0064537F"/>
    <w:rsid w:val="00645A00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616F"/>
    <w:rsid w:val="006876BF"/>
    <w:rsid w:val="00687B46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E7C8E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2DF"/>
    <w:rsid w:val="00816FEB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BB5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97597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71DAE"/>
    <w:rsid w:val="00A7294B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3190D"/>
    <w:rsid w:val="00B31D05"/>
    <w:rsid w:val="00B3243D"/>
    <w:rsid w:val="00B3451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6CA1"/>
    <w:rsid w:val="00BF7AF0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0EC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066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0CEF2C0"/>
  <w15:chartTrackingRefBased/>
  <w15:docId w15:val="{22E417E6-83B0-40DB-A485-24F7A020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5AF1-E721-4A12-ACB7-0D7040AC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2767</CharactersWithSpaces>
  <SharedDoc>false</SharedDoc>
  <HLinks>
    <vt:vector size="18" baseType="variant"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../../AppData/Local/Packages/Microsoft.MicrosoftEdge_8wekyb3d8bbwe/TempState/AppData/Local/Packages/Microsoft.MicrosoftEdge_8wekyb3d8bbwe/TempState/Downloads/www.pcbs.gov.ps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13388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Hadeel Badran</cp:lastModifiedBy>
  <cp:revision>3</cp:revision>
  <cp:lastPrinted>2024-04-29T08:12:00Z</cp:lastPrinted>
  <dcterms:created xsi:type="dcterms:W3CDTF">2024-04-29T10:42:00Z</dcterms:created>
  <dcterms:modified xsi:type="dcterms:W3CDTF">2024-04-29T10:45:00Z</dcterms:modified>
</cp:coreProperties>
</file>