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07F" w:rsidRDefault="00A9507F" w:rsidP="00F3444E">
      <w:pPr>
        <w:jc w:val="center"/>
        <w:rPr>
          <w:rFonts w:ascii="Simplified Arabic" w:hAnsi="Simplified Arabic" w:cs="Simplified Arabic"/>
          <w:b/>
          <w:bCs/>
          <w:color w:val="000000"/>
          <w:sz w:val="32"/>
          <w:szCs w:val="32"/>
          <w:rtl/>
        </w:rPr>
      </w:pPr>
      <w:r w:rsidRPr="00F3444E">
        <w:rPr>
          <w:rFonts w:ascii="Simplified Arabic" w:hAnsi="Simplified Arabic" w:cs="Simplified Arabic"/>
          <w:b/>
          <w:bCs/>
          <w:color w:val="000000"/>
          <w:sz w:val="32"/>
          <w:szCs w:val="32"/>
          <w:rtl/>
        </w:rPr>
        <w:t xml:space="preserve">الإحصاء الفلسطيني </w:t>
      </w:r>
      <w:r w:rsidR="00307597" w:rsidRPr="00F3444E">
        <w:rPr>
          <w:rFonts w:ascii="Simplified Arabic" w:hAnsi="Simplified Arabic" w:cs="Simplified Arabic" w:hint="cs"/>
          <w:b/>
          <w:bCs/>
          <w:color w:val="000000"/>
          <w:sz w:val="32"/>
          <w:szCs w:val="32"/>
          <w:rtl/>
        </w:rPr>
        <w:t>ي</w:t>
      </w:r>
      <w:r w:rsidRPr="00F3444E">
        <w:rPr>
          <w:rFonts w:ascii="Simplified Arabic" w:hAnsi="Simplified Arabic" w:cs="Simplified Arabic"/>
          <w:b/>
          <w:bCs/>
          <w:color w:val="000000"/>
          <w:sz w:val="32"/>
          <w:szCs w:val="32"/>
          <w:rtl/>
        </w:rPr>
        <w:t>ستعرض أوضاع السكان</w:t>
      </w:r>
      <w:r w:rsidR="00F3444E" w:rsidRPr="00F3444E">
        <w:rPr>
          <w:rFonts w:ascii="Simplified Arabic" w:hAnsi="Simplified Arabic" w:cs="Simplified Arabic" w:hint="cs"/>
          <w:b/>
          <w:bCs/>
          <w:color w:val="000000"/>
          <w:sz w:val="32"/>
          <w:szCs w:val="32"/>
          <w:rtl/>
        </w:rPr>
        <w:t xml:space="preserve"> </w:t>
      </w:r>
      <w:r w:rsidRPr="00F3444E">
        <w:rPr>
          <w:rFonts w:ascii="Simplified Arabic" w:hAnsi="Simplified Arabic" w:cs="Simplified Arabic"/>
          <w:b/>
          <w:bCs/>
          <w:color w:val="000000"/>
          <w:sz w:val="32"/>
          <w:szCs w:val="32"/>
          <w:rtl/>
        </w:rPr>
        <w:t>في فلسطين  بمناسبة اليوم العالمي للسكان، 11/07/</w:t>
      </w:r>
      <w:r w:rsidR="00307597" w:rsidRPr="00F3444E">
        <w:rPr>
          <w:rFonts w:ascii="Simplified Arabic" w:hAnsi="Simplified Arabic" w:cs="Simplified Arabic" w:hint="cs"/>
          <w:b/>
          <w:bCs/>
          <w:color w:val="000000"/>
          <w:sz w:val="32"/>
          <w:szCs w:val="32"/>
          <w:rtl/>
        </w:rPr>
        <w:t>2022</w:t>
      </w:r>
    </w:p>
    <w:p w:rsidR="00B05154" w:rsidRPr="0058358D" w:rsidRDefault="00B05154" w:rsidP="0058358D">
      <w:pPr>
        <w:jc w:val="center"/>
        <w:rPr>
          <w:rFonts w:ascii="Simplified Arabic" w:hAnsi="Simplified Arabic" w:cs="Simplified Arabic"/>
          <w:b/>
          <w:bCs/>
          <w:sz w:val="28"/>
          <w:szCs w:val="28"/>
          <w:lang w:eastAsia="en-US"/>
        </w:rPr>
      </w:pPr>
      <w:bookmarkStart w:id="0" w:name="_GoBack"/>
      <w:r w:rsidRPr="00B05154">
        <w:rPr>
          <w:rFonts w:ascii="Simplified Arabic" w:hAnsi="Simplified Arabic" w:cs="Simplified Arabic" w:hint="cs"/>
          <w:b/>
          <w:bCs/>
          <w:sz w:val="28"/>
          <w:szCs w:val="28"/>
          <w:rtl/>
        </w:rPr>
        <w:t>تحت شعار "</w:t>
      </w:r>
      <w:r w:rsidRPr="00B05154">
        <w:rPr>
          <w:rFonts w:ascii="Simplified Arabic" w:hAnsi="Simplified Arabic" w:cs="Simplified Arabic"/>
          <w:b/>
          <w:bCs/>
          <w:sz w:val="28"/>
          <w:szCs w:val="28"/>
          <w:rtl/>
        </w:rPr>
        <w:t>عالم يسكنه 8 مليارات نسمة: نحو مستقبل يتسم بالقدرة على التكيف</w:t>
      </w:r>
      <w:r w:rsidR="0058358D">
        <w:rPr>
          <w:rFonts w:ascii="Simplified Arabic" w:hAnsi="Simplified Arabic" w:cs="Simplified Arabic" w:hint="cs"/>
          <w:b/>
          <w:bCs/>
          <w:sz w:val="28"/>
          <w:szCs w:val="28"/>
          <w:rtl/>
          <w:lang w:eastAsia="en-US"/>
        </w:rPr>
        <w:t xml:space="preserve">، </w:t>
      </w:r>
      <w:r w:rsidRPr="00B05154">
        <w:rPr>
          <w:rFonts w:ascii="Simplified Arabic" w:hAnsi="Simplified Arabic" w:cs="Simplified Arabic" w:hint="cs"/>
          <w:b/>
          <w:bCs/>
          <w:sz w:val="28"/>
          <w:szCs w:val="28"/>
          <w:rtl/>
        </w:rPr>
        <w:t>إ</w:t>
      </w:r>
      <w:r w:rsidRPr="00B05154">
        <w:rPr>
          <w:rFonts w:ascii="Simplified Arabic" w:hAnsi="Simplified Arabic" w:cs="Simplified Arabic"/>
          <w:b/>
          <w:bCs/>
          <w:sz w:val="28"/>
          <w:szCs w:val="28"/>
          <w:rtl/>
        </w:rPr>
        <w:t>غتنام الفرص وضمان الحقوق والخيارات للجميع</w:t>
      </w:r>
      <w:r w:rsidR="002644B8">
        <w:rPr>
          <w:rFonts w:ascii="Simplified Arabic" w:hAnsi="Simplified Arabic" w:cs="Simplified Arabic" w:hint="cs"/>
          <w:b/>
          <w:bCs/>
          <w:color w:val="000000"/>
          <w:sz w:val="32"/>
          <w:szCs w:val="32"/>
          <w:rtl/>
        </w:rPr>
        <w:t>"</w:t>
      </w:r>
    </w:p>
    <w:bookmarkEnd w:id="0"/>
    <w:p w:rsidR="00A9507F" w:rsidRPr="00307597" w:rsidRDefault="00A9507F" w:rsidP="007269FF">
      <w:pPr>
        <w:jc w:val="center"/>
        <w:rPr>
          <w:rFonts w:ascii="Simplified Arabic" w:hAnsi="Simplified Arabic" w:cs="Simplified Arabic"/>
          <w:b/>
          <w:bCs/>
          <w:sz w:val="8"/>
          <w:szCs w:val="8"/>
          <w:rtl/>
        </w:rPr>
      </w:pPr>
    </w:p>
    <w:p w:rsidR="00B05154" w:rsidRPr="009075CD" w:rsidRDefault="00B05154" w:rsidP="00B05154">
      <w:pPr>
        <w:rPr>
          <w:rFonts w:ascii="Simplified Arabic" w:hAnsi="Simplified Arabic" w:cs="Simplified Arabic"/>
          <w:b/>
          <w:bCs/>
          <w:sz w:val="16"/>
          <w:szCs w:val="16"/>
          <w:rtl/>
        </w:rPr>
      </w:pPr>
    </w:p>
    <w:p w:rsidR="00307597" w:rsidRPr="00B05154" w:rsidRDefault="00A9507F" w:rsidP="00B05154">
      <w:pPr>
        <w:rPr>
          <w:rFonts w:ascii="Simplified Arabic" w:hAnsi="Simplified Arabic" w:cs="Simplified Arabic"/>
          <w:sz w:val="30"/>
          <w:szCs w:val="30"/>
          <w:rtl/>
        </w:rPr>
      </w:pPr>
      <w:r w:rsidRPr="00F3444E">
        <w:rPr>
          <w:rFonts w:ascii="Simplified Arabic" w:hAnsi="Simplified Arabic" w:cs="Simplified Arabic"/>
          <w:b/>
          <w:bCs/>
          <w:sz w:val="30"/>
          <w:szCs w:val="30"/>
          <w:rtl/>
        </w:rPr>
        <w:t>حوالي 14.3 مليون فلسطيني في فلسطين التاريخية والشتات</w:t>
      </w:r>
    </w:p>
    <w:p w:rsidR="006609D0" w:rsidRDefault="00E71102" w:rsidP="006609D0">
      <w:pPr>
        <w:jc w:val="both"/>
        <w:rPr>
          <w:rFonts w:ascii="Simplified Arabic" w:hAnsi="Simplified Arabic" w:cs="Simplified Arabic"/>
          <w:sz w:val="26"/>
          <w:szCs w:val="26"/>
          <w:rtl/>
        </w:rPr>
      </w:pPr>
      <w:r w:rsidRPr="007269FF">
        <w:rPr>
          <w:rFonts w:ascii="Simplified Arabic" w:hAnsi="Simplified Arabic" w:cs="Simplified Arabic"/>
          <w:sz w:val="26"/>
          <w:szCs w:val="26"/>
          <w:rtl/>
        </w:rPr>
        <w:t xml:space="preserve">بناء على التقديرات السكانية التي أعدها الجهاز المركزي للإحصاء الفلسطيني، </w:t>
      </w:r>
      <w:r w:rsidR="00380242" w:rsidRPr="007269FF">
        <w:rPr>
          <w:rFonts w:ascii="Simplified Arabic" w:hAnsi="Simplified Arabic" w:cs="Simplified Arabic"/>
          <w:sz w:val="26"/>
          <w:szCs w:val="26"/>
          <w:rtl/>
        </w:rPr>
        <w:t xml:space="preserve">هناك </w:t>
      </w:r>
      <w:r w:rsidR="00E22A97" w:rsidRPr="007269FF">
        <w:rPr>
          <w:rFonts w:ascii="Simplified Arabic" w:hAnsi="Simplified Arabic" w:cs="Simplified Arabic"/>
          <w:sz w:val="26"/>
          <w:szCs w:val="26"/>
          <w:rtl/>
        </w:rPr>
        <w:t xml:space="preserve">حوالي </w:t>
      </w:r>
      <w:r w:rsidR="00860A1C" w:rsidRPr="007269FF">
        <w:rPr>
          <w:rFonts w:ascii="Simplified Arabic" w:hAnsi="Simplified Arabic" w:cs="Simplified Arabic"/>
          <w:sz w:val="26"/>
          <w:szCs w:val="26"/>
          <w:rtl/>
        </w:rPr>
        <w:t>14</w:t>
      </w:r>
      <w:r w:rsidR="00A973FC" w:rsidRPr="007269FF">
        <w:rPr>
          <w:rFonts w:ascii="Simplified Arabic" w:hAnsi="Simplified Arabic" w:cs="Simplified Arabic"/>
          <w:sz w:val="26"/>
          <w:szCs w:val="26"/>
          <w:rtl/>
        </w:rPr>
        <w:t>.</w:t>
      </w:r>
      <w:r w:rsidR="006609D0" w:rsidRPr="007269FF">
        <w:rPr>
          <w:rFonts w:ascii="Simplified Arabic" w:hAnsi="Simplified Arabic" w:cs="Simplified Arabic"/>
          <w:sz w:val="26"/>
          <w:szCs w:val="26"/>
          <w:rtl/>
        </w:rPr>
        <w:t>3</w:t>
      </w:r>
      <w:r w:rsidR="00E22A97" w:rsidRPr="007269FF">
        <w:rPr>
          <w:rFonts w:ascii="Simplified Arabic" w:hAnsi="Simplified Arabic" w:cs="Simplified Arabic"/>
          <w:sz w:val="26"/>
          <w:szCs w:val="26"/>
          <w:rtl/>
        </w:rPr>
        <w:t xml:space="preserve"> مليون فلسطيني في العالم</w:t>
      </w:r>
      <w:r w:rsidR="004E40B4" w:rsidRPr="007269FF">
        <w:rPr>
          <w:rFonts w:ascii="Simplified Arabic" w:hAnsi="Simplified Arabic" w:cs="Simplified Arabic"/>
          <w:sz w:val="26"/>
          <w:szCs w:val="26"/>
          <w:rtl/>
        </w:rPr>
        <w:t xml:space="preserve"> منتصف عام </w:t>
      </w:r>
      <w:r w:rsidR="00860A1C" w:rsidRPr="007269FF">
        <w:rPr>
          <w:rFonts w:ascii="Simplified Arabic" w:hAnsi="Simplified Arabic" w:cs="Simplified Arabic"/>
          <w:sz w:val="26"/>
          <w:szCs w:val="26"/>
          <w:rtl/>
        </w:rPr>
        <w:t>2022</w:t>
      </w:r>
      <w:r w:rsidR="00E22A97" w:rsidRPr="007269FF">
        <w:rPr>
          <w:rFonts w:ascii="Simplified Arabic" w:hAnsi="Simplified Arabic" w:cs="Simplified Arabic"/>
          <w:sz w:val="26"/>
          <w:szCs w:val="26"/>
          <w:rtl/>
        </w:rPr>
        <w:t xml:space="preserve"> منهم نحو </w:t>
      </w:r>
      <w:r w:rsidR="00D81E07" w:rsidRPr="007269FF">
        <w:rPr>
          <w:rFonts w:ascii="Simplified Arabic" w:hAnsi="Simplified Arabic" w:cs="Simplified Arabic"/>
          <w:sz w:val="26"/>
          <w:szCs w:val="26"/>
          <w:rtl/>
        </w:rPr>
        <w:t>5.</w:t>
      </w:r>
      <w:r w:rsidR="00860A1C" w:rsidRPr="007269FF">
        <w:rPr>
          <w:rFonts w:ascii="Simplified Arabic" w:hAnsi="Simplified Arabic" w:cs="Simplified Arabic"/>
          <w:sz w:val="26"/>
          <w:szCs w:val="26"/>
          <w:rtl/>
        </w:rPr>
        <w:t>35</w:t>
      </w:r>
      <w:r w:rsidR="00E22A97" w:rsidRPr="007269FF">
        <w:rPr>
          <w:rFonts w:ascii="Simplified Arabic" w:hAnsi="Simplified Arabic" w:cs="Simplified Arabic"/>
          <w:sz w:val="26"/>
          <w:szCs w:val="26"/>
          <w:rtl/>
        </w:rPr>
        <w:t xml:space="preserve"> مليون فلسطيني في دولة فلسطين</w:t>
      </w:r>
      <w:r w:rsidRPr="007269FF">
        <w:rPr>
          <w:rFonts w:ascii="Simplified Arabic" w:hAnsi="Simplified Arabic" w:cs="Simplified Arabic"/>
          <w:sz w:val="26"/>
          <w:szCs w:val="26"/>
          <w:rtl/>
        </w:rPr>
        <w:t xml:space="preserve">، </w:t>
      </w:r>
      <w:r w:rsidR="00D81E07" w:rsidRPr="007269FF">
        <w:rPr>
          <w:rFonts w:ascii="Simplified Arabic" w:hAnsi="Simplified Arabic" w:cs="Simplified Arabic"/>
          <w:sz w:val="26"/>
          <w:szCs w:val="26"/>
          <w:rtl/>
        </w:rPr>
        <w:t>2.</w:t>
      </w:r>
      <w:r w:rsidR="00860A1C" w:rsidRPr="007269FF">
        <w:rPr>
          <w:rFonts w:ascii="Simplified Arabic" w:hAnsi="Simplified Arabic" w:cs="Simplified Arabic"/>
          <w:sz w:val="26"/>
          <w:szCs w:val="26"/>
          <w:rtl/>
        </w:rPr>
        <w:t>72</w:t>
      </w:r>
      <w:r w:rsidRPr="007269FF">
        <w:rPr>
          <w:rFonts w:ascii="Simplified Arabic" w:hAnsi="Simplified Arabic" w:cs="Simplified Arabic"/>
          <w:sz w:val="26"/>
          <w:szCs w:val="26"/>
          <w:rtl/>
        </w:rPr>
        <w:t xml:space="preserve"> مليون ذكر و2.</w:t>
      </w:r>
      <w:r w:rsidR="00860A1C" w:rsidRPr="007269FF">
        <w:rPr>
          <w:rFonts w:ascii="Simplified Arabic" w:hAnsi="Simplified Arabic" w:cs="Simplified Arabic"/>
          <w:sz w:val="26"/>
          <w:szCs w:val="26"/>
          <w:rtl/>
        </w:rPr>
        <w:t>63</w:t>
      </w:r>
      <w:r w:rsidRPr="007269FF">
        <w:rPr>
          <w:rFonts w:ascii="Simplified Arabic" w:hAnsi="Simplified Arabic" w:cs="Simplified Arabic"/>
          <w:sz w:val="26"/>
          <w:szCs w:val="26"/>
          <w:rtl/>
        </w:rPr>
        <w:t xml:space="preserve"> مليون أنثى.  </w:t>
      </w:r>
    </w:p>
    <w:p w:rsidR="007269FF" w:rsidRPr="007269FF" w:rsidRDefault="007269FF" w:rsidP="006609D0">
      <w:pPr>
        <w:jc w:val="both"/>
        <w:rPr>
          <w:rFonts w:ascii="Simplified Arabic" w:hAnsi="Simplified Arabic" w:cs="Simplified Arabic"/>
          <w:sz w:val="16"/>
          <w:szCs w:val="16"/>
          <w:rtl/>
        </w:rPr>
      </w:pPr>
    </w:p>
    <w:p w:rsidR="00B645F1" w:rsidRPr="007269FF" w:rsidRDefault="00E71102" w:rsidP="006609D0">
      <w:pPr>
        <w:jc w:val="both"/>
        <w:rPr>
          <w:rFonts w:ascii="Simplified Arabic" w:hAnsi="Simplified Arabic" w:cs="Simplified Arabic"/>
          <w:sz w:val="26"/>
          <w:szCs w:val="26"/>
          <w:rtl/>
        </w:rPr>
      </w:pPr>
      <w:r w:rsidRPr="007269FF">
        <w:rPr>
          <w:rFonts w:ascii="Simplified Arabic" w:hAnsi="Simplified Arabic" w:cs="Simplified Arabic"/>
          <w:sz w:val="26"/>
          <w:szCs w:val="26"/>
          <w:rtl/>
        </w:rPr>
        <w:t xml:space="preserve">بلغ عدد سكان الضفة الغربية المقدر حوالي </w:t>
      </w:r>
      <w:r w:rsidR="00D81E07" w:rsidRPr="007269FF">
        <w:rPr>
          <w:rFonts w:ascii="Simplified Arabic" w:hAnsi="Simplified Arabic" w:cs="Simplified Arabic"/>
          <w:sz w:val="26"/>
          <w:szCs w:val="26"/>
          <w:rtl/>
        </w:rPr>
        <w:t>3.</w:t>
      </w:r>
      <w:r w:rsidR="009636EF" w:rsidRPr="007269FF">
        <w:rPr>
          <w:rFonts w:ascii="Simplified Arabic" w:hAnsi="Simplified Arabic" w:cs="Simplified Arabic"/>
          <w:sz w:val="26"/>
          <w:szCs w:val="26"/>
          <w:rtl/>
        </w:rPr>
        <w:t>1</w:t>
      </w:r>
      <w:r w:rsidR="00860A1C" w:rsidRPr="007269FF">
        <w:rPr>
          <w:rFonts w:ascii="Simplified Arabic" w:hAnsi="Simplified Arabic" w:cs="Simplified Arabic"/>
          <w:sz w:val="26"/>
          <w:szCs w:val="26"/>
          <w:rtl/>
        </w:rPr>
        <w:t>9</w:t>
      </w:r>
      <w:r w:rsidRPr="007269FF">
        <w:rPr>
          <w:rFonts w:ascii="Simplified Arabic" w:hAnsi="Simplified Arabic" w:cs="Simplified Arabic"/>
          <w:sz w:val="26"/>
          <w:szCs w:val="26"/>
          <w:rtl/>
          <w:lang w:bidi="ar-JO"/>
        </w:rPr>
        <w:t xml:space="preserve"> </w:t>
      </w:r>
      <w:r w:rsidRPr="007269FF">
        <w:rPr>
          <w:rFonts w:ascii="Simplified Arabic" w:hAnsi="Simplified Arabic" w:cs="Simplified Arabic"/>
          <w:sz w:val="26"/>
          <w:szCs w:val="26"/>
          <w:rtl/>
        </w:rPr>
        <w:t xml:space="preserve">مليون نسمة، منهم </w:t>
      </w:r>
      <w:r w:rsidRPr="007269FF">
        <w:rPr>
          <w:rFonts w:ascii="Simplified Arabic" w:hAnsi="Simplified Arabic" w:cs="Simplified Arabic"/>
          <w:sz w:val="26"/>
          <w:szCs w:val="26"/>
        </w:rPr>
        <w:t>1.</w:t>
      </w:r>
      <w:r w:rsidR="00860A1C" w:rsidRPr="007269FF">
        <w:rPr>
          <w:rFonts w:ascii="Simplified Arabic" w:hAnsi="Simplified Arabic" w:cs="Simplified Arabic"/>
          <w:sz w:val="26"/>
          <w:szCs w:val="26"/>
        </w:rPr>
        <w:t>62</w:t>
      </w:r>
      <w:r w:rsidRPr="007269FF">
        <w:rPr>
          <w:rFonts w:ascii="Simplified Arabic" w:hAnsi="Simplified Arabic" w:cs="Simplified Arabic"/>
          <w:sz w:val="26"/>
          <w:szCs w:val="26"/>
          <w:rtl/>
        </w:rPr>
        <w:t xml:space="preserve"> مليون ذكر و1.</w:t>
      </w:r>
      <w:r w:rsidR="009636EF" w:rsidRPr="007269FF">
        <w:rPr>
          <w:rFonts w:ascii="Simplified Arabic" w:hAnsi="Simplified Arabic" w:cs="Simplified Arabic"/>
          <w:sz w:val="26"/>
          <w:szCs w:val="26"/>
          <w:rtl/>
        </w:rPr>
        <w:t>5</w:t>
      </w:r>
      <w:r w:rsidR="00860A1C" w:rsidRPr="007269FF">
        <w:rPr>
          <w:rFonts w:ascii="Simplified Arabic" w:hAnsi="Simplified Arabic" w:cs="Simplified Arabic"/>
          <w:sz w:val="26"/>
          <w:szCs w:val="26"/>
          <w:rtl/>
        </w:rPr>
        <w:t>7</w:t>
      </w:r>
      <w:r w:rsidRPr="007269FF">
        <w:rPr>
          <w:rFonts w:ascii="Simplified Arabic" w:hAnsi="Simplified Arabic" w:cs="Simplified Arabic"/>
          <w:sz w:val="26"/>
          <w:szCs w:val="26"/>
          <w:rtl/>
        </w:rPr>
        <w:t xml:space="preserve"> مليون أنثى، بينما قدر عدد سكان قطاع غزة </w:t>
      </w:r>
      <w:r w:rsidR="006609D0" w:rsidRPr="007269FF">
        <w:rPr>
          <w:rFonts w:ascii="Simplified Arabic" w:hAnsi="Simplified Arabic" w:cs="Simplified Arabic"/>
          <w:sz w:val="26"/>
          <w:szCs w:val="26"/>
          <w:rtl/>
        </w:rPr>
        <w:t>متصف عام 2022</w:t>
      </w:r>
      <w:r w:rsidRPr="007269FF">
        <w:rPr>
          <w:rFonts w:ascii="Simplified Arabic" w:hAnsi="Simplified Arabic" w:cs="Simplified Arabic"/>
          <w:sz w:val="26"/>
          <w:szCs w:val="26"/>
          <w:rtl/>
        </w:rPr>
        <w:t xml:space="preserve"> حوالي </w:t>
      </w:r>
      <w:r w:rsidR="00D81E07" w:rsidRPr="007269FF">
        <w:rPr>
          <w:rFonts w:ascii="Simplified Arabic" w:hAnsi="Simplified Arabic" w:cs="Simplified Arabic"/>
          <w:sz w:val="26"/>
          <w:szCs w:val="26"/>
          <w:rtl/>
        </w:rPr>
        <w:t>2.</w:t>
      </w:r>
      <w:r w:rsidR="009636EF" w:rsidRPr="007269FF">
        <w:rPr>
          <w:rFonts w:ascii="Simplified Arabic" w:hAnsi="Simplified Arabic" w:cs="Simplified Arabic"/>
          <w:sz w:val="26"/>
          <w:szCs w:val="26"/>
          <w:rtl/>
        </w:rPr>
        <w:t>1</w:t>
      </w:r>
      <w:r w:rsidR="00860A1C" w:rsidRPr="007269FF">
        <w:rPr>
          <w:rFonts w:ascii="Simplified Arabic" w:hAnsi="Simplified Arabic" w:cs="Simplified Arabic"/>
          <w:sz w:val="26"/>
          <w:szCs w:val="26"/>
          <w:rtl/>
        </w:rPr>
        <w:t>7</w:t>
      </w:r>
      <w:r w:rsidRPr="007269FF">
        <w:rPr>
          <w:rFonts w:ascii="Simplified Arabic" w:hAnsi="Simplified Arabic" w:cs="Simplified Arabic"/>
          <w:sz w:val="26"/>
          <w:szCs w:val="26"/>
          <w:rtl/>
        </w:rPr>
        <w:t xml:space="preserve"> مليون نسمة، منهم </w:t>
      </w:r>
      <w:r w:rsidR="00D81E07" w:rsidRPr="007269FF">
        <w:rPr>
          <w:rFonts w:ascii="Simplified Arabic" w:hAnsi="Simplified Arabic" w:cs="Simplified Arabic"/>
          <w:sz w:val="26"/>
          <w:szCs w:val="26"/>
          <w:rtl/>
        </w:rPr>
        <w:t>1.</w:t>
      </w:r>
      <w:r w:rsidR="00860A1C" w:rsidRPr="007269FF">
        <w:rPr>
          <w:rFonts w:ascii="Simplified Arabic" w:hAnsi="Simplified Arabic" w:cs="Simplified Arabic"/>
          <w:sz w:val="26"/>
          <w:szCs w:val="26"/>
          <w:rtl/>
        </w:rPr>
        <w:t>10</w:t>
      </w:r>
      <w:r w:rsidRPr="007269FF">
        <w:rPr>
          <w:rFonts w:ascii="Simplified Arabic" w:hAnsi="Simplified Arabic" w:cs="Simplified Arabic"/>
          <w:sz w:val="26"/>
          <w:szCs w:val="26"/>
          <w:rtl/>
          <w:lang w:bidi="ar-JO"/>
        </w:rPr>
        <w:t xml:space="preserve"> مليون</w:t>
      </w:r>
      <w:r w:rsidRPr="007269FF">
        <w:rPr>
          <w:rFonts w:ascii="Simplified Arabic" w:hAnsi="Simplified Arabic" w:cs="Simplified Arabic"/>
          <w:sz w:val="26"/>
          <w:szCs w:val="26"/>
          <w:rtl/>
        </w:rPr>
        <w:t xml:space="preserve"> ذكر و</w:t>
      </w:r>
      <w:r w:rsidR="00D81E07" w:rsidRPr="007269FF">
        <w:rPr>
          <w:rFonts w:ascii="Simplified Arabic" w:hAnsi="Simplified Arabic" w:cs="Simplified Arabic"/>
          <w:sz w:val="26"/>
          <w:szCs w:val="26"/>
          <w:rtl/>
        </w:rPr>
        <w:t>1.0</w:t>
      </w:r>
      <w:r w:rsidR="00860A1C" w:rsidRPr="007269FF">
        <w:rPr>
          <w:rFonts w:ascii="Simplified Arabic" w:hAnsi="Simplified Arabic" w:cs="Simplified Arabic"/>
          <w:sz w:val="26"/>
          <w:szCs w:val="26"/>
          <w:rtl/>
        </w:rPr>
        <w:t>7</w:t>
      </w:r>
      <w:r w:rsidR="00D81E07" w:rsidRPr="007269FF">
        <w:rPr>
          <w:rFonts w:ascii="Simplified Arabic" w:hAnsi="Simplified Arabic" w:cs="Simplified Arabic"/>
          <w:sz w:val="26"/>
          <w:szCs w:val="26"/>
          <w:rtl/>
        </w:rPr>
        <w:t xml:space="preserve"> مليون</w:t>
      </w:r>
      <w:r w:rsidRPr="007269FF">
        <w:rPr>
          <w:rFonts w:ascii="Simplified Arabic" w:hAnsi="Simplified Arabic" w:cs="Simplified Arabic"/>
          <w:sz w:val="26"/>
          <w:szCs w:val="26"/>
          <w:rtl/>
        </w:rPr>
        <w:t xml:space="preserve"> أنثى. </w:t>
      </w:r>
    </w:p>
    <w:p w:rsidR="00E71102" w:rsidRPr="007269FF" w:rsidRDefault="00E71102" w:rsidP="00E22A97">
      <w:pPr>
        <w:jc w:val="both"/>
        <w:rPr>
          <w:rFonts w:ascii="Simplified Arabic" w:hAnsi="Simplified Arabic" w:cs="Simplified Arabic"/>
          <w:sz w:val="16"/>
          <w:szCs w:val="16"/>
          <w:rtl/>
        </w:rPr>
      </w:pPr>
      <w:r w:rsidRPr="007269FF">
        <w:rPr>
          <w:rFonts w:ascii="Simplified Arabic" w:hAnsi="Simplified Arabic" w:cs="Simplified Arabic"/>
          <w:sz w:val="26"/>
          <w:szCs w:val="26"/>
          <w:rtl/>
        </w:rPr>
        <w:t xml:space="preserve"> </w:t>
      </w:r>
    </w:p>
    <w:p w:rsidR="00787412" w:rsidRPr="00F3444E" w:rsidRDefault="00B645F1" w:rsidP="00860A1C">
      <w:pPr>
        <w:jc w:val="center"/>
        <w:rPr>
          <w:rFonts w:ascii="Simplified Arabic" w:hAnsi="Simplified Arabic" w:cs="Simplified Arabic"/>
          <w:b/>
          <w:bCs/>
          <w:sz w:val="28"/>
          <w:szCs w:val="28"/>
          <w:rtl/>
          <w:lang w:eastAsia="en-US"/>
        </w:rPr>
      </w:pPr>
      <w:r w:rsidRPr="00F3444E">
        <w:rPr>
          <w:rFonts w:ascii="Simplified Arabic" w:hAnsi="Simplified Arabic" w:cs="Simplified Arabic"/>
          <w:b/>
          <w:bCs/>
          <w:sz w:val="28"/>
          <w:szCs w:val="28"/>
          <w:rtl/>
          <w:lang w:eastAsia="en-US"/>
        </w:rPr>
        <w:t xml:space="preserve">عدد السكان </w:t>
      </w:r>
      <w:r w:rsidR="00787412" w:rsidRPr="00F3444E">
        <w:rPr>
          <w:rFonts w:ascii="Simplified Arabic" w:hAnsi="Simplified Arabic" w:cs="Simplified Arabic"/>
          <w:b/>
          <w:bCs/>
          <w:sz w:val="28"/>
          <w:szCs w:val="28"/>
          <w:rtl/>
          <w:lang w:eastAsia="en-US"/>
        </w:rPr>
        <w:t>الفلسطينيين</w:t>
      </w:r>
      <w:r w:rsidRPr="00F3444E">
        <w:rPr>
          <w:rFonts w:ascii="Simplified Arabic" w:hAnsi="Simplified Arabic" w:cs="Simplified Arabic"/>
          <w:b/>
          <w:bCs/>
          <w:sz w:val="28"/>
          <w:szCs w:val="28"/>
          <w:rtl/>
          <w:lang w:eastAsia="en-US"/>
        </w:rPr>
        <w:t xml:space="preserve"> المقدر في العالم</w:t>
      </w:r>
      <w:r w:rsidR="00787412" w:rsidRPr="00F3444E">
        <w:rPr>
          <w:rFonts w:ascii="Simplified Arabic" w:hAnsi="Simplified Arabic" w:cs="Simplified Arabic"/>
          <w:b/>
          <w:bCs/>
          <w:sz w:val="28"/>
          <w:szCs w:val="28"/>
          <w:rtl/>
          <w:lang w:eastAsia="en-US"/>
        </w:rPr>
        <w:t xml:space="preserve"> حسب </w:t>
      </w:r>
      <w:r w:rsidR="005A5569" w:rsidRPr="00F3444E">
        <w:rPr>
          <w:rFonts w:ascii="Simplified Arabic" w:hAnsi="Simplified Arabic" w:cs="Simplified Arabic"/>
          <w:b/>
          <w:bCs/>
          <w:sz w:val="28"/>
          <w:szCs w:val="28"/>
          <w:rtl/>
          <w:lang w:eastAsia="en-US"/>
        </w:rPr>
        <w:t>مكان</w:t>
      </w:r>
      <w:r w:rsidR="00787412" w:rsidRPr="00F3444E">
        <w:rPr>
          <w:rFonts w:ascii="Simplified Arabic" w:hAnsi="Simplified Arabic" w:cs="Simplified Arabic"/>
          <w:b/>
          <w:bCs/>
          <w:sz w:val="28"/>
          <w:szCs w:val="28"/>
          <w:rtl/>
          <w:lang w:eastAsia="en-US"/>
        </w:rPr>
        <w:t xml:space="preserve"> الإقامة</w:t>
      </w:r>
      <w:r w:rsidR="00380242" w:rsidRPr="00F3444E">
        <w:rPr>
          <w:rFonts w:ascii="Simplified Arabic" w:hAnsi="Simplified Arabic" w:cs="Simplified Arabic"/>
          <w:b/>
          <w:bCs/>
          <w:sz w:val="28"/>
          <w:szCs w:val="28"/>
          <w:rtl/>
          <w:lang w:eastAsia="en-US"/>
        </w:rPr>
        <w:t>،</w:t>
      </w:r>
      <w:r w:rsidR="00787412" w:rsidRPr="00F3444E">
        <w:rPr>
          <w:rFonts w:ascii="Simplified Arabic" w:hAnsi="Simplified Arabic" w:cs="Simplified Arabic"/>
          <w:b/>
          <w:bCs/>
          <w:sz w:val="28"/>
          <w:szCs w:val="28"/>
          <w:rtl/>
          <w:lang w:eastAsia="en-US"/>
        </w:rPr>
        <w:t xml:space="preserve"> </w:t>
      </w:r>
      <w:r w:rsidRPr="00F3444E">
        <w:rPr>
          <w:rFonts w:ascii="Simplified Arabic" w:hAnsi="Simplified Arabic" w:cs="Simplified Arabic"/>
          <w:b/>
          <w:bCs/>
          <w:sz w:val="28"/>
          <w:szCs w:val="28"/>
          <w:rtl/>
          <w:lang w:eastAsia="en-US"/>
        </w:rPr>
        <w:t>منتصف</w:t>
      </w:r>
      <w:r w:rsidR="00787412" w:rsidRPr="00F3444E">
        <w:rPr>
          <w:rFonts w:ascii="Simplified Arabic" w:hAnsi="Simplified Arabic" w:cs="Simplified Arabic"/>
          <w:b/>
          <w:bCs/>
          <w:sz w:val="28"/>
          <w:szCs w:val="28"/>
          <w:rtl/>
          <w:lang w:eastAsia="en-US"/>
        </w:rPr>
        <w:t xml:space="preserve"> عام </w:t>
      </w:r>
      <w:r w:rsidR="00860A1C" w:rsidRPr="00F3444E">
        <w:rPr>
          <w:rFonts w:ascii="Simplified Arabic" w:hAnsi="Simplified Arabic" w:cs="Simplified Arabic"/>
          <w:b/>
          <w:bCs/>
          <w:sz w:val="28"/>
          <w:szCs w:val="28"/>
          <w:rtl/>
          <w:lang w:eastAsia="en-US"/>
        </w:rPr>
        <w:t>2022</w:t>
      </w:r>
    </w:p>
    <w:p w:rsidR="00307597" w:rsidRDefault="00C2449B" w:rsidP="00F3444E">
      <w:pPr>
        <w:pStyle w:val="Heading7"/>
        <w:jc w:val="center"/>
        <w:rPr>
          <w:rFonts w:ascii="Simplified Arabic" w:hAnsi="Simplified Arabic"/>
          <w:sz w:val="26"/>
          <w:szCs w:val="26"/>
          <w:rtl/>
        </w:rPr>
      </w:pPr>
      <w:r w:rsidRPr="007269FF">
        <w:rPr>
          <w:rFonts w:ascii="Simplified Arabic" w:hAnsi="Simplified Arabic"/>
          <w:noProof/>
          <w:sz w:val="26"/>
          <w:szCs w:val="26"/>
          <w:shd w:val="clear" w:color="auto" w:fill="FF0000"/>
          <w:rtl/>
          <w:lang w:eastAsia="en-US"/>
        </w:rPr>
        <w:drawing>
          <wp:inline distT="0" distB="0" distL="0" distR="0" wp14:anchorId="71A2EE98" wp14:editId="12A82021">
            <wp:extent cx="2947670" cy="1685925"/>
            <wp:effectExtent l="0" t="0" r="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07597" w:rsidRPr="00307597" w:rsidRDefault="00307597" w:rsidP="00307597">
      <w:pPr>
        <w:rPr>
          <w:rtl/>
        </w:rPr>
      </w:pPr>
    </w:p>
    <w:p w:rsidR="008B40C8" w:rsidRDefault="008B40C8" w:rsidP="00F3444E">
      <w:pPr>
        <w:jc w:val="both"/>
        <w:rPr>
          <w:rFonts w:ascii="Simplified Arabic" w:hAnsi="Simplified Arabic" w:cs="Simplified Arabic"/>
          <w:sz w:val="20"/>
          <w:szCs w:val="20"/>
          <w:rtl/>
        </w:rPr>
      </w:pPr>
      <w:r w:rsidRPr="00307597">
        <w:rPr>
          <w:rFonts w:ascii="Simplified Arabic" w:hAnsi="Simplified Arabic" w:cs="Simplified Arabic"/>
          <w:b/>
          <w:bCs/>
          <w:sz w:val="20"/>
          <w:szCs w:val="20"/>
          <w:rtl/>
        </w:rPr>
        <w:t xml:space="preserve">المصدر: الجهاز المركزي للإحصاء الفلسطيني، </w:t>
      </w:r>
      <w:r w:rsidR="00860A1C" w:rsidRPr="00307597">
        <w:rPr>
          <w:rFonts w:ascii="Simplified Arabic" w:hAnsi="Simplified Arabic" w:cs="Simplified Arabic"/>
          <w:b/>
          <w:bCs/>
          <w:sz w:val="20"/>
          <w:szCs w:val="20"/>
          <w:rtl/>
        </w:rPr>
        <w:t>2022</w:t>
      </w:r>
      <w:r w:rsidRPr="00307597">
        <w:rPr>
          <w:rFonts w:ascii="Simplified Arabic" w:hAnsi="Simplified Arabic" w:cs="Simplified Arabic"/>
          <w:sz w:val="20"/>
          <w:szCs w:val="20"/>
          <w:rtl/>
        </w:rPr>
        <w:t xml:space="preserve">.  تقديرات منقحة مبنية على النتائج النهائية للتعداد العام </w:t>
      </w:r>
      <w:r w:rsidR="00F3444E">
        <w:rPr>
          <w:rFonts w:ascii="Simplified Arabic" w:hAnsi="Simplified Arabic" w:cs="Simplified Arabic"/>
          <w:sz w:val="20"/>
          <w:szCs w:val="20"/>
          <w:rtl/>
        </w:rPr>
        <w:t>للسكان والمساكن والمنشات، 2017.</w:t>
      </w:r>
      <w:r w:rsidR="00F3444E">
        <w:rPr>
          <w:rFonts w:ascii="Simplified Arabic" w:hAnsi="Simplified Arabic" w:cs="Simplified Arabic" w:hint="cs"/>
          <w:sz w:val="20"/>
          <w:szCs w:val="20"/>
          <w:rtl/>
        </w:rPr>
        <w:t xml:space="preserve">       </w:t>
      </w:r>
      <w:r w:rsidRPr="00307597">
        <w:rPr>
          <w:rFonts w:ascii="Simplified Arabic" w:hAnsi="Simplified Arabic" w:cs="Simplified Arabic"/>
          <w:sz w:val="20"/>
          <w:szCs w:val="20"/>
          <w:rtl/>
        </w:rPr>
        <w:t xml:space="preserve">رام الله - فلسطين. </w:t>
      </w:r>
    </w:p>
    <w:p w:rsidR="00307597" w:rsidRPr="00F3444E" w:rsidRDefault="00307597" w:rsidP="00860A1C">
      <w:pPr>
        <w:jc w:val="both"/>
        <w:rPr>
          <w:rFonts w:ascii="Simplified Arabic" w:hAnsi="Simplified Arabic" w:cs="Simplified Arabic"/>
          <w:sz w:val="16"/>
          <w:szCs w:val="16"/>
          <w:rtl/>
        </w:rPr>
      </w:pPr>
    </w:p>
    <w:p w:rsidR="00E71102" w:rsidRPr="00F3444E" w:rsidRDefault="00E71102" w:rsidP="00632B14">
      <w:pPr>
        <w:pStyle w:val="Heading7"/>
        <w:jc w:val="both"/>
        <w:rPr>
          <w:rFonts w:ascii="Simplified Arabic" w:hAnsi="Simplified Arabic"/>
          <w:sz w:val="28"/>
          <w:szCs w:val="28"/>
        </w:rPr>
      </w:pPr>
      <w:r w:rsidRPr="00F3444E">
        <w:rPr>
          <w:rFonts w:ascii="Simplified Arabic" w:hAnsi="Simplified Arabic"/>
          <w:sz w:val="28"/>
          <w:szCs w:val="28"/>
          <w:rtl/>
        </w:rPr>
        <w:t xml:space="preserve">المجتمع الفلسطيني </w:t>
      </w:r>
      <w:r w:rsidR="00632B14" w:rsidRPr="00F3444E">
        <w:rPr>
          <w:rFonts w:ascii="Simplified Arabic" w:hAnsi="Simplified Arabic"/>
          <w:sz w:val="28"/>
          <w:szCs w:val="28"/>
          <w:rtl/>
        </w:rPr>
        <w:t>فتي وأكثر من ثلث سكانه دون 15 سنة</w:t>
      </w:r>
    </w:p>
    <w:p w:rsidR="00E71102" w:rsidRPr="007269FF" w:rsidRDefault="00E71102" w:rsidP="00860A1C">
      <w:pPr>
        <w:jc w:val="both"/>
        <w:rPr>
          <w:rFonts w:ascii="Simplified Arabic" w:hAnsi="Simplified Arabic" w:cs="Simplified Arabic"/>
          <w:sz w:val="26"/>
          <w:szCs w:val="26"/>
        </w:rPr>
      </w:pPr>
      <w:r w:rsidRPr="007269FF">
        <w:rPr>
          <w:rFonts w:ascii="Simplified Arabic" w:hAnsi="Simplified Arabic" w:cs="Simplified Arabic"/>
          <w:sz w:val="26"/>
          <w:szCs w:val="26"/>
          <w:rtl/>
        </w:rPr>
        <w:t>تقدر نسبة الأفراد في الفئة العمريـة (0-14 سنة</w:t>
      </w:r>
      <w:r w:rsidR="00F542A9" w:rsidRPr="007269FF">
        <w:rPr>
          <w:rFonts w:ascii="Simplified Arabic" w:hAnsi="Simplified Arabic" w:cs="Simplified Arabic"/>
          <w:sz w:val="26"/>
          <w:szCs w:val="26"/>
          <w:rtl/>
        </w:rPr>
        <w:t>)</w:t>
      </w:r>
      <w:r w:rsidRPr="007269FF">
        <w:rPr>
          <w:rFonts w:ascii="Simplified Arabic" w:hAnsi="Simplified Arabic" w:cs="Simplified Arabic"/>
          <w:sz w:val="26"/>
          <w:szCs w:val="26"/>
          <w:rtl/>
        </w:rPr>
        <w:t xml:space="preserve"> </w:t>
      </w:r>
      <w:r w:rsidR="00F542A9" w:rsidRPr="007269FF">
        <w:rPr>
          <w:rFonts w:ascii="Simplified Arabic" w:hAnsi="Simplified Arabic" w:cs="Simplified Arabic"/>
          <w:sz w:val="26"/>
          <w:szCs w:val="26"/>
          <w:rtl/>
        </w:rPr>
        <w:t xml:space="preserve">في </w:t>
      </w:r>
      <w:r w:rsidRPr="007269FF">
        <w:rPr>
          <w:rFonts w:ascii="Simplified Arabic" w:hAnsi="Simplified Arabic" w:cs="Simplified Arabic"/>
          <w:sz w:val="26"/>
          <w:szCs w:val="26"/>
          <w:rtl/>
        </w:rPr>
        <w:t xml:space="preserve">منتصف العام </w:t>
      </w:r>
      <w:r w:rsidR="00860A1C" w:rsidRPr="007269FF">
        <w:rPr>
          <w:rFonts w:ascii="Simplified Arabic" w:hAnsi="Simplified Arabic" w:cs="Simplified Arabic"/>
          <w:sz w:val="26"/>
          <w:szCs w:val="26"/>
          <w:rtl/>
        </w:rPr>
        <w:t>2022</w:t>
      </w:r>
      <w:r w:rsidRPr="007269FF">
        <w:rPr>
          <w:rFonts w:ascii="Simplified Arabic" w:hAnsi="Simplified Arabic" w:cs="Simplified Arabic"/>
          <w:sz w:val="26"/>
          <w:szCs w:val="26"/>
          <w:rtl/>
        </w:rPr>
        <w:t xml:space="preserve"> بحوالي </w:t>
      </w:r>
      <w:r w:rsidRPr="007269FF">
        <w:rPr>
          <w:rFonts w:ascii="Simplified Arabic" w:hAnsi="Simplified Arabic" w:cs="Simplified Arabic"/>
          <w:sz w:val="26"/>
          <w:szCs w:val="26"/>
        </w:rPr>
        <w:t>38</w:t>
      </w:r>
      <w:r w:rsidRPr="007269FF">
        <w:rPr>
          <w:rFonts w:ascii="Simplified Arabic" w:hAnsi="Simplified Arabic" w:cs="Simplified Arabic"/>
          <w:sz w:val="26"/>
          <w:szCs w:val="26"/>
          <w:rtl/>
        </w:rPr>
        <w:t xml:space="preserve">% من مجمل السكان فـي فلسطين، بـواقع </w:t>
      </w:r>
      <w:r w:rsidRPr="007269FF">
        <w:rPr>
          <w:rFonts w:ascii="Simplified Arabic" w:hAnsi="Simplified Arabic" w:cs="Simplified Arabic"/>
          <w:sz w:val="26"/>
          <w:szCs w:val="26"/>
        </w:rPr>
        <w:t>36</w:t>
      </w:r>
      <w:r w:rsidRPr="007269FF">
        <w:rPr>
          <w:rFonts w:ascii="Simplified Arabic" w:hAnsi="Simplified Arabic" w:cs="Simplified Arabic"/>
          <w:sz w:val="26"/>
          <w:szCs w:val="26"/>
          <w:rtl/>
        </w:rPr>
        <w:t>% في الضفة الغربية و</w:t>
      </w:r>
      <w:r w:rsidR="005F44FA" w:rsidRPr="007269FF">
        <w:rPr>
          <w:rFonts w:ascii="Simplified Arabic" w:hAnsi="Simplified Arabic" w:cs="Simplified Arabic"/>
          <w:sz w:val="26"/>
          <w:szCs w:val="26"/>
        </w:rPr>
        <w:t>41</w:t>
      </w:r>
      <w:r w:rsidRPr="007269FF">
        <w:rPr>
          <w:rFonts w:ascii="Simplified Arabic" w:hAnsi="Simplified Arabic" w:cs="Simplified Arabic"/>
          <w:sz w:val="26"/>
          <w:szCs w:val="26"/>
          <w:rtl/>
        </w:rPr>
        <w:t xml:space="preserve">% في قطاع غزة.  ويلاحظ انخفاض نسبة الأفراد الذين تبلغ أعمارهم (65 سنة فأكثر) حيث قدرت نسبتهم في منتصف عام </w:t>
      </w:r>
      <w:r w:rsidR="00860A1C" w:rsidRPr="007269FF">
        <w:rPr>
          <w:rFonts w:ascii="Simplified Arabic" w:hAnsi="Simplified Arabic" w:cs="Simplified Arabic"/>
          <w:sz w:val="26"/>
          <w:szCs w:val="26"/>
          <w:rtl/>
        </w:rPr>
        <w:t>2022</w:t>
      </w:r>
      <w:r w:rsidRPr="007269FF">
        <w:rPr>
          <w:rFonts w:ascii="Simplified Arabic" w:hAnsi="Simplified Arabic" w:cs="Simplified Arabic"/>
          <w:sz w:val="26"/>
          <w:szCs w:val="26"/>
          <w:rtl/>
        </w:rPr>
        <w:t xml:space="preserve"> بحوالي 3% في فلسطين، بواقع 4% في الضفة الغربية و3% في قطاع غزة.</w:t>
      </w:r>
    </w:p>
    <w:p w:rsidR="00631E98" w:rsidRPr="007269FF" w:rsidRDefault="00631E98" w:rsidP="001862BA">
      <w:pPr>
        <w:jc w:val="both"/>
        <w:rPr>
          <w:rFonts w:ascii="Simplified Arabic" w:hAnsi="Simplified Arabic" w:cs="Simplified Arabic"/>
          <w:b/>
          <w:bCs/>
          <w:sz w:val="16"/>
          <w:szCs w:val="16"/>
          <w:rtl/>
        </w:rPr>
      </w:pPr>
    </w:p>
    <w:p w:rsidR="00D6430A" w:rsidRPr="00F3444E" w:rsidRDefault="00D6430A" w:rsidP="00D6430A">
      <w:pPr>
        <w:pStyle w:val="Heading1"/>
        <w:jc w:val="both"/>
        <w:rPr>
          <w:rFonts w:ascii="Simplified Arabic" w:hAnsi="Simplified Arabic" w:cs="Simplified Arabic"/>
          <w:sz w:val="28"/>
          <w:szCs w:val="28"/>
          <w:rtl/>
        </w:rPr>
      </w:pPr>
      <w:r w:rsidRPr="00F3444E">
        <w:rPr>
          <w:rFonts w:ascii="Simplified Arabic" w:hAnsi="Simplified Arabic" w:cs="Simplified Arabic"/>
          <w:sz w:val="28"/>
          <w:szCs w:val="28"/>
          <w:rtl/>
        </w:rPr>
        <w:t xml:space="preserve">انخفاض في معدلات الخصوبة </w:t>
      </w:r>
    </w:p>
    <w:p w:rsidR="00304C00" w:rsidRPr="007269FF" w:rsidRDefault="00D6430A" w:rsidP="00304C00">
      <w:pPr>
        <w:tabs>
          <w:tab w:val="left" w:pos="5400"/>
        </w:tabs>
        <w:jc w:val="lowKashida"/>
        <w:rPr>
          <w:rFonts w:ascii="Simplified Arabic" w:hAnsi="Simplified Arabic" w:cs="Simplified Arabic"/>
          <w:sz w:val="26"/>
          <w:szCs w:val="26"/>
          <w:rtl/>
        </w:rPr>
      </w:pPr>
      <w:r w:rsidRPr="007269FF">
        <w:rPr>
          <w:rFonts w:ascii="Simplified Arabic" w:hAnsi="Simplified Arabic" w:cs="Simplified Arabic"/>
          <w:sz w:val="26"/>
          <w:szCs w:val="26"/>
          <w:rtl/>
        </w:rPr>
        <w:t>انخفض معدل الخصوبة الكلية خلال الفترة (</w:t>
      </w:r>
      <w:r w:rsidRPr="007269FF">
        <w:rPr>
          <w:rFonts w:ascii="Simplified Arabic" w:hAnsi="Simplified Arabic" w:cs="Simplified Arabic"/>
          <w:sz w:val="26"/>
          <w:szCs w:val="26"/>
        </w:rPr>
        <w:t>2017</w:t>
      </w:r>
      <w:r w:rsidRPr="007269FF">
        <w:rPr>
          <w:rFonts w:ascii="Simplified Arabic" w:hAnsi="Simplified Arabic" w:cs="Simplified Arabic"/>
          <w:sz w:val="26"/>
          <w:szCs w:val="26"/>
          <w:rtl/>
        </w:rPr>
        <w:t>-</w:t>
      </w:r>
      <w:r w:rsidRPr="007269FF">
        <w:rPr>
          <w:rFonts w:ascii="Simplified Arabic" w:hAnsi="Simplified Arabic" w:cs="Simplified Arabic"/>
          <w:sz w:val="26"/>
          <w:szCs w:val="26"/>
        </w:rPr>
        <w:t>2019</w:t>
      </w:r>
      <w:r w:rsidRPr="007269FF">
        <w:rPr>
          <w:rFonts w:ascii="Simplified Arabic" w:hAnsi="Simplified Arabic" w:cs="Simplified Arabic"/>
          <w:sz w:val="26"/>
          <w:szCs w:val="26"/>
          <w:rtl/>
        </w:rPr>
        <w:t xml:space="preserve">) إلى </w:t>
      </w:r>
      <w:r w:rsidRPr="007269FF">
        <w:rPr>
          <w:rFonts w:ascii="Simplified Arabic" w:hAnsi="Simplified Arabic" w:cs="Simplified Arabic"/>
          <w:sz w:val="26"/>
          <w:szCs w:val="26"/>
        </w:rPr>
        <w:t>3.8</w:t>
      </w:r>
      <w:r w:rsidRPr="007269FF">
        <w:rPr>
          <w:rFonts w:ascii="Simplified Arabic" w:hAnsi="Simplified Arabic" w:cs="Simplified Arabic"/>
          <w:sz w:val="26"/>
          <w:szCs w:val="26"/>
          <w:rtl/>
        </w:rPr>
        <w:t xml:space="preserve"> مولوداً، مقارنة مع </w:t>
      </w:r>
      <w:r w:rsidRPr="007269FF">
        <w:rPr>
          <w:rFonts w:ascii="Simplified Arabic" w:hAnsi="Simplified Arabic" w:cs="Simplified Arabic"/>
          <w:sz w:val="26"/>
          <w:szCs w:val="26"/>
        </w:rPr>
        <w:t>4.6</w:t>
      </w:r>
      <w:r w:rsidRPr="007269FF">
        <w:rPr>
          <w:rFonts w:ascii="Simplified Arabic" w:hAnsi="Simplified Arabic" w:cs="Simplified Arabic"/>
          <w:sz w:val="26"/>
          <w:szCs w:val="26"/>
          <w:rtl/>
        </w:rPr>
        <w:t xml:space="preserve"> مولوداً </w:t>
      </w:r>
      <w:r w:rsidR="004131AA" w:rsidRPr="007269FF">
        <w:rPr>
          <w:rFonts w:ascii="Simplified Arabic" w:hAnsi="Simplified Arabic" w:cs="Simplified Arabic"/>
          <w:sz w:val="26"/>
          <w:szCs w:val="26"/>
          <w:rtl/>
        </w:rPr>
        <w:t>خلال الفترة (1999-2003)</w:t>
      </w:r>
      <w:r w:rsidRPr="007269FF">
        <w:rPr>
          <w:rFonts w:ascii="Simplified Arabic" w:hAnsi="Simplified Arabic" w:cs="Simplified Arabic"/>
          <w:sz w:val="26"/>
          <w:szCs w:val="26"/>
          <w:rtl/>
        </w:rPr>
        <w:t>؛</w:t>
      </w:r>
      <w:r w:rsidR="004E40B4" w:rsidRPr="007269FF">
        <w:rPr>
          <w:rFonts w:ascii="Simplified Arabic" w:hAnsi="Simplified Arabic" w:cs="Simplified Arabic"/>
          <w:sz w:val="26"/>
          <w:szCs w:val="26"/>
          <w:rtl/>
        </w:rPr>
        <w:t xml:space="preserve"> فبلغ هذا المعدل في الضفة الغربية</w:t>
      </w:r>
      <w:r w:rsidRPr="007269FF">
        <w:rPr>
          <w:rFonts w:ascii="Simplified Arabic" w:hAnsi="Simplified Arabic" w:cs="Simplified Arabic"/>
          <w:sz w:val="26"/>
          <w:szCs w:val="26"/>
          <w:rtl/>
        </w:rPr>
        <w:t xml:space="preserve"> </w:t>
      </w:r>
      <w:r w:rsidRPr="007269FF">
        <w:rPr>
          <w:rFonts w:ascii="Simplified Arabic" w:hAnsi="Simplified Arabic" w:cs="Simplified Arabic"/>
          <w:sz w:val="26"/>
          <w:szCs w:val="26"/>
        </w:rPr>
        <w:t>3.8</w:t>
      </w:r>
      <w:r w:rsidRPr="007269FF">
        <w:rPr>
          <w:rFonts w:ascii="Simplified Arabic" w:hAnsi="Simplified Arabic" w:cs="Simplified Arabic"/>
          <w:sz w:val="26"/>
          <w:szCs w:val="26"/>
          <w:rtl/>
        </w:rPr>
        <w:t xml:space="preserve"> مولوداً </w:t>
      </w:r>
      <w:r w:rsidR="004E40B4" w:rsidRPr="007269FF">
        <w:rPr>
          <w:rFonts w:ascii="Simplified Arabic" w:hAnsi="Simplified Arabic" w:cs="Simplified Arabic"/>
          <w:sz w:val="26"/>
          <w:szCs w:val="26"/>
          <w:rtl/>
        </w:rPr>
        <w:t xml:space="preserve">مقابل </w:t>
      </w:r>
      <w:r w:rsidRPr="007269FF">
        <w:rPr>
          <w:rFonts w:ascii="Simplified Arabic" w:hAnsi="Simplified Arabic" w:cs="Simplified Arabic"/>
          <w:sz w:val="26"/>
          <w:szCs w:val="26"/>
        </w:rPr>
        <w:t>3.9</w:t>
      </w:r>
      <w:r w:rsidRPr="007269FF">
        <w:rPr>
          <w:rFonts w:ascii="Simplified Arabic" w:hAnsi="Simplified Arabic" w:cs="Simplified Arabic"/>
          <w:sz w:val="26"/>
          <w:szCs w:val="26"/>
          <w:rtl/>
        </w:rPr>
        <w:t xml:space="preserve"> مولوداً في قطاع غزة.</w:t>
      </w:r>
      <w:r w:rsidR="00304C00" w:rsidRPr="007269FF">
        <w:rPr>
          <w:rFonts w:ascii="Simplified Arabic" w:hAnsi="Simplified Arabic" w:cs="Simplified Arabic"/>
          <w:sz w:val="26"/>
          <w:szCs w:val="26"/>
          <w:rtl/>
        </w:rPr>
        <w:t xml:space="preserve"> من جانب آخر بلغ معدل الخصوبة في المناطق الحضرية 3.8 مولوداً مقابل 4.4 مولوداً في الريف و3.5 مولوداً في المخيمات الفلسطينية.</w:t>
      </w:r>
    </w:p>
    <w:p w:rsidR="00F3444E" w:rsidRDefault="00F3444E" w:rsidP="00C2449B">
      <w:pPr>
        <w:jc w:val="center"/>
        <w:rPr>
          <w:rFonts w:ascii="Simplified Arabic" w:hAnsi="Simplified Arabic" w:cs="Simplified Arabic"/>
          <w:b/>
          <w:bCs/>
          <w:sz w:val="26"/>
          <w:szCs w:val="26"/>
          <w:rtl/>
          <w:lang w:eastAsia="en-US"/>
        </w:rPr>
      </w:pPr>
    </w:p>
    <w:p w:rsidR="00F3444E" w:rsidRDefault="00F3444E" w:rsidP="00C2449B">
      <w:pPr>
        <w:jc w:val="center"/>
        <w:rPr>
          <w:rFonts w:ascii="Simplified Arabic" w:hAnsi="Simplified Arabic" w:cs="Simplified Arabic"/>
          <w:b/>
          <w:bCs/>
          <w:sz w:val="26"/>
          <w:szCs w:val="26"/>
          <w:rtl/>
          <w:lang w:eastAsia="en-US"/>
        </w:rPr>
      </w:pPr>
    </w:p>
    <w:p w:rsidR="00B05154" w:rsidRDefault="00B05154" w:rsidP="00C2449B">
      <w:pPr>
        <w:jc w:val="center"/>
        <w:rPr>
          <w:rFonts w:ascii="Simplified Arabic" w:hAnsi="Simplified Arabic" w:cs="Simplified Arabic"/>
          <w:b/>
          <w:bCs/>
          <w:sz w:val="26"/>
          <w:szCs w:val="26"/>
          <w:rtl/>
          <w:lang w:eastAsia="en-US"/>
        </w:rPr>
      </w:pPr>
    </w:p>
    <w:p w:rsidR="00771668" w:rsidRPr="00F3444E" w:rsidRDefault="00771668" w:rsidP="00C2449B">
      <w:pPr>
        <w:jc w:val="center"/>
        <w:rPr>
          <w:rFonts w:ascii="Simplified Arabic" w:hAnsi="Simplified Arabic" w:cs="Simplified Arabic"/>
          <w:b/>
          <w:bCs/>
          <w:sz w:val="28"/>
          <w:szCs w:val="28"/>
          <w:rtl/>
          <w:lang w:eastAsia="en-US"/>
        </w:rPr>
      </w:pPr>
      <w:r w:rsidRPr="00F3444E">
        <w:rPr>
          <w:rFonts w:ascii="Simplified Arabic" w:hAnsi="Simplified Arabic" w:cs="Simplified Arabic"/>
          <w:b/>
          <w:bCs/>
          <w:sz w:val="28"/>
          <w:szCs w:val="28"/>
          <w:rtl/>
          <w:lang w:eastAsia="en-US"/>
        </w:rPr>
        <w:lastRenderedPageBreak/>
        <w:t>معدل الخصوبة في دولة فلسطين</w:t>
      </w:r>
      <w:r w:rsidR="00055C69" w:rsidRPr="00F3444E">
        <w:rPr>
          <w:rFonts w:ascii="Simplified Arabic" w:hAnsi="Simplified Arabic" w:cs="Simplified Arabic"/>
          <w:b/>
          <w:bCs/>
          <w:sz w:val="28"/>
          <w:szCs w:val="28"/>
          <w:rtl/>
          <w:lang w:eastAsia="en-US"/>
        </w:rPr>
        <w:t xml:space="preserve"> حسب المنطقة</w:t>
      </w:r>
      <w:r w:rsidRPr="00F3444E">
        <w:rPr>
          <w:rFonts w:ascii="Simplified Arabic" w:hAnsi="Simplified Arabic" w:cs="Simplified Arabic"/>
          <w:b/>
          <w:bCs/>
          <w:sz w:val="28"/>
          <w:szCs w:val="28"/>
          <w:rtl/>
          <w:lang w:eastAsia="en-US"/>
        </w:rPr>
        <w:t>، سنوات مختارة</w:t>
      </w:r>
    </w:p>
    <w:tbl>
      <w:tblPr>
        <w:tblStyle w:val="TableGrid"/>
        <w:bidiVisual/>
        <w:tblW w:w="4867" w:type="dxa"/>
        <w:jc w:val="center"/>
        <w:tblLook w:val="04A0" w:firstRow="1" w:lastRow="0" w:firstColumn="1" w:lastColumn="0" w:noHBand="0" w:noVBand="1"/>
      </w:tblPr>
      <w:tblGrid>
        <w:gridCol w:w="4867"/>
      </w:tblGrid>
      <w:tr w:rsidR="008B40C8" w:rsidRPr="007269FF" w:rsidTr="00F3444E">
        <w:trPr>
          <w:trHeight w:val="2773"/>
          <w:jc w:val="center"/>
        </w:trPr>
        <w:tc>
          <w:tcPr>
            <w:tcW w:w="4867" w:type="dxa"/>
          </w:tcPr>
          <w:p w:rsidR="008B40C8" w:rsidRPr="007269FF" w:rsidRDefault="008B40C8" w:rsidP="00F3444E">
            <w:pPr>
              <w:jc w:val="center"/>
              <w:rPr>
                <w:rFonts w:ascii="Simplified Arabic" w:hAnsi="Simplified Arabic" w:cs="Simplified Arabic"/>
                <w:b/>
                <w:bCs/>
                <w:sz w:val="26"/>
                <w:szCs w:val="26"/>
                <w:rtl/>
                <w:lang w:eastAsia="en-US"/>
              </w:rPr>
            </w:pPr>
            <w:r w:rsidRPr="007269FF">
              <w:rPr>
                <w:rFonts w:ascii="Simplified Arabic" w:hAnsi="Simplified Arabic" w:cs="Simplified Arabic"/>
                <w:noProof/>
                <w:sz w:val="26"/>
                <w:szCs w:val="26"/>
                <w:rtl/>
                <w:lang w:eastAsia="en-US"/>
              </w:rPr>
              <w:drawing>
                <wp:inline distT="0" distB="0" distL="0" distR="0" wp14:anchorId="1B7B1780" wp14:editId="5C414BA9">
                  <wp:extent cx="2933700" cy="1720850"/>
                  <wp:effectExtent l="0" t="0" r="0" b="0"/>
                  <wp:docPr id="1"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443861" w:rsidRPr="00307597" w:rsidRDefault="008B40C8" w:rsidP="00DB13D5">
      <w:pPr>
        <w:jc w:val="both"/>
        <w:rPr>
          <w:rFonts w:ascii="Simplified Arabic" w:hAnsi="Simplified Arabic" w:cs="Simplified Arabic"/>
          <w:sz w:val="20"/>
          <w:szCs w:val="20"/>
          <w:rtl/>
        </w:rPr>
      </w:pPr>
      <w:r w:rsidRPr="007269FF">
        <w:rPr>
          <w:rFonts w:ascii="Simplified Arabic" w:hAnsi="Simplified Arabic" w:cs="Simplified Arabic"/>
          <w:sz w:val="22"/>
          <w:szCs w:val="22"/>
          <w:rtl/>
        </w:rPr>
        <w:t>ا</w:t>
      </w:r>
      <w:r w:rsidRPr="00307597">
        <w:rPr>
          <w:rFonts w:ascii="Simplified Arabic" w:hAnsi="Simplified Arabic" w:cs="Simplified Arabic"/>
          <w:sz w:val="20"/>
          <w:szCs w:val="20"/>
          <w:rtl/>
        </w:rPr>
        <w:t xml:space="preserve">لمصدر: الجهاز المركزي للإحصاء الفلسطيني، </w:t>
      </w:r>
      <w:r w:rsidR="00DB13D5" w:rsidRPr="00307597">
        <w:rPr>
          <w:rFonts w:ascii="Simplified Arabic" w:hAnsi="Simplified Arabic" w:cs="Simplified Arabic"/>
          <w:sz w:val="20"/>
          <w:szCs w:val="20"/>
          <w:rtl/>
        </w:rPr>
        <w:t>2022</w:t>
      </w:r>
      <w:r w:rsidRPr="00307597">
        <w:rPr>
          <w:rFonts w:ascii="Simplified Arabic" w:hAnsi="Simplified Arabic" w:cs="Simplified Arabic"/>
          <w:sz w:val="20"/>
          <w:szCs w:val="20"/>
          <w:rtl/>
        </w:rPr>
        <w:t xml:space="preserve">.  </w:t>
      </w:r>
      <w:r w:rsidR="00E83DF8" w:rsidRPr="00307597">
        <w:rPr>
          <w:rFonts w:ascii="Simplified Arabic" w:hAnsi="Simplified Arabic" w:cs="Simplified Arabic"/>
          <w:sz w:val="20"/>
          <w:szCs w:val="20"/>
          <w:rtl/>
        </w:rPr>
        <w:t xml:space="preserve">قاعدة بيانات </w:t>
      </w:r>
      <w:r w:rsidR="00443861" w:rsidRPr="00307597">
        <w:rPr>
          <w:rFonts w:ascii="Simplified Arabic" w:hAnsi="Simplified Arabic" w:cs="Simplified Arabic"/>
          <w:sz w:val="20"/>
          <w:szCs w:val="20"/>
          <w:rtl/>
        </w:rPr>
        <w:t>المسح الصحي الديمغرافي، 2004.</w:t>
      </w:r>
    </w:p>
    <w:p w:rsidR="007269FF" w:rsidRPr="00307597" w:rsidRDefault="007269FF" w:rsidP="00DB13D5">
      <w:pPr>
        <w:jc w:val="both"/>
        <w:rPr>
          <w:rFonts w:ascii="Simplified Arabic" w:hAnsi="Simplified Arabic" w:cs="Simplified Arabic"/>
          <w:sz w:val="2"/>
          <w:szCs w:val="2"/>
          <w:rtl/>
        </w:rPr>
      </w:pPr>
    </w:p>
    <w:p w:rsidR="008B40C8" w:rsidRPr="00307597" w:rsidRDefault="00443861" w:rsidP="00DB13D5">
      <w:pPr>
        <w:jc w:val="both"/>
        <w:rPr>
          <w:rFonts w:ascii="Simplified Arabic" w:hAnsi="Simplified Arabic" w:cs="Simplified Arabic"/>
          <w:sz w:val="20"/>
          <w:szCs w:val="20"/>
          <w:rtl/>
        </w:rPr>
      </w:pPr>
      <w:r w:rsidRPr="00307597">
        <w:rPr>
          <w:rFonts w:ascii="Simplified Arabic" w:hAnsi="Simplified Arabic" w:cs="Simplified Arabic"/>
          <w:sz w:val="20"/>
          <w:szCs w:val="20"/>
          <w:rtl/>
        </w:rPr>
        <w:t xml:space="preserve">المصدر: الجهاز المركزي للإحصاء الفلسطيني، </w:t>
      </w:r>
      <w:r w:rsidR="00DB13D5" w:rsidRPr="00307597">
        <w:rPr>
          <w:rFonts w:ascii="Simplified Arabic" w:hAnsi="Simplified Arabic" w:cs="Simplified Arabic"/>
          <w:sz w:val="20"/>
          <w:szCs w:val="20"/>
          <w:rtl/>
        </w:rPr>
        <w:t>2022</w:t>
      </w:r>
      <w:r w:rsidRPr="00307597">
        <w:rPr>
          <w:rFonts w:ascii="Simplified Arabic" w:hAnsi="Simplified Arabic" w:cs="Simplified Arabic"/>
          <w:sz w:val="20"/>
          <w:szCs w:val="20"/>
          <w:rtl/>
        </w:rPr>
        <w:t xml:space="preserve">.  قاعدة بيانات </w:t>
      </w:r>
      <w:r w:rsidR="00E26B30" w:rsidRPr="00307597">
        <w:rPr>
          <w:rFonts w:ascii="Simplified Arabic" w:hAnsi="Simplified Arabic" w:cs="Simplified Arabic"/>
          <w:sz w:val="20"/>
          <w:szCs w:val="20"/>
          <w:rtl/>
        </w:rPr>
        <w:t>المسح الفلسطيني العنقودي متعدد المؤشرات، 2019-2020</w:t>
      </w:r>
      <w:r w:rsidRPr="00307597">
        <w:rPr>
          <w:rFonts w:ascii="Simplified Arabic" w:hAnsi="Simplified Arabic" w:cs="Simplified Arabic"/>
          <w:sz w:val="20"/>
          <w:szCs w:val="20"/>
          <w:rtl/>
        </w:rPr>
        <w:t>.</w:t>
      </w:r>
    </w:p>
    <w:p w:rsidR="00E3711D" w:rsidRDefault="00E3711D" w:rsidP="00DB13D5">
      <w:pPr>
        <w:jc w:val="both"/>
        <w:rPr>
          <w:rFonts w:ascii="Simplified Arabic" w:hAnsi="Simplified Arabic" w:cs="Simplified Arabic"/>
          <w:sz w:val="16"/>
          <w:szCs w:val="16"/>
          <w:rtl/>
        </w:rPr>
      </w:pPr>
    </w:p>
    <w:p w:rsidR="00631E98" w:rsidRPr="00F3444E" w:rsidRDefault="00631E98" w:rsidP="00631E98">
      <w:pPr>
        <w:jc w:val="both"/>
        <w:rPr>
          <w:rFonts w:ascii="Simplified Arabic" w:hAnsi="Simplified Arabic" w:cs="Simplified Arabic"/>
          <w:sz w:val="28"/>
          <w:szCs w:val="28"/>
        </w:rPr>
      </w:pPr>
      <w:r w:rsidRPr="00F3444E">
        <w:rPr>
          <w:rFonts w:ascii="Simplified Arabic" w:hAnsi="Simplified Arabic" w:cs="Simplified Arabic"/>
          <w:b/>
          <w:bCs/>
          <w:sz w:val="28"/>
          <w:szCs w:val="28"/>
          <w:rtl/>
        </w:rPr>
        <w:t>أسرة من بين كل 10 أسر ترأسها امرأة</w:t>
      </w:r>
      <w:r w:rsidRPr="00F3444E">
        <w:rPr>
          <w:rFonts w:ascii="Simplified Arabic" w:hAnsi="Simplified Arabic" w:cs="Simplified Arabic"/>
          <w:sz w:val="28"/>
          <w:szCs w:val="28"/>
          <w:rtl/>
        </w:rPr>
        <w:t xml:space="preserve"> </w:t>
      </w:r>
    </w:p>
    <w:p w:rsidR="00631E98" w:rsidRPr="007269FF" w:rsidRDefault="00631E98" w:rsidP="00631E98">
      <w:pPr>
        <w:jc w:val="both"/>
        <w:rPr>
          <w:rFonts w:ascii="Simplified Arabic" w:hAnsi="Simplified Arabic" w:cs="Simplified Arabic"/>
          <w:sz w:val="26"/>
          <w:szCs w:val="26"/>
          <w:rtl/>
        </w:rPr>
      </w:pPr>
      <w:r w:rsidRPr="007269FF">
        <w:rPr>
          <w:rFonts w:ascii="Simplified Arabic" w:hAnsi="Simplified Arabic" w:cs="Simplified Arabic"/>
          <w:sz w:val="26"/>
          <w:szCs w:val="26"/>
          <w:rtl/>
        </w:rPr>
        <w:t>تشير نتائج مسح القوى العاملة 2021، إلى أن 11% من الأسر ترأسها إناث في فلسطين، بواقع 12% في الضفة الغربية و10% في قطاع غزة.</w:t>
      </w:r>
    </w:p>
    <w:p w:rsidR="00631E98" w:rsidRPr="007269FF" w:rsidRDefault="00631E98" w:rsidP="001D0D67">
      <w:pPr>
        <w:jc w:val="both"/>
        <w:rPr>
          <w:rFonts w:ascii="Simplified Arabic" w:hAnsi="Simplified Arabic" w:cs="Simplified Arabic"/>
          <w:b/>
          <w:bCs/>
          <w:sz w:val="16"/>
          <w:szCs w:val="16"/>
          <w:rtl/>
        </w:rPr>
      </w:pPr>
    </w:p>
    <w:p w:rsidR="001D0D67" w:rsidRPr="00F3444E" w:rsidRDefault="001D0D67" w:rsidP="001D0D67">
      <w:pPr>
        <w:jc w:val="both"/>
        <w:rPr>
          <w:rFonts w:ascii="Simplified Arabic" w:hAnsi="Simplified Arabic" w:cs="Simplified Arabic"/>
          <w:sz w:val="28"/>
          <w:szCs w:val="28"/>
          <w:rtl/>
        </w:rPr>
      </w:pPr>
      <w:r w:rsidRPr="00F3444E">
        <w:rPr>
          <w:rFonts w:ascii="Simplified Arabic" w:hAnsi="Simplified Arabic" w:cs="Simplified Arabic"/>
          <w:b/>
          <w:bCs/>
          <w:sz w:val="28"/>
          <w:szCs w:val="28"/>
          <w:rtl/>
        </w:rPr>
        <w:t>مزيداً من الانخفاض في متوسط حجم الأسرة</w:t>
      </w:r>
      <w:r w:rsidRPr="00F3444E">
        <w:rPr>
          <w:rFonts w:ascii="Simplified Arabic" w:hAnsi="Simplified Arabic" w:cs="Simplified Arabic"/>
          <w:sz w:val="28"/>
          <w:szCs w:val="28"/>
          <w:rtl/>
        </w:rPr>
        <w:t xml:space="preserve"> </w:t>
      </w:r>
    </w:p>
    <w:p w:rsidR="001D0D67" w:rsidRPr="007269FF" w:rsidRDefault="001D0D67" w:rsidP="001D0D67">
      <w:pPr>
        <w:jc w:val="both"/>
        <w:rPr>
          <w:rFonts w:ascii="Simplified Arabic" w:hAnsi="Simplified Arabic" w:cs="Simplified Arabic"/>
          <w:sz w:val="26"/>
          <w:szCs w:val="26"/>
          <w:rtl/>
        </w:rPr>
      </w:pPr>
      <w:r w:rsidRPr="007269FF">
        <w:rPr>
          <w:rFonts w:ascii="Simplified Arabic" w:hAnsi="Simplified Arabic" w:cs="Simplified Arabic"/>
          <w:sz w:val="26"/>
          <w:szCs w:val="26"/>
          <w:rtl/>
        </w:rPr>
        <w:t xml:space="preserve">تشير التقديرات المبنية على </w:t>
      </w:r>
      <w:r w:rsidRPr="007269FF">
        <w:rPr>
          <w:rFonts w:ascii="Simplified Arabic" w:hAnsi="Simplified Arabic" w:cs="Simplified Arabic"/>
          <w:noProof/>
          <w:sz w:val="26"/>
          <w:szCs w:val="26"/>
          <w:rtl/>
        </w:rPr>
        <w:t>نتائج مسح القوى العاملة عام 2021 والتعداد العام للسكان والمساكن والمنشآت 2017</w:t>
      </w:r>
      <w:r w:rsidRPr="007269FF">
        <w:rPr>
          <w:rFonts w:ascii="Simplified Arabic" w:hAnsi="Simplified Arabic" w:cs="Simplified Arabic"/>
          <w:sz w:val="26"/>
          <w:szCs w:val="26"/>
          <w:rtl/>
        </w:rPr>
        <w:t xml:space="preserve"> إلى انخفاض في متوسط حجم الأسرة في فلسطين مقارنة بعام 2007، حيث انخفض متوسط حجم الأسرة إلى 5.0 أفراد عام 2021 مقارنة بـ 5.8 فرداً عام 2007.  من جانب آخر انخفض هذا المتوسط في الضفة الغربية إلى 4.7 فرداً عام 2021 مقارنة مع 5.5 فرداً عام 2007، وفي قطاع غزة انخفض متوسط حجم الأسرة إلى 5.6 فرداً في العام 2021 مقارنة مع 6.5 في العام 2007. </w:t>
      </w:r>
    </w:p>
    <w:p w:rsidR="001D0D67" w:rsidRPr="007269FF" w:rsidRDefault="001D0D67" w:rsidP="001D0D67">
      <w:pPr>
        <w:jc w:val="both"/>
        <w:rPr>
          <w:rFonts w:ascii="Simplified Arabic" w:hAnsi="Simplified Arabic" w:cs="Simplified Arabic"/>
          <w:sz w:val="16"/>
          <w:szCs w:val="16"/>
          <w:rtl/>
        </w:rPr>
      </w:pPr>
    </w:p>
    <w:p w:rsidR="001D0D67" w:rsidRPr="00F3444E" w:rsidRDefault="001D0D67" w:rsidP="00CA09D4">
      <w:pPr>
        <w:jc w:val="center"/>
        <w:rPr>
          <w:rFonts w:ascii="Simplified Arabic" w:hAnsi="Simplified Arabic" w:cs="Simplified Arabic"/>
          <w:b/>
          <w:bCs/>
          <w:sz w:val="28"/>
          <w:szCs w:val="28"/>
          <w:rtl/>
        </w:rPr>
      </w:pPr>
      <w:r w:rsidRPr="00F3444E">
        <w:rPr>
          <w:rFonts w:ascii="Simplified Arabic" w:hAnsi="Simplified Arabic" w:cs="Simplified Arabic"/>
          <w:b/>
          <w:bCs/>
          <w:sz w:val="28"/>
          <w:szCs w:val="28"/>
          <w:rtl/>
        </w:rPr>
        <w:t xml:space="preserve">متوسط حجم الأسرة في فلسطين حسب المنطقة، </w:t>
      </w:r>
      <w:r w:rsidR="00CA09D4" w:rsidRPr="00F3444E">
        <w:rPr>
          <w:rFonts w:ascii="Simplified Arabic" w:hAnsi="Simplified Arabic" w:cs="Simplified Arabic"/>
          <w:b/>
          <w:bCs/>
          <w:sz w:val="28"/>
          <w:szCs w:val="28"/>
          <w:rtl/>
        </w:rPr>
        <w:t>2021</w:t>
      </w:r>
      <w:r w:rsidRPr="00F3444E">
        <w:rPr>
          <w:rFonts w:ascii="Simplified Arabic" w:hAnsi="Simplified Arabic" w:cs="Simplified Arabic"/>
          <w:b/>
          <w:bCs/>
          <w:sz w:val="28"/>
          <w:szCs w:val="28"/>
          <w:rtl/>
        </w:rPr>
        <w:t>،</w:t>
      </w:r>
      <w:r w:rsidR="00CA09D4" w:rsidRPr="00F3444E">
        <w:rPr>
          <w:rFonts w:ascii="Simplified Arabic" w:hAnsi="Simplified Arabic" w:cs="Simplified Arabic"/>
          <w:b/>
          <w:bCs/>
          <w:sz w:val="28"/>
          <w:szCs w:val="28"/>
          <w:rtl/>
        </w:rPr>
        <w:t>2007</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tblGrid>
      <w:tr w:rsidR="001D0D67" w:rsidRPr="007269FF" w:rsidTr="00F3444E">
        <w:trPr>
          <w:trHeight w:val="2831"/>
          <w:jc w:val="center"/>
        </w:trPr>
        <w:tc>
          <w:tcPr>
            <w:tcW w:w="4347" w:type="dxa"/>
          </w:tcPr>
          <w:p w:rsidR="001D0D67" w:rsidRPr="007269FF" w:rsidRDefault="001D0D67" w:rsidP="002C3FCD">
            <w:pPr>
              <w:jc w:val="both"/>
              <w:rPr>
                <w:rFonts w:ascii="Simplified Arabic" w:hAnsi="Simplified Arabic" w:cs="Simplified Arabic"/>
                <w:b/>
                <w:bCs/>
                <w:sz w:val="26"/>
                <w:szCs w:val="26"/>
                <w:rtl/>
              </w:rPr>
            </w:pPr>
            <w:r w:rsidRPr="007269FF">
              <w:rPr>
                <w:rFonts w:ascii="Simplified Arabic" w:hAnsi="Simplified Arabic" w:cs="Simplified Arabic"/>
                <w:b/>
                <w:bCs/>
                <w:noProof/>
                <w:sz w:val="26"/>
                <w:szCs w:val="26"/>
                <w:lang w:eastAsia="en-US"/>
              </w:rPr>
              <w:drawing>
                <wp:inline distT="0" distB="0" distL="0" distR="0" wp14:anchorId="041C65A8" wp14:editId="50749148">
                  <wp:extent cx="2830830" cy="1764665"/>
                  <wp:effectExtent l="0" t="0" r="0"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1D0D67" w:rsidRPr="00307597" w:rsidRDefault="001D0D67" w:rsidP="001D0D67">
      <w:pPr>
        <w:jc w:val="both"/>
        <w:rPr>
          <w:rFonts w:ascii="Simplified Arabic" w:hAnsi="Simplified Arabic" w:cs="Simplified Arabic"/>
          <w:b/>
          <w:bCs/>
          <w:sz w:val="20"/>
          <w:szCs w:val="20"/>
          <w:rtl/>
        </w:rPr>
      </w:pPr>
      <w:r w:rsidRPr="00307597">
        <w:rPr>
          <w:rFonts w:ascii="Simplified Arabic" w:hAnsi="Simplified Arabic" w:cs="Simplified Arabic"/>
          <w:b/>
          <w:bCs/>
          <w:sz w:val="20"/>
          <w:szCs w:val="20"/>
          <w:rtl/>
        </w:rPr>
        <w:t xml:space="preserve">المصدر: الجهاز المركزي للإحصاء الفلسطيني، </w:t>
      </w:r>
      <w:r w:rsidRPr="00307597">
        <w:rPr>
          <w:rFonts w:ascii="Simplified Arabic" w:hAnsi="Simplified Arabic" w:cs="Simplified Arabic"/>
          <w:b/>
          <w:bCs/>
          <w:sz w:val="20"/>
          <w:szCs w:val="20"/>
        </w:rPr>
        <w:t>2022</w:t>
      </w:r>
      <w:r w:rsidRPr="00307597">
        <w:rPr>
          <w:rFonts w:ascii="Simplified Arabic" w:hAnsi="Simplified Arabic" w:cs="Simplified Arabic"/>
          <w:sz w:val="20"/>
          <w:szCs w:val="20"/>
          <w:rtl/>
        </w:rPr>
        <w:t>.  تقديرات مبنية على نتائج مسح القوى العاملة ونتائج التعداد العام للسكان والمساكن والمنشآت لللأعوام 2021،2007.  رام الله - فلسطين.</w:t>
      </w:r>
    </w:p>
    <w:p w:rsidR="001D0D67" w:rsidRDefault="001D0D67" w:rsidP="001D0D67">
      <w:pPr>
        <w:jc w:val="both"/>
        <w:rPr>
          <w:rFonts w:ascii="Simplified Arabic" w:hAnsi="Simplified Arabic" w:cs="Simplified Arabic"/>
          <w:b/>
          <w:bCs/>
          <w:sz w:val="16"/>
          <w:szCs w:val="16"/>
          <w:rtl/>
        </w:rPr>
      </w:pPr>
    </w:p>
    <w:p w:rsidR="00164EC5" w:rsidRDefault="00164EC5" w:rsidP="001D0D67">
      <w:pPr>
        <w:jc w:val="both"/>
        <w:rPr>
          <w:rFonts w:ascii="Simplified Arabic" w:hAnsi="Simplified Arabic" w:cs="Simplified Arabic"/>
          <w:b/>
          <w:bCs/>
          <w:sz w:val="16"/>
          <w:szCs w:val="16"/>
          <w:rtl/>
        </w:rPr>
      </w:pPr>
    </w:p>
    <w:p w:rsidR="00164EC5" w:rsidRDefault="00164EC5" w:rsidP="001D0D67">
      <w:pPr>
        <w:jc w:val="both"/>
        <w:rPr>
          <w:rFonts w:ascii="Simplified Arabic" w:hAnsi="Simplified Arabic" w:cs="Simplified Arabic"/>
          <w:b/>
          <w:bCs/>
          <w:sz w:val="16"/>
          <w:szCs w:val="16"/>
          <w:rtl/>
        </w:rPr>
      </w:pPr>
    </w:p>
    <w:p w:rsidR="00164EC5" w:rsidRDefault="00164EC5" w:rsidP="001D0D67">
      <w:pPr>
        <w:jc w:val="both"/>
        <w:rPr>
          <w:rFonts w:ascii="Simplified Arabic" w:hAnsi="Simplified Arabic" w:cs="Simplified Arabic"/>
          <w:b/>
          <w:bCs/>
          <w:sz w:val="16"/>
          <w:szCs w:val="16"/>
          <w:rtl/>
        </w:rPr>
      </w:pPr>
    </w:p>
    <w:p w:rsidR="00164EC5" w:rsidRDefault="00164EC5" w:rsidP="001D0D67">
      <w:pPr>
        <w:jc w:val="both"/>
        <w:rPr>
          <w:rFonts w:ascii="Simplified Arabic" w:hAnsi="Simplified Arabic" w:cs="Simplified Arabic"/>
          <w:b/>
          <w:bCs/>
          <w:sz w:val="16"/>
          <w:szCs w:val="16"/>
          <w:rtl/>
        </w:rPr>
      </w:pPr>
    </w:p>
    <w:p w:rsidR="00164EC5" w:rsidRPr="007269FF" w:rsidRDefault="00164EC5" w:rsidP="001D0D67">
      <w:pPr>
        <w:jc w:val="both"/>
        <w:rPr>
          <w:rFonts w:ascii="Simplified Arabic" w:hAnsi="Simplified Arabic" w:cs="Simplified Arabic"/>
          <w:b/>
          <w:bCs/>
          <w:sz w:val="16"/>
          <w:szCs w:val="16"/>
          <w:rtl/>
        </w:rPr>
      </w:pPr>
    </w:p>
    <w:p w:rsidR="00F3444E" w:rsidRDefault="00F3444E" w:rsidP="00E3711D">
      <w:pPr>
        <w:pStyle w:val="Heading7"/>
        <w:jc w:val="both"/>
        <w:rPr>
          <w:rFonts w:ascii="Simplified Arabic" w:hAnsi="Simplified Arabic"/>
          <w:sz w:val="26"/>
          <w:szCs w:val="26"/>
          <w:rtl/>
        </w:rPr>
      </w:pPr>
    </w:p>
    <w:p w:rsidR="00E3711D" w:rsidRPr="00F3444E" w:rsidRDefault="00E3711D" w:rsidP="00E3711D">
      <w:pPr>
        <w:pStyle w:val="Heading7"/>
        <w:jc w:val="both"/>
        <w:rPr>
          <w:rFonts w:ascii="Simplified Arabic" w:hAnsi="Simplified Arabic"/>
          <w:sz w:val="28"/>
          <w:szCs w:val="28"/>
          <w:rtl/>
        </w:rPr>
      </w:pPr>
      <w:r w:rsidRPr="00F3444E">
        <w:rPr>
          <w:rFonts w:ascii="Simplified Arabic" w:hAnsi="Simplified Arabic"/>
          <w:sz w:val="28"/>
          <w:szCs w:val="28"/>
          <w:rtl/>
        </w:rPr>
        <w:t>ارتفاع كبير في نسب التدخين وفجوة كبيرة بين الضفة الغربية وقطاع غزة</w:t>
      </w:r>
    </w:p>
    <w:p w:rsidR="00E3711D" w:rsidRPr="007269FF" w:rsidRDefault="00DF41D6" w:rsidP="006C4F41">
      <w:pPr>
        <w:jc w:val="both"/>
        <w:rPr>
          <w:rFonts w:ascii="Simplified Arabic" w:hAnsi="Simplified Arabic" w:cs="Simplified Arabic"/>
          <w:sz w:val="26"/>
          <w:szCs w:val="26"/>
          <w:rtl/>
        </w:rPr>
      </w:pPr>
      <w:r w:rsidRPr="007269FF">
        <w:rPr>
          <w:rFonts w:ascii="Simplified Arabic" w:hAnsi="Simplified Arabic" w:cs="Simplified Arabic"/>
          <w:sz w:val="26"/>
          <w:szCs w:val="26"/>
          <w:rtl/>
        </w:rPr>
        <w:t xml:space="preserve"> أشارت نتائج مسح التدخين واستهلاك التبغ، 2021 الى ان هناك ارتفاع في </w:t>
      </w:r>
      <w:r w:rsidR="00E3711D" w:rsidRPr="007269FF">
        <w:rPr>
          <w:rFonts w:ascii="Simplified Arabic" w:hAnsi="Simplified Arabic" w:cs="Simplified Arabic"/>
          <w:sz w:val="26"/>
          <w:szCs w:val="26"/>
          <w:rtl/>
        </w:rPr>
        <w:t>نسبة الأفراد 18 سنة فأكثر الذين يدخنون منتجاً أو أكثر من منتجات التبغ المدخن (السجائر المصنعة، والسجائر الملفوفة يدويا، والسيجار، والنرجيلة) في فلسطين الى نحو 31% من اجمالي الأفراد 18 سنة فأكثر في العام 2021، في حين كانت هذه النسبة لعام 2010 نحو 23%. وعلى مستوى المنطقة فقد أشارت نتائج المسح إلى فجوة كبيرة بين الضفة الغربية وقطاع غزة وارتفاع واضح في نسبة انتشار التدخين</w:t>
      </w:r>
      <w:r w:rsidR="00E3711D" w:rsidRPr="007269FF">
        <w:rPr>
          <w:rFonts w:ascii="Simplified Arabic" w:hAnsi="Simplified Arabic" w:cs="Simplified Arabic"/>
          <w:sz w:val="26"/>
          <w:szCs w:val="26"/>
        </w:rPr>
        <w:t xml:space="preserve"> </w:t>
      </w:r>
      <w:r w:rsidR="00E3711D" w:rsidRPr="007269FF">
        <w:rPr>
          <w:rFonts w:ascii="Simplified Arabic" w:hAnsi="Simplified Arabic" w:cs="Simplified Arabic"/>
          <w:sz w:val="26"/>
          <w:szCs w:val="26"/>
          <w:rtl/>
        </w:rPr>
        <w:t>بين الأفراد 18 سنة فأكثر في الضفة الغربية</w:t>
      </w:r>
      <w:r w:rsidR="001D0D67" w:rsidRPr="007269FF">
        <w:rPr>
          <w:rFonts w:ascii="Simplified Arabic" w:hAnsi="Simplified Arabic" w:cs="Simplified Arabic"/>
          <w:sz w:val="26"/>
          <w:szCs w:val="26"/>
          <w:rtl/>
        </w:rPr>
        <w:t>،</w:t>
      </w:r>
      <w:r w:rsidR="00E3711D" w:rsidRPr="007269FF">
        <w:rPr>
          <w:rFonts w:ascii="Simplified Arabic" w:hAnsi="Simplified Arabic" w:cs="Simplified Arabic"/>
          <w:sz w:val="26"/>
          <w:szCs w:val="26"/>
          <w:rtl/>
        </w:rPr>
        <w:t xml:space="preserve"> إذ </w:t>
      </w:r>
      <w:r w:rsidR="006C4F41" w:rsidRPr="007269FF">
        <w:rPr>
          <w:rFonts w:ascii="Simplified Arabic" w:hAnsi="Simplified Arabic" w:cs="Simplified Arabic"/>
          <w:sz w:val="26"/>
          <w:szCs w:val="26"/>
          <w:rtl/>
        </w:rPr>
        <w:t>بلغت لعام 2021 في الضفة الغربية نحو 40</w:t>
      </w:r>
      <w:r w:rsidR="00C20831" w:rsidRPr="007269FF">
        <w:rPr>
          <w:rFonts w:ascii="Simplified Arabic" w:hAnsi="Simplified Arabic" w:cs="Simplified Arabic"/>
          <w:sz w:val="26"/>
          <w:szCs w:val="26"/>
          <w:rtl/>
        </w:rPr>
        <w:t>% مقابل</w:t>
      </w:r>
      <w:r w:rsidR="006C4F41" w:rsidRPr="007269FF">
        <w:rPr>
          <w:rFonts w:ascii="Simplified Arabic" w:hAnsi="Simplified Arabic" w:cs="Simplified Arabic"/>
          <w:sz w:val="26"/>
          <w:szCs w:val="26"/>
          <w:rtl/>
        </w:rPr>
        <w:t xml:space="preserve"> 17%</w:t>
      </w:r>
      <w:r w:rsidR="00E3711D" w:rsidRPr="007269FF">
        <w:rPr>
          <w:rFonts w:ascii="Simplified Arabic" w:hAnsi="Simplified Arabic" w:cs="Simplified Arabic"/>
          <w:sz w:val="26"/>
          <w:szCs w:val="26"/>
          <w:rtl/>
        </w:rPr>
        <w:t xml:space="preserve"> في قطاع غزة. </w:t>
      </w:r>
    </w:p>
    <w:p w:rsidR="00E3711D" w:rsidRPr="007269FF" w:rsidRDefault="00E3711D" w:rsidP="00E3711D">
      <w:pPr>
        <w:tabs>
          <w:tab w:val="num" w:pos="1215"/>
        </w:tabs>
        <w:jc w:val="both"/>
        <w:rPr>
          <w:rFonts w:ascii="Simplified Arabic" w:hAnsi="Simplified Arabic" w:cs="Simplified Arabic"/>
          <w:sz w:val="16"/>
          <w:szCs w:val="16"/>
          <w:rtl/>
        </w:rPr>
      </w:pPr>
    </w:p>
    <w:p w:rsidR="00E3711D" w:rsidRPr="00F3444E" w:rsidRDefault="00E3711D" w:rsidP="00307597">
      <w:pPr>
        <w:jc w:val="center"/>
        <w:rPr>
          <w:rFonts w:ascii="Simplified Arabic" w:hAnsi="Simplified Arabic" w:cs="Simplified Arabic"/>
          <w:b/>
          <w:bCs/>
          <w:sz w:val="28"/>
          <w:szCs w:val="28"/>
          <w:rtl/>
        </w:rPr>
      </w:pPr>
      <w:r w:rsidRPr="00F3444E">
        <w:rPr>
          <w:rFonts w:ascii="Simplified Arabic" w:hAnsi="Simplified Arabic" w:cs="Simplified Arabic"/>
          <w:b/>
          <w:bCs/>
          <w:sz w:val="28"/>
          <w:szCs w:val="28"/>
          <w:rtl/>
        </w:rPr>
        <w:t>نسبة التدخين بين الأفراد (18 سنة فأكثر) حسب المنطقة والجنس للأعوام 2010، 2021</w:t>
      </w:r>
    </w:p>
    <w:tbl>
      <w:tblPr>
        <w:tblStyle w:val="LightShading-Accent4"/>
        <w:bidiVisual/>
        <w:tblW w:w="6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875"/>
        <w:gridCol w:w="876"/>
        <w:gridCol w:w="875"/>
        <w:gridCol w:w="876"/>
        <w:gridCol w:w="875"/>
        <w:gridCol w:w="876"/>
      </w:tblGrid>
      <w:tr w:rsidR="00D73388" w:rsidRPr="00307597" w:rsidTr="00F3444E">
        <w:trPr>
          <w:cnfStyle w:val="100000000000" w:firstRow="1" w:lastRow="0" w:firstColumn="0" w:lastColumn="0" w:oddVBand="0" w:evenVBand="0" w:oddHBand="0" w:evenHBand="0" w:firstRowFirstColumn="0" w:firstRowLastColumn="0" w:lastRowFirstColumn="0" w:lastRowLastColumn="0"/>
          <w:trHeight w:val="472"/>
          <w:jc w:val="center"/>
        </w:trPr>
        <w:tc>
          <w:tcPr>
            <w:cnfStyle w:val="001000000000" w:firstRow="0" w:lastRow="0" w:firstColumn="1" w:lastColumn="0" w:oddVBand="0" w:evenVBand="0" w:oddHBand="0" w:evenHBand="0" w:firstRowFirstColumn="0" w:firstRowLastColumn="0" w:lastRowFirstColumn="0" w:lastRowLastColumn="0"/>
            <w:tcW w:w="1022" w:type="dxa"/>
            <w:vMerge w:val="restart"/>
            <w:tcBorders>
              <w:top w:val="none" w:sz="0" w:space="0" w:color="auto"/>
              <w:left w:val="none" w:sz="0" w:space="0" w:color="auto"/>
              <w:bottom w:val="none" w:sz="0" w:space="0" w:color="auto"/>
              <w:right w:val="none" w:sz="0" w:space="0" w:color="auto"/>
            </w:tcBorders>
          </w:tcPr>
          <w:p w:rsidR="00E3711D" w:rsidRPr="00307597" w:rsidRDefault="00E3711D" w:rsidP="00307597">
            <w:pPr>
              <w:jc w:val="center"/>
              <w:rPr>
                <w:rFonts w:asciiTheme="majorBidi" w:hAnsiTheme="majorBidi" w:cstheme="majorBidi"/>
                <w:color w:val="auto"/>
                <w:rtl/>
                <w:lang w:eastAsia="en-US"/>
              </w:rPr>
            </w:pPr>
          </w:p>
          <w:p w:rsidR="00E3711D" w:rsidRPr="00307597" w:rsidRDefault="00E3711D" w:rsidP="00307597">
            <w:pPr>
              <w:jc w:val="center"/>
              <w:rPr>
                <w:rFonts w:asciiTheme="majorBidi" w:hAnsiTheme="majorBidi" w:cstheme="majorBidi"/>
                <w:color w:val="auto"/>
                <w:rtl/>
                <w:lang w:eastAsia="en-US"/>
              </w:rPr>
            </w:pPr>
            <w:r w:rsidRPr="00307597">
              <w:rPr>
                <w:rFonts w:asciiTheme="majorBidi" w:hAnsiTheme="majorBidi" w:cstheme="majorBidi"/>
                <w:color w:val="auto"/>
                <w:rtl/>
                <w:lang w:eastAsia="en-US"/>
              </w:rPr>
              <w:t>المنطقة</w:t>
            </w:r>
          </w:p>
        </w:tc>
        <w:tc>
          <w:tcPr>
            <w:tcW w:w="1751" w:type="dxa"/>
            <w:gridSpan w:val="2"/>
            <w:tcBorders>
              <w:top w:val="none" w:sz="0" w:space="0" w:color="auto"/>
              <w:left w:val="none" w:sz="0" w:space="0" w:color="auto"/>
              <w:bottom w:val="none" w:sz="0" w:space="0" w:color="auto"/>
              <w:right w:val="none" w:sz="0" w:space="0" w:color="auto"/>
            </w:tcBorders>
            <w:vAlign w:val="center"/>
          </w:tcPr>
          <w:p w:rsidR="00E3711D" w:rsidRPr="00307597" w:rsidRDefault="00E3711D" w:rsidP="0030759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tl/>
                <w:lang w:eastAsia="en-US"/>
              </w:rPr>
            </w:pPr>
            <w:r w:rsidRPr="00307597">
              <w:rPr>
                <w:rFonts w:asciiTheme="majorBidi" w:hAnsiTheme="majorBidi" w:cstheme="majorBidi"/>
                <w:color w:val="auto"/>
                <w:rtl/>
                <w:lang w:eastAsia="en-US"/>
              </w:rPr>
              <w:t>كلا الجنسين</w:t>
            </w:r>
          </w:p>
        </w:tc>
        <w:tc>
          <w:tcPr>
            <w:tcW w:w="1751" w:type="dxa"/>
            <w:gridSpan w:val="2"/>
            <w:tcBorders>
              <w:top w:val="none" w:sz="0" w:space="0" w:color="auto"/>
              <w:left w:val="none" w:sz="0" w:space="0" w:color="auto"/>
              <w:bottom w:val="none" w:sz="0" w:space="0" w:color="auto"/>
              <w:right w:val="none" w:sz="0" w:space="0" w:color="auto"/>
            </w:tcBorders>
            <w:vAlign w:val="center"/>
          </w:tcPr>
          <w:p w:rsidR="00E3711D" w:rsidRPr="00307597" w:rsidRDefault="00E3711D" w:rsidP="0030759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tl/>
                <w:lang w:eastAsia="en-US"/>
              </w:rPr>
            </w:pPr>
            <w:r w:rsidRPr="00307597">
              <w:rPr>
                <w:rFonts w:asciiTheme="majorBidi" w:hAnsiTheme="majorBidi" w:cstheme="majorBidi"/>
                <w:color w:val="auto"/>
                <w:rtl/>
                <w:lang w:eastAsia="en-US"/>
              </w:rPr>
              <w:t>ذكور</w:t>
            </w:r>
          </w:p>
        </w:tc>
        <w:tc>
          <w:tcPr>
            <w:tcW w:w="1751" w:type="dxa"/>
            <w:gridSpan w:val="2"/>
            <w:tcBorders>
              <w:top w:val="none" w:sz="0" w:space="0" w:color="auto"/>
              <w:left w:val="none" w:sz="0" w:space="0" w:color="auto"/>
              <w:bottom w:val="none" w:sz="0" w:space="0" w:color="auto"/>
              <w:right w:val="none" w:sz="0" w:space="0" w:color="auto"/>
            </w:tcBorders>
            <w:vAlign w:val="center"/>
          </w:tcPr>
          <w:p w:rsidR="00E3711D" w:rsidRPr="00307597" w:rsidRDefault="00E3711D" w:rsidP="0030759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tl/>
                <w:lang w:eastAsia="en-US"/>
              </w:rPr>
            </w:pPr>
            <w:r w:rsidRPr="00307597">
              <w:rPr>
                <w:rFonts w:asciiTheme="majorBidi" w:hAnsiTheme="majorBidi" w:cstheme="majorBidi"/>
                <w:color w:val="auto"/>
                <w:rtl/>
                <w:lang w:eastAsia="en-US"/>
              </w:rPr>
              <w:t>إناث</w:t>
            </w:r>
          </w:p>
        </w:tc>
      </w:tr>
      <w:tr w:rsidR="00D73388" w:rsidRPr="00307597" w:rsidTr="00F3444E">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1022" w:type="dxa"/>
            <w:vMerge/>
            <w:tcBorders>
              <w:left w:val="none" w:sz="0" w:space="0" w:color="auto"/>
              <w:right w:val="none" w:sz="0" w:space="0" w:color="auto"/>
            </w:tcBorders>
          </w:tcPr>
          <w:p w:rsidR="00E3711D" w:rsidRPr="00307597" w:rsidRDefault="00E3711D" w:rsidP="00307597">
            <w:pPr>
              <w:jc w:val="center"/>
              <w:rPr>
                <w:rFonts w:asciiTheme="majorBidi" w:hAnsiTheme="majorBidi" w:cstheme="majorBidi"/>
                <w:color w:val="auto"/>
                <w:rtl/>
                <w:lang w:eastAsia="en-US"/>
              </w:rPr>
            </w:pPr>
          </w:p>
        </w:tc>
        <w:tc>
          <w:tcPr>
            <w:tcW w:w="875" w:type="dxa"/>
            <w:tcBorders>
              <w:left w:val="none" w:sz="0" w:space="0" w:color="auto"/>
              <w:right w:val="none" w:sz="0" w:space="0" w:color="auto"/>
            </w:tcBorders>
            <w:shd w:val="clear" w:color="auto" w:fill="auto"/>
            <w:vAlign w:val="center"/>
          </w:tcPr>
          <w:p w:rsidR="00E3711D" w:rsidRPr="00307597" w:rsidRDefault="00E3711D" w:rsidP="003075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lang w:eastAsia="en-US"/>
              </w:rPr>
            </w:pPr>
            <w:r w:rsidRPr="00307597">
              <w:rPr>
                <w:rFonts w:asciiTheme="majorBidi" w:hAnsiTheme="majorBidi" w:cstheme="majorBidi"/>
                <w:color w:val="auto"/>
                <w:rtl/>
                <w:lang w:eastAsia="en-US"/>
              </w:rPr>
              <w:t>2010</w:t>
            </w:r>
          </w:p>
        </w:tc>
        <w:tc>
          <w:tcPr>
            <w:tcW w:w="875" w:type="dxa"/>
            <w:tcBorders>
              <w:left w:val="none" w:sz="0" w:space="0" w:color="auto"/>
              <w:right w:val="none" w:sz="0" w:space="0" w:color="auto"/>
            </w:tcBorders>
            <w:shd w:val="clear" w:color="auto" w:fill="auto"/>
            <w:vAlign w:val="center"/>
          </w:tcPr>
          <w:p w:rsidR="00E3711D" w:rsidRPr="00307597" w:rsidRDefault="00E3711D" w:rsidP="003075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lang w:eastAsia="en-US"/>
              </w:rPr>
            </w:pPr>
            <w:r w:rsidRPr="00307597">
              <w:rPr>
                <w:rFonts w:asciiTheme="majorBidi" w:hAnsiTheme="majorBidi" w:cstheme="majorBidi"/>
                <w:color w:val="auto"/>
                <w:rtl/>
                <w:lang w:eastAsia="en-US"/>
              </w:rPr>
              <w:t>2021</w:t>
            </w:r>
          </w:p>
        </w:tc>
        <w:tc>
          <w:tcPr>
            <w:tcW w:w="875" w:type="dxa"/>
            <w:tcBorders>
              <w:left w:val="none" w:sz="0" w:space="0" w:color="auto"/>
              <w:right w:val="none" w:sz="0" w:space="0" w:color="auto"/>
            </w:tcBorders>
            <w:shd w:val="clear" w:color="auto" w:fill="auto"/>
            <w:vAlign w:val="center"/>
          </w:tcPr>
          <w:p w:rsidR="00E3711D" w:rsidRPr="00307597" w:rsidRDefault="00E3711D" w:rsidP="003075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lang w:eastAsia="en-US"/>
              </w:rPr>
            </w:pPr>
            <w:r w:rsidRPr="00307597">
              <w:rPr>
                <w:rFonts w:asciiTheme="majorBidi" w:hAnsiTheme="majorBidi" w:cstheme="majorBidi"/>
                <w:color w:val="auto"/>
                <w:lang w:eastAsia="en-US"/>
              </w:rPr>
              <w:t>2010</w:t>
            </w:r>
          </w:p>
        </w:tc>
        <w:tc>
          <w:tcPr>
            <w:tcW w:w="875" w:type="dxa"/>
            <w:tcBorders>
              <w:left w:val="none" w:sz="0" w:space="0" w:color="auto"/>
              <w:right w:val="none" w:sz="0" w:space="0" w:color="auto"/>
            </w:tcBorders>
            <w:shd w:val="clear" w:color="auto" w:fill="auto"/>
            <w:vAlign w:val="center"/>
          </w:tcPr>
          <w:p w:rsidR="00E3711D" w:rsidRPr="00307597" w:rsidRDefault="00E3711D" w:rsidP="003075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lang w:eastAsia="en-US"/>
              </w:rPr>
            </w:pPr>
            <w:r w:rsidRPr="00307597">
              <w:rPr>
                <w:rFonts w:asciiTheme="majorBidi" w:hAnsiTheme="majorBidi" w:cstheme="majorBidi"/>
                <w:color w:val="auto"/>
                <w:lang w:eastAsia="en-US"/>
              </w:rPr>
              <w:t>2021</w:t>
            </w:r>
          </w:p>
        </w:tc>
        <w:tc>
          <w:tcPr>
            <w:tcW w:w="875" w:type="dxa"/>
            <w:tcBorders>
              <w:left w:val="none" w:sz="0" w:space="0" w:color="auto"/>
              <w:right w:val="none" w:sz="0" w:space="0" w:color="auto"/>
            </w:tcBorders>
            <w:shd w:val="clear" w:color="auto" w:fill="auto"/>
            <w:vAlign w:val="center"/>
          </w:tcPr>
          <w:p w:rsidR="00E3711D" w:rsidRPr="00307597" w:rsidRDefault="00E3711D" w:rsidP="003075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lang w:eastAsia="en-US"/>
              </w:rPr>
            </w:pPr>
            <w:r w:rsidRPr="00307597">
              <w:rPr>
                <w:rFonts w:asciiTheme="majorBidi" w:hAnsiTheme="majorBidi" w:cstheme="majorBidi"/>
                <w:color w:val="auto"/>
                <w:lang w:eastAsia="en-US"/>
              </w:rPr>
              <w:t>2010</w:t>
            </w:r>
          </w:p>
        </w:tc>
        <w:tc>
          <w:tcPr>
            <w:tcW w:w="875" w:type="dxa"/>
            <w:tcBorders>
              <w:left w:val="none" w:sz="0" w:space="0" w:color="auto"/>
              <w:right w:val="none" w:sz="0" w:space="0" w:color="auto"/>
            </w:tcBorders>
            <w:shd w:val="clear" w:color="auto" w:fill="auto"/>
            <w:vAlign w:val="center"/>
          </w:tcPr>
          <w:p w:rsidR="00E3711D" w:rsidRPr="00307597" w:rsidRDefault="00E3711D" w:rsidP="003075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lang w:eastAsia="en-US"/>
              </w:rPr>
            </w:pPr>
            <w:r w:rsidRPr="00307597">
              <w:rPr>
                <w:rFonts w:asciiTheme="majorBidi" w:hAnsiTheme="majorBidi" w:cstheme="majorBidi"/>
                <w:color w:val="auto"/>
                <w:lang w:eastAsia="en-US"/>
              </w:rPr>
              <w:t>2021</w:t>
            </w:r>
          </w:p>
        </w:tc>
      </w:tr>
      <w:tr w:rsidR="00D73388" w:rsidRPr="00307597" w:rsidTr="00F3444E">
        <w:trPr>
          <w:trHeight w:hRule="exact" w:val="470"/>
          <w:jc w:val="center"/>
        </w:trPr>
        <w:tc>
          <w:tcPr>
            <w:cnfStyle w:val="001000000000" w:firstRow="0" w:lastRow="0" w:firstColumn="1" w:lastColumn="0" w:oddVBand="0" w:evenVBand="0" w:oddHBand="0" w:evenHBand="0" w:firstRowFirstColumn="0" w:firstRowLastColumn="0" w:lastRowFirstColumn="0" w:lastRowLastColumn="0"/>
            <w:tcW w:w="1022" w:type="dxa"/>
            <w:vAlign w:val="center"/>
          </w:tcPr>
          <w:p w:rsidR="00E3711D" w:rsidRPr="00307597" w:rsidRDefault="00E3711D" w:rsidP="00307597">
            <w:pPr>
              <w:rPr>
                <w:rFonts w:asciiTheme="majorBidi" w:hAnsiTheme="majorBidi" w:cstheme="majorBidi"/>
                <w:color w:val="auto"/>
                <w:rtl/>
                <w:lang w:eastAsia="en-US"/>
              </w:rPr>
            </w:pPr>
            <w:r w:rsidRPr="00307597">
              <w:rPr>
                <w:rFonts w:asciiTheme="majorBidi" w:hAnsiTheme="majorBidi" w:cstheme="majorBidi"/>
                <w:color w:val="auto"/>
                <w:rtl/>
                <w:lang w:eastAsia="en-US"/>
              </w:rPr>
              <w:t>فلسطين</w:t>
            </w:r>
          </w:p>
        </w:tc>
        <w:tc>
          <w:tcPr>
            <w:tcW w:w="875" w:type="dxa"/>
            <w:vAlign w:val="center"/>
          </w:tcPr>
          <w:p w:rsidR="00E3711D" w:rsidRPr="00307597" w:rsidRDefault="00E3711D" w:rsidP="003075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rtl/>
                <w:lang w:eastAsia="en-US"/>
              </w:rPr>
            </w:pPr>
            <w:r w:rsidRPr="00307597">
              <w:rPr>
                <w:rFonts w:asciiTheme="majorBidi" w:hAnsiTheme="majorBidi" w:cstheme="majorBidi"/>
                <w:b/>
                <w:bCs/>
                <w:color w:val="auto"/>
                <w:rtl/>
                <w:lang w:eastAsia="en-US"/>
              </w:rPr>
              <w:t>22.5</w:t>
            </w:r>
          </w:p>
        </w:tc>
        <w:tc>
          <w:tcPr>
            <w:tcW w:w="875" w:type="dxa"/>
            <w:vAlign w:val="center"/>
          </w:tcPr>
          <w:p w:rsidR="00E3711D" w:rsidRPr="00307597" w:rsidRDefault="00E3711D" w:rsidP="003075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rtl/>
                <w:lang w:eastAsia="en-US"/>
              </w:rPr>
            </w:pPr>
            <w:r w:rsidRPr="00307597">
              <w:rPr>
                <w:rFonts w:asciiTheme="majorBidi" w:hAnsiTheme="majorBidi" w:cstheme="majorBidi"/>
                <w:b/>
                <w:bCs/>
                <w:color w:val="auto"/>
                <w:rtl/>
                <w:lang w:eastAsia="en-US"/>
              </w:rPr>
              <w:t>31.3</w:t>
            </w:r>
          </w:p>
        </w:tc>
        <w:tc>
          <w:tcPr>
            <w:tcW w:w="875" w:type="dxa"/>
            <w:vAlign w:val="center"/>
          </w:tcPr>
          <w:p w:rsidR="00E3711D" w:rsidRPr="00307597" w:rsidRDefault="00E3711D" w:rsidP="003075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rPr>
            </w:pPr>
            <w:r w:rsidRPr="00307597">
              <w:rPr>
                <w:rFonts w:asciiTheme="majorBidi" w:hAnsiTheme="majorBidi" w:cstheme="majorBidi"/>
                <w:b/>
                <w:bCs/>
                <w:color w:val="auto"/>
                <w:rtl/>
              </w:rPr>
              <w:t>41.9</w:t>
            </w:r>
          </w:p>
        </w:tc>
        <w:tc>
          <w:tcPr>
            <w:tcW w:w="875" w:type="dxa"/>
            <w:vAlign w:val="center"/>
          </w:tcPr>
          <w:p w:rsidR="00E3711D" w:rsidRPr="00307597" w:rsidRDefault="00E3711D" w:rsidP="003075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rtl/>
                <w:lang w:eastAsia="en-US"/>
              </w:rPr>
            </w:pPr>
            <w:r w:rsidRPr="00307597">
              <w:rPr>
                <w:rFonts w:asciiTheme="majorBidi" w:hAnsiTheme="majorBidi" w:cstheme="majorBidi"/>
                <w:b/>
                <w:bCs/>
                <w:color w:val="auto"/>
                <w:rtl/>
                <w:lang w:eastAsia="en-US"/>
              </w:rPr>
              <w:t>54.4</w:t>
            </w:r>
          </w:p>
        </w:tc>
        <w:tc>
          <w:tcPr>
            <w:tcW w:w="875" w:type="dxa"/>
            <w:vAlign w:val="center"/>
          </w:tcPr>
          <w:p w:rsidR="00E3711D" w:rsidRPr="00307597" w:rsidRDefault="00E3711D" w:rsidP="003075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rPr>
            </w:pPr>
            <w:r w:rsidRPr="00307597">
              <w:rPr>
                <w:rFonts w:asciiTheme="majorBidi" w:hAnsiTheme="majorBidi" w:cstheme="majorBidi"/>
                <w:b/>
                <w:bCs/>
                <w:color w:val="auto"/>
                <w:rtl/>
              </w:rPr>
              <w:t>2.3</w:t>
            </w:r>
          </w:p>
        </w:tc>
        <w:tc>
          <w:tcPr>
            <w:tcW w:w="875" w:type="dxa"/>
            <w:vAlign w:val="center"/>
          </w:tcPr>
          <w:p w:rsidR="00E3711D" w:rsidRPr="00307597" w:rsidRDefault="00E3711D" w:rsidP="003075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lang w:eastAsia="en-US"/>
              </w:rPr>
            </w:pPr>
            <w:r w:rsidRPr="00307597">
              <w:rPr>
                <w:rFonts w:asciiTheme="majorBidi" w:hAnsiTheme="majorBidi" w:cstheme="majorBidi"/>
                <w:b/>
                <w:bCs/>
                <w:color w:val="auto"/>
                <w:rtl/>
                <w:lang w:eastAsia="en-US"/>
              </w:rPr>
              <w:t>7.7</w:t>
            </w:r>
          </w:p>
        </w:tc>
      </w:tr>
      <w:tr w:rsidR="00D73388" w:rsidRPr="00307597" w:rsidTr="00F3444E">
        <w:trPr>
          <w:cnfStyle w:val="000000100000" w:firstRow="0" w:lastRow="0" w:firstColumn="0" w:lastColumn="0" w:oddVBand="0" w:evenVBand="0" w:oddHBand="1" w:evenHBand="0" w:firstRowFirstColumn="0" w:firstRowLastColumn="0" w:lastRowFirstColumn="0" w:lastRowLastColumn="0"/>
          <w:trHeight w:hRule="exact" w:val="840"/>
          <w:jc w:val="center"/>
        </w:trPr>
        <w:tc>
          <w:tcPr>
            <w:cnfStyle w:val="001000000000" w:firstRow="0" w:lastRow="0" w:firstColumn="1" w:lastColumn="0" w:oddVBand="0" w:evenVBand="0" w:oddHBand="0" w:evenHBand="0" w:firstRowFirstColumn="0" w:firstRowLastColumn="0" w:lastRowFirstColumn="0" w:lastRowLastColumn="0"/>
            <w:tcW w:w="1022" w:type="dxa"/>
            <w:tcBorders>
              <w:left w:val="none" w:sz="0" w:space="0" w:color="auto"/>
              <w:right w:val="none" w:sz="0" w:space="0" w:color="auto"/>
            </w:tcBorders>
            <w:shd w:val="clear" w:color="auto" w:fill="auto"/>
            <w:vAlign w:val="center"/>
          </w:tcPr>
          <w:p w:rsidR="00E3711D" w:rsidRPr="00307597" w:rsidRDefault="00E3711D" w:rsidP="00307597">
            <w:pPr>
              <w:rPr>
                <w:rFonts w:asciiTheme="majorBidi" w:hAnsiTheme="majorBidi" w:cstheme="majorBidi"/>
                <w:b w:val="0"/>
                <w:bCs w:val="0"/>
                <w:color w:val="auto"/>
                <w:rtl/>
                <w:lang w:eastAsia="en-US"/>
              </w:rPr>
            </w:pPr>
            <w:r w:rsidRPr="00307597">
              <w:rPr>
                <w:rFonts w:asciiTheme="majorBidi" w:hAnsiTheme="majorBidi" w:cstheme="majorBidi"/>
                <w:b w:val="0"/>
                <w:bCs w:val="0"/>
                <w:color w:val="auto"/>
                <w:rtl/>
                <w:lang w:eastAsia="en-US"/>
              </w:rPr>
              <w:t>الضفة الغربية</w:t>
            </w:r>
          </w:p>
        </w:tc>
        <w:tc>
          <w:tcPr>
            <w:tcW w:w="875" w:type="dxa"/>
            <w:tcBorders>
              <w:left w:val="none" w:sz="0" w:space="0" w:color="auto"/>
              <w:right w:val="none" w:sz="0" w:space="0" w:color="auto"/>
            </w:tcBorders>
            <w:shd w:val="clear" w:color="auto" w:fill="auto"/>
            <w:vAlign w:val="center"/>
          </w:tcPr>
          <w:p w:rsidR="00E3711D" w:rsidRPr="00307597" w:rsidRDefault="00E3711D" w:rsidP="003075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lang w:eastAsia="en-US"/>
              </w:rPr>
            </w:pPr>
            <w:r w:rsidRPr="00307597">
              <w:rPr>
                <w:rFonts w:asciiTheme="majorBidi" w:hAnsiTheme="majorBidi" w:cstheme="majorBidi"/>
                <w:color w:val="auto"/>
                <w:rtl/>
                <w:lang w:eastAsia="en-US"/>
              </w:rPr>
              <w:t>25.5</w:t>
            </w:r>
          </w:p>
        </w:tc>
        <w:tc>
          <w:tcPr>
            <w:tcW w:w="875" w:type="dxa"/>
            <w:tcBorders>
              <w:left w:val="none" w:sz="0" w:space="0" w:color="auto"/>
              <w:right w:val="none" w:sz="0" w:space="0" w:color="auto"/>
            </w:tcBorders>
            <w:shd w:val="clear" w:color="auto" w:fill="auto"/>
            <w:vAlign w:val="center"/>
          </w:tcPr>
          <w:p w:rsidR="00E3711D" w:rsidRPr="00307597" w:rsidRDefault="00E3711D" w:rsidP="003075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lang w:eastAsia="en-US"/>
              </w:rPr>
            </w:pPr>
            <w:r w:rsidRPr="00307597">
              <w:rPr>
                <w:rFonts w:asciiTheme="majorBidi" w:hAnsiTheme="majorBidi" w:cstheme="majorBidi"/>
                <w:color w:val="auto"/>
                <w:rtl/>
                <w:lang w:eastAsia="en-US"/>
              </w:rPr>
              <w:t>40.1</w:t>
            </w:r>
          </w:p>
        </w:tc>
        <w:tc>
          <w:tcPr>
            <w:tcW w:w="875" w:type="dxa"/>
            <w:tcBorders>
              <w:left w:val="none" w:sz="0" w:space="0" w:color="auto"/>
              <w:right w:val="none" w:sz="0" w:space="0" w:color="auto"/>
            </w:tcBorders>
            <w:shd w:val="clear" w:color="auto" w:fill="auto"/>
            <w:vAlign w:val="center"/>
          </w:tcPr>
          <w:p w:rsidR="00E3711D" w:rsidRPr="00307597" w:rsidRDefault="00E3711D" w:rsidP="003075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307597">
              <w:rPr>
                <w:rFonts w:asciiTheme="majorBidi" w:hAnsiTheme="majorBidi" w:cstheme="majorBidi"/>
                <w:color w:val="auto"/>
                <w:rtl/>
              </w:rPr>
              <w:t>49.5</w:t>
            </w:r>
          </w:p>
        </w:tc>
        <w:tc>
          <w:tcPr>
            <w:tcW w:w="875" w:type="dxa"/>
            <w:tcBorders>
              <w:left w:val="none" w:sz="0" w:space="0" w:color="auto"/>
              <w:right w:val="none" w:sz="0" w:space="0" w:color="auto"/>
            </w:tcBorders>
            <w:shd w:val="clear" w:color="auto" w:fill="auto"/>
            <w:vAlign w:val="center"/>
          </w:tcPr>
          <w:p w:rsidR="00E3711D" w:rsidRPr="00307597" w:rsidRDefault="00E3711D" w:rsidP="003075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lang w:eastAsia="en-US"/>
              </w:rPr>
            </w:pPr>
            <w:r w:rsidRPr="00307597">
              <w:rPr>
                <w:rFonts w:asciiTheme="majorBidi" w:hAnsiTheme="majorBidi" w:cstheme="majorBidi"/>
                <w:color w:val="auto"/>
                <w:rtl/>
                <w:lang w:eastAsia="en-US"/>
              </w:rPr>
              <w:t>67.2</w:t>
            </w:r>
          </w:p>
        </w:tc>
        <w:tc>
          <w:tcPr>
            <w:tcW w:w="875" w:type="dxa"/>
            <w:tcBorders>
              <w:left w:val="none" w:sz="0" w:space="0" w:color="auto"/>
              <w:right w:val="none" w:sz="0" w:space="0" w:color="auto"/>
            </w:tcBorders>
            <w:shd w:val="clear" w:color="auto" w:fill="auto"/>
            <w:vAlign w:val="center"/>
          </w:tcPr>
          <w:p w:rsidR="00E3711D" w:rsidRPr="00307597" w:rsidRDefault="00E3711D" w:rsidP="003075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307597">
              <w:rPr>
                <w:rFonts w:asciiTheme="majorBidi" w:hAnsiTheme="majorBidi" w:cstheme="majorBidi"/>
                <w:color w:val="auto"/>
                <w:rtl/>
              </w:rPr>
              <w:t>3.5</w:t>
            </w:r>
          </w:p>
        </w:tc>
        <w:tc>
          <w:tcPr>
            <w:tcW w:w="875" w:type="dxa"/>
            <w:tcBorders>
              <w:left w:val="none" w:sz="0" w:space="0" w:color="auto"/>
              <w:right w:val="none" w:sz="0" w:space="0" w:color="auto"/>
            </w:tcBorders>
            <w:shd w:val="clear" w:color="auto" w:fill="auto"/>
            <w:vAlign w:val="center"/>
          </w:tcPr>
          <w:p w:rsidR="00E3711D" w:rsidRPr="00307597" w:rsidRDefault="00E3711D" w:rsidP="003075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lang w:eastAsia="en-US"/>
              </w:rPr>
            </w:pPr>
            <w:r w:rsidRPr="00307597">
              <w:rPr>
                <w:rFonts w:asciiTheme="majorBidi" w:hAnsiTheme="majorBidi" w:cstheme="majorBidi"/>
                <w:color w:val="auto"/>
                <w:rtl/>
                <w:lang w:eastAsia="en-US"/>
              </w:rPr>
              <w:t>12.2</w:t>
            </w:r>
          </w:p>
        </w:tc>
      </w:tr>
      <w:tr w:rsidR="00D73388" w:rsidRPr="00307597" w:rsidTr="00F3444E">
        <w:trPr>
          <w:trHeight w:hRule="exact" w:val="697"/>
          <w:jc w:val="center"/>
        </w:trPr>
        <w:tc>
          <w:tcPr>
            <w:cnfStyle w:val="001000000000" w:firstRow="0" w:lastRow="0" w:firstColumn="1" w:lastColumn="0" w:oddVBand="0" w:evenVBand="0" w:oddHBand="0" w:evenHBand="0" w:firstRowFirstColumn="0" w:firstRowLastColumn="0" w:lastRowFirstColumn="0" w:lastRowLastColumn="0"/>
            <w:tcW w:w="1022" w:type="dxa"/>
            <w:vAlign w:val="center"/>
          </w:tcPr>
          <w:p w:rsidR="00E3711D" w:rsidRPr="00307597" w:rsidRDefault="00E3711D" w:rsidP="00307597">
            <w:pPr>
              <w:rPr>
                <w:rFonts w:asciiTheme="majorBidi" w:hAnsiTheme="majorBidi" w:cstheme="majorBidi"/>
                <w:b w:val="0"/>
                <w:bCs w:val="0"/>
                <w:color w:val="auto"/>
                <w:rtl/>
                <w:lang w:eastAsia="en-US"/>
              </w:rPr>
            </w:pPr>
            <w:r w:rsidRPr="00307597">
              <w:rPr>
                <w:rFonts w:asciiTheme="majorBidi" w:hAnsiTheme="majorBidi" w:cstheme="majorBidi"/>
                <w:b w:val="0"/>
                <w:bCs w:val="0"/>
                <w:color w:val="auto"/>
                <w:rtl/>
                <w:lang w:eastAsia="en-US"/>
              </w:rPr>
              <w:t>قطاع غزة</w:t>
            </w:r>
          </w:p>
        </w:tc>
        <w:tc>
          <w:tcPr>
            <w:tcW w:w="875" w:type="dxa"/>
            <w:vAlign w:val="center"/>
          </w:tcPr>
          <w:p w:rsidR="00E3711D" w:rsidRPr="00307597" w:rsidRDefault="00E3711D" w:rsidP="003075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tl/>
                <w:lang w:eastAsia="en-US"/>
              </w:rPr>
            </w:pPr>
            <w:r w:rsidRPr="00307597">
              <w:rPr>
                <w:rFonts w:asciiTheme="majorBidi" w:hAnsiTheme="majorBidi" w:cstheme="majorBidi"/>
                <w:color w:val="auto"/>
                <w:rtl/>
                <w:lang w:eastAsia="en-US"/>
              </w:rPr>
              <w:t>14.6</w:t>
            </w:r>
          </w:p>
        </w:tc>
        <w:tc>
          <w:tcPr>
            <w:tcW w:w="875" w:type="dxa"/>
            <w:vAlign w:val="center"/>
          </w:tcPr>
          <w:p w:rsidR="00E3711D" w:rsidRPr="00307597" w:rsidRDefault="00E3711D" w:rsidP="003075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tl/>
                <w:lang w:eastAsia="en-US"/>
              </w:rPr>
            </w:pPr>
            <w:r w:rsidRPr="00307597">
              <w:rPr>
                <w:rFonts w:asciiTheme="majorBidi" w:hAnsiTheme="majorBidi" w:cstheme="majorBidi"/>
                <w:color w:val="auto"/>
                <w:rtl/>
                <w:lang w:eastAsia="en-US"/>
              </w:rPr>
              <w:t>17.0</w:t>
            </w:r>
          </w:p>
        </w:tc>
        <w:tc>
          <w:tcPr>
            <w:tcW w:w="875" w:type="dxa"/>
            <w:vAlign w:val="center"/>
          </w:tcPr>
          <w:p w:rsidR="00E3711D" w:rsidRPr="00307597" w:rsidRDefault="00E3711D" w:rsidP="003075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307597">
              <w:rPr>
                <w:rFonts w:asciiTheme="majorBidi" w:hAnsiTheme="majorBidi" w:cstheme="majorBidi"/>
                <w:color w:val="auto"/>
                <w:rtl/>
              </w:rPr>
              <w:t>28.2</w:t>
            </w:r>
          </w:p>
        </w:tc>
        <w:tc>
          <w:tcPr>
            <w:tcW w:w="875" w:type="dxa"/>
            <w:vAlign w:val="center"/>
          </w:tcPr>
          <w:p w:rsidR="00E3711D" w:rsidRPr="00307597" w:rsidRDefault="00E3711D" w:rsidP="003075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lang w:eastAsia="en-US"/>
              </w:rPr>
            </w:pPr>
            <w:r w:rsidRPr="00307597">
              <w:rPr>
                <w:rFonts w:asciiTheme="majorBidi" w:hAnsiTheme="majorBidi" w:cstheme="majorBidi"/>
                <w:color w:val="auto"/>
                <w:rtl/>
                <w:lang w:eastAsia="en-US"/>
              </w:rPr>
              <w:t>33.3</w:t>
            </w:r>
          </w:p>
        </w:tc>
        <w:tc>
          <w:tcPr>
            <w:tcW w:w="875" w:type="dxa"/>
            <w:vAlign w:val="center"/>
          </w:tcPr>
          <w:p w:rsidR="00E3711D" w:rsidRPr="00307597" w:rsidRDefault="00E3711D" w:rsidP="003075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307597">
              <w:rPr>
                <w:rFonts w:asciiTheme="majorBidi" w:hAnsiTheme="majorBidi" w:cstheme="majorBidi"/>
                <w:color w:val="auto"/>
                <w:rtl/>
              </w:rPr>
              <w:t>0.2</w:t>
            </w:r>
          </w:p>
        </w:tc>
        <w:tc>
          <w:tcPr>
            <w:tcW w:w="875" w:type="dxa"/>
            <w:vAlign w:val="center"/>
          </w:tcPr>
          <w:p w:rsidR="00E3711D" w:rsidRPr="00307597" w:rsidRDefault="00E3711D" w:rsidP="003075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lang w:eastAsia="en-US"/>
              </w:rPr>
            </w:pPr>
            <w:r w:rsidRPr="00307597">
              <w:rPr>
                <w:rFonts w:asciiTheme="majorBidi" w:hAnsiTheme="majorBidi" w:cstheme="majorBidi"/>
                <w:color w:val="auto"/>
                <w:rtl/>
                <w:lang w:eastAsia="en-US"/>
              </w:rPr>
              <w:t>0.5</w:t>
            </w:r>
          </w:p>
        </w:tc>
      </w:tr>
    </w:tbl>
    <w:p w:rsidR="00C20831" w:rsidRPr="007269FF" w:rsidRDefault="00C20831" w:rsidP="001B1ED2">
      <w:pPr>
        <w:jc w:val="both"/>
        <w:rPr>
          <w:rFonts w:ascii="Simplified Arabic" w:hAnsi="Simplified Arabic" w:cs="Simplified Arabic"/>
          <w:b/>
          <w:bCs/>
          <w:sz w:val="16"/>
          <w:szCs w:val="16"/>
          <w:rtl/>
        </w:rPr>
      </w:pPr>
    </w:p>
    <w:p w:rsidR="00055C69" w:rsidRPr="00F3444E" w:rsidRDefault="00055C69" w:rsidP="00164EC5">
      <w:pPr>
        <w:jc w:val="both"/>
        <w:rPr>
          <w:rFonts w:ascii="Simplified Arabic" w:hAnsi="Simplified Arabic" w:cs="Simplified Arabic"/>
          <w:sz w:val="28"/>
          <w:szCs w:val="28"/>
          <w:rtl/>
        </w:rPr>
      </w:pPr>
      <w:r w:rsidRPr="00F3444E">
        <w:rPr>
          <w:rFonts w:ascii="Simplified Arabic" w:hAnsi="Simplified Arabic" w:cs="Simplified Arabic"/>
          <w:b/>
          <w:bCs/>
          <w:sz w:val="28"/>
          <w:szCs w:val="28"/>
          <w:rtl/>
        </w:rPr>
        <w:t xml:space="preserve">13% من النساء في فلسطين </w:t>
      </w:r>
      <w:r w:rsidR="001B1ED2" w:rsidRPr="00F3444E">
        <w:rPr>
          <w:rFonts w:ascii="Simplified Arabic" w:hAnsi="Simplified Arabic" w:cs="Simplified Arabic"/>
          <w:b/>
          <w:bCs/>
          <w:sz w:val="28"/>
          <w:szCs w:val="28"/>
          <w:rtl/>
        </w:rPr>
        <w:t>لديهن حاجات غير ملباة لتنظيم الاسرة</w:t>
      </w:r>
    </w:p>
    <w:p w:rsidR="00055C69" w:rsidRDefault="00055C69" w:rsidP="00055C69">
      <w:pPr>
        <w:jc w:val="both"/>
        <w:rPr>
          <w:rFonts w:ascii="Simplified Arabic" w:hAnsi="Simplified Arabic" w:cs="Simplified Arabic"/>
          <w:sz w:val="26"/>
          <w:szCs w:val="26"/>
          <w:rtl/>
        </w:rPr>
      </w:pPr>
      <w:r w:rsidRPr="007269FF">
        <w:rPr>
          <w:rFonts w:ascii="Simplified Arabic" w:hAnsi="Simplified Arabic" w:cs="Simplified Arabic"/>
          <w:sz w:val="26"/>
          <w:szCs w:val="26"/>
          <w:rtl/>
        </w:rPr>
        <w:t>أشارت بيانات المسح العنقودي 2019-2020 أن نسبة النساء في الفئة العمرية 15 - 49 عاماً والمتزوجات حالياً والقادرات على الإنجاب ويرغبن في المباعدة بين الأحمال أو الحدّ من عدد الأطفال ولا يستخدمن أي وسيلة لتنظيم الأسرة في فلسطين قد بلغت 13%، في حين بلغت في الضفة الغربية 14% مقابل 12% في قطاع غزة.</w:t>
      </w:r>
    </w:p>
    <w:p w:rsidR="00F3444E" w:rsidRPr="00F3444E" w:rsidRDefault="00F3444E" w:rsidP="00055C69">
      <w:pPr>
        <w:jc w:val="both"/>
        <w:rPr>
          <w:rFonts w:ascii="Simplified Arabic" w:hAnsi="Simplified Arabic" w:cs="Simplified Arabic"/>
          <w:sz w:val="16"/>
          <w:szCs w:val="16"/>
          <w:rtl/>
        </w:rPr>
      </w:pPr>
    </w:p>
    <w:p w:rsidR="00055C69" w:rsidRPr="00F3444E" w:rsidRDefault="00055C69" w:rsidP="00055C69">
      <w:pPr>
        <w:jc w:val="both"/>
        <w:rPr>
          <w:rFonts w:ascii="Simplified Arabic" w:hAnsi="Simplified Arabic" w:cs="Simplified Arabic"/>
          <w:b/>
          <w:bCs/>
          <w:sz w:val="28"/>
          <w:szCs w:val="28"/>
          <w:rtl/>
        </w:rPr>
      </w:pPr>
      <w:r w:rsidRPr="00F3444E">
        <w:rPr>
          <w:rFonts w:ascii="Simplified Arabic" w:hAnsi="Simplified Arabic" w:cs="Simplified Arabic"/>
          <w:b/>
          <w:bCs/>
          <w:sz w:val="28"/>
          <w:szCs w:val="28"/>
          <w:rtl/>
        </w:rPr>
        <w:t>95% من النساء في فلسطين تلقين رعاية صحية قبل الولادة</w:t>
      </w:r>
    </w:p>
    <w:p w:rsidR="00055C69" w:rsidRPr="007269FF" w:rsidRDefault="00055C69" w:rsidP="001B1ED2">
      <w:pPr>
        <w:shd w:val="clear" w:color="auto" w:fill="FFFFFF"/>
        <w:spacing w:line="405" w:lineRule="atLeast"/>
        <w:jc w:val="both"/>
        <w:rPr>
          <w:rFonts w:ascii="Simplified Arabic" w:hAnsi="Simplified Arabic" w:cs="Simplified Arabic"/>
          <w:sz w:val="26"/>
          <w:szCs w:val="26"/>
          <w:lang w:eastAsia="en-US"/>
        </w:rPr>
      </w:pPr>
      <w:r w:rsidRPr="007269FF">
        <w:rPr>
          <w:rFonts w:ascii="Simplified Arabic" w:hAnsi="Simplified Arabic" w:cs="Simplified Arabic"/>
          <w:sz w:val="26"/>
          <w:szCs w:val="26"/>
          <w:rtl/>
        </w:rPr>
        <w:t xml:space="preserve">أشارت بيانات المسح العنقودي 2019-2020 أن 95٪ من النساء اللواتي تتراوح أعمارهن بين 15-49 عامًا في فلسطين تلقين أربع مرات على الأقل رعاية صحية قبل الولادة من قبل مقدم رعاية صحية أثناء الحمل، و73% من النساء في نفس العمر تلقين رعاية صحية ثماني مرات أو أكثر أثناء الحمل. </w:t>
      </w:r>
    </w:p>
    <w:p w:rsidR="00055C69" w:rsidRPr="007269FF" w:rsidRDefault="00055C69" w:rsidP="00FF616D">
      <w:pPr>
        <w:jc w:val="both"/>
        <w:rPr>
          <w:rFonts w:ascii="Simplified Arabic" w:hAnsi="Simplified Arabic" w:cs="Simplified Arabic"/>
          <w:b/>
          <w:bCs/>
          <w:sz w:val="16"/>
          <w:szCs w:val="16"/>
          <w:rtl/>
        </w:rPr>
      </w:pPr>
    </w:p>
    <w:p w:rsidR="00443861" w:rsidRPr="007269FF" w:rsidRDefault="00443861" w:rsidP="00443861">
      <w:pPr>
        <w:shd w:val="clear" w:color="auto" w:fill="FFFFFF"/>
        <w:spacing w:line="240" w:lineRule="atLeast"/>
        <w:jc w:val="both"/>
        <w:rPr>
          <w:rFonts w:ascii="Simplified Arabic" w:hAnsi="Simplified Arabic" w:cs="Simplified Arabic"/>
          <w:vanish/>
          <w:sz w:val="26"/>
          <w:szCs w:val="26"/>
          <w:lang w:val="en" w:eastAsia="en-US" w:bidi="ar"/>
        </w:rPr>
      </w:pPr>
      <w:r w:rsidRPr="007269FF">
        <w:rPr>
          <w:rFonts w:ascii="Simplified Arabic" w:hAnsi="Simplified Arabic" w:cs="Simplified Arabic"/>
          <w:vanish/>
          <w:sz w:val="26"/>
          <w:szCs w:val="26"/>
          <w:lang w:val="en" w:eastAsia="en-US" w:bidi="ar"/>
        </w:rPr>
        <w:t>Results of the Multiple Indicator Cluster Survey (2020) indicated that about 95% of women aged 15-49 years received prenatal health care at least four times by a health care provider during pregnancy.</w:t>
      </w:r>
    </w:p>
    <w:p w:rsidR="00443861" w:rsidRPr="007269FF" w:rsidRDefault="00443861" w:rsidP="00443861">
      <w:pPr>
        <w:shd w:val="clear" w:color="auto" w:fill="FFFFFF"/>
        <w:spacing w:line="270" w:lineRule="atLeast"/>
        <w:jc w:val="both"/>
        <w:rPr>
          <w:rFonts w:ascii="Simplified Arabic" w:hAnsi="Simplified Arabic" w:cs="Simplified Arabic"/>
          <w:vanish/>
          <w:sz w:val="26"/>
          <w:szCs w:val="26"/>
          <w:lang w:eastAsia="en-US" w:bidi="ar"/>
        </w:rPr>
      </w:pPr>
      <w:r w:rsidRPr="007269FF">
        <w:rPr>
          <w:rFonts w:ascii="Simplified Arabic" w:hAnsi="Simplified Arabic" w:cs="Simplified Arabic"/>
          <w:vanish/>
          <w:sz w:val="26"/>
          <w:szCs w:val="26"/>
          <w:rtl/>
          <w:lang w:eastAsia="en-US"/>
        </w:rPr>
        <w:t>نتائج المسح العنقودي متعدد المؤشرات (2020) أن حوالي 95٪ من النساء الذين تتراوح أعمارهم بين 15-49 عاما تلقى الرعاية الصحية قبل الولادة على الأقل أربع مرات من قبل مقدمي الرعاية الصحية أثناء الحمل</w:t>
      </w:r>
      <w:r w:rsidRPr="007269FF">
        <w:rPr>
          <w:rFonts w:ascii="Simplified Arabic" w:hAnsi="Simplified Arabic" w:cs="Simplified Arabic"/>
          <w:vanish/>
          <w:sz w:val="26"/>
          <w:szCs w:val="26"/>
          <w:lang w:eastAsia="en-US" w:bidi="ar"/>
        </w:rPr>
        <w:t>.</w:t>
      </w:r>
    </w:p>
    <w:p w:rsidR="00443861" w:rsidRPr="007269FF" w:rsidRDefault="00443861" w:rsidP="00443861">
      <w:pPr>
        <w:shd w:val="clear" w:color="auto" w:fill="FFFFFF"/>
        <w:spacing w:line="240" w:lineRule="atLeast"/>
        <w:jc w:val="both"/>
        <w:rPr>
          <w:rFonts w:ascii="Simplified Arabic" w:hAnsi="Simplified Arabic" w:cs="Simplified Arabic"/>
          <w:vanish/>
          <w:sz w:val="26"/>
          <w:szCs w:val="26"/>
          <w:lang w:val="en" w:eastAsia="en-US" w:bidi="ar"/>
        </w:rPr>
      </w:pPr>
      <w:r w:rsidRPr="007269FF">
        <w:rPr>
          <w:rFonts w:ascii="Simplified Arabic" w:hAnsi="Simplified Arabic" w:cs="Simplified Arabic"/>
          <w:vanish/>
          <w:sz w:val="26"/>
          <w:szCs w:val="26"/>
          <w:lang w:val="en" w:eastAsia="en-US" w:bidi="ar"/>
        </w:rPr>
        <w:t>Results of the Multiple Indicator Cluster Survey (2020) that about 95% of women aged 15-49 years received prenatal health care at least four times by health care providers during pregnancy.</w:t>
      </w:r>
    </w:p>
    <w:p w:rsidR="00443861" w:rsidRPr="007269FF" w:rsidRDefault="00443861" w:rsidP="00443861">
      <w:pPr>
        <w:shd w:val="clear" w:color="auto" w:fill="FFFFFF"/>
        <w:spacing w:line="300" w:lineRule="atLeast"/>
        <w:jc w:val="both"/>
        <w:rPr>
          <w:rFonts w:ascii="Simplified Arabic" w:hAnsi="Simplified Arabic" w:cs="Simplified Arabic"/>
          <w:vanish/>
          <w:sz w:val="26"/>
          <w:szCs w:val="26"/>
          <w:lang w:eastAsia="en-US" w:bidi="ar"/>
        </w:rPr>
      </w:pPr>
      <w:r w:rsidRPr="007269FF">
        <w:rPr>
          <w:rFonts w:ascii="Simplified Arabic" w:hAnsi="Simplified Arabic" w:cs="Simplified Arabic"/>
          <w:vanish/>
          <w:sz w:val="26"/>
          <w:szCs w:val="26"/>
          <w:rtl/>
          <w:lang w:eastAsia="en-US"/>
        </w:rPr>
        <w:t>يتعذّر تحميل النتائج بالكامل</w:t>
      </w:r>
      <w:r w:rsidRPr="007269FF">
        <w:rPr>
          <w:rFonts w:ascii="Simplified Arabic" w:hAnsi="Simplified Arabic" w:cs="Simplified Arabic"/>
          <w:vanish/>
          <w:sz w:val="26"/>
          <w:szCs w:val="26"/>
          <w:lang w:eastAsia="en-US" w:bidi="ar"/>
        </w:rPr>
        <w:t>.</w:t>
      </w:r>
    </w:p>
    <w:p w:rsidR="00443861" w:rsidRPr="007269FF" w:rsidRDefault="00443861" w:rsidP="00443861">
      <w:pPr>
        <w:shd w:val="clear" w:color="auto" w:fill="FFFFFF"/>
        <w:spacing w:line="300" w:lineRule="atLeast"/>
        <w:jc w:val="both"/>
        <w:rPr>
          <w:rFonts w:ascii="Simplified Arabic" w:hAnsi="Simplified Arabic" w:cs="Simplified Arabic"/>
          <w:vanish/>
          <w:sz w:val="26"/>
          <w:szCs w:val="26"/>
          <w:lang w:eastAsia="en-US" w:bidi="ar"/>
        </w:rPr>
      </w:pPr>
      <w:r w:rsidRPr="007269FF">
        <w:rPr>
          <w:rFonts w:ascii="Simplified Arabic" w:hAnsi="Simplified Arabic" w:cs="Simplified Arabic"/>
          <w:vanish/>
          <w:sz w:val="26"/>
          <w:szCs w:val="26"/>
          <w:rtl/>
          <w:lang w:eastAsia="en-US"/>
        </w:rPr>
        <w:t>إعادة المحاولة</w:t>
      </w:r>
    </w:p>
    <w:p w:rsidR="00443861" w:rsidRPr="007269FF" w:rsidRDefault="00443861" w:rsidP="00443861">
      <w:pPr>
        <w:shd w:val="clear" w:color="auto" w:fill="FFFFFF"/>
        <w:spacing w:line="405" w:lineRule="atLeast"/>
        <w:jc w:val="both"/>
        <w:rPr>
          <w:rFonts w:ascii="Simplified Arabic" w:hAnsi="Simplified Arabic" w:cs="Simplified Arabic"/>
          <w:vanish/>
          <w:sz w:val="26"/>
          <w:szCs w:val="26"/>
          <w:lang w:eastAsia="en-US" w:bidi="ar"/>
        </w:rPr>
      </w:pPr>
      <w:r w:rsidRPr="007269FF">
        <w:rPr>
          <w:rFonts w:ascii="Simplified Arabic" w:hAnsi="Simplified Arabic" w:cs="Simplified Arabic"/>
          <w:vanish/>
          <w:sz w:val="26"/>
          <w:szCs w:val="26"/>
          <w:rtl/>
          <w:lang w:eastAsia="en-US"/>
        </w:rPr>
        <w:t>جارٍ إعادة المحاولة</w:t>
      </w:r>
      <w:r w:rsidRPr="007269FF">
        <w:rPr>
          <w:rFonts w:ascii="Simplified Arabic" w:hAnsi="Simplified Arabic" w:cs="Simplified Arabic"/>
          <w:vanish/>
          <w:sz w:val="26"/>
          <w:szCs w:val="26"/>
          <w:lang w:eastAsia="en-US" w:bidi="ar"/>
        </w:rPr>
        <w:t>...</w:t>
      </w:r>
    </w:p>
    <w:p w:rsidR="00443861" w:rsidRPr="007269FF" w:rsidRDefault="00443861" w:rsidP="00443861">
      <w:pPr>
        <w:shd w:val="clear" w:color="auto" w:fill="FFFFFF"/>
        <w:spacing w:line="405" w:lineRule="atLeast"/>
        <w:jc w:val="both"/>
        <w:rPr>
          <w:rFonts w:ascii="Simplified Arabic" w:hAnsi="Simplified Arabic" w:cs="Simplified Arabic"/>
          <w:vanish/>
          <w:sz w:val="26"/>
          <w:szCs w:val="26"/>
          <w:lang w:eastAsia="en-US" w:bidi="ar"/>
        </w:rPr>
      </w:pPr>
      <w:r w:rsidRPr="007269FF">
        <w:rPr>
          <w:rFonts w:ascii="Simplified Arabic" w:hAnsi="Simplified Arabic" w:cs="Simplified Arabic"/>
          <w:vanish/>
          <w:sz w:val="26"/>
          <w:szCs w:val="26"/>
          <w:rtl/>
          <w:lang w:eastAsia="en-US"/>
        </w:rPr>
        <w:t>جارٍ إعادة المحاولة</w:t>
      </w:r>
      <w:r w:rsidRPr="007269FF">
        <w:rPr>
          <w:rFonts w:ascii="Simplified Arabic" w:hAnsi="Simplified Arabic" w:cs="Simplified Arabic"/>
          <w:vanish/>
          <w:sz w:val="26"/>
          <w:szCs w:val="26"/>
          <w:lang w:eastAsia="en-US" w:bidi="ar"/>
        </w:rPr>
        <w:t>...</w:t>
      </w:r>
    </w:p>
    <w:p w:rsidR="00443861" w:rsidRPr="007269FF" w:rsidRDefault="00443861" w:rsidP="00443861">
      <w:pPr>
        <w:shd w:val="clear" w:color="auto" w:fill="FFFFFF"/>
        <w:spacing w:line="270" w:lineRule="atLeast"/>
        <w:jc w:val="both"/>
        <w:rPr>
          <w:rFonts w:ascii="Simplified Arabic" w:hAnsi="Simplified Arabic" w:cs="Simplified Arabic"/>
          <w:vanish/>
          <w:sz w:val="26"/>
          <w:szCs w:val="26"/>
          <w:lang w:eastAsia="en-US"/>
        </w:rPr>
      </w:pPr>
      <w:r w:rsidRPr="007269FF">
        <w:rPr>
          <w:rFonts w:ascii="Simplified Arabic" w:hAnsi="Simplified Arabic" w:cs="Simplified Arabic"/>
          <w:vanish/>
          <w:sz w:val="26"/>
          <w:szCs w:val="26"/>
          <w:rtl/>
          <w:lang w:eastAsia="en-US"/>
        </w:rPr>
        <w:t>وحوالي 73٪ من النساء في نفس العمر تلقين رعاية صحية ثماني مرات أو أكثر أثناء الحمل</w:t>
      </w:r>
      <w:r w:rsidRPr="007269FF">
        <w:rPr>
          <w:rFonts w:ascii="Simplified Arabic" w:hAnsi="Simplified Arabic" w:cs="Simplified Arabic"/>
          <w:vanish/>
          <w:sz w:val="26"/>
          <w:szCs w:val="26"/>
          <w:lang w:eastAsia="en-US" w:bidi="ar"/>
        </w:rPr>
        <w:t>.</w:t>
      </w:r>
    </w:p>
    <w:p w:rsidR="00443861" w:rsidRPr="007269FF" w:rsidRDefault="00443861" w:rsidP="00443861">
      <w:pPr>
        <w:shd w:val="clear" w:color="auto" w:fill="FFFFFF"/>
        <w:spacing w:line="240" w:lineRule="atLeast"/>
        <w:jc w:val="both"/>
        <w:rPr>
          <w:rFonts w:ascii="Simplified Arabic" w:hAnsi="Simplified Arabic" w:cs="Simplified Arabic"/>
          <w:vanish/>
          <w:sz w:val="26"/>
          <w:szCs w:val="26"/>
          <w:lang w:val="en" w:eastAsia="en-US" w:bidi="ar"/>
        </w:rPr>
      </w:pPr>
      <w:r w:rsidRPr="007269FF">
        <w:rPr>
          <w:rFonts w:ascii="Simplified Arabic" w:hAnsi="Simplified Arabic" w:cs="Simplified Arabic"/>
          <w:vanish/>
          <w:sz w:val="26"/>
          <w:szCs w:val="26"/>
          <w:lang w:val="en" w:eastAsia="en-US" w:bidi="ar"/>
        </w:rPr>
        <w:t>And about 73% of women of the same age received health care eight or more times during pregnancy.</w:t>
      </w:r>
    </w:p>
    <w:p w:rsidR="00443861" w:rsidRPr="007269FF" w:rsidRDefault="00443861" w:rsidP="00443861">
      <w:pPr>
        <w:shd w:val="clear" w:color="auto" w:fill="FFFFFF"/>
        <w:spacing w:line="270" w:lineRule="atLeast"/>
        <w:jc w:val="both"/>
        <w:rPr>
          <w:rFonts w:ascii="Simplified Arabic" w:hAnsi="Simplified Arabic" w:cs="Simplified Arabic"/>
          <w:vanish/>
          <w:sz w:val="26"/>
          <w:szCs w:val="26"/>
          <w:lang w:eastAsia="en-US" w:bidi="ar"/>
        </w:rPr>
      </w:pPr>
      <w:r w:rsidRPr="007269FF">
        <w:rPr>
          <w:rFonts w:ascii="Simplified Arabic" w:hAnsi="Simplified Arabic" w:cs="Simplified Arabic"/>
          <w:vanish/>
          <w:sz w:val="26"/>
          <w:szCs w:val="26"/>
          <w:rtl/>
          <w:lang w:eastAsia="en-US"/>
        </w:rPr>
        <w:t>وتلقت حوالي 73٪ من النساء في نفس الفئة العمرية الرعاية الصحية ثماني مرات أو أكثر خلال فترة الحمل</w:t>
      </w:r>
      <w:r w:rsidRPr="007269FF">
        <w:rPr>
          <w:rFonts w:ascii="Simplified Arabic" w:hAnsi="Simplified Arabic" w:cs="Simplified Arabic"/>
          <w:vanish/>
          <w:sz w:val="26"/>
          <w:szCs w:val="26"/>
          <w:lang w:eastAsia="en-US" w:bidi="ar"/>
        </w:rPr>
        <w:t>.</w:t>
      </w:r>
    </w:p>
    <w:p w:rsidR="00443861" w:rsidRPr="007269FF" w:rsidRDefault="00443861" w:rsidP="00443861">
      <w:pPr>
        <w:shd w:val="clear" w:color="auto" w:fill="FFFFFF"/>
        <w:spacing w:line="240" w:lineRule="atLeast"/>
        <w:jc w:val="both"/>
        <w:rPr>
          <w:rFonts w:ascii="Simplified Arabic" w:hAnsi="Simplified Arabic" w:cs="Simplified Arabic"/>
          <w:vanish/>
          <w:sz w:val="26"/>
          <w:szCs w:val="26"/>
          <w:lang w:val="en" w:eastAsia="en-US" w:bidi="ar"/>
        </w:rPr>
      </w:pPr>
      <w:r w:rsidRPr="007269FF">
        <w:rPr>
          <w:rFonts w:ascii="Simplified Arabic" w:hAnsi="Simplified Arabic" w:cs="Simplified Arabic"/>
          <w:vanish/>
          <w:sz w:val="26"/>
          <w:szCs w:val="26"/>
          <w:lang w:val="en" w:eastAsia="en-US" w:bidi="ar"/>
        </w:rPr>
        <w:t>About 73% of women in the same age group received health care eight or more times during pregnancy.</w:t>
      </w:r>
    </w:p>
    <w:p w:rsidR="00443861" w:rsidRPr="007269FF" w:rsidRDefault="00443861" w:rsidP="00443861">
      <w:pPr>
        <w:shd w:val="clear" w:color="auto" w:fill="FFFFFF"/>
        <w:spacing w:line="300" w:lineRule="atLeast"/>
        <w:jc w:val="both"/>
        <w:rPr>
          <w:rFonts w:ascii="Simplified Arabic" w:hAnsi="Simplified Arabic" w:cs="Simplified Arabic"/>
          <w:vanish/>
          <w:sz w:val="26"/>
          <w:szCs w:val="26"/>
          <w:lang w:eastAsia="en-US" w:bidi="ar"/>
        </w:rPr>
      </w:pPr>
      <w:r w:rsidRPr="007269FF">
        <w:rPr>
          <w:rFonts w:ascii="Simplified Arabic" w:hAnsi="Simplified Arabic" w:cs="Simplified Arabic"/>
          <w:vanish/>
          <w:sz w:val="26"/>
          <w:szCs w:val="26"/>
          <w:rtl/>
          <w:lang w:eastAsia="en-US"/>
        </w:rPr>
        <w:t>يتعذّر تحميل النتائج بالكامل</w:t>
      </w:r>
      <w:r w:rsidRPr="007269FF">
        <w:rPr>
          <w:rFonts w:ascii="Simplified Arabic" w:hAnsi="Simplified Arabic" w:cs="Simplified Arabic"/>
          <w:vanish/>
          <w:sz w:val="26"/>
          <w:szCs w:val="26"/>
          <w:lang w:eastAsia="en-US" w:bidi="ar"/>
        </w:rPr>
        <w:t>.</w:t>
      </w:r>
    </w:p>
    <w:p w:rsidR="00443861" w:rsidRPr="007269FF" w:rsidRDefault="00443861" w:rsidP="00443861">
      <w:pPr>
        <w:shd w:val="clear" w:color="auto" w:fill="FFFFFF"/>
        <w:spacing w:line="300" w:lineRule="atLeast"/>
        <w:jc w:val="both"/>
        <w:rPr>
          <w:rFonts w:ascii="Simplified Arabic" w:hAnsi="Simplified Arabic" w:cs="Simplified Arabic"/>
          <w:vanish/>
          <w:sz w:val="26"/>
          <w:szCs w:val="26"/>
          <w:lang w:eastAsia="en-US" w:bidi="ar"/>
        </w:rPr>
      </w:pPr>
      <w:r w:rsidRPr="007269FF">
        <w:rPr>
          <w:rFonts w:ascii="Simplified Arabic" w:hAnsi="Simplified Arabic" w:cs="Simplified Arabic"/>
          <w:vanish/>
          <w:sz w:val="26"/>
          <w:szCs w:val="26"/>
          <w:rtl/>
          <w:lang w:eastAsia="en-US"/>
        </w:rPr>
        <w:t>إعادة المحاولة</w:t>
      </w:r>
    </w:p>
    <w:p w:rsidR="00443861" w:rsidRPr="007269FF" w:rsidRDefault="00443861" w:rsidP="00443861">
      <w:pPr>
        <w:shd w:val="clear" w:color="auto" w:fill="FFFFFF"/>
        <w:spacing w:line="405" w:lineRule="atLeast"/>
        <w:jc w:val="both"/>
        <w:rPr>
          <w:rFonts w:ascii="Simplified Arabic" w:hAnsi="Simplified Arabic" w:cs="Simplified Arabic"/>
          <w:vanish/>
          <w:sz w:val="26"/>
          <w:szCs w:val="26"/>
          <w:lang w:eastAsia="en-US" w:bidi="ar"/>
        </w:rPr>
      </w:pPr>
      <w:r w:rsidRPr="007269FF">
        <w:rPr>
          <w:rFonts w:ascii="Simplified Arabic" w:hAnsi="Simplified Arabic" w:cs="Simplified Arabic"/>
          <w:vanish/>
          <w:sz w:val="26"/>
          <w:szCs w:val="26"/>
          <w:rtl/>
          <w:lang w:eastAsia="en-US"/>
        </w:rPr>
        <w:t>جارٍ إعادة المحاولة</w:t>
      </w:r>
      <w:r w:rsidRPr="007269FF">
        <w:rPr>
          <w:rFonts w:ascii="Simplified Arabic" w:hAnsi="Simplified Arabic" w:cs="Simplified Arabic"/>
          <w:vanish/>
          <w:sz w:val="26"/>
          <w:szCs w:val="26"/>
          <w:lang w:eastAsia="en-US" w:bidi="ar"/>
        </w:rPr>
        <w:t>...</w:t>
      </w:r>
    </w:p>
    <w:p w:rsidR="00443861" w:rsidRPr="007269FF" w:rsidRDefault="00443861" w:rsidP="00443861">
      <w:pPr>
        <w:shd w:val="clear" w:color="auto" w:fill="FFFFFF"/>
        <w:spacing w:line="405" w:lineRule="atLeast"/>
        <w:jc w:val="both"/>
        <w:rPr>
          <w:rFonts w:ascii="Simplified Arabic" w:hAnsi="Simplified Arabic" w:cs="Simplified Arabic"/>
          <w:vanish/>
          <w:sz w:val="26"/>
          <w:szCs w:val="26"/>
          <w:lang w:eastAsia="en-US" w:bidi="ar"/>
        </w:rPr>
      </w:pPr>
      <w:r w:rsidRPr="007269FF">
        <w:rPr>
          <w:rFonts w:ascii="Simplified Arabic" w:hAnsi="Simplified Arabic" w:cs="Simplified Arabic"/>
          <w:vanish/>
          <w:sz w:val="26"/>
          <w:szCs w:val="26"/>
          <w:rtl/>
          <w:lang w:eastAsia="en-US"/>
        </w:rPr>
        <w:t>جارٍ إعادة المحاولة</w:t>
      </w:r>
      <w:r w:rsidRPr="007269FF">
        <w:rPr>
          <w:rFonts w:ascii="Simplified Arabic" w:hAnsi="Simplified Arabic" w:cs="Simplified Arabic"/>
          <w:vanish/>
          <w:sz w:val="26"/>
          <w:szCs w:val="26"/>
          <w:lang w:eastAsia="en-US" w:bidi="ar"/>
        </w:rPr>
        <w:t>...</w:t>
      </w:r>
    </w:p>
    <w:p w:rsidR="001B7240" w:rsidRPr="00F3444E" w:rsidRDefault="001B7240" w:rsidP="00631E98">
      <w:pPr>
        <w:pStyle w:val="Heading7"/>
        <w:jc w:val="both"/>
        <w:rPr>
          <w:rFonts w:ascii="Simplified Arabic" w:hAnsi="Simplified Arabic"/>
          <w:b w:val="0"/>
          <w:bCs w:val="0"/>
          <w:sz w:val="28"/>
          <w:szCs w:val="28"/>
        </w:rPr>
      </w:pPr>
      <w:r w:rsidRPr="00F3444E">
        <w:rPr>
          <w:rFonts w:ascii="Simplified Arabic" w:hAnsi="Simplified Arabic"/>
          <w:sz w:val="28"/>
          <w:szCs w:val="28"/>
          <w:rtl/>
        </w:rPr>
        <w:t xml:space="preserve">معدلات أمية منخفضة في فلسطين </w:t>
      </w:r>
    </w:p>
    <w:p w:rsidR="00172428" w:rsidRPr="007269FF" w:rsidRDefault="001B7240" w:rsidP="00172428">
      <w:pPr>
        <w:jc w:val="both"/>
        <w:rPr>
          <w:rFonts w:ascii="Simplified Arabic" w:hAnsi="Simplified Arabic" w:cs="Simplified Arabic"/>
          <w:sz w:val="26"/>
          <w:szCs w:val="26"/>
          <w:rtl/>
        </w:rPr>
      </w:pPr>
      <w:r w:rsidRPr="007269FF">
        <w:rPr>
          <w:rFonts w:ascii="Simplified Arabic" w:hAnsi="Simplified Arabic" w:cs="Simplified Arabic"/>
          <w:sz w:val="26"/>
          <w:szCs w:val="26"/>
          <w:rtl/>
        </w:rPr>
        <w:t xml:space="preserve">أشارت بيانات مسح القوى العاملة لعام 2021 إلى أن معدل الأمية بين الأفراد الذين أعمارهم 15 سنة فأكثر في فلسطين بلغت </w:t>
      </w:r>
      <w:r w:rsidRPr="007269FF">
        <w:rPr>
          <w:rFonts w:ascii="Simplified Arabic" w:hAnsi="Simplified Arabic" w:cs="Simplified Arabic"/>
          <w:sz w:val="26"/>
          <w:szCs w:val="26"/>
        </w:rPr>
        <w:t>2.3</w:t>
      </w:r>
      <w:r w:rsidRPr="007269FF">
        <w:rPr>
          <w:rFonts w:ascii="Simplified Arabic" w:hAnsi="Simplified Arabic" w:cs="Simplified Arabic"/>
          <w:sz w:val="26"/>
          <w:szCs w:val="26"/>
          <w:rtl/>
        </w:rPr>
        <w:t xml:space="preserve">%، وتفاوت هذا المعدل بشكل كبير بين الذكور والإناث، فبلغت بين الذكور </w:t>
      </w:r>
      <w:r w:rsidRPr="007269FF">
        <w:rPr>
          <w:rFonts w:ascii="Simplified Arabic" w:hAnsi="Simplified Arabic" w:cs="Simplified Arabic"/>
          <w:sz w:val="26"/>
          <w:szCs w:val="26"/>
        </w:rPr>
        <w:t>1.2</w:t>
      </w:r>
      <w:r w:rsidRPr="007269FF">
        <w:rPr>
          <w:rFonts w:ascii="Simplified Arabic" w:hAnsi="Simplified Arabic" w:cs="Simplified Arabic"/>
          <w:sz w:val="26"/>
          <w:szCs w:val="26"/>
          <w:rtl/>
        </w:rPr>
        <w:t xml:space="preserve">%، في حين بلغت بين الإناث </w:t>
      </w:r>
      <w:r w:rsidRPr="007269FF">
        <w:rPr>
          <w:rFonts w:ascii="Simplified Arabic" w:hAnsi="Simplified Arabic" w:cs="Simplified Arabic"/>
          <w:sz w:val="26"/>
          <w:szCs w:val="26"/>
        </w:rPr>
        <w:t>3.5</w:t>
      </w:r>
      <w:r w:rsidRPr="007269FF">
        <w:rPr>
          <w:rFonts w:ascii="Simplified Arabic" w:hAnsi="Simplified Arabic" w:cs="Simplified Arabic"/>
          <w:sz w:val="26"/>
          <w:szCs w:val="26"/>
          <w:rtl/>
        </w:rPr>
        <w:t>%</w:t>
      </w:r>
      <w:r w:rsidR="00172428" w:rsidRPr="007269FF">
        <w:rPr>
          <w:rFonts w:ascii="Simplified Arabic" w:hAnsi="Simplified Arabic" w:cs="Simplified Arabic"/>
          <w:sz w:val="26"/>
          <w:szCs w:val="26"/>
          <w:rtl/>
        </w:rPr>
        <w:t xml:space="preserve">، </w:t>
      </w:r>
    </w:p>
    <w:p w:rsidR="006C4F41" w:rsidRDefault="00172428" w:rsidP="00FD7B9E">
      <w:pPr>
        <w:jc w:val="both"/>
        <w:rPr>
          <w:rFonts w:ascii="Simplified Arabic" w:hAnsi="Simplified Arabic" w:cs="Simplified Arabic"/>
          <w:sz w:val="26"/>
          <w:szCs w:val="26"/>
          <w:rtl/>
        </w:rPr>
      </w:pPr>
      <w:r w:rsidRPr="007269FF">
        <w:rPr>
          <w:rFonts w:ascii="Simplified Arabic" w:hAnsi="Simplified Arabic" w:cs="Simplified Arabic"/>
          <w:sz w:val="26"/>
          <w:szCs w:val="26"/>
          <w:rtl/>
        </w:rPr>
        <w:t>و</w:t>
      </w:r>
      <w:r w:rsidR="006C4F41" w:rsidRPr="007269FF">
        <w:rPr>
          <w:rFonts w:ascii="Simplified Arabic" w:hAnsi="Simplified Arabic" w:cs="Simplified Arabic"/>
          <w:sz w:val="26"/>
          <w:szCs w:val="26"/>
          <w:rtl/>
        </w:rPr>
        <w:t>كما أشارت البيانات الى أن نسبة الأفراد (15 سنة فأكثر) الذين أنهوا مرحلة التعليم الجامعي بكالوريوس فاعلى قد بلغت 17%</w:t>
      </w:r>
      <w:r w:rsidR="00FD7B9E" w:rsidRPr="007269FF">
        <w:rPr>
          <w:rFonts w:ascii="Simplified Arabic" w:hAnsi="Simplified Arabic" w:cs="Simplified Arabic"/>
          <w:sz w:val="26"/>
          <w:szCs w:val="26"/>
          <w:rtl/>
        </w:rPr>
        <w:t xml:space="preserve"> بواقع 16% للذكور و19% للاناث</w:t>
      </w:r>
      <w:r w:rsidR="006C4F41" w:rsidRPr="007269FF">
        <w:rPr>
          <w:rFonts w:ascii="Simplified Arabic" w:hAnsi="Simplified Arabic" w:cs="Simplified Arabic"/>
          <w:sz w:val="26"/>
          <w:szCs w:val="26"/>
          <w:rtl/>
        </w:rPr>
        <w:t xml:space="preserve">، أما نسبة الأفراد الذين لـم ينهوا أيـة مرحلة تعليمية فبلغت </w:t>
      </w:r>
      <w:r w:rsidR="00FD7B9E" w:rsidRPr="007269FF">
        <w:rPr>
          <w:rFonts w:ascii="Simplified Arabic" w:hAnsi="Simplified Arabic" w:cs="Simplified Arabic"/>
          <w:sz w:val="26"/>
          <w:szCs w:val="26"/>
        </w:rPr>
        <w:t>7</w:t>
      </w:r>
      <w:r w:rsidR="006C4F41" w:rsidRPr="007269FF">
        <w:rPr>
          <w:rFonts w:ascii="Simplified Arabic" w:hAnsi="Simplified Arabic" w:cs="Simplified Arabic"/>
          <w:sz w:val="26"/>
          <w:szCs w:val="26"/>
          <w:rtl/>
        </w:rPr>
        <w:t>%</w:t>
      </w:r>
      <w:r w:rsidR="00FD7B9E" w:rsidRPr="007269FF">
        <w:rPr>
          <w:rFonts w:ascii="Simplified Arabic" w:hAnsi="Simplified Arabic" w:cs="Simplified Arabic"/>
          <w:sz w:val="26"/>
          <w:szCs w:val="26"/>
          <w:rtl/>
        </w:rPr>
        <w:t xml:space="preserve"> بواقع 6% للذكور و9% للاناث</w:t>
      </w:r>
      <w:r w:rsidR="00307597">
        <w:rPr>
          <w:rFonts w:ascii="Simplified Arabic" w:hAnsi="Simplified Arabic" w:cs="Simplified Arabic"/>
          <w:sz w:val="26"/>
          <w:szCs w:val="26"/>
          <w:rtl/>
        </w:rPr>
        <w:t xml:space="preserve">.  </w:t>
      </w:r>
    </w:p>
    <w:p w:rsidR="00307597" w:rsidRDefault="00307597" w:rsidP="00FD7B9E">
      <w:pPr>
        <w:jc w:val="both"/>
        <w:rPr>
          <w:rFonts w:ascii="Simplified Arabic" w:hAnsi="Simplified Arabic" w:cs="Simplified Arabic"/>
          <w:sz w:val="16"/>
          <w:szCs w:val="16"/>
          <w:rtl/>
        </w:rPr>
      </w:pPr>
    </w:p>
    <w:p w:rsidR="00F3444E" w:rsidRDefault="00F3444E" w:rsidP="00FD7B9E">
      <w:pPr>
        <w:jc w:val="both"/>
        <w:rPr>
          <w:rFonts w:ascii="Simplified Arabic" w:hAnsi="Simplified Arabic" w:cs="Simplified Arabic"/>
          <w:sz w:val="16"/>
          <w:szCs w:val="16"/>
          <w:rtl/>
        </w:rPr>
      </w:pPr>
    </w:p>
    <w:p w:rsidR="00F3444E" w:rsidRDefault="00F3444E" w:rsidP="00FD7B9E">
      <w:pPr>
        <w:jc w:val="both"/>
        <w:rPr>
          <w:rFonts w:ascii="Simplified Arabic" w:hAnsi="Simplified Arabic" w:cs="Simplified Arabic"/>
          <w:sz w:val="16"/>
          <w:szCs w:val="16"/>
          <w:rtl/>
        </w:rPr>
      </w:pPr>
    </w:p>
    <w:p w:rsidR="00F3444E" w:rsidRPr="00164EC5" w:rsidRDefault="00F3444E" w:rsidP="00FD7B9E">
      <w:pPr>
        <w:jc w:val="both"/>
        <w:rPr>
          <w:rFonts w:ascii="Simplified Arabic" w:hAnsi="Simplified Arabic" w:cs="Simplified Arabic"/>
          <w:sz w:val="16"/>
          <w:szCs w:val="16"/>
        </w:rPr>
      </w:pPr>
    </w:p>
    <w:p w:rsidR="001B7240" w:rsidRPr="00F3444E" w:rsidRDefault="001B7240" w:rsidP="001B7240">
      <w:pPr>
        <w:jc w:val="center"/>
        <w:rPr>
          <w:rFonts w:ascii="Simplified Arabic" w:hAnsi="Simplified Arabic" w:cs="Simplified Arabic"/>
          <w:b/>
          <w:bCs/>
          <w:sz w:val="28"/>
          <w:szCs w:val="28"/>
        </w:rPr>
      </w:pPr>
      <w:r w:rsidRPr="00F3444E">
        <w:rPr>
          <w:rFonts w:ascii="Simplified Arabic" w:hAnsi="Simplified Arabic" w:cs="Simplified Arabic"/>
          <w:b/>
          <w:bCs/>
          <w:sz w:val="28"/>
          <w:szCs w:val="28"/>
          <w:rtl/>
        </w:rPr>
        <w:t>معدل الأمية للأفراد (15 سنة فأكثر) في فلسطين حسب الجنس، 2000-2021</w:t>
      </w:r>
    </w:p>
    <w:tbl>
      <w:tblPr>
        <w:tblStyle w:val="TableGrid"/>
        <w:bidiVisual/>
        <w:tblW w:w="0" w:type="auto"/>
        <w:jc w:val="center"/>
        <w:tblLook w:val="04A0" w:firstRow="1" w:lastRow="0" w:firstColumn="1" w:lastColumn="0" w:noHBand="0" w:noVBand="1"/>
      </w:tblPr>
      <w:tblGrid>
        <w:gridCol w:w="5514"/>
      </w:tblGrid>
      <w:tr w:rsidR="00D73388" w:rsidRPr="007269FF" w:rsidTr="00F3444E">
        <w:trPr>
          <w:trHeight w:val="2846"/>
          <w:jc w:val="center"/>
        </w:trPr>
        <w:tc>
          <w:tcPr>
            <w:tcW w:w="5514" w:type="dxa"/>
            <w:tcBorders>
              <w:top w:val="single" w:sz="4" w:space="0" w:color="auto"/>
              <w:left w:val="single" w:sz="4" w:space="0" w:color="auto"/>
              <w:bottom w:val="single" w:sz="4" w:space="0" w:color="auto"/>
              <w:right w:val="single" w:sz="4" w:space="0" w:color="auto"/>
            </w:tcBorders>
            <w:hideMark/>
          </w:tcPr>
          <w:p w:rsidR="001B7240" w:rsidRPr="007269FF" w:rsidRDefault="001B7240">
            <w:pPr>
              <w:jc w:val="center"/>
              <w:rPr>
                <w:rFonts w:ascii="Simplified Arabic" w:hAnsi="Simplified Arabic" w:cs="Simplified Arabic"/>
                <w:b/>
                <w:bCs/>
                <w:sz w:val="26"/>
                <w:szCs w:val="26"/>
                <w:rtl/>
              </w:rPr>
            </w:pPr>
            <w:r w:rsidRPr="007269FF">
              <w:rPr>
                <w:rFonts w:ascii="Simplified Arabic" w:hAnsi="Simplified Arabic" w:cs="Simplified Arabic"/>
                <w:noProof/>
                <w:sz w:val="26"/>
                <w:szCs w:val="26"/>
                <w:lang w:eastAsia="en-US"/>
              </w:rPr>
              <w:drawing>
                <wp:inline distT="0" distB="0" distL="0" distR="0" wp14:anchorId="71655026" wp14:editId="391EDC00">
                  <wp:extent cx="3152775" cy="1696085"/>
                  <wp:effectExtent l="0" t="0" r="0" b="0"/>
                  <wp:docPr id="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164EC5" w:rsidRDefault="001B7240" w:rsidP="00F3444E">
      <w:pPr>
        <w:jc w:val="both"/>
        <w:rPr>
          <w:rFonts w:ascii="Simplified Arabic" w:hAnsi="Simplified Arabic" w:cs="Simplified Arabic"/>
          <w:b/>
          <w:bCs/>
          <w:sz w:val="20"/>
          <w:szCs w:val="20"/>
          <w:rtl/>
        </w:rPr>
      </w:pPr>
      <w:r w:rsidRPr="00164EC5">
        <w:rPr>
          <w:rFonts w:ascii="Simplified Arabic" w:hAnsi="Simplified Arabic" w:cs="Simplified Arabic"/>
          <w:b/>
          <w:bCs/>
          <w:sz w:val="20"/>
          <w:szCs w:val="20"/>
          <w:rtl/>
        </w:rPr>
        <w:t xml:space="preserve">المصدر: الجهاز المركزي للإحصاء الفلسطيني، </w:t>
      </w:r>
      <w:r w:rsidRPr="00164EC5">
        <w:rPr>
          <w:rFonts w:ascii="Simplified Arabic" w:hAnsi="Simplified Arabic" w:cs="Simplified Arabic"/>
          <w:b/>
          <w:bCs/>
          <w:sz w:val="20"/>
          <w:szCs w:val="20"/>
        </w:rPr>
        <w:t>2022</w:t>
      </w:r>
      <w:r w:rsidRPr="00164EC5">
        <w:rPr>
          <w:rFonts w:ascii="Simplified Arabic" w:hAnsi="Simplified Arabic" w:cs="Simplified Arabic"/>
          <w:sz w:val="20"/>
          <w:szCs w:val="20"/>
          <w:rtl/>
        </w:rPr>
        <w:t xml:space="preserve">.  قاعدة بيانات القوى العاملة </w:t>
      </w:r>
      <w:r w:rsidRPr="00164EC5">
        <w:rPr>
          <w:rFonts w:ascii="Simplified Arabic" w:hAnsi="Simplified Arabic" w:cs="Simplified Arabic"/>
          <w:sz w:val="20"/>
          <w:szCs w:val="20"/>
        </w:rPr>
        <w:t>2021-2000</w:t>
      </w:r>
      <w:r w:rsidRPr="00164EC5">
        <w:rPr>
          <w:rFonts w:ascii="Simplified Arabic" w:hAnsi="Simplified Arabic" w:cs="Simplified Arabic"/>
          <w:sz w:val="20"/>
          <w:szCs w:val="20"/>
          <w:rtl/>
        </w:rPr>
        <w:t>.  رام الله - فلسطين.</w:t>
      </w:r>
    </w:p>
    <w:p w:rsidR="00F3444E" w:rsidRPr="00F3444E" w:rsidRDefault="00F3444E" w:rsidP="00F3444E">
      <w:pPr>
        <w:jc w:val="both"/>
        <w:rPr>
          <w:rFonts w:ascii="Simplified Arabic" w:hAnsi="Simplified Arabic" w:cs="Simplified Arabic"/>
          <w:b/>
          <w:bCs/>
          <w:sz w:val="16"/>
          <w:szCs w:val="16"/>
          <w:rtl/>
        </w:rPr>
      </w:pPr>
    </w:p>
    <w:p w:rsidR="00D932E4" w:rsidRPr="00F3444E" w:rsidRDefault="00D932E4" w:rsidP="00D932E4">
      <w:pPr>
        <w:jc w:val="both"/>
        <w:rPr>
          <w:rFonts w:ascii="Simplified Arabic" w:hAnsi="Simplified Arabic" w:cs="Simplified Arabic"/>
          <w:b/>
          <w:bCs/>
          <w:sz w:val="28"/>
          <w:szCs w:val="28"/>
        </w:rPr>
      </w:pPr>
      <w:r w:rsidRPr="00F3444E">
        <w:rPr>
          <w:rFonts w:ascii="Simplified Arabic" w:hAnsi="Simplified Arabic" w:cs="Simplified Arabic"/>
          <w:b/>
          <w:bCs/>
          <w:sz w:val="28"/>
          <w:szCs w:val="28"/>
          <w:rtl/>
        </w:rPr>
        <w:t xml:space="preserve">حوالي ربع المشاركين في القوى العاملة عاطلون عن العمل </w:t>
      </w:r>
    </w:p>
    <w:p w:rsidR="00D932E4" w:rsidRDefault="00D932E4" w:rsidP="00D932E4">
      <w:pPr>
        <w:jc w:val="both"/>
        <w:rPr>
          <w:rFonts w:ascii="Simplified Arabic" w:hAnsi="Simplified Arabic" w:cs="Simplified Arabic"/>
          <w:sz w:val="26"/>
          <w:szCs w:val="26"/>
          <w:rtl/>
        </w:rPr>
      </w:pPr>
      <w:r w:rsidRPr="007269FF">
        <w:rPr>
          <w:rFonts w:ascii="Simplified Arabic" w:hAnsi="Simplified Arabic" w:cs="Simplified Arabic"/>
          <w:sz w:val="26"/>
          <w:szCs w:val="26"/>
          <w:rtl/>
        </w:rPr>
        <w:t xml:space="preserve">تشير البيانات إلى أن معدل البطالة من المشاركين في القوى العاملة في العام 2021 بلغ 26% في فلسطين، بواقع 16% في الضفة الغربية و47% في قطاع غزة.  كما وصل معدل البطالة في فلسطين بين الإناث المشاركات في القوى العاملة إلى </w:t>
      </w:r>
      <w:r w:rsidRPr="007269FF">
        <w:rPr>
          <w:rFonts w:ascii="Simplified Arabic" w:hAnsi="Simplified Arabic" w:cs="Simplified Arabic"/>
          <w:sz w:val="26"/>
          <w:szCs w:val="26"/>
        </w:rPr>
        <w:t>43</w:t>
      </w:r>
      <w:r w:rsidRPr="007269FF">
        <w:rPr>
          <w:rFonts w:ascii="Simplified Arabic" w:hAnsi="Simplified Arabic" w:cs="Simplified Arabic"/>
          <w:sz w:val="26"/>
          <w:szCs w:val="26"/>
          <w:rtl/>
        </w:rPr>
        <w:t>% مقابل 2</w:t>
      </w:r>
      <w:r w:rsidRPr="007269FF">
        <w:rPr>
          <w:rFonts w:ascii="Simplified Arabic" w:hAnsi="Simplified Arabic" w:cs="Simplified Arabic"/>
          <w:sz w:val="26"/>
          <w:szCs w:val="26"/>
        </w:rPr>
        <w:t>2</w:t>
      </w:r>
      <w:r w:rsidRPr="007269FF">
        <w:rPr>
          <w:rFonts w:ascii="Simplified Arabic" w:hAnsi="Simplified Arabic" w:cs="Simplified Arabic"/>
          <w:sz w:val="26"/>
          <w:szCs w:val="26"/>
          <w:rtl/>
        </w:rPr>
        <w:t xml:space="preserve">% بين الذكور المشاركين في القوى العاملة. </w:t>
      </w:r>
    </w:p>
    <w:p w:rsidR="00164EC5" w:rsidRPr="00164EC5" w:rsidRDefault="00164EC5" w:rsidP="00D932E4">
      <w:pPr>
        <w:jc w:val="both"/>
        <w:rPr>
          <w:rFonts w:ascii="Simplified Arabic" w:hAnsi="Simplified Arabic" w:cs="Simplified Arabic"/>
          <w:sz w:val="16"/>
          <w:szCs w:val="16"/>
          <w:rtl/>
        </w:rPr>
      </w:pPr>
    </w:p>
    <w:p w:rsidR="00D932E4" w:rsidRPr="00F3444E" w:rsidRDefault="00D932E4" w:rsidP="00D932E4">
      <w:pPr>
        <w:jc w:val="center"/>
        <w:rPr>
          <w:rFonts w:ascii="Simplified Arabic" w:hAnsi="Simplified Arabic" w:cs="Simplified Arabic"/>
          <w:b/>
          <w:bCs/>
          <w:sz w:val="28"/>
          <w:szCs w:val="28"/>
          <w:rtl/>
        </w:rPr>
      </w:pPr>
      <w:r w:rsidRPr="00F3444E">
        <w:rPr>
          <w:rFonts w:ascii="Simplified Arabic" w:hAnsi="Simplified Arabic" w:cs="Simplified Arabic"/>
          <w:b/>
          <w:bCs/>
          <w:sz w:val="28"/>
          <w:szCs w:val="28"/>
          <w:rtl/>
        </w:rPr>
        <w:t>معدل البطالة بين المشاركين في القوى العاملة للأفراد (15 سنة فأكثر) في فلسطين حسب المنطقة، 2015-</w:t>
      </w:r>
      <w:r w:rsidRPr="00F3444E">
        <w:rPr>
          <w:rFonts w:ascii="Simplified Arabic" w:hAnsi="Simplified Arabic" w:cs="Simplified Arabic"/>
          <w:b/>
          <w:bCs/>
          <w:sz w:val="28"/>
          <w:szCs w:val="28"/>
        </w:rPr>
        <w:t>2021</w:t>
      </w:r>
    </w:p>
    <w:tbl>
      <w:tblPr>
        <w:bidiVisual/>
        <w:tblW w:w="5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3"/>
      </w:tblGrid>
      <w:tr w:rsidR="00D73388" w:rsidRPr="007269FF" w:rsidTr="00F3444E">
        <w:trPr>
          <w:jc w:val="center"/>
        </w:trPr>
        <w:tc>
          <w:tcPr>
            <w:tcW w:w="5243" w:type="dxa"/>
            <w:tcBorders>
              <w:top w:val="single" w:sz="4" w:space="0" w:color="auto"/>
              <w:left w:val="single" w:sz="4" w:space="0" w:color="auto"/>
              <w:bottom w:val="single" w:sz="4" w:space="0" w:color="auto"/>
              <w:right w:val="single" w:sz="4" w:space="0" w:color="auto"/>
            </w:tcBorders>
            <w:hideMark/>
          </w:tcPr>
          <w:p w:rsidR="00D932E4" w:rsidRPr="007269FF" w:rsidRDefault="00D932E4" w:rsidP="00D932E4">
            <w:pPr>
              <w:jc w:val="both"/>
              <w:rPr>
                <w:rFonts w:ascii="Simplified Arabic" w:hAnsi="Simplified Arabic" w:cs="Simplified Arabic"/>
                <w:b/>
                <w:bCs/>
                <w:sz w:val="26"/>
                <w:szCs w:val="26"/>
              </w:rPr>
            </w:pPr>
            <w:r w:rsidRPr="007269FF">
              <w:rPr>
                <w:rFonts w:ascii="Simplified Arabic" w:hAnsi="Simplified Arabic" w:cs="Simplified Arabic"/>
                <w:noProof/>
                <w:sz w:val="26"/>
                <w:szCs w:val="26"/>
                <w:lang w:eastAsia="en-US"/>
              </w:rPr>
              <w:drawing>
                <wp:inline distT="0" distB="0" distL="0" distR="0" wp14:anchorId="16B7E438" wp14:editId="48257E81">
                  <wp:extent cx="3145790" cy="1857375"/>
                  <wp:effectExtent l="0" t="0" r="0" b="0"/>
                  <wp:docPr id="7"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D932E4" w:rsidRPr="00164EC5" w:rsidRDefault="00D932E4" w:rsidP="00C20831">
      <w:pPr>
        <w:jc w:val="both"/>
        <w:rPr>
          <w:rFonts w:ascii="Simplified Arabic" w:hAnsi="Simplified Arabic" w:cs="Simplified Arabic"/>
          <w:b/>
          <w:bCs/>
          <w:sz w:val="20"/>
          <w:szCs w:val="20"/>
          <w:rtl/>
        </w:rPr>
      </w:pPr>
      <w:r w:rsidRPr="00164EC5">
        <w:rPr>
          <w:rFonts w:ascii="Simplified Arabic" w:hAnsi="Simplified Arabic" w:cs="Simplified Arabic"/>
          <w:b/>
          <w:bCs/>
          <w:sz w:val="20"/>
          <w:szCs w:val="20"/>
          <w:rtl/>
        </w:rPr>
        <w:t xml:space="preserve">المصدر: الجهاز المركزي للإحصاء الفلسطيني، </w:t>
      </w:r>
      <w:r w:rsidRPr="00164EC5">
        <w:rPr>
          <w:rFonts w:ascii="Simplified Arabic" w:hAnsi="Simplified Arabic" w:cs="Simplified Arabic"/>
          <w:b/>
          <w:bCs/>
          <w:sz w:val="20"/>
          <w:szCs w:val="20"/>
        </w:rPr>
        <w:t>2022</w:t>
      </w:r>
      <w:r w:rsidRPr="00164EC5">
        <w:rPr>
          <w:rFonts w:ascii="Simplified Arabic" w:hAnsi="Simplified Arabic" w:cs="Simplified Arabic"/>
          <w:sz w:val="20"/>
          <w:szCs w:val="20"/>
          <w:rtl/>
        </w:rPr>
        <w:t xml:space="preserve">.  قاعدة بيانات القوى العاملة </w:t>
      </w:r>
      <w:r w:rsidR="00C20831" w:rsidRPr="00164EC5">
        <w:rPr>
          <w:rFonts w:ascii="Simplified Arabic" w:hAnsi="Simplified Arabic" w:cs="Simplified Arabic"/>
          <w:sz w:val="20"/>
          <w:szCs w:val="20"/>
          <w:rtl/>
        </w:rPr>
        <w:t>2021</w:t>
      </w:r>
      <w:r w:rsidRPr="00164EC5">
        <w:rPr>
          <w:rFonts w:ascii="Simplified Arabic" w:hAnsi="Simplified Arabic" w:cs="Simplified Arabic"/>
          <w:sz w:val="20"/>
          <w:szCs w:val="20"/>
          <w:rtl/>
        </w:rPr>
        <w:t>.  رام الله - فلسطين.</w:t>
      </w:r>
    </w:p>
    <w:p w:rsidR="004C005A" w:rsidRPr="00F3444E" w:rsidRDefault="004C005A" w:rsidP="004C005A">
      <w:pPr>
        <w:tabs>
          <w:tab w:val="right" w:pos="9071"/>
        </w:tabs>
        <w:jc w:val="both"/>
        <w:rPr>
          <w:rFonts w:ascii="Simplified Arabic" w:hAnsi="Simplified Arabic" w:cs="Simplified Arabic"/>
          <w:b/>
          <w:bCs/>
          <w:sz w:val="8"/>
          <w:szCs w:val="8"/>
          <w:rtl/>
        </w:rPr>
      </w:pPr>
    </w:p>
    <w:p w:rsidR="00FA3629" w:rsidRPr="00F3444E" w:rsidRDefault="00FA3629" w:rsidP="00D73388">
      <w:pPr>
        <w:jc w:val="both"/>
        <w:rPr>
          <w:rFonts w:ascii="Simplified Arabic" w:hAnsi="Simplified Arabic" w:cs="Simplified Arabic"/>
          <w:b/>
          <w:bCs/>
          <w:sz w:val="28"/>
          <w:szCs w:val="28"/>
        </w:rPr>
      </w:pPr>
      <w:r w:rsidRPr="00F3444E">
        <w:rPr>
          <w:rFonts w:ascii="Simplified Arabic" w:hAnsi="Simplified Arabic" w:cs="Simplified Arabic"/>
          <w:b/>
          <w:bCs/>
          <w:sz w:val="28"/>
          <w:szCs w:val="28"/>
          <w:rtl/>
        </w:rPr>
        <w:t xml:space="preserve">حوالي </w:t>
      </w:r>
      <w:r w:rsidRPr="00F3444E">
        <w:rPr>
          <w:rFonts w:ascii="Simplified Arabic" w:hAnsi="Simplified Arabic" w:cs="Simplified Arabic"/>
          <w:b/>
          <w:bCs/>
          <w:sz w:val="28"/>
          <w:szCs w:val="28"/>
        </w:rPr>
        <w:t>91</w:t>
      </w:r>
      <w:r w:rsidRPr="00F3444E">
        <w:rPr>
          <w:rFonts w:ascii="Simplified Arabic" w:hAnsi="Simplified Arabic" w:cs="Simplified Arabic"/>
          <w:b/>
          <w:bCs/>
          <w:sz w:val="28"/>
          <w:szCs w:val="28"/>
          <w:rtl/>
        </w:rPr>
        <w:t xml:space="preserve">% من الأسر الفلسطينية لديها خدمة انترنت في البيت </w:t>
      </w:r>
    </w:p>
    <w:p w:rsidR="00FA3629" w:rsidRPr="007269FF" w:rsidRDefault="00FA3629" w:rsidP="001D0D67">
      <w:pPr>
        <w:jc w:val="both"/>
        <w:rPr>
          <w:rFonts w:ascii="Simplified Arabic" w:hAnsi="Simplified Arabic" w:cs="Simplified Arabic"/>
          <w:sz w:val="26"/>
          <w:szCs w:val="26"/>
          <w:rtl/>
        </w:rPr>
      </w:pPr>
      <w:r w:rsidRPr="007269FF">
        <w:rPr>
          <w:rFonts w:ascii="Simplified Arabic" w:hAnsi="Simplified Arabic" w:cs="Simplified Arabic"/>
          <w:sz w:val="26"/>
          <w:szCs w:val="26"/>
          <w:rtl/>
        </w:rPr>
        <w:t xml:space="preserve">خلال الربع الاول من العام 2022، افادت حوالي 91% من الأسر في فلسطين بأن لديها او لدى أحد افرادها امكانية النفاذ الى خدمة الانترنت في البيت، بواقع </w:t>
      </w:r>
      <w:r w:rsidRPr="007269FF">
        <w:rPr>
          <w:rFonts w:ascii="Simplified Arabic" w:hAnsi="Simplified Arabic" w:cs="Simplified Arabic"/>
          <w:sz w:val="26"/>
          <w:szCs w:val="26"/>
        </w:rPr>
        <w:t>91</w:t>
      </w:r>
      <w:r w:rsidRPr="007269FF">
        <w:rPr>
          <w:rFonts w:ascii="Simplified Arabic" w:hAnsi="Simplified Arabic" w:cs="Simplified Arabic"/>
          <w:sz w:val="26"/>
          <w:szCs w:val="26"/>
          <w:rtl/>
        </w:rPr>
        <w:t>% في الضفة الغربية، و</w:t>
      </w:r>
      <w:r w:rsidRPr="007269FF">
        <w:rPr>
          <w:rFonts w:ascii="Simplified Arabic" w:hAnsi="Simplified Arabic" w:cs="Simplified Arabic"/>
          <w:sz w:val="26"/>
          <w:szCs w:val="26"/>
        </w:rPr>
        <w:t>90</w:t>
      </w:r>
      <w:r w:rsidRPr="007269FF">
        <w:rPr>
          <w:rFonts w:ascii="Simplified Arabic" w:hAnsi="Simplified Arabic" w:cs="Simplified Arabic"/>
          <w:sz w:val="26"/>
          <w:szCs w:val="26"/>
          <w:rtl/>
        </w:rPr>
        <w:t xml:space="preserve">% في قطاع غزة.  في حين بلغت نسبة الأفراد </w:t>
      </w:r>
      <w:r w:rsidRPr="007269FF">
        <w:rPr>
          <w:rFonts w:ascii="Simplified Arabic" w:hAnsi="Simplified Arabic" w:cs="Simplified Arabic"/>
          <w:sz w:val="26"/>
          <w:szCs w:val="26"/>
        </w:rPr>
        <w:t>10</w:t>
      </w:r>
      <w:r w:rsidRPr="007269FF">
        <w:rPr>
          <w:rFonts w:ascii="Simplified Arabic" w:hAnsi="Simplified Arabic" w:cs="Simplified Arabic"/>
          <w:sz w:val="26"/>
          <w:szCs w:val="26"/>
          <w:rtl/>
        </w:rPr>
        <w:t xml:space="preserve"> سنوات فأكثر الذين استخدموا الانترنت من أي مكان </w:t>
      </w:r>
      <w:r w:rsidRPr="007269FF">
        <w:rPr>
          <w:rFonts w:ascii="Simplified Arabic" w:hAnsi="Simplified Arabic" w:cs="Simplified Arabic"/>
          <w:sz w:val="26"/>
          <w:szCs w:val="26"/>
        </w:rPr>
        <w:t>88</w:t>
      </w:r>
      <w:r w:rsidRPr="007269FF">
        <w:rPr>
          <w:rFonts w:ascii="Simplified Arabic" w:hAnsi="Simplified Arabic" w:cs="Simplified Arabic"/>
          <w:sz w:val="26"/>
          <w:szCs w:val="26"/>
          <w:rtl/>
        </w:rPr>
        <w:t xml:space="preserve">% في فلسطين بواقع </w:t>
      </w:r>
      <w:r w:rsidRPr="007269FF">
        <w:rPr>
          <w:rFonts w:ascii="Simplified Arabic" w:hAnsi="Simplified Arabic" w:cs="Simplified Arabic"/>
          <w:sz w:val="26"/>
          <w:szCs w:val="26"/>
        </w:rPr>
        <w:t>91</w:t>
      </w:r>
      <w:r w:rsidRPr="007269FF">
        <w:rPr>
          <w:rFonts w:ascii="Simplified Arabic" w:hAnsi="Simplified Arabic" w:cs="Simplified Arabic"/>
          <w:sz w:val="26"/>
          <w:szCs w:val="26"/>
          <w:rtl/>
        </w:rPr>
        <w:t>% في الضفة الغربية و</w:t>
      </w:r>
      <w:r w:rsidRPr="007269FF">
        <w:rPr>
          <w:rFonts w:ascii="Simplified Arabic" w:hAnsi="Simplified Arabic" w:cs="Simplified Arabic"/>
          <w:sz w:val="26"/>
          <w:szCs w:val="26"/>
        </w:rPr>
        <w:t>83</w:t>
      </w:r>
      <w:r w:rsidRPr="007269FF">
        <w:rPr>
          <w:rFonts w:ascii="Simplified Arabic" w:hAnsi="Simplified Arabic" w:cs="Simplified Arabic"/>
          <w:sz w:val="26"/>
          <w:szCs w:val="26"/>
          <w:rtl/>
        </w:rPr>
        <w:t xml:space="preserve">% في قطاع غزة، دون وجود </w:t>
      </w:r>
      <w:r w:rsidR="001D0D67" w:rsidRPr="007269FF">
        <w:rPr>
          <w:rFonts w:ascii="Simplified Arabic" w:hAnsi="Simplified Arabic" w:cs="Simplified Arabic"/>
          <w:sz w:val="26"/>
          <w:szCs w:val="26"/>
          <w:rtl/>
        </w:rPr>
        <w:t>فروقات واضحة</w:t>
      </w:r>
      <w:r w:rsidRPr="007269FF">
        <w:rPr>
          <w:rFonts w:ascii="Simplified Arabic" w:hAnsi="Simplified Arabic" w:cs="Simplified Arabic"/>
          <w:sz w:val="26"/>
          <w:szCs w:val="26"/>
          <w:rtl/>
        </w:rPr>
        <w:t xml:space="preserve"> على </w:t>
      </w:r>
      <w:r w:rsidR="001D0D67" w:rsidRPr="007269FF">
        <w:rPr>
          <w:rFonts w:ascii="Simplified Arabic" w:hAnsi="Simplified Arabic" w:cs="Simplified Arabic"/>
          <w:sz w:val="26"/>
          <w:szCs w:val="26"/>
          <w:rtl/>
        </w:rPr>
        <w:t>مستوى</w:t>
      </w:r>
      <w:r w:rsidRPr="007269FF">
        <w:rPr>
          <w:rFonts w:ascii="Simplified Arabic" w:hAnsi="Simplified Arabic" w:cs="Simplified Arabic"/>
          <w:sz w:val="26"/>
          <w:szCs w:val="26"/>
          <w:rtl/>
        </w:rPr>
        <w:t xml:space="preserve"> الجنسين فيما يتعلق باستخدام الانترنت.</w:t>
      </w:r>
    </w:p>
    <w:p w:rsidR="00FA3629" w:rsidRDefault="00FA3629" w:rsidP="00164EC5">
      <w:pPr>
        <w:jc w:val="both"/>
        <w:rPr>
          <w:rFonts w:ascii="Simplified Arabic" w:hAnsi="Simplified Arabic" w:cs="Simplified Arabic"/>
          <w:sz w:val="26"/>
          <w:szCs w:val="26"/>
          <w:rtl/>
        </w:rPr>
      </w:pPr>
      <w:r w:rsidRPr="007269FF">
        <w:rPr>
          <w:rFonts w:ascii="Simplified Arabic" w:hAnsi="Simplified Arabic" w:cs="Simplified Arabic"/>
          <w:sz w:val="26"/>
          <w:szCs w:val="26"/>
          <w:rtl/>
        </w:rPr>
        <w:t xml:space="preserve">كما أظهرت النتائج ان حوالي 78% من الأفراد </w:t>
      </w:r>
      <w:r w:rsidRPr="007269FF">
        <w:rPr>
          <w:rFonts w:ascii="Simplified Arabic" w:hAnsi="Simplified Arabic" w:cs="Simplified Arabic"/>
          <w:sz w:val="26"/>
          <w:szCs w:val="26"/>
        </w:rPr>
        <w:t>)</w:t>
      </w:r>
      <w:r w:rsidRPr="007269FF">
        <w:rPr>
          <w:rFonts w:ascii="Simplified Arabic" w:hAnsi="Simplified Arabic" w:cs="Simplified Arabic"/>
          <w:sz w:val="26"/>
          <w:szCs w:val="26"/>
          <w:rtl/>
        </w:rPr>
        <w:t>10 سنوات فأكثر</w:t>
      </w:r>
      <w:r w:rsidRPr="007269FF">
        <w:rPr>
          <w:rFonts w:ascii="Simplified Arabic" w:hAnsi="Simplified Arabic" w:cs="Simplified Arabic"/>
          <w:sz w:val="26"/>
          <w:szCs w:val="26"/>
        </w:rPr>
        <w:t xml:space="preserve"> (</w:t>
      </w:r>
      <w:r w:rsidRPr="007269FF">
        <w:rPr>
          <w:rFonts w:ascii="Simplified Arabic" w:hAnsi="Simplified Arabic" w:cs="Simplified Arabic"/>
          <w:sz w:val="26"/>
          <w:szCs w:val="26"/>
          <w:rtl/>
        </w:rPr>
        <w:t>في فلسطين يمتلكون هاتف نقال، بواقع 85</w:t>
      </w:r>
      <w:r w:rsidRPr="007269FF">
        <w:rPr>
          <w:rFonts w:ascii="Simplified Arabic" w:hAnsi="Simplified Arabic" w:cs="Simplified Arabic"/>
          <w:sz w:val="26"/>
          <w:szCs w:val="26"/>
        </w:rPr>
        <w:t xml:space="preserve"> %</w:t>
      </w:r>
      <w:r w:rsidRPr="007269FF">
        <w:rPr>
          <w:rFonts w:ascii="Simplified Arabic" w:hAnsi="Simplified Arabic" w:cs="Simplified Arabic"/>
          <w:sz w:val="26"/>
          <w:szCs w:val="26"/>
          <w:rtl/>
        </w:rPr>
        <w:t>في الضفة الغربية و68</w:t>
      </w:r>
      <w:r w:rsidRPr="007269FF">
        <w:rPr>
          <w:rFonts w:ascii="Simplified Arabic" w:hAnsi="Simplified Arabic" w:cs="Simplified Arabic"/>
          <w:sz w:val="26"/>
          <w:szCs w:val="26"/>
        </w:rPr>
        <w:t xml:space="preserve"> %</w:t>
      </w:r>
      <w:r w:rsidRPr="007269FF">
        <w:rPr>
          <w:rFonts w:ascii="Simplified Arabic" w:hAnsi="Simplified Arabic" w:cs="Simplified Arabic"/>
          <w:sz w:val="26"/>
          <w:szCs w:val="26"/>
          <w:rtl/>
        </w:rPr>
        <w:t xml:space="preserve"> في قطاع غزة.</w:t>
      </w:r>
    </w:p>
    <w:p w:rsidR="00F3444E" w:rsidRPr="00F3444E" w:rsidRDefault="00F3444E" w:rsidP="00164EC5">
      <w:pPr>
        <w:jc w:val="both"/>
        <w:rPr>
          <w:rFonts w:ascii="Simplified Arabic" w:hAnsi="Simplified Arabic" w:cs="Simplified Arabic"/>
          <w:sz w:val="10"/>
          <w:szCs w:val="10"/>
          <w:rtl/>
        </w:rPr>
      </w:pPr>
    </w:p>
    <w:p w:rsidR="00EC5AF4" w:rsidRPr="00F3444E" w:rsidRDefault="00FA3629" w:rsidP="00F3444E">
      <w:pPr>
        <w:jc w:val="both"/>
        <w:rPr>
          <w:rFonts w:ascii="Simplified Arabic" w:hAnsi="Simplified Arabic" w:cs="Simplified Arabic"/>
          <w:sz w:val="26"/>
          <w:szCs w:val="26"/>
          <w:rtl/>
        </w:rPr>
      </w:pPr>
      <w:r w:rsidRPr="007269FF">
        <w:rPr>
          <w:rFonts w:ascii="Simplified Arabic" w:hAnsi="Simplified Arabic" w:cs="Simplified Arabic"/>
          <w:sz w:val="26"/>
          <w:szCs w:val="26"/>
          <w:rtl/>
        </w:rPr>
        <w:t xml:space="preserve">بلغت نسبة الأفراد 10 سنوات فأكثر الذين يمتلكون هاتف ذكي </w:t>
      </w:r>
      <w:r w:rsidR="004B7CB9" w:rsidRPr="007269FF">
        <w:rPr>
          <w:rFonts w:ascii="Simplified Arabic" w:hAnsi="Simplified Arabic" w:cs="Simplified Arabic"/>
          <w:sz w:val="26"/>
          <w:szCs w:val="26"/>
          <w:rtl/>
        </w:rPr>
        <w:t>نحو</w:t>
      </w:r>
      <w:r w:rsidRPr="007269FF">
        <w:rPr>
          <w:rFonts w:ascii="Simplified Arabic" w:hAnsi="Simplified Arabic" w:cs="Simplified Arabic"/>
          <w:sz w:val="26"/>
          <w:szCs w:val="26"/>
          <w:rtl/>
        </w:rPr>
        <w:t xml:space="preserve"> 71% في فلسطين، بواقع 82% في الضفة الغربية و56% في قطاع غزة، ودون وجود </w:t>
      </w:r>
      <w:r w:rsidR="001D0D67" w:rsidRPr="007269FF">
        <w:rPr>
          <w:rFonts w:ascii="Simplified Arabic" w:hAnsi="Simplified Arabic" w:cs="Simplified Arabic"/>
          <w:sz w:val="26"/>
          <w:szCs w:val="26"/>
          <w:rtl/>
        </w:rPr>
        <w:t>فروقات واضحة</w:t>
      </w:r>
      <w:r w:rsidRPr="007269FF">
        <w:rPr>
          <w:rFonts w:ascii="Simplified Arabic" w:hAnsi="Simplified Arabic" w:cs="Simplified Arabic"/>
          <w:sz w:val="26"/>
          <w:szCs w:val="26"/>
          <w:rtl/>
        </w:rPr>
        <w:t xml:space="preserve"> على </w:t>
      </w:r>
      <w:r w:rsidR="001D0D67" w:rsidRPr="007269FF">
        <w:rPr>
          <w:rFonts w:ascii="Simplified Arabic" w:hAnsi="Simplified Arabic" w:cs="Simplified Arabic"/>
          <w:sz w:val="26"/>
          <w:szCs w:val="26"/>
          <w:rtl/>
        </w:rPr>
        <w:t>مستوى</w:t>
      </w:r>
      <w:r w:rsidRPr="007269FF">
        <w:rPr>
          <w:rFonts w:ascii="Simplified Arabic" w:hAnsi="Simplified Arabic" w:cs="Simplified Arabic"/>
          <w:sz w:val="26"/>
          <w:szCs w:val="26"/>
          <w:rtl/>
        </w:rPr>
        <w:t xml:space="preserve"> الجنس.</w:t>
      </w:r>
    </w:p>
    <w:sectPr w:rsidR="00EC5AF4" w:rsidRPr="00F3444E" w:rsidSect="00F3444E">
      <w:footerReference w:type="even" r:id="rId13"/>
      <w:footerReference w:type="default" r:id="rId14"/>
      <w:headerReference w:type="first" r:id="rId15"/>
      <w:pgSz w:w="11906" w:h="16838" w:code="9"/>
      <w:pgMar w:top="851" w:right="1134" w:bottom="851" w:left="1134" w:header="284" w:footer="258"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FD9" w:rsidRDefault="00CF2FD9">
      <w:r>
        <w:separator/>
      </w:r>
    </w:p>
  </w:endnote>
  <w:endnote w:type="continuationSeparator" w:id="0">
    <w:p w:rsidR="00CF2FD9" w:rsidRDefault="00CF2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Roboto">
    <w:altName w:val="Times New Roman"/>
    <w:charset w:val="00"/>
    <w:family w:val="auto"/>
    <w:pitch w:val="variable"/>
    <w:sig w:usb0="E00002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23D" w:rsidRDefault="006E725A">
    <w:pPr>
      <w:pStyle w:val="Footer"/>
      <w:framePr w:wrap="around" w:vAnchor="text" w:hAnchor="margin" w:xAlign="center" w:y="1"/>
      <w:rPr>
        <w:rStyle w:val="PageNumber"/>
        <w:rtl/>
        <w:lang w:eastAsia="en-US"/>
      </w:rPr>
    </w:pPr>
    <w:r>
      <w:rPr>
        <w:rStyle w:val="PageNumber"/>
        <w:rtl/>
      </w:rPr>
      <w:fldChar w:fldCharType="begin"/>
    </w:r>
    <w:r w:rsidR="0063523D">
      <w:rPr>
        <w:rStyle w:val="PageNumber"/>
        <w:lang w:eastAsia="en-US"/>
      </w:rPr>
      <w:instrText xml:space="preserve">PAGE  </w:instrText>
    </w:r>
    <w:r>
      <w:rPr>
        <w:rStyle w:val="PageNumber"/>
        <w:rtl/>
      </w:rPr>
      <w:fldChar w:fldCharType="separate"/>
    </w:r>
    <w:r w:rsidR="0063523D">
      <w:rPr>
        <w:rStyle w:val="PageNumber"/>
        <w:noProof/>
        <w:rtl/>
      </w:rPr>
      <w:t>2</w:t>
    </w:r>
    <w:r>
      <w:rPr>
        <w:rStyle w:val="PageNumber"/>
        <w:rtl/>
      </w:rPr>
      <w:fldChar w:fldCharType="end"/>
    </w:r>
  </w:p>
  <w:p w:rsidR="0063523D" w:rsidRDefault="0063523D">
    <w:pPr>
      <w:pStyle w:val="Footer"/>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23D" w:rsidRPr="00F3444E" w:rsidRDefault="006E725A">
    <w:pPr>
      <w:pStyle w:val="Footer"/>
      <w:framePr w:wrap="around" w:vAnchor="text" w:hAnchor="margin" w:xAlign="center" w:y="1"/>
      <w:rPr>
        <w:rStyle w:val="PageNumber"/>
        <w:b/>
        <w:bCs/>
        <w:sz w:val="20"/>
        <w:szCs w:val="20"/>
        <w:rtl/>
        <w:lang w:eastAsia="en-US"/>
      </w:rPr>
    </w:pPr>
    <w:r w:rsidRPr="00F3444E">
      <w:rPr>
        <w:rStyle w:val="PageNumber"/>
        <w:b/>
        <w:bCs/>
        <w:rtl/>
      </w:rPr>
      <w:fldChar w:fldCharType="begin"/>
    </w:r>
    <w:r w:rsidR="0063523D" w:rsidRPr="00F3444E">
      <w:rPr>
        <w:rStyle w:val="PageNumber"/>
        <w:b/>
        <w:bCs/>
        <w:lang w:eastAsia="en-US"/>
      </w:rPr>
      <w:instrText xml:space="preserve">PAGE  </w:instrText>
    </w:r>
    <w:r w:rsidRPr="00F3444E">
      <w:rPr>
        <w:rStyle w:val="PageNumber"/>
        <w:b/>
        <w:bCs/>
        <w:rtl/>
      </w:rPr>
      <w:fldChar w:fldCharType="separate"/>
    </w:r>
    <w:r w:rsidR="00E63C33">
      <w:rPr>
        <w:rStyle w:val="PageNumber"/>
        <w:b/>
        <w:bCs/>
        <w:noProof/>
        <w:rtl/>
      </w:rPr>
      <w:t>1</w:t>
    </w:r>
    <w:r w:rsidRPr="00F3444E">
      <w:rPr>
        <w:rStyle w:val="PageNumber"/>
        <w:b/>
        <w:bCs/>
        <w:rtl/>
      </w:rPr>
      <w:fldChar w:fldCharType="end"/>
    </w:r>
  </w:p>
  <w:p w:rsidR="0063523D" w:rsidRDefault="0063523D">
    <w:pPr>
      <w:pStyle w:val="Footer"/>
      <w:rPr>
        <w:rtl/>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FD9" w:rsidRDefault="00CF2FD9">
      <w:r>
        <w:separator/>
      </w:r>
    </w:p>
  </w:footnote>
  <w:footnote w:type="continuationSeparator" w:id="0">
    <w:p w:rsidR="00CF2FD9" w:rsidRDefault="00CF2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Borders>
        <w:bottom w:val="single" w:sz="4" w:space="0" w:color="auto"/>
      </w:tblBorders>
      <w:tblLook w:val="04A0" w:firstRow="1" w:lastRow="0" w:firstColumn="1" w:lastColumn="0" w:noHBand="0" w:noVBand="1"/>
    </w:tblPr>
    <w:tblGrid>
      <w:gridCol w:w="3280"/>
      <w:gridCol w:w="3274"/>
      <w:gridCol w:w="3300"/>
    </w:tblGrid>
    <w:tr w:rsidR="0063523D" w:rsidTr="00B10EE0">
      <w:tc>
        <w:tcPr>
          <w:tcW w:w="3473" w:type="dxa"/>
          <w:vAlign w:val="center"/>
        </w:tcPr>
        <w:p w:rsidR="0063523D" w:rsidRDefault="0063523D" w:rsidP="00B10EE0">
          <w:pPr>
            <w:pStyle w:val="Header"/>
            <w:ind w:left="-1"/>
            <w:jc w:val="center"/>
            <w:rPr>
              <w:rFonts w:cs="Simplified Arabic"/>
              <w:b/>
              <w:bCs/>
              <w:sz w:val="28"/>
              <w:szCs w:val="28"/>
              <w:rtl/>
            </w:rPr>
          </w:pPr>
          <w:r>
            <w:rPr>
              <w:rFonts w:cs="Simplified Arabic" w:hint="cs"/>
              <w:b/>
              <w:bCs/>
              <w:sz w:val="28"/>
              <w:szCs w:val="28"/>
              <w:rtl/>
            </w:rPr>
            <w:t>فلسطين</w:t>
          </w:r>
        </w:p>
        <w:p w:rsidR="0063523D" w:rsidRDefault="0063523D" w:rsidP="00B10EE0">
          <w:pPr>
            <w:pStyle w:val="Header"/>
            <w:jc w:val="center"/>
            <w:rPr>
              <w:rFonts w:cs="Simplified Arabic"/>
              <w:b/>
              <w:bCs/>
              <w:sz w:val="24"/>
              <w:szCs w:val="24"/>
              <w:rtl/>
            </w:rPr>
          </w:pPr>
          <w:r>
            <w:rPr>
              <w:rFonts w:cs="Simplified Arabic" w:hint="cs"/>
              <w:b/>
              <w:bCs/>
              <w:sz w:val="24"/>
              <w:szCs w:val="24"/>
              <w:rtl/>
            </w:rPr>
            <w:t>الجهاز المركزي للإحصاء الفلسطيني</w:t>
          </w:r>
        </w:p>
      </w:tc>
      <w:tc>
        <w:tcPr>
          <w:tcW w:w="3474" w:type="dxa"/>
        </w:tcPr>
        <w:p w:rsidR="0063523D" w:rsidRDefault="0063523D" w:rsidP="00B10EE0">
          <w:pPr>
            <w:pStyle w:val="Header"/>
            <w:rPr>
              <w:rtl/>
            </w:rPr>
          </w:pPr>
          <w:r>
            <w:rPr>
              <w:noProof/>
              <w:snapToGrid/>
              <w:rtl/>
            </w:rPr>
            <w:drawing>
              <wp:anchor distT="0" distB="0" distL="114300" distR="114300" simplePos="0" relativeHeight="251658752" behindDoc="0" locked="0" layoutInCell="1" allowOverlap="1">
                <wp:simplePos x="0" y="0"/>
                <wp:positionH relativeFrom="column">
                  <wp:posOffset>733425</wp:posOffset>
                </wp:positionH>
                <wp:positionV relativeFrom="paragraph">
                  <wp:posOffset>635</wp:posOffset>
                </wp:positionV>
                <wp:extent cx="425450" cy="6026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425450" cy="602615"/>
                        </a:xfrm>
                        <a:prstGeom prst="rect">
                          <a:avLst/>
                        </a:prstGeom>
                        <a:noFill/>
                        <a:ln w="9525">
                          <a:noFill/>
                          <a:miter lim="800000"/>
                          <a:headEnd/>
                          <a:tailEnd/>
                        </a:ln>
                      </pic:spPr>
                    </pic:pic>
                  </a:graphicData>
                </a:graphic>
              </wp:anchor>
            </w:drawing>
          </w:r>
        </w:p>
      </w:tc>
      <w:tc>
        <w:tcPr>
          <w:tcW w:w="3474" w:type="dxa"/>
          <w:vAlign w:val="center"/>
        </w:tcPr>
        <w:p w:rsidR="0063523D" w:rsidRDefault="0063523D" w:rsidP="00B10EE0">
          <w:pPr>
            <w:pStyle w:val="Header"/>
            <w:jc w:val="right"/>
            <w:rPr>
              <w:rFonts w:cs="Simplified Arabic"/>
              <w:sz w:val="22"/>
              <w:szCs w:val="22"/>
              <w:rtl/>
            </w:rPr>
          </w:pPr>
          <w:r>
            <w:rPr>
              <w:rFonts w:cs="Simplified Arabic" w:hint="cs"/>
              <w:sz w:val="22"/>
              <w:szCs w:val="22"/>
              <w:rtl/>
            </w:rPr>
            <w:t xml:space="preserve"> صدر بتاريخ: 19/06/2011</w:t>
          </w:r>
        </w:p>
      </w:tc>
    </w:tr>
  </w:tbl>
  <w:p w:rsidR="0063523D" w:rsidRPr="00237AA1" w:rsidRDefault="0063523D" w:rsidP="00237AA1">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51AA"/>
    <w:multiLevelType w:val="hybridMultilevel"/>
    <w:tmpl w:val="D324AB66"/>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07A272C8"/>
    <w:multiLevelType w:val="hybridMultilevel"/>
    <w:tmpl w:val="83D048F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0E9A4E70"/>
    <w:multiLevelType w:val="hybridMultilevel"/>
    <w:tmpl w:val="ED4E90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15:restartNumberingAfterBreak="0">
    <w:nsid w:val="0F1E1FF9"/>
    <w:multiLevelType w:val="hybridMultilevel"/>
    <w:tmpl w:val="ACA48DBC"/>
    <w:lvl w:ilvl="0" w:tplc="A98C0572">
      <w:start w:val="1"/>
      <w:numFmt w:val="arabicAlpha"/>
      <w:lvlText w:val="%1."/>
      <w:lvlJc w:val="left"/>
      <w:pPr>
        <w:tabs>
          <w:tab w:val="num" w:pos="1667"/>
        </w:tabs>
        <w:ind w:left="1667" w:right="166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4" w15:restartNumberingAfterBreak="0">
    <w:nsid w:val="12685687"/>
    <w:multiLevelType w:val="hybridMultilevel"/>
    <w:tmpl w:val="7B3C34CA"/>
    <w:lvl w:ilvl="0" w:tplc="D08654D8">
      <w:start w:val="6"/>
      <w:numFmt w:val="decimal"/>
      <w:lvlText w:val="%1-"/>
      <w:lvlJc w:val="left"/>
      <w:pPr>
        <w:tabs>
          <w:tab w:val="num" w:pos="717"/>
        </w:tabs>
        <w:ind w:left="717" w:right="717" w:hanging="360"/>
      </w:pPr>
      <w:rPr>
        <w:rFonts w:hint="cs"/>
      </w:rPr>
    </w:lvl>
    <w:lvl w:ilvl="1" w:tplc="04010019" w:tentative="1">
      <w:start w:val="1"/>
      <w:numFmt w:val="lowerLetter"/>
      <w:lvlText w:val="%2."/>
      <w:lvlJc w:val="left"/>
      <w:pPr>
        <w:tabs>
          <w:tab w:val="num" w:pos="1437"/>
        </w:tabs>
        <w:ind w:left="1437" w:right="1437" w:hanging="360"/>
      </w:pPr>
    </w:lvl>
    <w:lvl w:ilvl="2" w:tplc="0401001B" w:tentative="1">
      <w:start w:val="1"/>
      <w:numFmt w:val="lowerRoman"/>
      <w:lvlText w:val="%3."/>
      <w:lvlJc w:val="right"/>
      <w:pPr>
        <w:tabs>
          <w:tab w:val="num" w:pos="2157"/>
        </w:tabs>
        <w:ind w:left="2157" w:right="2157" w:hanging="180"/>
      </w:pPr>
    </w:lvl>
    <w:lvl w:ilvl="3" w:tplc="0401000F" w:tentative="1">
      <w:start w:val="1"/>
      <w:numFmt w:val="decimal"/>
      <w:lvlText w:val="%4."/>
      <w:lvlJc w:val="left"/>
      <w:pPr>
        <w:tabs>
          <w:tab w:val="num" w:pos="2877"/>
        </w:tabs>
        <w:ind w:left="2877" w:right="2877" w:hanging="360"/>
      </w:pPr>
    </w:lvl>
    <w:lvl w:ilvl="4" w:tplc="04010019" w:tentative="1">
      <w:start w:val="1"/>
      <w:numFmt w:val="lowerLetter"/>
      <w:lvlText w:val="%5."/>
      <w:lvlJc w:val="left"/>
      <w:pPr>
        <w:tabs>
          <w:tab w:val="num" w:pos="3597"/>
        </w:tabs>
        <w:ind w:left="3597" w:right="3597" w:hanging="360"/>
      </w:pPr>
    </w:lvl>
    <w:lvl w:ilvl="5" w:tplc="0401001B" w:tentative="1">
      <w:start w:val="1"/>
      <w:numFmt w:val="lowerRoman"/>
      <w:lvlText w:val="%6."/>
      <w:lvlJc w:val="right"/>
      <w:pPr>
        <w:tabs>
          <w:tab w:val="num" w:pos="4317"/>
        </w:tabs>
        <w:ind w:left="4317" w:right="4317" w:hanging="180"/>
      </w:pPr>
    </w:lvl>
    <w:lvl w:ilvl="6" w:tplc="0401000F" w:tentative="1">
      <w:start w:val="1"/>
      <w:numFmt w:val="decimal"/>
      <w:lvlText w:val="%7."/>
      <w:lvlJc w:val="left"/>
      <w:pPr>
        <w:tabs>
          <w:tab w:val="num" w:pos="5037"/>
        </w:tabs>
        <w:ind w:left="5037" w:right="5037" w:hanging="360"/>
      </w:pPr>
    </w:lvl>
    <w:lvl w:ilvl="7" w:tplc="04010019" w:tentative="1">
      <w:start w:val="1"/>
      <w:numFmt w:val="lowerLetter"/>
      <w:lvlText w:val="%8."/>
      <w:lvlJc w:val="left"/>
      <w:pPr>
        <w:tabs>
          <w:tab w:val="num" w:pos="5757"/>
        </w:tabs>
        <w:ind w:left="5757" w:right="5757" w:hanging="360"/>
      </w:pPr>
    </w:lvl>
    <w:lvl w:ilvl="8" w:tplc="0401001B" w:tentative="1">
      <w:start w:val="1"/>
      <w:numFmt w:val="lowerRoman"/>
      <w:lvlText w:val="%9."/>
      <w:lvlJc w:val="right"/>
      <w:pPr>
        <w:tabs>
          <w:tab w:val="num" w:pos="6477"/>
        </w:tabs>
        <w:ind w:left="6477" w:right="6477" w:hanging="180"/>
      </w:pPr>
    </w:lvl>
  </w:abstractNum>
  <w:abstractNum w:abstractNumId="5" w15:restartNumberingAfterBreak="0">
    <w:nsid w:val="12D36C93"/>
    <w:multiLevelType w:val="hybridMultilevel"/>
    <w:tmpl w:val="47B68C5C"/>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15:restartNumberingAfterBreak="0">
    <w:nsid w:val="17E02353"/>
    <w:multiLevelType w:val="hybridMultilevel"/>
    <w:tmpl w:val="9E387B14"/>
    <w:lvl w:ilvl="0" w:tplc="E76E0E18">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18F76D68"/>
    <w:multiLevelType w:val="hybridMultilevel"/>
    <w:tmpl w:val="17AC820A"/>
    <w:lvl w:ilvl="0" w:tplc="7ACC735E">
      <w:start w:val="1"/>
      <w:numFmt w:val="decimal"/>
      <w:lvlText w:val="%1."/>
      <w:lvlJc w:val="left"/>
      <w:pPr>
        <w:tabs>
          <w:tab w:val="num" w:pos="530"/>
        </w:tabs>
        <w:ind w:left="397" w:right="397" w:hanging="227"/>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15:restartNumberingAfterBreak="0">
    <w:nsid w:val="1BBD647E"/>
    <w:multiLevelType w:val="hybridMultilevel"/>
    <w:tmpl w:val="BC72F828"/>
    <w:lvl w:ilvl="0" w:tplc="0401000F">
      <w:start w:val="1"/>
      <w:numFmt w:val="decimal"/>
      <w:lvlText w:val="%1."/>
      <w:lvlJc w:val="left"/>
      <w:pPr>
        <w:tabs>
          <w:tab w:val="num" w:pos="720"/>
        </w:tabs>
        <w:ind w:left="720" w:right="720" w:hanging="360"/>
      </w:pPr>
    </w:lvl>
    <w:lvl w:ilvl="1" w:tplc="B754868C">
      <w:start w:val="2"/>
      <w:numFmt w:val="arabicAlpha"/>
      <w:lvlText w:val="%2-"/>
      <w:lvlJc w:val="left"/>
      <w:pPr>
        <w:tabs>
          <w:tab w:val="num" w:pos="1515"/>
        </w:tabs>
        <w:ind w:left="1515" w:right="1515" w:hanging="435"/>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 w15:restartNumberingAfterBreak="0">
    <w:nsid w:val="1FB50D88"/>
    <w:multiLevelType w:val="hybridMultilevel"/>
    <w:tmpl w:val="93A82746"/>
    <w:lvl w:ilvl="0" w:tplc="27903128">
      <w:start w:val="1"/>
      <w:numFmt w:val="decimal"/>
      <w:lvlText w:val="%1."/>
      <w:lvlJc w:val="left"/>
      <w:pPr>
        <w:tabs>
          <w:tab w:val="num" w:pos="605"/>
        </w:tabs>
        <w:ind w:left="397" w:right="397" w:hanging="152"/>
      </w:pPr>
      <w:rPr>
        <w:rFonts w:hint="default"/>
      </w:rPr>
    </w:lvl>
    <w:lvl w:ilvl="1" w:tplc="04010019" w:tentative="1">
      <w:start w:val="1"/>
      <w:numFmt w:val="lowerLetter"/>
      <w:lvlText w:val="%2."/>
      <w:lvlJc w:val="left"/>
      <w:pPr>
        <w:tabs>
          <w:tab w:val="num" w:pos="1515"/>
        </w:tabs>
        <w:ind w:left="1515" w:right="1515" w:hanging="360"/>
      </w:pPr>
    </w:lvl>
    <w:lvl w:ilvl="2" w:tplc="0401001B" w:tentative="1">
      <w:start w:val="1"/>
      <w:numFmt w:val="lowerRoman"/>
      <w:lvlText w:val="%3."/>
      <w:lvlJc w:val="right"/>
      <w:pPr>
        <w:tabs>
          <w:tab w:val="num" w:pos="2235"/>
        </w:tabs>
        <w:ind w:left="2235" w:right="2235" w:hanging="180"/>
      </w:pPr>
    </w:lvl>
    <w:lvl w:ilvl="3" w:tplc="0401000F" w:tentative="1">
      <w:start w:val="1"/>
      <w:numFmt w:val="decimal"/>
      <w:lvlText w:val="%4."/>
      <w:lvlJc w:val="left"/>
      <w:pPr>
        <w:tabs>
          <w:tab w:val="num" w:pos="2955"/>
        </w:tabs>
        <w:ind w:left="2955" w:right="2955" w:hanging="360"/>
      </w:pPr>
    </w:lvl>
    <w:lvl w:ilvl="4" w:tplc="04010019" w:tentative="1">
      <w:start w:val="1"/>
      <w:numFmt w:val="lowerLetter"/>
      <w:lvlText w:val="%5."/>
      <w:lvlJc w:val="left"/>
      <w:pPr>
        <w:tabs>
          <w:tab w:val="num" w:pos="3675"/>
        </w:tabs>
        <w:ind w:left="3675" w:right="3675" w:hanging="360"/>
      </w:pPr>
    </w:lvl>
    <w:lvl w:ilvl="5" w:tplc="0401001B" w:tentative="1">
      <w:start w:val="1"/>
      <w:numFmt w:val="lowerRoman"/>
      <w:lvlText w:val="%6."/>
      <w:lvlJc w:val="right"/>
      <w:pPr>
        <w:tabs>
          <w:tab w:val="num" w:pos="4395"/>
        </w:tabs>
        <w:ind w:left="4395" w:right="4395" w:hanging="180"/>
      </w:pPr>
    </w:lvl>
    <w:lvl w:ilvl="6" w:tplc="0401000F" w:tentative="1">
      <w:start w:val="1"/>
      <w:numFmt w:val="decimal"/>
      <w:lvlText w:val="%7."/>
      <w:lvlJc w:val="left"/>
      <w:pPr>
        <w:tabs>
          <w:tab w:val="num" w:pos="5115"/>
        </w:tabs>
        <w:ind w:left="5115" w:right="5115" w:hanging="360"/>
      </w:pPr>
    </w:lvl>
    <w:lvl w:ilvl="7" w:tplc="04010019" w:tentative="1">
      <w:start w:val="1"/>
      <w:numFmt w:val="lowerLetter"/>
      <w:lvlText w:val="%8."/>
      <w:lvlJc w:val="left"/>
      <w:pPr>
        <w:tabs>
          <w:tab w:val="num" w:pos="5835"/>
        </w:tabs>
        <w:ind w:left="5835" w:right="5835" w:hanging="360"/>
      </w:pPr>
    </w:lvl>
    <w:lvl w:ilvl="8" w:tplc="0401001B" w:tentative="1">
      <w:start w:val="1"/>
      <w:numFmt w:val="lowerRoman"/>
      <w:lvlText w:val="%9."/>
      <w:lvlJc w:val="right"/>
      <w:pPr>
        <w:tabs>
          <w:tab w:val="num" w:pos="6555"/>
        </w:tabs>
        <w:ind w:left="6555" w:right="6555" w:hanging="180"/>
      </w:pPr>
    </w:lvl>
  </w:abstractNum>
  <w:abstractNum w:abstractNumId="10" w15:restartNumberingAfterBreak="0">
    <w:nsid w:val="23A35249"/>
    <w:multiLevelType w:val="hybridMultilevel"/>
    <w:tmpl w:val="643A768C"/>
    <w:lvl w:ilvl="0" w:tplc="62A4CC8C">
      <w:start w:val="1"/>
      <w:numFmt w:val="decimal"/>
      <w:lvlText w:val="%1."/>
      <w:lvlJc w:val="left"/>
      <w:pPr>
        <w:tabs>
          <w:tab w:val="num" w:pos="473"/>
        </w:tabs>
        <w:ind w:left="397" w:right="397" w:hanging="284"/>
      </w:pPr>
      <w:rPr>
        <w:rFonts w:hint="default"/>
      </w:rPr>
    </w:lvl>
    <w:lvl w:ilvl="1" w:tplc="04010001">
      <w:start w:val="1"/>
      <w:numFmt w:val="bullet"/>
      <w:lvlText w:val=""/>
      <w:lvlJc w:val="left"/>
      <w:pPr>
        <w:tabs>
          <w:tab w:val="num" w:pos="1500"/>
        </w:tabs>
        <w:ind w:left="1500" w:right="1500" w:hanging="360"/>
      </w:pPr>
      <w:rPr>
        <w:rFonts w:ascii="Symbol" w:hAnsi="Symbol" w:hint="default"/>
      </w:rPr>
    </w:lvl>
    <w:lvl w:ilvl="2" w:tplc="91C49150">
      <w:start w:val="1"/>
      <w:numFmt w:val="arabicAlpha"/>
      <w:lvlText w:val="%3."/>
      <w:lvlJc w:val="left"/>
      <w:pPr>
        <w:tabs>
          <w:tab w:val="num" w:pos="567"/>
        </w:tabs>
        <w:ind w:left="567" w:right="567" w:hanging="397"/>
      </w:pPr>
      <w:rPr>
        <w:rFonts w:hint="cs"/>
      </w:rPr>
    </w:lvl>
    <w:lvl w:ilvl="3" w:tplc="38CC3208">
      <w:numFmt w:val="bullet"/>
      <w:lvlText w:val="-"/>
      <w:lvlJc w:val="left"/>
      <w:pPr>
        <w:tabs>
          <w:tab w:val="num" w:pos="2940"/>
        </w:tabs>
        <w:ind w:left="2940" w:right="2940" w:hanging="360"/>
      </w:pPr>
      <w:rPr>
        <w:rFonts w:ascii="Times New Roman" w:eastAsia="Times New Roman" w:hAnsi="Times New Roman" w:cs="Times New Roman" w:hint="default"/>
      </w:rPr>
    </w:lvl>
    <w:lvl w:ilvl="4" w:tplc="0401000F">
      <w:start w:val="1"/>
      <w:numFmt w:val="decimal"/>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11" w15:restartNumberingAfterBreak="0">
    <w:nsid w:val="2464556F"/>
    <w:multiLevelType w:val="hybridMultilevel"/>
    <w:tmpl w:val="A09287D2"/>
    <w:lvl w:ilvl="0" w:tplc="0401000F">
      <w:start w:val="1"/>
      <w:numFmt w:val="decimal"/>
      <w:lvlText w:val="%1."/>
      <w:lvlJc w:val="left"/>
      <w:pPr>
        <w:tabs>
          <w:tab w:val="num" w:pos="945"/>
        </w:tabs>
        <w:ind w:left="945" w:right="945" w:hanging="360"/>
      </w:pPr>
    </w:lvl>
    <w:lvl w:ilvl="1" w:tplc="04010019" w:tentative="1">
      <w:start w:val="1"/>
      <w:numFmt w:val="lowerLetter"/>
      <w:lvlText w:val="%2."/>
      <w:lvlJc w:val="left"/>
      <w:pPr>
        <w:tabs>
          <w:tab w:val="num" w:pos="1665"/>
        </w:tabs>
        <w:ind w:left="1665" w:right="1665" w:hanging="360"/>
      </w:pPr>
    </w:lvl>
    <w:lvl w:ilvl="2" w:tplc="0401001B" w:tentative="1">
      <w:start w:val="1"/>
      <w:numFmt w:val="lowerRoman"/>
      <w:lvlText w:val="%3."/>
      <w:lvlJc w:val="right"/>
      <w:pPr>
        <w:tabs>
          <w:tab w:val="num" w:pos="2385"/>
        </w:tabs>
        <w:ind w:left="2385" w:right="2385" w:hanging="180"/>
      </w:pPr>
    </w:lvl>
    <w:lvl w:ilvl="3" w:tplc="0401000F" w:tentative="1">
      <w:start w:val="1"/>
      <w:numFmt w:val="decimal"/>
      <w:lvlText w:val="%4."/>
      <w:lvlJc w:val="left"/>
      <w:pPr>
        <w:tabs>
          <w:tab w:val="num" w:pos="3105"/>
        </w:tabs>
        <w:ind w:left="3105" w:right="3105" w:hanging="360"/>
      </w:pPr>
    </w:lvl>
    <w:lvl w:ilvl="4" w:tplc="04010019" w:tentative="1">
      <w:start w:val="1"/>
      <w:numFmt w:val="lowerLetter"/>
      <w:lvlText w:val="%5."/>
      <w:lvlJc w:val="left"/>
      <w:pPr>
        <w:tabs>
          <w:tab w:val="num" w:pos="3825"/>
        </w:tabs>
        <w:ind w:left="3825" w:right="3825" w:hanging="360"/>
      </w:pPr>
    </w:lvl>
    <w:lvl w:ilvl="5" w:tplc="0401001B" w:tentative="1">
      <w:start w:val="1"/>
      <w:numFmt w:val="lowerRoman"/>
      <w:lvlText w:val="%6."/>
      <w:lvlJc w:val="right"/>
      <w:pPr>
        <w:tabs>
          <w:tab w:val="num" w:pos="4545"/>
        </w:tabs>
        <w:ind w:left="4545" w:right="4545" w:hanging="180"/>
      </w:pPr>
    </w:lvl>
    <w:lvl w:ilvl="6" w:tplc="0401000F" w:tentative="1">
      <w:start w:val="1"/>
      <w:numFmt w:val="decimal"/>
      <w:lvlText w:val="%7."/>
      <w:lvlJc w:val="left"/>
      <w:pPr>
        <w:tabs>
          <w:tab w:val="num" w:pos="5265"/>
        </w:tabs>
        <w:ind w:left="5265" w:right="5265" w:hanging="360"/>
      </w:pPr>
    </w:lvl>
    <w:lvl w:ilvl="7" w:tplc="04010019" w:tentative="1">
      <w:start w:val="1"/>
      <w:numFmt w:val="lowerLetter"/>
      <w:lvlText w:val="%8."/>
      <w:lvlJc w:val="left"/>
      <w:pPr>
        <w:tabs>
          <w:tab w:val="num" w:pos="5985"/>
        </w:tabs>
        <w:ind w:left="5985" w:right="5985" w:hanging="360"/>
      </w:pPr>
    </w:lvl>
    <w:lvl w:ilvl="8" w:tplc="0401001B" w:tentative="1">
      <w:start w:val="1"/>
      <w:numFmt w:val="lowerRoman"/>
      <w:lvlText w:val="%9."/>
      <w:lvlJc w:val="right"/>
      <w:pPr>
        <w:tabs>
          <w:tab w:val="num" w:pos="6705"/>
        </w:tabs>
        <w:ind w:left="6705" w:right="6705" w:hanging="180"/>
      </w:pPr>
    </w:lvl>
  </w:abstractNum>
  <w:abstractNum w:abstractNumId="12" w15:restartNumberingAfterBreak="0">
    <w:nsid w:val="25060C62"/>
    <w:multiLevelType w:val="hybridMultilevel"/>
    <w:tmpl w:val="77D6E226"/>
    <w:lvl w:ilvl="0" w:tplc="04010001">
      <w:start w:val="1"/>
      <w:numFmt w:val="bullet"/>
      <w:lvlText w:val=""/>
      <w:lvlJc w:val="left"/>
      <w:pPr>
        <w:tabs>
          <w:tab w:val="num" w:pos="718"/>
        </w:tabs>
        <w:ind w:left="718" w:right="718" w:hanging="360"/>
      </w:pPr>
      <w:rPr>
        <w:rFonts w:ascii="Symbol" w:hAnsi="Symbol" w:hint="default"/>
      </w:rPr>
    </w:lvl>
    <w:lvl w:ilvl="1" w:tplc="04010003" w:tentative="1">
      <w:start w:val="1"/>
      <w:numFmt w:val="bullet"/>
      <w:lvlText w:val="o"/>
      <w:lvlJc w:val="left"/>
      <w:pPr>
        <w:tabs>
          <w:tab w:val="num" w:pos="1438"/>
        </w:tabs>
        <w:ind w:left="1438" w:right="1438" w:hanging="360"/>
      </w:pPr>
      <w:rPr>
        <w:rFonts w:ascii="Courier New" w:hAnsi="Courier New" w:hint="default"/>
      </w:rPr>
    </w:lvl>
    <w:lvl w:ilvl="2" w:tplc="04010005" w:tentative="1">
      <w:start w:val="1"/>
      <w:numFmt w:val="bullet"/>
      <w:lvlText w:val=""/>
      <w:lvlJc w:val="left"/>
      <w:pPr>
        <w:tabs>
          <w:tab w:val="num" w:pos="2158"/>
        </w:tabs>
        <w:ind w:left="2158" w:right="2158" w:hanging="360"/>
      </w:pPr>
      <w:rPr>
        <w:rFonts w:ascii="Wingdings" w:hAnsi="Wingdings" w:hint="default"/>
      </w:rPr>
    </w:lvl>
    <w:lvl w:ilvl="3" w:tplc="04010001" w:tentative="1">
      <w:start w:val="1"/>
      <w:numFmt w:val="bullet"/>
      <w:lvlText w:val=""/>
      <w:lvlJc w:val="left"/>
      <w:pPr>
        <w:tabs>
          <w:tab w:val="num" w:pos="2878"/>
        </w:tabs>
        <w:ind w:left="2878" w:right="2878" w:hanging="360"/>
      </w:pPr>
      <w:rPr>
        <w:rFonts w:ascii="Symbol" w:hAnsi="Symbol" w:hint="default"/>
      </w:rPr>
    </w:lvl>
    <w:lvl w:ilvl="4" w:tplc="04010003" w:tentative="1">
      <w:start w:val="1"/>
      <w:numFmt w:val="bullet"/>
      <w:lvlText w:val="o"/>
      <w:lvlJc w:val="left"/>
      <w:pPr>
        <w:tabs>
          <w:tab w:val="num" w:pos="3598"/>
        </w:tabs>
        <w:ind w:left="3598" w:right="3598" w:hanging="360"/>
      </w:pPr>
      <w:rPr>
        <w:rFonts w:ascii="Courier New" w:hAnsi="Courier New" w:hint="default"/>
      </w:rPr>
    </w:lvl>
    <w:lvl w:ilvl="5" w:tplc="04010005" w:tentative="1">
      <w:start w:val="1"/>
      <w:numFmt w:val="bullet"/>
      <w:lvlText w:val=""/>
      <w:lvlJc w:val="left"/>
      <w:pPr>
        <w:tabs>
          <w:tab w:val="num" w:pos="4318"/>
        </w:tabs>
        <w:ind w:left="4318" w:right="4318" w:hanging="360"/>
      </w:pPr>
      <w:rPr>
        <w:rFonts w:ascii="Wingdings" w:hAnsi="Wingdings" w:hint="default"/>
      </w:rPr>
    </w:lvl>
    <w:lvl w:ilvl="6" w:tplc="04010001" w:tentative="1">
      <w:start w:val="1"/>
      <w:numFmt w:val="bullet"/>
      <w:lvlText w:val=""/>
      <w:lvlJc w:val="left"/>
      <w:pPr>
        <w:tabs>
          <w:tab w:val="num" w:pos="5038"/>
        </w:tabs>
        <w:ind w:left="5038" w:right="5038" w:hanging="360"/>
      </w:pPr>
      <w:rPr>
        <w:rFonts w:ascii="Symbol" w:hAnsi="Symbol" w:hint="default"/>
      </w:rPr>
    </w:lvl>
    <w:lvl w:ilvl="7" w:tplc="04010003" w:tentative="1">
      <w:start w:val="1"/>
      <w:numFmt w:val="bullet"/>
      <w:lvlText w:val="o"/>
      <w:lvlJc w:val="left"/>
      <w:pPr>
        <w:tabs>
          <w:tab w:val="num" w:pos="5758"/>
        </w:tabs>
        <w:ind w:left="5758" w:right="5758" w:hanging="360"/>
      </w:pPr>
      <w:rPr>
        <w:rFonts w:ascii="Courier New" w:hAnsi="Courier New" w:hint="default"/>
      </w:rPr>
    </w:lvl>
    <w:lvl w:ilvl="8" w:tplc="04010005" w:tentative="1">
      <w:start w:val="1"/>
      <w:numFmt w:val="bullet"/>
      <w:lvlText w:val=""/>
      <w:lvlJc w:val="left"/>
      <w:pPr>
        <w:tabs>
          <w:tab w:val="num" w:pos="6478"/>
        </w:tabs>
        <w:ind w:left="6478" w:right="6478" w:hanging="360"/>
      </w:pPr>
      <w:rPr>
        <w:rFonts w:ascii="Wingdings" w:hAnsi="Wingdings" w:hint="default"/>
      </w:rPr>
    </w:lvl>
  </w:abstractNum>
  <w:abstractNum w:abstractNumId="13" w15:restartNumberingAfterBreak="0">
    <w:nsid w:val="27B50275"/>
    <w:multiLevelType w:val="hybridMultilevel"/>
    <w:tmpl w:val="D1C2B646"/>
    <w:lvl w:ilvl="0" w:tplc="91C49150">
      <w:start w:val="1"/>
      <w:numFmt w:val="arabicAlpha"/>
      <w:lvlText w:val="%1."/>
      <w:lvlJc w:val="left"/>
      <w:pPr>
        <w:tabs>
          <w:tab w:val="num" w:pos="567"/>
        </w:tabs>
        <w:ind w:left="567" w:right="56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4" w15:restartNumberingAfterBreak="0">
    <w:nsid w:val="2A233F82"/>
    <w:multiLevelType w:val="hybridMultilevel"/>
    <w:tmpl w:val="47783D8E"/>
    <w:lvl w:ilvl="0" w:tplc="04010005">
      <w:start w:val="1"/>
      <w:numFmt w:val="bullet"/>
      <w:lvlText w:val=""/>
      <w:lvlJc w:val="left"/>
      <w:pPr>
        <w:tabs>
          <w:tab w:val="num" w:pos="795"/>
        </w:tabs>
        <w:ind w:left="795" w:right="795" w:hanging="360"/>
      </w:pPr>
      <w:rPr>
        <w:rFonts w:ascii="Wingdings" w:hAnsi="Wingdings" w:hint="default"/>
      </w:rPr>
    </w:lvl>
    <w:lvl w:ilvl="1" w:tplc="04010003" w:tentative="1">
      <w:start w:val="1"/>
      <w:numFmt w:val="bullet"/>
      <w:lvlText w:val="o"/>
      <w:lvlJc w:val="left"/>
      <w:pPr>
        <w:tabs>
          <w:tab w:val="num" w:pos="1515"/>
        </w:tabs>
        <w:ind w:left="1515" w:right="1515" w:hanging="360"/>
      </w:pPr>
      <w:rPr>
        <w:rFonts w:ascii="Courier New" w:hAnsi="Courier New" w:hint="default"/>
      </w:rPr>
    </w:lvl>
    <w:lvl w:ilvl="2" w:tplc="04010005" w:tentative="1">
      <w:start w:val="1"/>
      <w:numFmt w:val="bullet"/>
      <w:lvlText w:val=""/>
      <w:lvlJc w:val="left"/>
      <w:pPr>
        <w:tabs>
          <w:tab w:val="num" w:pos="2235"/>
        </w:tabs>
        <w:ind w:left="2235" w:right="2235" w:hanging="360"/>
      </w:pPr>
      <w:rPr>
        <w:rFonts w:ascii="Wingdings" w:hAnsi="Wingdings" w:hint="default"/>
      </w:rPr>
    </w:lvl>
    <w:lvl w:ilvl="3" w:tplc="04010001" w:tentative="1">
      <w:start w:val="1"/>
      <w:numFmt w:val="bullet"/>
      <w:lvlText w:val=""/>
      <w:lvlJc w:val="left"/>
      <w:pPr>
        <w:tabs>
          <w:tab w:val="num" w:pos="2955"/>
        </w:tabs>
        <w:ind w:left="2955" w:right="2955" w:hanging="360"/>
      </w:pPr>
      <w:rPr>
        <w:rFonts w:ascii="Symbol" w:hAnsi="Symbol" w:hint="default"/>
      </w:rPr>
    </w:lvl>
    <w:lvl w:ilvl="4" w:tplc="04010003" w:tentative="1">
      <w:start w:val="1"/>
      <w:numFmt w:val="bullet"/>
      <w:lvlText w:val="o"/>
      <w:lvlJc w:val="left"/>
      <w:pPr>
        <w:tabs>
          <w:tab w:val="num" w:pos="3675"/>
        </w:tabs>
        <w:ind w:left="3675" w:right="3675" w:hanging="360"/>
      </w:pPr>
      <w:rPr>
        <w:rFonts w:ascii="Courier New" w:hAnsi="Courier New" w:hint="default"/>
      </w:rPr>
    </w:lvl>
    <w:lvl w:ilvl="5" w:tplc="04010005" w:tentative="1">
      <w:start w:val="1"/>
      <w:numFmt w:val="bullet"/>
      <w:lvlText w:val=""/>
      <w:lvlJc w:val="left"/>
      <w:pPr>
        <w:tabs>
          <w:tab w:val="num" w:pos="4395"/>
        </w:tabs>
        <w:ind w:left="4395" w:right="4395" w:hanging="360"/>
      </w:pPr>
      <w:rPr>
        <w:rFonts w:ascii="Wingdings" w:hAnsi="Wingdings" w:hint="default"/>
      </w:rPr>
    </w:lvl>
    <w:lvl w:ilvl="6" w:tplc="04010001" w:tentative="1">
      <w:start w:val="1"/>
      <w:numFmt w:val="bullet"/>
      <w:lvlText w:val=""/>
      <w:lvlJc w:val="left"/>
      <w:pPr>
        <w:tabs>
          <w:tab w:val="num" w:pos="5115"/>
        </w:tabs>
        <w:ind w:left="5115" w:right="5115" w:hanging="360"/>
      </w:pPr>
      <w:rPr>
        <w:rFonts w:ascii="Symbol" w:hAnsi="Symbol" w:hint="default"/>
      </w:rPr>
    </w:lvl>
    <w:lvl w:ilvl="7" w:tplc="04010003" w:tentative="1">
      <w:start w:val="1"/>
      <w:numFmt w:val="bullet"/>
      <w:lvlText w:val="o"/>
      <w:lvlJc w:val="left"/>
      <w:pPr>
        <w:tabs>
          <w:tab w:val="num" w:pos="5835"/>
        </w:tabs>
        <w:ind w:left="5835" w:right="5835" w:hanging="360"/>
      </w:pPr>
      <w:rPr>
        <w:rFonts w:ascii="Courier New" w:hAnsi="Courier New" w:hint="default"/>
      </w:rPr>
    </w:lvl>
    <w:lvl w:ilvl="8" w:tplc="04010005" w:tentative="1">
      <w:start w:val="1"/>
      <w:numFmt w:val="bullet"/>
      <w:lvlText w:val=""/>
      <w:lvlJc w:val="left"/>
      <w:pPr>
        <w:tabs>
          <w:tab w:val="num" w:pos="6555"/>
        </w:tabs>
        <w:ind w:left="6555" w:right="6555" w:hanging="360"/>
      </w:pPr>
      <w:rPr>
        <w:rFonts w:ascii="Wingdings" w:hAnsi="Wingdings" w:hint="default"/>
      </w:rPr>
    </w:lvl>
  </w:abstractNum>
  <w:abstractNum w:abstractNumId="15" w15:restartNumberingAfterBreak="0">
    <w:nsid w:val="2CDF14FA"/>
    <w:multiLevelType w:val="singleLevel"/>
    <w:tmpl w:val="5B2AECB4"/>
    <w:lvl w:ilvl="0">
      <w:start w:val="1"/>
      <w:numFmt w:val="decimal"/>
      <w:lvlText w:val="%1."/>
      <w:lvlJc w:val="left"/>
      <w:pPr>
        <w:tabs>
          <w:tab w:val="num" w:pos="1345"/>
        </w:tabs>
        <w:ind w:left="1345" w:right="1345" w:hanging="360"/>
      </w:pPr>
      <w:rPr>
        <w:rFonts w:ascii="Times New Roman" w:hAnsi="Times New Roman" w:hint="default"/>
        <w:b w:val="0"/>
        <w:i w:val="0"/>
        <w:sz w:val="20"/>
      </w:rPr>
    </w:lvl>
  </w:abstractNum>
  <w:abstractNum w:abstractNumId="16" w15:restartNumberingAfterBreak="0">
    <w:nsid w:val="2DA00800"/>
    <w:multiLevelType w:val="hybridMultilevel"/>
    <w:tmpl w:val="42DC5D0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7" w15:restartNumberingAfterBreak="0">
    <w:nsid w:val="2FEE04FF"/>
    <w:multiLevelType w:val="hybridMultilevel"/>
    <w:tmpl w:val="948C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D57C18"/>
    <w:multiLevelType w:val="hybridMultilevel"/>
    <w:tmpl w:val="62BA1992"/>
    <w:lvl w:ilvl="0" w:tplc="8BB8B74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9" w15:restartNumberingAfterBreak="0">
    <w:nsid w:val="328C5E9B"/>
    <w:multiLevelType w:val="hybridMultilevel"/>
    <w:tmpl w:val="3952567E"/>
    <w:lvl w:ilvl="0" w:tplc="04090001">
      <w:start w:val="1"/>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20" w15:restartNumberingAfterBreak="0">
    <w:nsid w:val="349E4852"/>
    <w:multiLevelType w:val="singleLevel"/>
    <w:tmpl w:val="825EF220"/>
    <w:lvl w:ilvl="0">
      <w:start w:val="100"/>
      <w:numFmt w:val="bullet"/>
      <w:lvlText w:val=""/>
      <w:lvlJc w:val="left"/>
      <w:pPr>
        <w:tabs>
          <w:tab w:val="num" w:pos="360"/>
        </w:tabs>
        <w:ind w:left="360" w:right="360" w:hanging="360"/>
      </w:pPr>
      <w:rPr>
        <w:rFonts w:ascii="Symbol" w:hAnsi="Symbol" w:hint="default"/>
      </w:rPr>
    </w:lvl>
  </w:abstractNum>
  <w:abstractNum w:abstractNumId="21" w15:restartNumberingAfterBreak="0">
    <w:nsid w:val="34CB0720"/>
    <w:multiLevelType w:val="hybridMultilevel"/>
    <w:tmpl w:val="ED382E0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2" w15:restartNumberingAfterBreak="0">
    <w:nsid w:val="35C33327"/>
    <w:multiLevelType w:val="hybridMultilevel"/>
    <w:tmpl w:val="1BFCFA58"/>
    <w:lvl w:ilvl="0" w:tplc="7D6658CC">
      <w:numFmt w:val="bullet"/>
      <w:lvlText w:val="-"/>
      <w:lvlJc w:val="left"/>
      <w:pPr>
        <w:tabs>
          <w:tab w:val="num" w:pos="720"/>
        </w:tabs>
        <w:ind w:left="720" w:right="720" w:hanging="360"/>
      </w:pPr>
      <w:rPr>
        <w:rFonts w:ascii="Times New Roman" w:eastAsia="Times New Roman" w:hAnsi="Times New Roman" w:hint="default"/>
        <w:b/>
        <w:sz w:val="28"/>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start w:val="1"/>
      <w:numFmt w:val="bullet"/>
      <w:lvlText w:val="o"/>
      <w:lvlJc w:val="left"/>
      <w:pPr>
        <w:tabs>
          <w:tab w:val="num" w:pos="3600"/>
        </w:tabs>
        <w:ind w:left="3600" w:right="3600" w:hanging="360"/>
      </w:pPr>
      <w:rPr>
        <w:rFonts w:ascii="Courier New" w:hAnsi="Courier New" w:hint="default"/>
      </w:rPr>
    </w:lvl>
    <w:lvl w:ilvl="5" w:tplc="04010005">
      <w:start w:val="1"/>
      <w:numFmt w:val="bullet"/>
      <w:lvlText w:val=""/>
      <w:lvlJc w:val="left"/>
      <w:pPr>
        <w:tabs>
          <w:tab w:val="num" w:pos="4320"/>
        </w:tabs>
        <w:ind w:left="4320" w:right="4320" w:hanging="360"/>
      </w:pPr>
      <w:rPr>
        <w:rFonts w:ascii="Wingdings" w:hAnsi="Wingdings" w:hint="default"/>
      </w:rPr>
    </w:lvl>
    <w:lvl w:ilvl="6" w:tplc="04010001">
      <w:start w:val="1"/>
      <w:numFmt w:val="bullet"/>
      <w:lvlText w:val=""/>
      <w:lvlJc w:val="left"/>
      <w:pPr>
        <w:tabs>
          <w:tab w:val="num" w:pos="5040"/>
        </w:tabs>
        <w:ind w:left="5040" w:right="5040" w:hanging="360"/>
      </w:pPr>
      <w:rPr>
        <w:rFonts w:ascii="Symbol" w:hAnsi="Symbol" w:hint="default"/>
      </w:rPr>
    </w:lvl>
    <w:lvl w:ilvl="7" w:tplc="04010003">
      <w:start w:val="1"/>
      <w:numFmt w:val="bullet"/>
      <w:lvlText w:val="o"/>
      <w:lvlJc w:val="left"/>
      <w:pPr>
        <w:tabs>
          <w:tab w:val="num" w:pos="5760"/>
        </w:tabs>
        <w:ind w:left="5760" w:right="5760" w:hanging="360"/>
      </w:pPr>
      <w:rPr>
        <w:rFonts w:ascii="Courier New" w:hAnsi="Courier New" w:hint="default"/>
      </w:rPr>
    </w:lvl>
    <w:lvl w:ilvl="8" w:tplc="04010005">
      <w:start w:val="1"/>
      <w:numFmt w:val="bullet"/>
      <w:lvlText w:val=""/>
      <w:lvlJc w:val="left"/>
      <w:pPr>
        <w:tabs>
          <w:tab w:val="num" w:pos="6480"/>
        </w:tabs>
        <w:ind w:left="6480" w:right="6480" w:hanging="360"/>
      </w:pPr>
      <w:rPr>
        <w:rFonts w:ascii="Wingdings" w:hAnsi="Wingdings" w:hint="default"/>
      </w:rPr>
    </w:lvl>
  </w:abstractNum>
  <w:abstractNum w:abstractNumId="23" w15:restartNumberingAfterBreak="0">
    <w:nsid w:val="366B5FF9"/>
    <w:multiLevelType w:val="hybridMultilevel"/>
    <w:tmpl w:val="816210A6"/>
    <w:lvl w:ilvl="0" w:tplc="205CE85A">
      <w:start w:val="1"/>
      <w:numFmt w:val="arabicAlpha"/>
      <w:lvlText w:val="%1."/>
      <w:lvlJc w:val="left"/>
      <w:pPr>
        <w:tabs>
          <w:tab w:val="num" w:pos="757"/>
        </w:tabs>
        <w:ind w:left="757" w:right="757" w:hanging="397"/>
      </w:pPr>
      <w:rPr>
        <w:rFonts w:hint="cs"/>
      </w:rPr>
    </w:lvl>
    <w:lvl w:ilvl="1" w:tplc="37506A94">
      <w:start w:val="1"/>
      <w:numFmt w:val="bullet"/>
      <w:lvlText w:val=""/>
      <w:lvlJc w:val="left"/>
      <w:pPr>
        <w:tabs>
          <w:tab w:val="num" w:pos="1440"/>
        </w:tabs>
        <w:ind w:left="1440" w:right="1440" w:hanging="360"/>
      </w:pPr>
      <w:rPr>
        <w:rFonts w:ascii="Symbol" w:eastAsia="Times New Roman" w:hAnsi="Symbol" w:cs="Simplified Arabic"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4" w15:restartNumberingAfterBreak="0">
    <w:nsid w:val="3C0679D1"/>
    <w:multiLevelType w:val="hybridMultilevel"/>
    <w:tmpl w:val="22629452"/>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5" w15:restartNumberingAfterBreak="0">
    <w:nsid w:val="3FDA4FF7"/>
    <w:multiLevelType w:val="multilevel"/>
    <w:tmpl w:val="D7EC17E4"/>
    <w:lvl w:ilvl="0">
      <w:start w:val="3"/>
      <w:numFmt w:val="decimal"/>
      <w:lvlText w:val="%1"/>
      <w:lvlJc w:val="left"/>
      <w:pPr>
        <w:tabs>
          <w:tab w:val="num" w:pos="465"/>
        </w:tabs>
        <w:ind w:left="465" w:right="465" w:hanging="465"/>
      </w:pPr>
      <w:rPr>
        <w:rFonts w:hint="cs"/>
      </w:rPr>
    </w:lvl>
    <w:lvl w:ilvl="1">
      <w:start w:val="1"/>
      <w:numFmt w:val="decimal"/>
      <w:lvlText w:val="%1.%2"/>
      <w:lvlJc w:val="left"/>
      <w:pPr>
        <w:tabs>
          <w:tab w:val="num" w:pos="465"/>
        </w:tabs>
        <w:ind w:left="465" w:right="465" w:hanging="46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6" w15:restartNumberingAfterBreak="0">
    <w:nsid w:val="43F30076"/>
    <w:multiLevelType w:val="hybridMultilevel"/>
    <w:tmpl w:val="5A9C83AE"/>
    <w:lvl w:ilvl="0" w:tplc="4AE6C42A">
      <w:start w:val="1"/>
      <w:numFmt w:val="decimal"/>
      <w:lvlText w:val="%1."/>
      <w:lvlJc w:val="left"/>
      <w:pPr>
        <w:tabs>
          <w:tab w:val="num" w:pos="665"/>
        </w:tabs>
        <w:ind w:left="665" w:right="665" w:hanging="360"/>
      </w:pPr>
      <w:rPr>
        <w:rFonts w:ascii="Times New Roman" w:hAnsi="Times New Roman" w:cs="Times New Roman"/>
      </w:rPr>
    </w:lvl>
    <w:lvl w:ilvl="1" w:tplc="33B07200">
      <w:numFmt w:val="bullet"/>
      <w:lvlText w:val=""/>
      <w:lvlJc w:val="left"/>
      <w:pPr>
        <w:tabs>
          <w:tab w:val="num" w:pos="1440"/>
        </w:tabs>
        <w:ind w:left="1440" w:right="1440" w:hanging="360"/>
      </w:pPr>
      <w:rPr>
        <w:rFonts w:ascii="Symbol" w:eastAsia="Times New Roman" w:hAnsi="Symbol" w:hint="default"/>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27" w15:restartNumberingAfterBreak="0">
    <w:nsid w:val="45AA3E28"/>
    <w:multiLevelType w:val="hybridMultilevel"/>
    <w:tmpl w:val="F0441DD0"/>
    <w:lvl w:ilvl="0" w:tplc="BBAAF5B6">
      <w:start w:val="1"/>
      <w:numFmt w:val="decimal"/>
      <w:lvlText w:val="%1."/>
      <w:lvlJc w:val="left"/>
      <w:pPr>
        <w:tabs>
          <w:tab w:val="num" w:pos="720"/>
        </w:tabs>
        <w:ind w:left="720" w:right="720" w:hanging="360"/>
      </w:pPr>
      <w:rPr>
        <w:rFonts w:hint="cs"/>
      </w:rPr>
    </w:lvl>
    <w:lvl w:ilvl="1" w:tplc="A98C0572">
      <w:start w:val="1"/>
      <w:numFmt w:val="arabicAlpha"/>
      <w:lvlText w:val="%2."/>
      <w:lvlJc w:val="left"/>
      <w:pPr>
        <w:tabs>
          <w:tab w:val="num" w:pos="1477"/>
        </w:tabs>
        <w:ind w:left="1477" w:right="1477" w:hanging="397"/>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8" w15:restartNumberingAfterBreak="0">
    <w:nsid w:val="478737A0"/>
    <w:multiLevelType w:val="hybridMultilevel"/>
    <w:tmpl w:val="C1DC9F60"/>
    <w:lvl w:ilvl="0" w:tplc="6F8CEB1A">
      <w:start w:val="1"/>
      <w:numFmt w:val="arabicAlpha"/>
      <w:lvlText w:val="%1-"/>
      <w:lvlJc w:val="left"/>
      <w:pPr>
        <w:tabs>
          <w:tab w:val="num" w:pos="585"/>
        </w:tabs>
        <w:ind w:left="585" w:right="585" w:hanging="360"/>
      </w:pPr>
      <w:rPr>
        <w:rFonts w:hint="cs"/>
      </w:rPr>
    </w:lvl>
    <w:lvl w:ilvl="1" w:tplc="04010019" w:tentative="1">
      <w:start w:val="1"/>
      <w:numFmt w:val="lowerLetter"/>
      <w:lvlText w:val="%2."/>
      <w:lvlJc w:val="left"/>
      <w:pPr>
        <w:tabs>
          <w:tab w:val="num" w:pos="1305"/>
        </w:tabs>
        <w:ind w:left="1305" w:right="1305" w:hanging="360"/>
      </w:pPr>
    </w:lvl>
    <w:lvl w:ilvl="2" w:tplc="0401001B" w:tentative="1">
      <w:start w:val="1"/>
      <w:numFmt w:val="lowerRoman"/>
      <w:lvlText w:val="%3."/>
      <w:lvlJc w:val="right"/>
      <w:pPr>
        <w:tabs>
          <w:tab w:val="num" w:pos="2025"/>
        </w:tabs>
        <w:ind w:left="2025" w:right="2025" w:hanging="180"/>
      </w:pPr>
    </w:lvl>
    <w:lvl w:ilvl="3" w:tplc="0401000F" w:tentative="1">
      <w:start w:val="1"/>
      <w:numFmt w:val="decimal"/>
      <w:lvlText w:val="%4."/>
      <w:lvlJc w:val="left"/>
      <w:pPr>
        <w:tabs>
          <w:tab w:val="num" w:pos="2745"/>
        </w:tabs>
        <w:ind w:left="2745" w:right="2745" w:hanging="360"/>
      </w:pPr>
    </w:lvl>
    <w:lvl w:ilvl="4" w:tplc="04010019" w:tentative="1">
      <w:start w:val="1"/>
      <w:numFmt w:val="lowerLetter"/>
      <w:lvlText w:val="%5."/>
      <w:lvlJc w:val="left"/>
      <w:pPr>
        <w:tabs>
          <w:tab w:val="num" w:pos="3465"/>
        </w:tabs>
        <w:ind w:left="3465" w:right="3465" w:hanging="360"/>
      </w:pPr>
    </w:lvl>
    <w:lvl w:ilvl="5" w:tplc="0401001B" w:tentative="1">
      <w:start w:val="1"/>
      <w:numFmt w:val="lowerRoman"/>
      <w:lvlText w:val="%6."/>
      <w:lvlJc w:val="right"/>
      <w:pPr>
        <w:tabs>
          <w:tab w:val="num" w:pos="4185"/>
        </w:tabs>
        <w:ind w:left="4185" w:right="4185" w:hanging="180"/>
      </w:pPr>
    </w:lvl>
    <w:lvl w:ilvl="6" w:tplc="0401000F" w:tentative="1">
      <w:start w:val="1"/>
      <w:numFmt w:val="decimal"/>
      <w:lvlText w:val="%7."/>
      <w:lvlJc w:val="left"/>
      <w:pPr>
        <w:tabs>
          <w:tab w:val="num" w:pos="4905"/>
        </w:tabs>
        <w:ind w:left="4905" w:right="4905" w:hanging="360"/>
      </w:pPr>
    </w:lvl>
    <w:lvl w:ilvl="7" w:tplc="04010019" w:tentative="1">
      <w:start w:val="1"/>
      <w:numFmt w:val="lowerLetter"/>
      <w:lvlText w:val="%8."/>
      <w:lvlJc w:val="left"/>
      <w:pPr>
        <w:tabs>
          <w:tab w:val="num" w:pos="5625"/>
        </w:tabs>
        <w:ind w:left="5625" w:right="5625" w:hanging="360"/>
      </w:pPr>
    </w:lvl>
    <w:lvl w:ilvl="8" w:tplc="0401001B" w:tentative="1">
      <w:start w:val="1"/>
      <w:numFmt w:val="lowerRoman"/>
      <w:lvlText w:val="%9."/>
      <w:lvlJc w:val="right"/>
      <w:pPr>
        <w:tabs>
          <w:tab w:val="num" w:pos="6345"/>
        </w:tabs>
        <w:ind w:left="6345" w:right="6345" w:hanging="180"/>
      </w:pPr>
    </w:lvl>
  </w:abstractNum>
  <w:abstractNum w:abstractNumId="29" w15:restartNumberingAfterBreak="0">
    <w:nsid w:val="4D305F69"/>
    <w:multiLevelType w:val="hybridMultilevel"/>
    <w:tmpl w:val="81400C96"/>
    <w:lvl w:ilvl="0" w:tplc="1422D930">
      <w:start w:val="1"/>
      <w:numFmt w:val="bullet"/>
      <w:lvlText w:val="-"/>
      <w:lvlJc w:val="left"/>
      <w:pPr>
        <w:tabs>
          <w:tab w:val="num" w:pos="720"/>
        </w:tabs>
        <w:ind w:left="720" w:righ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0" w15:restartNumberingAfterBreak="0">
    <w:nsid w:val="4E781747"/>
    <w:multiLevelType w:val="hybridMultilevel"/>
    <w:tmpl w:val="52420D4C"/>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1" w15:restartNumberingAfterBreak="0">
    <w:nsid w:val="4EA01634"/>
    <w:multiLevelType w:val="hybridMultilevel"/>
    <w:tmpl w:val="F1529A36"/>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32" w15:restartNumberingAfterBreak="0">
    <w:nsid w:val="4F181AB5"/>
    <w:multiLevelType w:val="hybridMultilevel"/>
    <w:tmpl w:val="81E6E0C8"/>
    <w:lvl w:ilvl="0" w:tplc="FC48212A">
      <w:start w:val="1"/>
      <w:numFmt w:val="decimal"/>
      <w:lvlText w:val="%1."/>
      <w:lvlJc w:val="left"/>
      <w:pPr>
        <w:tabs>
          <w:tab w:val="num" w:pos="360"/>
        </w:tabs>
        <w:ind w:left="360" w:right="36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3" w15:restartNumberingAfterBreak="0">
    <w:nsid w:val="558F1752"/>
    <w:multiLevelType w:val="hybridMultilevel"/>
    <w:tmpl w:val="BEA68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AC7CF0"/>
    <w:multiLevelType w:val="hybridMultilevel"/>
    <w:tmpl w:val="AC862F3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5" w15:restartNumberingAfterBreak="0">
    <w:nsid w:val="5FC30DEB"/>
    <w:multiLevelType w:val="hybridMultilevel"/>
    <w:tmpl w:val="BE02F3F0"/>
    <w:lvl w:ilvl="0" w:tplc="697E842A">
      <w:start w:val="1"/>
      <w:numFmt w:val="decimal"/>
      <w:lvlText w:val="%1."/>
      <w:lvlJc w:val="left"/>
      <w:pPr>
        <w:tabs>
          <w:tab w:val="num" w:pos="2040"/>
        </w:tabs>
        <w:ind w:left="2040" w:right="2040" w:hanging="360"/>
      </w:pPr>
      <w:rPr>
        <w:rFonts w:hint="cs"/>
      </w:rPr>
    </w:lvl>
    <w:lvl w:ilvl="1" w:tplc="0401001B">
      <w:start w:val="1"/>
      <w:numFmt w:val="lowerRoman"/>
      <w:lvlText w:val="%2."/>
      <w:lvlJc w:val="right"/>
      <w:pPr>
        <w:tabs>
          <w:tab w:val="num" w:pos="2580"/>
        </w:tabs>
        <w:ind w:left="2580" w:right="2580" w:hanging="180"/>
      </w:pPr>
    </w:lvl>
    <w:lvl w:ilvl="2" w:tplc="0401001B" w:tentative="1">
      <w:start w:val="1"/>
      <w:numFmt w:val="lowerRoman"/>
      <w:lvlText w:val="%3."/>
      <w:lvlJc w:val="right"/>
      <w:pPr>
        <w:tabs>
          <w:tab w:val="num" w:pos="3480"/>
        </w:tabs>
        <w:ind w:left="3480" w:right="3480" w:hanging="180"/>
      </w:pPr>
    </w:lvl>
    <w:lvl w:ilvl="3" w:tplc="0401000F" w:tentative="1">
      <w:start w:val="1"/>
      <w:numFmt w:val="decimal"/>
      <w:lvlText w:val="%4."/>
      <w:lvlJc w:val="left"/>
      <w:pPr>
        <w:tabs>
          <w:tab w:val="num" w:pos="4200"/>
        </w:tabs>
        <w:ind w:left="4200" w:right="4200" w:hanging="360"/>
      </w:pPr>
    </w:lvl>
    <w:lvl w:ilvl="4" w:tplc="04010019" w:tentative="1">
      <w:start w:val="1"/>
      <w:numFmt w:val="lowerLetter"/>
      <w:lvlText w:val="%5."/>
      <w:lvlJc w:val="left"/>
      <w:pPr>
        <w:tabs>
          <w:tab w:val="num" w:pos="4920"/>
        </w:tabs>
        <w:ind w:left="4920" w:right="4920" w:hanging="360"/>
      </w:pPr>
    </w:lvl>
    <w:lvl w:ilvl="5" w:tplc="0401001B" w:tentative="1">
      <w:start w:val="1"/>
      <w:numFmt w:val="lowerRoman"/>
      <w:lvlText w:val="%6."/>
      <w:lvlJc w:val="right"/>
      <w:pPr>
        <w:tabs>
          <w:tab w:val="num" w:pos="5640"/>
        </w:tabs>
        <w:ind w:left="5640" w:right="5640" w:hanging="180"/>
      </w:pPr>
    </w:lvl>
    <w:lvl w:ilvl="6" w:tplc="0401000F" w:tentative="1">
      <w:start w:val="1"/>
      <w:numFmt w:val="decimal"/>
      <w:lvlText w:val="%7."/>
      <w:lvlJc w:val="left"/>
      <w:pPr>
        <w:tabs>
          <w:tab w:val="num" w:pos="6360"/>
        </w:tabs>
        <w:ind w:left="6360" w:right="6360" w:hanging="360"/>
      </w:pPr>
    </w:lvl>
    <w:lvl w:ilvl="7" w:tplc="04010019" w:tentative="1">
      <w:start w:val="1"/>
      <w:numFmt w:val="lowerLetter"/>
      <w:lvlText w:val="%8."/>
      <w:lvlJc w:val="left"/>
      <w:pPr>
        <w:tabs>
          <w:tab w:val="num" w:pos="7080"/>
        </w:tabs>
        <w:ind w:left="7080" w:right="7080" w:hanging="360"/>
      </w:pPr>
    </w:lvl>
    <w:lvl w:ilvl="8" w:tplc="0401001B" w:tentative="1">
      <w:start w:val="1"/>
      <w:numFmt w:val="lowerRoman"/>
      <w:lvlText w:val="%9."/>
      <w:lvlJc w:val="right"/>
      <w:pPr>
        <w:tabs>
          <w:tab w:val="num" w:pos="7800"/>
        </w:tabs>
        <w:ind w:left="7800" w:right="7800" w:hanging="180"/>
      </w:pPr>
    </w:lvl>
  </w:abstractNum>
  <w:abstractNum w:abstractNumId="36" w15:restartNumberingAfterBreak="0">
    <w:nsid w:val="623006E0"/>
    <w:multiLevelType w:val="hybridMultilevel"/>
    <w:tmpl w:val="51E080EC"/>
    <w:lvl w:ilvl="0" w:tplc="55F40A7A">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7" w15:restartNumberingAfterBreak="0">
    <w:nsid w:val="62435DE8"/>
    <w:multiLevelType w:val="hybridMultilevel"/>
    <w:tmpl w:val="C3FC50A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8" w15:restartNumberingAfterBreak="0">
    <w:nsid w:val="62CF6611"/>
    <w:multiLevelType w:val="hybridMultilevel"/>
    <w:tmpl w:val="892006E4"/>
    <w:lvl w:ilvl="0" w:tplc="A98A83B0">
      <w:numFmt w:val="bullet"/>
      <w:lvlText w:val="•"/>
      <w:lvlJc w:val="left"/>
      <w:pPr>
        <w:ind w:left="720" w:hanging="360"/>
      </w:pPr>
      <w:rPr>
        <w:rFonts w:ascii="Roboto" w:eastAsia="Times New Roman" w:hAnsi="Roboto" w:cs="Times New Roman" w:hint="default"/>
        <w:sz w:val="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8A04AF"/>
    <w:multiLevelType w:val="hybridMultilevel"/>
    <w:tmpl w:val="ADDEA740"/>
    <w:lvl w:ilvl="0" w:tplc="0401000F">
      <w:start w:val="1"/>
      <w:numFmt w:val="decimal"/>
      <w:lvlText w:val="%1."/>
      <w:lvlJc w:val="left"/>
      <w:pPr>
        <w:tabs>
          <w:tab w:val="num" w:pos="780"/>
        </w:tabs>
        <w:ind w:left="780" w:right="780" w:hanging="360"/>
      </w:pPr>
    </w:lvl>
    <w:lvl w:ilvl="1" w:tplc="04010001">
      <w:start w:val="1"/>
      <w:numFmt w:val="bullet"/>
      <w:lvlText w:val=""/>
      <w:lvlJc w:val="left"/>
      <w:pPr>
        <w:tabs>
          <w:tab w:val="num" w:pos="1500"/>
        </w:tabs>
        <w:ind w:left="1500" w:right="1500" w:hanging="360"/>
      </w:pPr>
      <w:rPr>
        <w:rFonts w:ascii="Symbol" w:hAnsi="Symbol" w:hint="default"/>
      </w:rPr>
    </w:lvl>
    <w:lvl w:ilvl="2" w:tplc="EE66734C">
      <w:start w:val="1"/>
      <w:numFmt w:val="decimal"/>
      <w:lvlText w:val="%3-"/>
      <w:lvlJc w:val="left"/>
      <w:pPr>
        <w:tabs>
          <w:tab w:val="num" w:pos="2400"/>
        </w:tabs>
        <w:ind w:left="2400" w:right="2400" w:hanging="360"/>
      </w:pPr>
      <w:rPr>
        <w:rFonts w:hint="cs"/>
      </w:rPr>
    </w:lvl>
    <w:lvl w:ilvl="3" w:tplc="0401000F" w:tentative="1">
      <w:start w:val="1"/>
      <w:numFmt w:val="decimal"/>
      <w:lvlText w:val="%4."/>
      <w:lvlJc w:val="left"/>
      <w:pPr>
        <w:tabs>
          <w:tab w:val="num" w:pos="2940"/>
        </w:tabs>
        <w:ind w:left="2940" w:right="2940" w:hanging="360"/>
      </w:pPr>
    </w:lvl>
    <w:lvl w:ilvl="4" w:tplc="04010019" w:tentative="1">
      <w:start w:val="1"/>
      <w:numFmt w:val="lowerLetter"/>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40" w15:restartNumberingAfterBreak="0">
    <w:nsid w:val="6D646A17"/>
    <w:multiLevelType w:val="hybridMultilevel"/>
    <w:tmpl w:val="D2FC8B80"/>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1" w15:restartNumberingAfterBreak="0">
    <w:nsid w:val="6D647482"/>
    <w:multiLevelType w:val="hybridMultilevel"/>
    <w:tmpl w:val="E3027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DC039D7"/>
    <w:multiLevelType w:val="hybridMultilevel"/>
    <w:tmpl w:val="FD7C35FA"/>
    <w:lvl w:ilvl="0" w:tplc="0F50D7C2">
      <w:start w:val="1"/>
      <w:numFmt w:val="decimal"/>
      <w:lvlText w:val="%1."/>
      <w:lvlJc w:val="left"/>
      <w:pPr>
        <w:tabs>
          <w:tab w:val="num" w:pos="945"/>
        </w:tabs>
        <w:ind w:left="945" w:right="945" w:hanging="360"/>
      </w:pPr>
    </w:lvl>
    <w:lvl w:ilvl="1" w:tplc="B770D862">
      <w:numFmt w:val="none"/>
      <w:lvlText w:val=""/>
      <w:lvlJc w:val="left"/>
      <w:pPr>
        <w:tabs>
          <w:tab w:val="num" w:pos="360"/>
        </w:tabs>
      </w:pPr>
    </w:lvl>
    <w:lvl w:ilvl="2" w:tplc="A2DA2AFE">
      <w:numFmt w:val="none"/>
      <w:lvlText w:val=""/>
      <w:lvlJc w:val="left"/>
      <w:pPr>
        <w:tabs>
          <w:tab w:val="num" w:pos="360"/>
        </w:tabs>
      </w:pPr>
    </w:lvl>
    <w:lvl w:ilvl="3" w:tplc="BD5AC496">
      <w:numFmt w:val="none"/>
      <w:lvlText w:val=""/>
      <w:lvlJc w:val="left"/>
      <w:pPr>
        <w:tabs>
          <w:tab w:val="num" w:pos="360"/>
        </w:tabs>
      </w:pPr>
    </w:lvl>
    <w:lvl w:ilvl="4" w:tplc="507AC11C">
      <w:numFmt w:val="none"/>
      <w:lvlText w:val=""/>
      <w:lvlJc w:val="left"/>
      <w:pPr>
        <w:tabs>
          <w:tab w:val="num" w:pos="360"/>
        </w:tabs>
      </w:pPr>
    </w:lvl>
    <w:lvl w:ilvl="5" w:tplc="D7FC874E">
      <w:numFmt w:val="none"/>
      <w:lvlText w:val=""/>
      <w:lvlJc w:val="left"/>
      <w:pPr>
        <w:tabs>
          <w:tab w:val="num" w:pos="360"/>
        </w:tabs>
      </w:pPr>
    </w:lvl>
    <w:lvl w:ilvl="6" w:tplc="1B561F10">
      <w:numFmt w:val="none"/>
      <w:lvlText w:val=""/>
      <w:lvlJc w:val="left"/>
      <w:pPr>
        <w:tabs>
          <w:tab w:val="num" w:pos="360"/>
        </w:tabs>
      </w:pPr>
    </w:lvl>
    <w:lvl w:ilvl="7" w:tplc="34C2612A">
      <w:numFmt w:val="none"/>
      <w:lvlText w:val=""/>
      <w:lvlJc w:val="left"/>
      <w:pPr>
        <w:tabs>
          <w:tab w:val="num" w:pos="360"/>
        </w:tabs>
      </w:pPr>
    </w:lvl>
    <w:lvl w:ilvl="8" w:tplc="19E8360C">
      <w:numFmt w:val="none"/>
      <w:lvlText w:val=""/>
      <w:lvlJc w:val="left"/>
      <w:pPr>
        <w:tabs>
          <w:tab w:val="num" w:pos="360"/>
        </w:tabs>
      </w:pPr>
    </w:lvl>
  </w:abstractNum>
  <w:abstractNum w:abstractNumId="43" w15:restartNumberingAfterBreak="0">
    <w:nsid w:val="6E433D2A"/>
    <w:multiLevelType w:val="hybridMultilevel"/>
    <w:tmpl w:val="651A286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start w:val="1"/>
      <w:numFmt w:val="lowerRoman"/>
      <w:lvlText w:val="%9."/>
      <w:lvlJc w:val="right"/>
      <w:pPr>
        <w:tabs>
          <w:tab w:val="num" w:pos="6480"/>
        </w:tabs>
        <w:ind w:left="6480" w:right="6480" w:hanging="180"/>
      </w:pPr>
    </w:lvl>
  </w:abstractNum>
  <w:abstractNum w:abstractNumId="44" w15:restartNumberingAfterBreak="0">
    <w:nsid w:val="78482F09"/>
    <w:multiLevelType w:val="hybridMultilevel"/>
    <w:tmpl w:val="4CCA413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5" w15:restartNumberingAfterBreak="0">
    <w:nsid w:val="7B8321EA"/>
    <w:multiLevelType w:val="hybridMultilevel"/>
    <w:tmpl w:val="D6400AE2"/>
    <w:lvl w:ilvl="0" w:tplc="06EE2DB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10"/>
  </w:num>
  <w:num w:numId="2">
    <w:abstractNumId w:val="39"/>
  </w:num>
  <w:num w:numId="3">
    <w:abstractNumId w:val="35"/>
  </w:num>
  <w:num w:numId="4">
    <w:abstractNumId w:val="40"/>
  </w:num>
  <w:num w:numId="5">
    <w:abstractNumId w:val="42"/>
  </w:num>
  <w:num w:numId="6">
    <w:abstractNumId w:val="28"/>
  </w:num>
  <w:num w:numId="7">
    <w:abstractNumId w:val="45"/>
  </w:num>
  <w:num w:numId="8">
    <w:abstractNumId w:val="1"/>
  </w:num>
  <w:num w:numId="9">
    <w:abstractNumId w:val="6"/>
  </w:num>
  <w:num w:numId="10">
    <w:abstractNumId w:val="4"/>
  </w:num>
  <w:num w:numId="11">
    <w:abstractNumId w:val="23"/>
  </w:num>
  <w:num w:numId="12">
    <w:abstractNumId w:val="3"/>
  </w:num>
  <w:num w:numId="13">
    <w:abstractNumId w:val="27"/>
  </w:num>
  <w:num w:numId="14">
    <w:abstractNumId w:val="30"/>
  </w:num>
  <w:num w:numId="15">
    <w:abstractNumId w:val="24"/>
  </w:num>
  <w:num w:numId="16">
    <w:abstractNumId w:val="2"/>
  </w:num>
  <w:num w:numId="17">
    <w:abstractNumId w:val="34"/>
  </w:num>
  <w:num w:numId="18">
    <w:abstractNumId w:val="31"/>
  </w:num>
  <w:num w:numId="19">
    <w:abstractNumId w:val="8"/>
  </w:num>
  <w:num w:numId="20">
    <w:abstractNumId w:val="7"/>
  </w:num>
  <w:num w:numId="21">
    <w:abstractNumId w:val="20"/>
  </w:num>
  <w:num w:numId="22">
    <w:abstractNumId w:val="25"/>
  </w:num>
  <w:num w:numId="23">
    <w:abstractNumId w:val="13"/>
  </w:num>
  <w:num w:numId="24">
    <w:abstractNumId w:val="9"/>
  </w:num>
  <w:num w:numId="25">
    <w:abstractNumId w:val="44"/>
  </w:num>
  <w:num w:numId="26">
    <w:abstractNumId w:val="36"/>
  </w:num>
  <w:num w:numId="27">
    <w:abstractNumId w:val="5"/>
  </w:num>
  <w:num w:numId="28">
    <w:abstractNumId w:val="11"/>
  </w:num>
  <w:num w:numId="29">
    <w:abstractNumId w:val="15"/>
  </w:num>
  <w:num w:numId="30">
    <w:abstractNumId w:val="18"/>
  </w:num>
  <w:num w:numId="31">
    <w:abstractNumId w:val="16"/>
  </w:num>
  <w:num w:numId="32">
    <w:abstractNumId w:val="19"/>
  </w:num>
  <w:num w:numId="33">
    <w:abstractNumId w:val="37"/>
  </w:num>
  <w:num w:numId="34">
    <w:abstractNumId w:val="32"/>
  </w:num>
  <w:num w:numId="35">
    <w:abstractNumId w:val="14"/>
  </w:num>
  <w:num w:numId="36">
    <w:abstractNumId w:val="29"/>
  </w:num>
  <w:num w:numId="37">
    <w:abstractNumId w:val="0"/>
  </w:num>
  <w:num w:numId="38">
    <w:abstractNumId w:val="26"/>
  </w:num>
  <w:num w:numId="39">
    <w:abstractNumId w:val="22"/>
  </w:num>
  <w:num w:numId="40">
    <w:abstractNumId w:val="43"/>
  </w:num>
  <w:num w:numId="41">
    <w:abstractNumId w:val="21"/>
  </w:num>
  <w:num w:numId="42">
    <w:abstractNumId w:val="12"/>
  </w:num>
  <w:num w:numId="43">
    <w:abstractNumId w:val="41"/>
  </w:num>
  <w:num w:numId="44">
    <w:abstractNumId w:val="33"/>
  </w:num>
  <w:num w:numId="45">
    <w:abstractNumId w:val="17"/>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DD"/>
    <w:rsid w:val="0000071F"/>
    <w:rsid w:val="000009B3"/>
    <w:rsid w:val="00000AD9"/>
    <w:rsid w:val="0000284C"/>
    <w:rsid w:val="000038EA"/>
    <w:rsid w:val="00005179"/>
    <w:rsid w:val="00005A7F"/>
    <w:rsid w:val="0000653A"/>
    <w:rsid w:val="00007697"/>
    <w:rsid w:val="00014EF7"/>
    <w:rsid w:val="0002405E"/>
    <w:rsid w:val="00024A04"/>
    <w:rsid w:val="00024A21"/>
    <w:rsid w:val="00026672"/>
    <w:rsid w:val="00027544"/>
    <w:rsid w:val="00030C00"/>
    <w:rsid w:val="000423C8"/>
    <w:rsid w:val="00043A56"/>
    <w:rsid w:val="00045501"/>
    <w:rsid w:val="00047956"/>
    <w:rsid w:val="000512B5"/>
    <w:rsid w:val="000550E4"/>
    <w:rsid w:val="00055ABD"/>
    <w:rsid w:val="00055C47"/>
    <w:rsid w:val="00055C69"/>
    <w:rsid w:val="00056EB1"/>
    <w:rsid w:val="00066AFF"/>
    <w:rsid w:val="000709ED"/>
    <w:rsid w:val="00073B0A"/>
    <w:rsid w:val="00074748"/>
    <w:rsid w:val="0007569C"/>
    <w:rsid w:val="000776EB"/>
    <w:rsid w:val="0008051C"/>
    <w:rsid w:val="00085230"/>
    <w:rsid w:val="000869A2"/>
    <w:rsid w:val="00090FCC"/>
    <w:rsid w:val="0009101D"/>
    <w:rsid w:val="0009132E"/>
    <w:rsid w:val="00095E8D"/>
    <w:rsid w:val="00097E4C"/>
    <w:rsid w:val="000A2143"/>
    <w:rsid w:val="000A3BA7"/>
    <w:rsid w:val="000B2D0D"/>
    <w:rsid w:val="000C1DA4"/>
    <w:rsid w:val="000C3718"/>
    <w:rsid w:val="000C4B67"/>
    <w:rsid w:val="000D0C52"/>
    <w:rsid w:val="000D3DC7"/>
    <w:rsid w:val="000D4428"/>
    <w:rsid w:val="000D4D83"/>
    <w:rsid w:val="000E0622"/>
    <w:rsid w:val="000F0130"/>
    <w:rsid w:val="000F1069"/>
    <w:rsid w:val="000F363E"/>
    <w:rsid w:val="000F5133"/>
    <w:rsid w:val="000F5A07"/>
    <w:rsid w:val="000F68E2"/>
    <w:rsid w:val="001003F1"/>
    <w:rsid w:val="00101EE6"/>
    <w:rsid w:val="00103DA4"/>
    <w:rsid w:val="0010598F"/>
    <w:rsid w:val="001104DD"/>
    <w:rsid w:val="00111EA4"/>
    <w:rsid w:val="00111EF6"/>
    <w:rsid w:val="001158D7"/>
    <w:rsid w:val="00117295"/>
    <w:rsid w:val="0012375A"/>
    <w:rsid w:val="001245DE"/>
    <w:rsid w:val="001276D4"/>
    <w:rsid w:val="00132472"/>
    <w:rsid w:val="00134B3C"/>
    <w:rsid w:val="0014763A"/>
    <w:rsid w:val="00151720"/>
    <w:rsid w:val="001538F3"/>
    <w:rsid w:val="0016048D"/>
    <w:rsid w:val="00160ED3"/>
    <w:rsid w:val="00162EF1"/>
    <w:rsid w:val="001633DA"/>
    <w:rsid w:val="0016470A"/>
    <w:rsid w:val="00164EC5"/>
    <w:rsid w:val="00166A06"/>
    <w:rsid w:val="00167681"/>
    <w:rsid w:val="001704DA"/>
    <w:rsid w:val="00171F69"/>
    <w:rsid w:val="001720A1"/>
    <w:rsid w:val="00172428"/>
    <w:rsid w:val="001740A4"/>
    <w:rsid w:val="001741D7"/>
    <w:rsid w:val="00174F20"/>
    <w:rsid w:val="0017670B"/>
    <w:rsid w:val="00176D49"/>
    <w:rsid w:val="001770A6"/>
    <w:rsid w:val="001821FF"/>
    <w:rsid w:val="00184723"/>
    <w:rsid w:val="001862BA"/>
    <w:rsid w:val="00187E55"/>
    <w:rsid w:val="00190CAC"/>
    <w:rsid w:val="00193EF5"/>
    <w:rsid w:val="00195502"/>
    <w:rsid w:val="00197EE2"/>
    <w:rsid w:val="001A2E41"/>
    <w:rsid w:val="001A72FA"/>
    <w:rsid w:val="001A7CA4"/>
    <w:rsid w:val="001B1296"/>
    <w:rsid w:val="001B1ED2"/>
    <w:rsid w:val="001B3D2D"/>
    <w:rsid w:val="001B4786"/>
    <w:rsid w:val="001B7240"/>
    <w:rsid w:val="001C01F7"/>
    <w:rsid w:val="001C7BEE"/>
    <w:rsid w:val="001D0D67"/>
    <w:rsid w:val="001D252F"/>
    <w:rsid w:val="001D2A19"/>
    <w:rsid w:val="001D4837"/>
    <w:rsid w:val="001D58B2"/>
    <w:rsid w:val="001E1284"/>
    <w:rsid w:val="001E53E7"/>
    <w:rsid w:val="001E6769"/>
    <w:rsid w:val="001F24F9"/>
    <w:rsid w:val="001F32D8"/>
    <w:rsid w:val="001F38E3"/>
    <w:rsid w:val="001F45F5"/>
    <w:rsid w:val="001F7076"/>
    <w:rsid w:val="00203E96"/>
    <w:rsid w:val="00204C8F"/>
    <w:rsid w:val="00206FE0"/>
    <w:rsid w:val="00210522"/>
    <w:rsid w:val="002132AA"/>
    <w:rsid w:val="0021554B"/>
    <w:rsid w:val="002236C2"/>
    <w:rsid w:val="00223DAC"/>
    <w:rsid w:val="00224D55"/>
    <w:rsid w:val="00227C85"/>
    <w:rsid w:val="002363A1"/>
    <w:rsid w:val="0023787C"/>
    <w:rsid w:val="00237AA1"/>
    <w:rsid w:val="002414F7"/>
    <w:rsid w:val="002423E7"/>
    <w:rsid w:val="00254DFE"/>
    <w:rsid w:val="002639F4"/>
    <w:rsid w:val="002644B8"/>
    <w:rsid w:val="002709C3"/>
    <w:rsid w:val="00271CC9"/>
    <w:rsid w:val="00272BFE"/>
    <w:rsid w:val="00273434"/>
    <w:rsid w:val="00273617"/>
    <w:rsid w:val="00275682"/>
    <w:rsid w:val="0028127E"/>
    <w:rsid w:val="00283668"/>
    <w:rsid w:val="002840A9"/>
    <w:rsid w:val="00285ACC"/>
    <w:rsid w:val="00286F83"/>
    <w:rsid w:val="00290077"/>
    <w:rsid w:val="002A031F"/>
    <w:rsid w:val="002A4D93"/>
    <w:rsid w:val="002A5383"/>
    <w:rsid w:val="002A6913"/>
    <w:rsid w:val="002B21E9"/>
    <w:rsid w:val="002C4877"/>
    <w:rsid w:val="002C4899"/>
    <w:rsid w:val="002C55C2"/>
    <w:rsid w:val="002C737F"/>
    <w:rsid w:val="002D0C3F"/>
    <w:rsid w:val="002E1CB5"/>
    <w:rsid w:val="002E1F65"/>
    <w:rsid w:val="002E228B"/>
    <w:rsid w:val="002E38E1"/>
    <w:rsid w:val="002F0E20"/>
    <w:rsid w:val="002F4437"/>
    <w:rsid w:val="002F784E"/>
    <w:rsid w:val="00304A38"/>
    <w:rsid w:val="00304C00"/>
    <w:rsid w:val="003072D2"/>
    <w:rsid w:val="00307597"/>
    <w:rsid w:val="00310E2F"/>
    <w:rsid w:val="00312413"/>
    <w:rsid w:val="00316F38"/>
    <w:rsid w:val="003172A5"/>
    <w:rsid w:val="00322A71"/>
    <w:rsid w:val="00324A4C"/>
    <w:rsid w:val="00325B3E"/>
    <w:rsid w:val="00325D6B"/>
    <w:rsid w:val="00343E48"/>
    <w:rsid w:val="00343E64"/>
    <w:rsid w:val="0034506C"/>
    <w:rsid w:val="00347F6E"/>
    <w:rsid w:val="00350CE2"/>
    <w:rsid w:val="00354B9B"/>
    <w:rsid w:val="00356CE0"/>
    <w:rsid w:val="00357C51"/>
    <w:rsid w:val="00361A27"/>
    <w:rsid w:val="00363BD7"/>
    <w:rsid w:val="00370646"/>
    <w:rsid w:val="003735DD"/>
    <w:rsid w:val="00373B0F"/>
    <w:rsid w:val="003746DD"/>
    <w:rsid w:val="00374C3C"/>
    <w:rsid w:val="00374D2C"/>
    <w:rsid w:val="003753B8"/>
    <w:rsid w:val="00375602"/>
    <w:rsid w:val="00380242"/>
    <w:rsid w:val="00380487"/>
    <w:rsid w:val="00381B77"/>
    <w:rsid w:val="0038244A"/>
    <w:rsid w:val="003A2EEC"/>
    <w:rsid w:val="003A3589"/>
    <w:rsid w:val="003A7A5D"/>
    <w:rsid w:val="003B6017"/>
    <w:rsid w:val="003B779E"/>
    <w:rsid w:val="003C2315"/>
    <w:rsid w:val="003C2D0C"/>
    <w:rsid w:val="003C3885"/>
    <w:rsid w:val="003C449D"/>
    <w:rsid w:val="003C6772"/>
    <w:rsid w:val="003D1A96"/>
    <w:rsid w:val="003D3A7B"/>
    <w:rsid w:val="003D6243"/>
    <w:rsid w:val="003E10FD"/>
    <w:rsid w:val="003E57BD"/>
    <w:rsid w:val="003E7FCE"/>
    <w:rsid w:val="003F1D54"/>
    <w:rsid w:val="003F4698"/>
    <w:rsid w:val="003F46FB"/>
    <w:rsid w:val="003F4EED"/>
    <w:rsid w:val="003F79E7"/>
    <w:rsid w:val="004051ED"/>
    <w:rsid w:val="00406FEA"/>
    <w:rsid w:val="00410898"/>
    <w:rsid w:val="00411431"/>
    <w:rsid w:val="00411652"/>
    <w:rsid w:val="004131AA"/>
    <w:rsid w:val="004150DE"/>
    <w:rsid w:val="004202CB"/>
    <w:rsid w:val="00423A2B"/>
    <w:rsid w:val="004306EE"/>
    <w:rsid w:val="00432D83"/>
    <w:rsid w:val="00434207"/>
    <w:rsid w:val="004353EA"/>
    <w:rsid w:val="004358E7"/>
    <w:rsid w:val="00440CEB"/>
    <w:rsid w:val="00443861"/>
    <w:rsid w:val="0044500C"/>
    <w:rsid w:val="004534FB"/>
    <w:rsid w:val="00454716"/>
    <w:rsid w:val="00466555"/>
    <w:rsid w:val="00471326"/>
    <w:rsid w:val="004714B4"/>
    <w:rsid w:val="00477B04"/>
    <w:rsid w:val="00477B91"/>
    <w:rsid w:val="004803C6"/>
    <w:rsid w:val="00480F1D"/>
    <w:rsid w:val="00481144"/>
    <w:rsid w:val="00481C64"/>
    <w:rsid w:val="00485EAC"/>
    <w:rsid w:val="00487E2C"/>
    <w:rsid w:val="00492268"/>
    <w:rsid w:val="00493C2C"/>
    <w:rsid w:val="004A2423"/>
    <w:rsid w:val="004A4B6B"/>
    <w:rsid w:val="004A55B0"/>
    <w:rsid w:val="004A63BE"/>
    <w:rsid w:val="004B2084"/>
    <w:rsid w:val="004B2D88"/>
    <w:rsid w:val="004B4081"/>
    <w:rsid w:val="004B416E"/>
    <w:rsid w:val="004B7CB9"/>
    <w:rsid w:val="004C005A"/>
    <w:rsid w:val="004C05E7"/>
    <w:rsid w:val="004C33B2"/>
    <w:rsid w:val="004C5B5B"/>
    <w:rsid w:val="004C731B"/>
    <w:rsid w:val="004D37C0"/>
    <w:rsid w:val="004E1D64"/>
    <w:rsid w:val="004E40B4"/>
    <w:rsid w:val="004E6BEC"/>
    <w:rsid w:val="004E7B21"/>
    <w:rsid w:val="004F2113"/>
    <w:rsid w:val="004F2C8A"/>
    <w:rsid w:val="004F6EE1"/>
    <w:rsid w:val="00507FC3"/>
    <w:rsid w:val="00514C04"/>
    <w:rsid w:val="00515789"/>
    <w:rsid w:val="005157AF"/>
    <w:rsid w:val="005218AA"/>
    <w:rsid w:val="00522138"/>
    <w:rsid w:val="00523905"/>
    <w:rsid w:val="00526751"/>
    <w:rsid w:val="00532F08"/>
    <w:rsid w:val="005368CC"/>
    <w:rsid w:val="00541FA2"/>
    <w:rsid w:val="00544D73"/>
    <w:rsid w:val="00546089"/>
    <w:rsid w:val="0054639D"/>
    <w:rsid w:val="00546492"/>
    <w:rsid w:val="005516C5"/>
    <w:rsid w:val="005524C3"/>
    <w:rsid w:val="00553C28"/>
    <w:rsid w:val="005561F1"/>
    <w:rsid w:val="00556D04"/>
    <w:rsid w:val="005579D0"/>
    <w:rsid w:val="005617F4"/>
    <w:rsid w:val="00564554"/>
    <w:rsid w:val="005675D1"/>
    <w:rsid w:val="00567D10"/>
    <w:rsid w:val="0057079A"/>
    <w:rsid w:val="0058358D"/>
    <w:rsid w:val="00590681"/>
    <w:rsid w:val="00591FA7"/>
    <w:rsid w:val="005A0D39"/>
    <w:rsid w:val="005A1408"/>
    <w:rsid w:val="005A4D0D"/>
    <w:rsid w:val="005A5569"/>
    <w:rsid w:val="005A6663"/>
    <w:rsid w:val="005A6CF5"/>
    <w:rsid w:val="005B1E09"/>
    <w:rsid w:val="005B5CAF"/>
    <w:rsid w:val="005C0975"/>
    <w:rsid w:val="005C103A"/>
    <w:rsid w:val="005D6E2D"/>
    <w:rsid w:val="005E25CD"/>
    <w:rsid w:val="005E3A9D"/>
    <w:rsid w:val="005E62C4"/>
    <w:rsid w:val="005E688D"/>
    <w:rsid w:val="005E6E19"/>
    <w:rsid w:val="005E7B47"/>
    <w:rsid w:val="005F0EFC"/>
    <w:rsid w:val="005F44FA"/>
    <w:rsid w:val="005F579B"/>
    <w:rsid w:val="00611674"/>
    <w:rsid w:val="006120EB"/>
    <w:rsid w:val="0061396D"/>
    <w:rsid w:val="00617097"/>
    <w:rsid w:val="00617884"/>
    <w:rsid w:val="006200B5"/>
    <w:rsid w:val="00620287"/>
    <w:rsid w:val="00623EAF"/>
    <w:rsid w:val="006249C6"/>
    <w:rsid w:val="0063169C"/>
    <w:rsid w:val="00631E98"/>
    <w:rsid w:val="00632B14"/>
    <w:rsid w:val="00632E80"/>
    <w:rsid w:val="0063523D"/>
    <w:rsid w:val="00635ECD"/>
    <w:rsid w:val="00640044"/>
    <w:rsid w:val="006403F9"/>
    <w:rsid w:val="00641D59"/>
    <w:rsid w:val="006433C4"/>
    <w:rsid w:val="00644597"/>
    <w:rsid w:val="0064473C"/>
    <w:rsid w:val="00651190"/>
    <w:rsid w:val="00651F0F"/>
    <w:rsid w:val="00652E47"/>
    <w:rsid w:val="00655535"/>
    <w:rsid w:val="006568A5"/>
    <w:rsid w:val="006609D0"/>
    <w:rsid w:val="00661BDC"/>
    <w:rsid w:val="0066251F"/>
    <w:rsid w:val="0066400C"/>
    <w:rsid w:val="00664C3A"/>
    <w:rsid w:val="00666465"/>
    <w:rsid w:val="006716AC"/>
    <w:rsid w:val="00673F02"/>
    <w:rsid w:val="0068493B"/>
    <w:rsid w:val="0069110E"/>
    <w:rsid w:val="0069213A"/>
    <w:rsid w:val="006936AF"/>
    <w:rsid w:val="006944DC"/>
    <w:rsid w:val="006967C8"/>
    <w:rsid w:val="006A0E87"/>
    <w:rsid w:val="006A0F73"/>
    <w:rsid w:val="006A493F"/>
    <w:rsid w:val="006A4E9A"/>
    <w:rsid w:val="006A52F2"/>
    <w:rsid w:val="006A6FF1"/>
    <w:rsid w:val="006B0644"/>
    <w:rsid w:val="006B108E"/>
    <w:rsid w:val="006B157B"/>
    <w:rsid w:val="006B5E72"/>
    <w:rsid w:val="006C19EA"/>
    <w:rsid w:val="006C4F41"/>
    <w:rsid w:val="006C5FC3"/>
    <w:rsid w:val="006D1853"/>
    <w:rsid w:val="006D21F0"/>
    <w:rsid w:val="006D4742"/>
    <w:rsid w:val="006D49FB"/>
    <w:rsid w:val="006D72AF"/>
    <w:rsid w:val="006D7622"/>
    <w:rsid w:val="006D7B5A"/>
    <w:rsid w:val="006E0C76"/>
    <w:rsid w:val="006E1D1B"/>
    <w:rsid w:val="006E3BE1"/>
    <w:rsid w:val="006E3E08"/>
    <w:rsid w:val="006E677B"/>
    <w:rsid w:val="006E725A"/>
    <w:rsid w:val="006F1263"/>
    <w:rsid w:val="006F1F89"/>
    <w:rsid w:val="006F39C7"/>
    <w:rsid w:val="006F3D08"/>
    <w:rsid w:val="006F4E33"/>
    <w:rsid w:val="006F6656"/>
    <w:rsid w:val="006F69FB"/>
    <w:rsid w:val="006F78B0"/>
    <w:rsid w:val="0070024A"/>
    <w:rsid w:val="00702A42"/>
    <w:rsid w:val="0070704A"/>
    <w:rsid w:val="00707967"/>
    <w:rsid w:val="007112E8"/>
    <w:rsid w:val="00711B86"/>
    <w:rsid w:val="00713870"/>
    <w:rsid w:val="00715D55"/>
    <w:rsid w:val="007161A4"/>
    <w:rsid w:val="00716EE8"/>
    <w:rsid w:val="00717EE5"/>
    <w:rsid w:val="00720D00"/>
    <w:rsid w:val="00720F07"/>
    <w:rsid w:val="00722918"/>
    <w:rsid w:val="007269FF"/>
    <w:rsid w:val="00730A36"/>
    <w:rsid w:val="00742A60"/>
    <w:rsid w:val="00743787"/>
    <w:rsid w:val="00744BCD"/>
    <w:rsid w:val="00746B07"/>
    <w:rsid w:val="00746B86"/>
    <w:rsid w:val="0074720C"/>
    <w:rsid w:val="00747B3E"/>
    <w:rsid w:val="00756258"/>
    <w:rsid w:val="007614E2"/>
    <w:rsid w:val="00766F5C"/>
    <w:rsid w:val="00771668"/>
    <w:rsid w:val="0077438F"/>
    <w:rsid w:val="00774F8E"/>
    <w:rsid w:val="00776280"/>
    <w:rsid w:val="00781CF0"/>
    <w:rsid w:val="007835B1"/>
    <w:rsid w:val="00783771"/>
    <w:rsid w:val="00785839"/>
    <w:rsid w:val="00787412"/>
    <w:rsid w:val="00787619"/>
    <w:rsid w:val="0078792E"/>
    <w:rsid w:val="007902C4"/>
    <w:rsid w:val="00794170"/>
    <w:rsid w:val="00794AAA"/>
    <w:rsid w:val="00795048"/>
    <w:rsid w:val="007A6485"/>
    <w:rsid w:val="007A7742"/>
    <w:rsid w:val="007B399D"/>
    <w:rsid w:val="007B7DAB"/>
    <w:rsid w:val="007C1E58"/>
    <w:rsid w:val="007C20D7"/>
    <w:rsid w:val="007C4BD6"/>
    <w:rsid w:val="007C4E96"/>
    <w:rsid w:val="007D2796"/>
    <w:rsid w:val="007D409D"/>
    <w:rsid w:val="007D573F"/>
    <w:rsid w:val="007D5B19"/>
    <w:rsid w:val="007E0ACD"/>
    <w:rsid w:val="007F3537"/>
    <w:rsid w:val="007F6E11"/>
    <w:rsid w:val="007F72A1"/>
    <w:rsid w:val="00800114"/>
    <w:rsid w:val="00805F7F"/>
    <w:rsid w:val="00813B7F"/>
    <w:rsid w:val="0081532D"/>
    <w:rsid w:val="00817DA0"/>
    <w:rsid w:val="00832431"/>
    <w:rsid w:val="00832D2C"/>
    <w:rsid w:val="008332C3"/>
    <w:rsid w:val="00835E65"/>
    <w:rsid w:val="008373D9"/>
    <w:rsid w:val="00837B60"/>
    <w:rsid w:val="00841352"/>
    <w:rsid w:val="00843086"/>
    <w:rsid w:val="00844195"/>
    <w:rsid w:val="008443DA"/>
    <w:rsid w:val="00845295"/>
    <w:rsid w:val="008528A7"/>
    <w:rsid w:val="008558DA"/>
    <w:rsid w:val="0086011D"/>
    <w:rsid w:val="00860A1C"/>
    <w:rsid w:val="0087032A"/>
    <w:rsid w:val="0087384A"/>
    <w:rsid w:val="00885C7A"/>
    <w:rsid w:val="0088753F"/>
    <w:rsid w:val="00890FF2"/>
    <w:rsid w:val="008910BE"/>
    <w:rsid w:val="00892FB9"/>
    <w:rsid w:val="00897671"/>
    <w:rsid w:val="008A2EDD"/>
    <w:rsid w:val="008A7E2B"/>
    <w:rsid w:val="008B0404"/>
    <w:rsid w:val="008B40C8"/>
    <w:rsid w:val="008B5798"/>
    <w:rsid w:val="008B58A0"/>
    <w:rsid w:val="008B5EF7"/>
    <w:rsid w:val="008B7BFC"/>
    <w:rsid w:val="008B7ECB"/>
    <w:rsid w:val="008C0368"/>
    <w:rsid w:val="008C1A90"/>
    <w:rsid w:val="008C415B"/>
    <w:rsid w:val="008C4A38"/>
    <w:rsid w:val="008C584B"/>
    <w:rsid w:val="008C6AF4"/>
    <w:rsid w:val="008C7F4F"/>
    <w:rsid w:val="008D6C41"/>
    <w:rsid w:val="008E1056"/>
    <w:rsid w:val="008E2052"/>
    <w:rsid w:val="008E2E60"/>
    <w:rsid w:val="008F0F75"/>
    <w:rsid w:val="008F2D8F"/>
    <w:rsid w:val="009003E6"/>
    <w:rsid w:val="00903C3D"/>
    <w:rsid w:val="00904CFA"/>
    <w:rsid w:val="0090513E"/>
    <w:rsid w:val="009065BC"/>
    <w:rsid w:val="009075CD"/>
    <w:rsid w:val="0091276C"/>
    <w:rsid w:val="0092151B"/>
    <w:rsid w:val="00923A97"/>
    <w:rsid w:val="00925A59"/>
    <w:rsid w:val="00926DDA"/>
    <w:rsid w:val="00927850"/>
    <w:rsid w:val="00931210"/>
    <w:rsid w:val="00932067"/>
    <w:rsid w:val="009403EC"/>
    <w:rsid w:val="009437E6"/>
    <w:rsid w:val="00944C3C"/>
    <w:rsid w:val="00947EE9"/>
    <w:rsid w:val="00951474"/>
    <w:rsid w:val="0095464D"/>
    <w:rsid w:val="009560F4"/>
    <w:rsid w:val="009636EF"/>
    <w:rsid w:val="00964000"/>
    <w:rsid w:val="009648A0"/>
    <w:rsid w:val="0096610A"/>
    <w:rsid w:val="0097173D"/>
    <w:rsid w:val="009764B5"/>
    <w:rsid w:val="00976561"/>
    <w:rsid w:val="0097736E"/>
    <w:rsid w:val="009849DA"/>
    <w:rsid w:val="009857D9"/>
    <w:rsid w:val="00990378"/>
    <w:rsid w:val="00990AB9"/>
    <w:rsid w:val="009A246E"/>
    <w:rsid w:val="009A31C1"/>
    <w:rsid w:val="009A4CB0"/>
    <w:rsid w:val="009B53EF"/>
    <w:rsid w:val="009C0547"/>
    <w:rsid w:val="009C28F9"/>
    <w:rsid w:val="009C2D41"/>
    <w:rsid w:val="009C47BF"/>
    <w:rsid w:val="009C5DF1"/>
    <w:rsid w:val="009C7124"/>
    <w:rsid w:val="009C745F"/>
    <w:rsid w:val="009D0966"/>
    <w:rsid w:val="009D3A28"/>
    <w:rsid w:val="009E1697"/>
    <w:rsid w:val="009F186C"/>
    <w:rsid w:val="00A03117"/>
    <w:rsid w:val="00A03370"/>
    <w:rsid w:val="00A05640"/>
    <w:rsid w:val="00A07E67"/>
    <w:rsid w:val="00A11083"/>
    <w:rsid w:val="00A118EF"/>
    <w:rsid w:val="00A12A52"/>
    <w:rsid w:val="00A138CD"/>
    <w:rsid w:val="00A15268"/>
    <w:rsid w:val="00A16964"/>
    <w:rsid w:val="00A2003C"/>
    <w:rsid w:val="00A2027B"/>
    <w:rsid w:val="00A20710"/>
    <w:rsid w:val="00A22F1E"/>
    <w:rsid w:val="00A279EE"/>
    <w:rsid w:val="00A30BE4"/>
    <w:rsid w:val="00A30DBB"/>
    <w:rsid w:val="00A31AA0"/>
    <w:rsid w:val="00A32CE0"/>
    <w:rsid w:val="00A33A3E"/>
    <w:rsid w:val="00A34DBA"/>
    <w:rsid w:val="00A40E6F"/>
    <w:rsid w:val="00A42368"/>
    <w:rsid w:val="00A42D72"/>
    <w:rsid w:val="00A46660"/>
    <w:rsid w:val="00A52040"/>
    <w:rsid w:val="00A5260D"/>
    <w:rsid w:val="00A5344B"/>
    <w:rsid w:val="00A543D4"/>
    <w:rsid w:val="00A552AA"/>
    <w:rsid w:val="00A62B42"/>
    <w:rsid w:val="00A71097"/>
    <w:rsid w:val="00A741FA"/>
    <w:rsid w:val="00A765EB"/>
    <w:rsid w:val="00A8240D"/>
    <w:rsid w:val="00A824BF"/>
    <w:rsid w:val="00A83D00"/>
    <w:rsid w:val="00A84103"/>
    <w:rsid w:val="00A86144"/>
    <w:rsid w:val="00A93951"/>
    <w:rsid w:val="00A9452E"/>
    <w:rsid w:val="00A9507F"/>
    <w:rsid w:val="00A9547E"/>
    <w:rsid w:val="00A96704"/>
    <w:rsid w:val="00A973FC"/>
    <w:rsid w:val="00A97553"/>
    <w:rsid w:val="00AA14D9"/>
    <w:rsid w:val="00AA25DA"/>
    <w:rsid w:val="00AA2ED4"/>
    <w:rsid w:val="00AB17CF"/>
    <w:rsid w:val="00AB7080"/>
    <w:rsid w:val="00AB7587"/>
    <w:rsid w:val="00AC064B"/>
    <w:rsid w:val="00AC0D1C"/>
    <w:rsid w:val="00AC78DF"/>
    <w:rsid w:val="00AD3FCD"/>
    <w:rsid w:val="00AD6533"/>
    <w:rsid w:val="00AE02A2"/>
    <w:rsid w:val="00AE03C1"/>
    <w:rsid w:val="00AE5BB3"/>
    <w:rsid w:val="00AE65FC"/>
    <w:rsid w:val="00AF2957"/>
    <w:rsid w:val="00AF301D"/>
    <w:rsid w:val="00AF43D2"/>
    <w:rsid w:val="00AF7029"/>
    <w:rsid w:val="00B00565"/>
    <w:rsid w:val="00B03225"/>
    <w:rsid w:val="00B036F9"/>
    <w:rsid w:val="00B05154"/>
    <w:rsid w:val="00B10EE0"/>
    <w:rsid w:val="00B11833"/>
    <w:rsid w:val="00B203FA"/>
    <w:rsid w:val="00B2280E"/>
    <w:rsid w:val="00B23097"/>
    <w:rsid w:val="00B252F2"/>
    <w:rsid w:val="00B2552A"/>
    <w:rsid w:val="00B258D9"/>
    <w:rsid w:val="00B26686"/>
    <w:rsid w:val="00B274FB"/>
    <w:rsid w:val="00B276D6"/>
    <w:rsid w:val="00B367BB"/>
    <w:rsid w:val="00B3789C"/>
    <w:rsid w:val="00B41459"/>
    <w:rsid w:val="00B43256"/>
    <w:rsid w:val="00B446F3"/>
    <w:rsid w:val="00B478B1"/>
    <w:rsid w:val="00B47913"/>
    <w:rsid w:val="00B56FA1"/>
    <w:rsid w:val="00B578BF"/>
    <w:rsid w:val="00B62810"/>
    <w:rsid w:val="00B645F1"/>
    <w:rsid w:val="00B64E45"/>
    <w:rsid w:val="00B66C63"/>
    <w:rsid w:val="00B72E6C"/>
    <w:rsid w:val="00B80948"/>
    <w:rsid w:val="00B93E65"/>
    <w:rsid w:val="00B95437"/>
    <w:rsid w:val="00B97D5A"/>
    <w:rsid w:val="00BA0BFF"/>
    <w:rsid w:val="00BA7749"/>
    <w:rsid w:val="00BB2087"/>
    <w:rsid w:val="00BB3712"/>
    <w:rsid w:val="00BC5613"/>
    <w:rsid w:val="00BC5C79"/>
    <w:rsid w:val="00BC5E25"/>
    <w:rsid w:val="00BC6254"/>
    <w:rsid w:val="00BD0EBB"/>
    <w:rsid w:val="00BD1FBF"/>
    <w:rsid w:val="00BD3F78"/>
    <w:rsid w:val="00BD4930"/>
    <w:rsid w:val="00BE0C67"/>
    <w:rsid w:val="00BE27E6"/>
    <w:rsid w:val="00BE3E19"/>
    <w:rsid w:val="00BE483F"/>
    <w:rsid w:val="00BE7F85"/>
    <w:rsid w:val="00BF0F7F"/>
    <w:rsid w:val="00BF12F6"/>
    <w:rsid w:val="00BF3F43"/>
    <w:rsid w:val="00BF43C3"/>
    <w:rsid w:val="00BF564C"/>
    <w:rsid w:val="00BF59A1"/>
    <w:rsid w:val="00BF5CB0"/>
    <w:rsid w:val="00C0155D"/>
    <w:rsid w:val="00C0170F"/>
    <w:rsid w:val="00C02720"/>
    <w:rsid w:val="00C03293"/>
    <w:rsid w:val="00C03815"/>
    <w:rsid w:val="00C04E58"/>
    <w:rsid w:val="00C050EF"/>
    <w:rsid w:val="00C06DCA"/>
    <w:rsid w:val="00C119B9"/>
    <w:rsid w:val="00C124F6"/>
    <w:rsid w:val="00C12C0D"/>
    <w:rsid w:val="00C140F3"/>
    <w:rsid w:val="00C167AD"/>
    <w:rsid w:val="00C20831"/>
    <w:rsid w:val="00C21CB0"/>
    <w:rsid w:val="00C2449B"/>
    <w:rsid w:val="00C2722F"/>
    <w:rsid w:val="00C30246"/>
    <w:rsid w:val="00C30CD6"/>
    <w:rsid w:val="00C32171"/>
    <w:rsid w:val="00C3410D"/>
    <w:rsid w:val="00C34A7F"/>
    <w:rsid w:val="00C367C6"/>
    <w:rsid w:val="00C37BE3"/>
    <w:rsid w:val="00C46FE8"/>
    <w:rsid w:val="00C47F0E"/>
    <w:rsid w:val="00C5002B"/>
    <w:rsid w:val="00C524C9"/>
    <w:rsid w:val="00C53456"/>
    <w:rsid w:val="00C537B9"/>
    <w:rsid w:val="00C53CC1"/>
    <w:rsid w:val="00C6119E"/>
    <w:rsid w:val="00C612A6"/>
    <w:rsid w:val="00C61534"/>
    <w:rsid w:val="00C6278F"/>
    <w:rsid w:val="00C64F06"/>
    <w:rsid w:val="00C65F0A"/>
    <w:rsid w:val="00C6615A"/>
    <w:rsid w:val="00C70172"/>
    <w:rsid w:val="00C70429"/>
    <w:rsid w:val="00C70A19"/>
    <w:rsid w:val="00C71C78"/>
    <w:rsid w:val="00C71F07"/>
    <w:rsid w:val="00C74BE5"/>
    <w:rsid w:val="00C80C9B"/>
    <w:rsid w:val="00C8105E"/>
    <w:rsid w:val="00C81381"/>
    <w:rsid w:val="00C81E9B"/>
    <w:rsid w:val="00C8413F"/>
    <w:rsid w:val="00C86A0B"/>
    <w:rsid w:val="00C913C3"/>
    <w:rsid w:val="00C979BE"/>
    <w:rsid w:val="00CA09D4"/>
    <w:rsid w:val="00CA17FC"/>
    <w:rsid w:val="00CA409A"/>
    <w:rsid w:val="00CA7C26"/>
    <w:rsid w:val="00CB403F"/>
    <w:rsid w:val="00CB4944"/>
    <w:rsid w:val="00CC4B84"/>
    <w:rsid w:val="00CC5347"/>
    <w:rsid w:val="00CC589F"/>
    <w:rsid w:val="00CC58CF"/>
    <w:rsid w:val="00CC7519"/>
    <w:rsid w:val="00CD0522"/>
    <w:rsid w:val="00CD1D58"/>
    <w:rsid w:val="00CD630F"/>
    <w:rsid w:val="00CD6C04"/>
    <w:rsid w:val="00CE620A"/>
    <w:rsid w:val="00CF2D3A"/>
    <w:rsid w:val="00CF2EE8"/>
    <w:rsid w:val="00CF2FD9"/>
    <w:rsid w:val="00CF4239"/>
    <w:rsid w:val="00CF43E5"/>
    <w:rsid w:val="00CF46D3"/>
    <w:rsid w:val="00CF4923"/>
    <w:rsid w:val="00D00173"/>
    <w:rsid w:val="00D05061"/>
    <w:rsid w:val="00D057A9"/>
    <w:rsid w:val="00D05C90"/>
    <w:rsid w:val="00D065FF"/>
    <w:rsid w:val="00D104A3"/>
    <w:rsid w:val="00D10672"/>
    <w:rsid w:val="00D1384E"/>
    <w:rsid w:val="00D22DEE"/>
    <w:rsid w:val="00D254ED"/>
    <w:rsid w:val="00D25F3E"/>
    <w:rsid w:val="00D2688B"/>
    <w:rsid w:val="00D31AA0"/>
    <w:rsid w:val="00D31F3B"/>
    <w:rsid w:val="00D371D1"/>
    <w:rsid w:val="00D376FF"/>
    <w:rsid w:val="00D379A6"/>
    <w:rsid w:val="00D42F20"/>
    <w:rsid w:val="00D4303F"/>
    <w:rsid w:val="00D54825"/>
    <w:rsid w:val="00D552CD"/>
    <w:rsid w:val="00D56072"/>
    <w:rsid w:val="00D56642"/>
    <w:rsid w:val="00D617ED"/>
    <w:rsid w:val="00D63AA6"/>
    <w:rsid w:val="00D6430A"/>
    <w:rsid w:val="00D654B1"/>
    <w:rsid w:val="00D658BC"/>
    <w:rsid w:val="00D66044"/>
    <w:rsid w:val="00D715B7"/>
    <w:rsid w:val="00D73388"/>
    <w:rsid w:val="00D77E51"/>
    <w:rsid w:val="00D806D4"/>
    <w:rsid w:val="00D81E07"/>
    <w:rsid w:val="00D82D1A"/>
    <w:rsid w:val="00D92781"/>
    <w:rsid w:val="00D932E4"/>
    <w:rsid w:val="00D94D30"/>
    <w:rsid w:val="00D963B8"/>
    <w:rsid w:val="00D969CB"/>
    <w:rsid w:val="00DA48A5"/>
    <w:rsid w:val="00DB13D5"/>
    <w:rsid w:val="00DB23A2"/>
    <w:rsid w:val="00DB2B00"/>
    <w:rsid w:val="00DC241B"/>
    <w:rsid w:val="00DC7434"/>
    <w:rsid w:val="00DC77A6"/>
    <w:rsid w:val="00DD2BE0"/>
    <w:rsid w:val="00DD41D9"/>
    <w:rsid w:val="00DD4E17"/>
    <w:rsid w:val="00DD5048"/>
    <w:rsid w:val="00DD6131"/>
    <w:rsid w:val="00DD69E8"/>
    <w:rsid w:val="00DD6D96"/>
    <w:rsid w:val="00DE10DF"/>
    <w:rsid w:val="00DF25E5"/>
    <w:rsid w:val="00DF41D6"/>
    <w:rsid w:val="00DF4DE8"/>
    <w:rsid w:val="00E02972"/>
    <w:rsid w:val="00E03E62"/>
    <w:rsid w:val="00E12809"/>
    <w:rsid w:val="00E12FC1"/>
    <w:rsid w:val="00E13456"/>
    <w:rsid w:val="00E134AA"/>
    <w:rsid w:val="00E16D5E"/>
    <w:rsid w:val="00E202DB"/>
    <w:rsid w:val="00E22A97"/>
    <w:rsid w:val="00E235C6"/>
    <w:rsid w:val="00E23E84"/>
    <w:rsid w:val="00E2693B"/>
    <w:rsid w:val="00E26B30"/>
    <w:rsid w:val="00E357EE"/>
    <w:rsid w:val="00E36667"/>
    <w:rsid w:val="00E3711D"/>
    <w:rsid w:val="00E37C72"/>
    <w:rsid w:val="00E420E3"/>
    <w:rsid w:val="00E51B5B"/>
    <w:rsid w:val="00E57E24"/>
    <w:rsid w:val="00E61506"/>
    <w:rsid w:val="00E615C9"/>
    <w:rsid w:val="00E63C33"/>
    <w:rsid w:val="00E65870"/>
    <w:rsid w:val="00E66FF2"/>
    <w:rsid w:val="00E6790F"/>
    <w:rsid w:val="00E70CA1"/>
    <w:rsid w:val="00E71102"/>
    <w:rsid w:val="00E73303"/>
    <w:rsid w:val="00E757AE"/>
    <w:rsid w:val="00E76643"/>
    <w:rsid w:val="00E80085"/>
    <w:rsid w:val="00E83DF8"/>
    <w:rsid w:val="00E83F2C"/>
    <w:rsid w:val="00E903DB"/>
    <w:rsid w:val="00E90C4B"/>
    <w:rsid w:val="00E9277E"/>
    <w:rsid w:val="00E9723E"/>
    <w:rsid w:val="00EA3B8C"/>
    <w:rsid w:val="00EA44C1"/>
    <w:rsid w:val="00EB3D8F"/>
    <w:rsid w:val="00EB5221"/>
    <w:rsid w:val="00EB7652"/>
    <w:rsid w:val="00EC0A75"/>
    <w:rsid w:val="00EC21A0"/>
    <w:rsid w:val="00EC21C8"/>
    <w:rsid w:val="00EC5AF4"/>
    <w:rsid w:val="00ED2A8A"/>
    <w:rsid w:val="00ED40E8"/>
    <w:rsid w:val="00ED51E6"/>
    <w:rsid w:val="00EE2902"/>
    <w:rsid w:val="00EF6B11"/>
    <w:rsid w:val="00F011C0"/>
    <w:rsid w:val="00F034A6"/>
    <w:rsid w:val="00F04EAE"/>
    <w:rsid w:val="00F052B1"/>
    <w:rsid w:val="00F107A6"/>
    <w:rsid w:val="00F15FD9"/>
    <w:rsid w:val="00F210DC"/>
    <w:rsid w:val="00F26E0A"/>
    <w:rsid w:val="00F278FE"/>
    <w:rsid w:val="00F302EB"/>
    <w:rsid w:val="00F313A7"/>
    <w:rsid w:val="00F332A3"/>
    <w:rsid w:val="00F34357"/>
    <w:rsid w:val="00F3444E"/>
    <w:rsid w:val="00F34CCC"/>
    <w:rsid w:val="00F3614F"/>
    <w:rsid w:val="00F36460"/>
    <w:rsid w:val="00F36932"/>
    <w:rsid w:val="00F4407D"/>
    <w:rsid w:val="00F440AA"/>
    <w:rsid w:val="00F442DE"/>
    <w:rsid w:val="00F44A53"/>
    <w:rsid w:val="00F451A0"/>
    <w:rsid w:val="00F47008"/>
    <w:rsid w:val="00F515F4"/>
    <w:rsid w:val="00F53F1F"/>
    <w:rsid w:val="00F542A9"/>
    <w:rsid w:val="00F562CF"/>
    <w:rsid w:val="00F65C1E"/>
    <w:rsid w:val="00F6727D"/>
    <w:rsid w:val="00F72B1B"/>
    <w:rsid w:val="00F73753"/>
    <w:rsid w:val="00F760BB"/>
    <w:rsid w:val="00F779FE"/>
    <w:rsid w:val="00F77E75"/>
    <w:rsid w:val="00F77E8C"/>
    <w:rsid w:val="00F81B9C"/>
    <w:rsid w:val="00F85F64"/>
    <w:rsid w:val="00F87464"/>
    <w:rsid w:val="00F91DC8"/>
    <w:rsid w:val="00F93E4A"/>
    <w:rsid w:val="00F94B27"/>
    <w:rsid w:val="00F97926"/>
    <w:rsid w:val="00FA0786"/>
    <w:rsid w:val="00FA1678"/>
    <w:rsid w:val="00FA3432"/>
    <w:rsid w:val="00FA3629"/>
    <w:rsid w:val="00FA5814"/>
    <w:rsid w:val="00FA5E77"/>
    <w:rsid w:val="00FB04FE"/>
    <w:rsid w:val="00FB31E1"/>
    <w:rsid w:val="00FB4AE3"/>
    <w:rsid w:val="00FC0372"/>
    <w:rsid w:val="00FC061A"/>
    <w:rsid w:val="00FC0792"/>
    <w:rsid w:val="00FC1BB5"/>
    <w:rsid w:val="00FC2CF3"/>
    <w:rsid w:val="00FC348A"/>
    <w:rsid w:val="00FC4433"/>
    <w:rsid w:val="00FC6341"/>
    <w:rsid w:val="00FD00ED"/>
    <w:rsid w:val="00FD43DD"/>
    <w:rsid w:val="00FD7B9E"/>
    <w:rsid w:val="00FE130B"/>
    <w:rsid w:val="00FE4B9A"/>
    <w:rsid w:val="00FE67B9"/>
    <w:rsid w:val="00FE69D4"/>
    <w:rsid w:val="00FE7715"/>
    <w:rsid w:val="00FE7E3F"/>
    <w:rsid w:val="00FE7FCB"/>
    <w:rsid w:val="00FF0F8E"/>
    <w:rsid w:val="00FF295A"/>
    <w:rsid w:val="00FF48B0"/>
    <w:rsid w:val="00FF616D"/>
    <w:rsid w:val="00FF71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39B23AB-46B3-4617-B745-8657331E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663"/>
    <w:pPr>
      <w:bidi/>
    </w:pPr>
    <w:rPr>
      <w:sz w:val="24"/>
      <w:szCs w:val="24"/>
      <w:lang w:eastAsia="ar-SA"/>
    </w:rPr>
  </w:style>
  <w:style w:type="paragraph" w:styleId="Heading1">
    <w:name w:val="heading 1"/>
    <w:basedOn w:val="Normal"/>
    <w:next w:val="Normal"/>
    <w:qFormat/>
    <w:rsid w:val="005A6663"/>
    <w:pPr>
      <w:keepNext/>
      <w:outlineLvl w:val="0"/>
    </w:pPr>
    <w:rPr>
      <w:b/>
      <w:bCs/>
    </w:rPr>
  </w:style>
  <w:style w:type="paragraph" w:styleId="Heading2">
    <w:name w:val="heading 2"/>
    <w:basedOn w:val="Normal"/>
    <w:next w:val="Normal"/>
    <w:qFormat/>
    <w:rsid w:val="005A6663"/>
    <w:pPr>
      <w:keepNext/>
      <w:jc w:val="center"/>
      <w:outlineLvl w:val="1"/>
    </w:pPr>
    <w:rPr>
      <w:rFonts w:cs="Simplified Arabic"/>
      <w:b/>
      <w:bCs/>
    </w:rPr>
  </w:style>
  <w:style w:type="paragraph" w:styleId="Heading3">
    <w:name w:val="heading 3"/>
    <w:basedOn w:val="Normal"/>
    <w:next w:val="Normal"/>
    <w:link w:val="Heading3Char"/>
    <w:qFormat/>
    <w:rsid w:val="005A6663"/>
    <w:pPr>
      <w:keepNext/>
      <w:jc w:val="center"/>
      <w:outlineLvl w:val="2"/>
    </w:pPr>
    <w:rPr>
      <w:rFonts w:cs="Simplified Arabic"/>
      <w:b/>
      <w:bCs/>
      <w:sz w:val="22"/>
      <w:szCs w:val="22"/>
    </w:rPr>
  </w:style>
  <w:style w:type="paragraph" w:styleId="Heading4">
    <w:name w:val="heading 4"/>
    <w:basedOn w:val="Normal"/>
    <w:next w:val="Normal"/>
    <w:qFormat/>
    <w:rsid w:val="005A6663"/>
    <w:pPr>
      <w:keepNext/>
      <w:jc w:val="lowKashida"/>
      <w:outlineLvl w:val="3"/>
    </w:pPr>
    <w:rPr>
      <w:rFonts w:cs="Simplified Arabic"/>
      <w:b/>
      <w:bCs/>
    </w:rPr>
  </w:style>
  <w:style w:type="paragraph" w:styleId="Heading5">
    <w:name w:val="heading 5"/>
    <w:basedOn w:val="Normal"/>
    <w:next w:val="Normal"/>
    <w:qFormat/>
    <w:rsid w:val="005A6663"/>
    <w:pPr>
      <w:keepNext/>
      <w:jc w:val="center"/>
      <w:outlineLvl w:val="4"/>
    </w:pPr>
    <w:rPr>
      <w:rFonts w:cs="Simplified Arabic"/>
      <w:b/>
      <w:bCs/>
      <w:color w:val="339966"/>
    </w:rPr>
  </w:style>
  <w:style w:type="paragraph" w:styleId="Heading6">
    <w:name w:val="heading 6"/>
    <w:basedOn w:val="Normal"/>
    <w:next w:val="Normal"/>
    <w:qFormat/>
    <w:rsid w:val="005A6663"/>
    <w:pPr>
      <w:keepNext/>
      <w:jc w:val="center"/>
      <w:outlineLvl w:val="5"/>
    </w:pPr>
    <w:rPr>
      <w:rFonts w:cs="Simplified Arabic"/>
      <w:b/>
      <w:bCs/>
      <w:sz w:val="28"/>
      <w:szCs w:val="28"/>
    </w:rPr>
  </w:style>
  <w:style w:type="paragraph" w:styleId="Heading7">
    <w:name w:val="heading 7"/>
    <w:basedOn w:val="Normal"/>
    <w:next w:val="Normal"/>
    <w:link w:val="Heading7Char"/>
    <w:qFormat/>
    <w:rsid w:val="005A6663"/>
    <w:pPr>
      <w:keepNext/>
      <w:outlineLvl w:val="6"/>
    </w:pPr>
    <w:rPr>
      <w:rFonts w:cs="Simplified Arabic"/>
      <w:b/>
      <w:bCs/>
      <w:sz w:val="22"/>
      <w:szCs w:val="22"/>
    </w:rPr>
  </w:style>
  <w:style w:type="paragraph" w:styleId="Heading8">
    <w:name w:val="heading 8"/>
    <w:basedOn w:val="Normal"/>
    <w:next w:val="Normal"/>
    <w:qFormat/>
    <w:rsid w:val="005A6663"/>
    <w:pPr>
      <w:keepNext/>
      <w:jc w:val="lowKashida"/>
      <w:outlineLvl w:val="7"/>
    </w:pPr>
    <w:rPr>
      <w:rFonts w:cs="Simplified Arabic"/>
      <w:b/>
      <w:bCs/>
      <w:sz w:val="20"/>
      <w:szCs w:val="20"/>
    </w:rPr>
  </w:style>
  <w:style w:type="paragraph" w:styleId="Heading9">
    <w:name w:val="heading 9"/>
    <w:basedOn w:val="Normal"/>
    <w:next w:val="Normal"/>
    <w:qFormat/>
    <w:rsid w:val="005A6663"/>
    <w:pPr>
      <w:keepNext/>
      <w:outlineLvl w:val="8"/>
    </w:pPr>
    <w:rPr>
      <w:rFonts w:ascii="Arial" w:hAnsi="Arial" w:cs="Simplified Arab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A6663"/>
    <w:pPr>
      <w:jc w:val="lowKashida"/>
    </w:pPr>
    <w:rPr>
      <w:rFonts w:cs="Simplified Arabic"/>
      <w:snapToGrid w:val="0"/>
      <w:sz w:val="20"/>
      <w:szCs w:val="20"/>
      <w:lang w:eastAsia="en-US"/>
    </w:rPr>
  </w:style>
  <w:style w:type="paragraph" w:styleId="List">
    <w:name w:val="List"/>
    <w:basedOn w:val="Normal"/>
    <w:semiHidden/>
    <w:rsid w:val="005A6663"/>
    <w:pPr>
      <w:ind w:left="283" w:hanging="283"/>
    </w:pPr>
  </w:style>
  <w:style w:type="paragraph" w:styleId="List2">
    <w:name w:val="List 2"/>
    <w:basedOn w:val="Normal"/>
    <w:semiHidden/>
    <w:rsid w:val="005A6663"/>
    <w:pPr>
      <w:ind w:left="566" w:hanging="283"/>
    </w:pPr>
  </w:style>
  <w:style w:type="paragraph" w:styleId="BodyText2">
    <w:name w:val="Body Text 2"/>
    <w:basedOn w:val="Normal"/>
    <w:semiHidden/>
    <w:rsid w:val="005A6663"/>
    <w:pPr>
      <w:jc w:val="lowKashida"/>
    </w:pPr>
    <w:rPr>
      <w:rFonts w:cs="Traditional Arabic"/>
      <w:noProof/>
      <w:szCs w:val="28"/>
      <w:lang w:eastAsia="en-US"/>
    </w:rPr>
  </w:style>
  <w:style w:type="paragraph" w:styleId="BodyTextIndent">
    <w:name w:val="Body Text Indent"/>
    <w:basedOn w:val="Normal"/>
    <w:link w:val="BodyTextIndentChar"/>
    <w:semiHidden/>
    <w:rsid w:val="005A6663"/>
    <w:pPr>
      <w:ind w:left="2040"/>
    </w:pPr>
  </w:style>
  <w:style w:type="paragraph" w:styleId="BodyText3">
    <w:name w:val="Body Text 3"/>
    <w:basedOn w:val="Normal"/>
    <w:semiHidden/>
    <w:rsid w:val="005A6663"/>
    <w:pPr>
      <w:jc w:val="lowKashida"/>
    </w:pPr>
    <w:rPr>
      <w:rFonts w:cs="Simplified Arabic"/>
    </w:rPr>
  </w:style>
  <w:style w:type="paragraph" w:styleId="Header">
    <w:name w:val="header"/>
    <w:basedOn w:val="Normal"/>
    <w:link w:val="HeaderChar"/>
    <w:rsid w:val="005A6663"/>
    <w:pPr>
      <w:tabs>
        <w:tab w:val="center" w:pos="4320"/>
        <w:tab w:val="right" w:pos="8640"/>
      </w:tabs>
    </w:pPr>
    <w:rPr>
      <w:rFonts w:cs="Traditional Arabic"/>
      <w:snapToGrid w:val="0"/>
      <w:sz w:val="20"/>
      <w:szCs w:val="20"/>
      <w:lang w:eastAsia="en-US"/>
    </w:rPr>
  </w:style>
  <w:style w:type="paragraph" w:styleId="Footer">
    <w:name w:val="footer"/>
    <w:basedOn w:val="Normal"/>
    <w:semiHidden/>
    <w:rsid w:val="005A6663"/>
    <w:pPr>
      <w:tabs>
        <w:tab w:val="center" w:pos="4153"/>
        <w:tab w:val="right" w:pos="8306"/>
      </w:tabs>
    </w:pPr>
  </w:style>
  <w:style w:type="character" w:styleId="PageNumber">
    <w:name w:val="page number"/>
    <w:basedOn w:val="DefaultParagraphFont"/>
    <w:semiHidden/>
    <w:rsid w:val="005A6663"/>
  </w:style>
  <w:style w:type="paragraph" w:customStyle="1" w:styleId="xl24">
    <w:name w:val="xl24"/>
    <w:basedOn w:val="Normal"/>
    <w:rsid w:val="005A6663"/>
    <w:pPr>
      <w:pBdr>
        <w:right w:val="single" w:sz="4" w:space="0" w:color="auto"/>
      </w:pBdr>
      <w:bidi w:val="0"/>
      <w:spacing w:before="100" w:beforeAutospacing="1" w:after="100" w:afterAutospacing="1"/>
      <w:jc w:val="right"/>
      <w:textAlignment w:val="center"/>
    </w:pPr>
    <w:rPr>
      <w:rFonts w:cs="Simplified Arabic" w:hint="cs"/>
    </w:rPr>
  </w:style>
  <w:style w:type="paragraph" w:customStyle="1" w:styleId="xl25">
    <w:name w:val="xl25"/>
    <w:basedOn w:val="Normal"/>
    <w:rsid w:val="005A6663"/>
    <w:pPr>
      <w:bidi w:val="0"/>
      <w:spacing w:before="100" w:beforeAutospacing="1" w:after="100" w:afterAutospacing="1"/>
      <w:jc w:val="center"/>
    </w:pPr>
    <w:rPr>
      <w:rFonts w:cs="Simplified Arabic" w:hint="cs"/>
      <w:b/>
      <w:bCs/>
    </w:rPr>
  </w:style>
  <w:style w:type="paragraph" w:customStyle="1" w:styleId="xl26">
    <w:name w:val="xl26"/>
    <w:basedOn w:val="Normal"/>
    <w:rsid w:val="005A6663"/>
    <w:pPr>
      <w:pBdr>
        <w:bottom w:val="single" w:sz="4" w:space="0" w:color="auto"/>
      </w:pBdr>
      <w:bidi w:val="0"/>
      <w:spacing w:before="100" w:beforeAutospacing="1" w:after="100" w:afterAutospacing="1"/>
      <w:jc w:val="right"/>
    </w:pPr>
    <w:rPr>
      <w:rFonts w:cs="Simplified Arabic" w:hint="cs"/>
      <w:b/>
      <w:bCs/>
    </w:rPr>
  </w:style>
  <w:style w:type="paragraph" w:customStyle="1" w:styleId="xl27">
    <w:name w:val="xl27"/>
    <w:basedOn w:val="Normal"/>
    <w:rsid w:val="005A6663"/>
    <w:pPr>
      <w:bidi w:val="0"/>
      <w:spacing w:before="100" w:beforeAutospacing="1" w:after="100" w:afterAutospacing="1"/>
      <w:jc w:val="right"/>
    </w:pPr>
    <w:rPr>
      <w:rFonts w:cs="Simplified Arabic" w:hint="cs"/>
      <w:b/>
      <w:bCs/>
    </w:rPr>
  </w:style>
  <w:style w:type="paragraph" w:customStyle="1" w:styleId="xl28">
    <w:name w:val="xl28"/>
    <w:basedOn w:val="Normal"/>
    <w:rsid w:val="005A6663"/>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cs="Simplified Arabic" w:hint="cs"/>
    </w:rPr>
  </w:style>
  <w:style w:type="paragraph" w:customStyle="1" w:styleId="xl29">
    <w:name w:val="xl29"/>
    <w:basedOn w:val="Normal"/>
    <w:rsid w:val="005A6663"/>
    <w:pPr>
      <w:bidi w:val="0"/>
      <w:spacing w:before="100" w:beforeAutospacing="1" w:after="100" w:afterAutospacing="1"/>
      <w:jc w:val="right"/>
    </w:pPr>
    <w:rPr>
      <w:rFonts w:cs="Simplified Arabic" w:hint="cs"/>
    </w:rPr>
  </w:style>
  <w:style w:type="paragraph" w:customStyle="1" w:styleId="xl30">
    <w:name w:val="xl30"/>
    <w:basedOn w:val="Normal"/>
    <w:rsid w:val="005A6663"/>
    <w:pPr>
      <w:pBdr>
        <w:right w:val="single" w:sz="4" w:space="0" w:color="auto"/>
      </w:pBdr>
      <w:bidi w:val="0"/>
      <w:spacing w:before="100" w:beforeAutospacing="1" w:after="100" w:afterAutospacing="1"/>
      <w:jc w:val="both"/>
    </w:pPr>
    <w:rPr>
      <w:rFonts w:cs="Simplified Arabic" w:hint="cs"/>
      <w:b/>
      <w:bCs/>
    </w:rPr>
  </w:style>
  <w:style w:type="paragraph" w:customStyle="1" w:styleId="xl31">
    <w:name w:val="xl31"/>
    <w:basedOn w:val="Normal"/>
    <w:rsid w:val="005A6663"/>
    <w:pPr>
      <w:pBdr>
        <w:left w:val="single" w:sz="4" w:space="0" w:color="auto"/>
        <w:right w:val="single" w:sz="4" w:space="0" w:color="auto"/>
      </w:pBdr>
      <w:bidi w:val="0"/>
      <w:spacing w:before="100" w:beforeAutospacing="1" w:after="100" w:afterAutospacing="1"/>
    </w:pPr>
    <w:rPr>
      <w:rFonts w:cs="Simplified Arabic" w:hint="cs"/>
      <w:b/>
      <w:bCs/>
    </w:rPr>
  </w:style>
  <w:style w:type="paragraph" w:customStyle="1" w:styleId="xl32">
    <w:name w:val="xl32"/>
    <w:basedOn w:val="Normal"/>
    <w:rsid w:val="005A6663"/>
    <w:pPr>
      <w:pBdr>
        <w:right w:val="single" w:sz="4" w:space="0" w:color="auto"/>
      </w:pBdr>
      <w:bidi w:val="0"/>
      <w:spacing w:before="100" w:beforeAutospacing="1" w:after="100" w:afterAutospacing="1"/>
      <w:jc w:val="both"/>
    </w:pPr>
    <w:rPr>
      <w:rFonts w:cs="Simplified Arabic" w:hint="cs"/>
    </w:rPr>
  </w:style>
  <w:style w:type="paragraph" w:customStyle="1" w:styleId="xl33">
    <w:name w:val="xl33"/>
    <w:basedOn w:val="Normal"/>
    <w:rsid w:val="005A6663"/>
    <w:pPr>
      <w:pBdr>
        <w:bottom w:val="single" w:sz="4" w:space="0" w:color="auto"/>
        <w:right w:val="single" w:sz="4" w:space="0" w:color="auto"/>
      </w:pBdr>
      <w:bidi w:val="0"/>
      <w:spacing w:before="100" w:beforeAutospacing="1" w:after="100" w:afterAutospacing="1"/>
      <w:jc w:val="both"/>
    </w:pPr>
    <w:rPr>
      <w:rFonts w:cs="Simplified Arabic" w:hint="cs"/>
      <w:b/>
      <w:bCs/>
    </w:rPr>
  </w:style>
  <w:style w:type="paragraph" w:customStyle="1" w:styleId="xl34">
    <w:name w:val="xl34"/>
    <w:basedOn w:val="Normal"/>
    <w:rsid w:val="005A6663"/>
    <w:pPr>
      <w:pBdr>
        <w:right w:val="single" w:sz="4" w:space="0" w:color="auto"/>
      </w:pBdr>
      <w:bidi w:val="0"/>
      <w:spacing w:before="100" w:beforeAutospacing="1" w:after="100" w:afterAutospacing="1"/>
      <w:jc w:val="right"/>
      <w:textAlignment w:val="center"/>
    </w:pPr>
    <w:rPr>
      <w:b/>
      <w:bCs/>
    </w:rPr>
  </w:style>
  <w:style w:type="paragraph" w:customStyle="1" w:styleId="xl35">
    <w:name w:val="xl35"/>
    <w:basedOn w:val="Normal"/>
    <w:rsid w:val="005A6663"/>
    <w:pPr>
      <w:pBdr>
        <w:top w:val="single" w:sz="4" w:space="0" w:color="auto"/>
        <w:left w:val="single" w:sz="4" w:space="0" w:color="auto"/>
      </w:pBdr>
      <w:bidi w:val="0"/>
      <w:spacing w:before="100" w:beforeAutospacing="1" w:after="100" w:afterAutospacing="1"/>
      <w:jc w:val="right"/>
      <w:textAlignment w:val="center"/>
    </w:pPr>
    <w:rPr>
      <w:b/>
      <w:bCs/>
    </w:rPr>
  </w:style>
  <w:style w:type="paragraph" w:customStyle="1" w:styleId="xl36">
    <w:name w:val="xl36"/>
    <w:basedOn w:val="Normal"/>
    <w:rsid w:val="005A6663"/>
    <w:pPr>
      <w:pBdr>
        <w:top w:val="single" w:sz="4" w:space="0" w:color="auto"/>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37">
    <w:name w:val="xl37"/>
    <w:basedOn w:val="Normal"/>
    <w:rsid w:val="005A6663"/>
    <w:pPr>
      <w:pBdr>
        <w:left w:val="single" w:sz="4" w:space="0" w:color="auto"/>
      </w:pBdr>
      <w:bidi w:val="0"/>
      <w:spacing w:before="100" w:beforeAutospacing="1" w:after="100" w:afterAutospacing="1"/>
      <w:jc w:val="right"/>
      <w:textAlignment w:val="center"/>
    </w:pPr>
  </w:style>
  <w:style w:type="paragraph" w:customStyle="1" w:styleId="xl38">
    <w:name w:val="xl38"/>
    <w:basedOn w:val="Normal"/>
    <w:rsid w:val="005A6663"/>
    <w:pPr>
      <w:pBdr>
        <w:right w:val="single" w:sz="4" w:space="0" w:color="auto"/>
      </w:pBdr>
      <w:bidi w:val="0"/>
      <w:spacing w:before="100" w:beforeAutospacing="1" w:after="100" w:afterAutospacing="1"/>
      <w:jc w:val="right"/>
      <w:textAlignment w:val="center"/>
    </w:pPr>
  </w:style>
  <w:style w:type="paragraph" w:customStyle="1" w:styleId="xl39">
    <w:name w:val="xl39"/>
    <w:basedOn w:val="Normal"/>
    <w:rsid w:val="005A6663"/>
    <w:pPr>
      <w:pBdr>
        <w:left w:val="single" w:sz="4" w:space="0" w:color="auto"/>
        <w:right w:val="single" w:sz="4" w:space="0" w:color="auto"/>
      </w:pBdr>
      <w:bidi w:val="0"/>
      <w:spacing w:before="100" w:beforeAutospacing="1" w:after="100" w:afterAutospacing="1"/>
      <w:jc w:val="right"/>
      <w:textAlignment w:val="center"/>
    </w:pPr>
  </w:style>
  <w:style w:type="paragraph" w:customStyle="1" w:styleId="xl40">
    <w:name w:val="xl40"/>
    <w:basedOn w:val="Normal"/>
    <w:rsid w:val="005A6663"/>
    <w:pPr>
      <w:pBdr>
        <w:right w:val="single" w:sz="4" w:space="0" w:color="auto"/>
      </w:pBdr>
      <w:bidi w:val="0"/>
      <w:spacing w:before="100" w:beforeAutospacing="1" w:after="100" w:afterAutospacing="1"/>
      <w:jc w:val="right"/>
      <w:textAlignment w:val="center"/>
    </w:pPr>
  </w:style>
  <w:style w:type="paragraph" w:customStyle="1" w:styleId="xl41">
    <w:name w:val="xl41"/>
    <w:basedOn w:val="Normal"/>
    <w:rsid w:val="005A6663"/>
    <w:pPr>
      <w:pBdr>
        <w:left w:val="single" w:sz="4" w:space="0" w:color="auto"/>
      </w:pBdr>
      <w:bidi w:val="0"/>
      <w:spacing w:before="100" w:beforeAutospacing="1" w:after="100" w:afterAutospacing="1"/>
      <w:jc w:val="right"/>
      <w:textAlignment w:val="center"/>
    </w:pPr>
  </w:style>
  <w:style w:type="paragraph" w:customStyle="1" w:styleId="xl42">
    <w:name w:val="xl42"/>
    <w:basedOn w:val="Normal"/>
    <w:rsid w:val="005A6663"/>
    <w:pPr>
      <w:pBdr>
        <w:left w:val="single" w:sz="4" w:space="0" w:color="auto"/>
      </w:pBdr>
      <w:bidi w:val="0"/>
      <w:spacing w:before="100" w:beforeAutospacing="1" w:after="100" w:afterAutospacing="1"/>
      <w:jc w:val="right"/>
      <w:textAlignment w:val="center"/>
    </w:pPr>
  </w:style>
  <w:style w:type="paragraph" w:customStyle="1" w:styleId="xl44">
    <w:name w:val="xl44"/>
    <w:basedOn w:val="Normal"/>
    <w:rsid w:val="005A6663"/>
    <w:pPr>
      <w:pBdr>
        <w:right w:val="single" w:sz="4" w:space="0" w:color="auto"/>
      </w:pBdr>
      <w:shd w:val="clear" w:color="auto" w:fill="FFCC99"/>
      <w:bidi w:val="0"/>
      <w:spacing w:before="100" w:beforeAutospacing="1" w:after="100" w:afterAutospacing="1"/>
      <w:jc w:val="right"/>
      <w:textAlignment w:val="center"/>
    </w:pPr>
    <w:rPr>
      <w:b/>
      <w:bCs/>
    </w:rPr>
  </w:style>
  <w:style w:type="paragraph" w:customStyle="1" w:styleId="xl45">
    <w:name w:val="xl45"/>
    <w:basedOn w:val="Normal"/>
    <w:rsid w:val="005A6663"/>
    <w:pPr>
      <w:pBdr>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6">
    <w:name w:val="xl46"/>
    <w:basedOn w:val="Normal"/>
    <w:rsid w:val="005A6663"/>
    <w:pPr>
      <w:pBdr>
        <w:right w:val="single" w:sz="4" w:space="0" w:color="auto"/>
      </w:pBdr>
      <w:bidi w:val="0"/>
      <w:spacing w:before="100" w:beforeAutospacing="1" w:after="100" w:afterAutospacing="1"/>
      <w:jc w:val="right"/>
      <w:textAlignment w:val="center"/>
    </w:pPr>
    <w:rPr>
      <w:b/>
      <w:bCs/>
    </w:rPr>
  </w:style>
  <w:style w:type="paragraph" w:customStyle="1" w:styleId="xl47">
    <w:name w:val="xl47"/>
    <w:basedOn w:val="Normal"/>
    <w:rsid w:val="005A6663"/>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8">
    <w:name w:val="xl48"/>
    <w:basedOn w:val="Normal"/>
    <w:rsid w:val="005A6663"/>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49">
    <w:name w:val="xl49"/>
    <w:basedOn w:val="Normal"/>
    <w:rsid w:val="005A6663"/>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0">
    <w:name w:val="xl50"/>
    <w:basedOn w:val="Normal"/>
    <w:rsid w:val="005A6663"/>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51">
    <w:name w:val="xl51"/>
    <w:basedOn w:val="Normal"/>
    <w:rsid w:val="005A6663"/>
    <w:pPr>
      <w:pBdr>
        <w:left w:val="single" w:sz="4" w:space="0" w:color="auto"/>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2">
    <w:name w:val="xl52"/>
    <w:basedOn w:val="Normal"/>
    <w:rsid w:val="005A6663"/>
    <w:pPr>
      <w:pBdr>
        <w:top w:val="single" w:sz="4" w:space="0" w:color="auto"/>
        <w:left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3">
    <w:name w:val="xl53"/>
    <w:basedOn w:val="Normal"/>
    <w:rsid w:val="005A6663"/>
    <w:pPr>
      <w:pBdr>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4">
    <w:name w:val="xl54"/>
    <w:basedOn w:val="Normal"/>
    <w:rsid w:val="005A6663"/>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5">
    <w:name w:val="xl55"/>
    <w:basedOn w:val="Normal"/>
    <w:rsid w:val="005A6663"/>
    <w:pPr>
      <w:pBdr>
        <w:top w:val="single" w:sz="4" w:space="0" w:color="auto"/>
        <w:left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56">
    <w:name w:val="xl56"/>
    <w:basedOn w:val="Normal"/>
    <w:rsid w:val="005A6663"/>
    <w:pPr>
      <w:pBdr>
        <w:left w:val="single" w:sz="4" w:space="0" w:color="auto"/>
        <w:bottom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43">
    <w:name w:val="xl43"/>
    <w:basedOn w:val="Normal"/>
    <w:rsid w:val="005A6663"/>
    <w:pPr>
      <w:pBdr>
        <w:left w:val="single" w:sz="4" w:space="0" w:color="auto"/>
        <w:right w:val="single" w:sz="4" w:space="0" w:color="auto"/>
      </w:pBdr>
      <w:bidi w:val="0"/>
      <w:spacing w:before="100" w:beforeAutospacing="1" w:after="100" w:afterAutospacing="1"/>
      <w:jc w:val="center"/>
      <w:textAlignment w:val="center"/>
    </w:pPr>
    <w:rPr>
      <w:rFonts w:cs="Simplified Arabic" w:hint="cs"/>
      <w:b/>
      <w:bCs/>
      <w:sz w:val="18"/>
      <w:szCs w:val="18"/>
    </w:rPr>
  </w:style>
  <w:style w:type="paragraph" w:customStyle="1" w:styleId="font5">
    <w:name w:val="font5"/>
    <w:basedOn w:val="Normal"/>
    <w:rsid w:val="005A6663"/>
    <w:pPr>
      <w:bidi w:val="0"/>
      <w:spacing w:before="100" w:beforeAutospacing="1" w:after="100" w:afterAutospacing="1"/>
    </w:pPr>
    <w:rPr>
      <w:b/>
      <w:bCs/>
    </w:rPr>
  </w:style>
  <w:style w:type="paragraph" w:customStyle="1" w:styleId="font6">
    <w:name w:val="font6"/>
    <w:basedOn w:val="Normal"/>
    <w:rsid w:val="005A6663"/>
    <w:pPr>
      <w:bidi w:val="0"/>
      <w:spacing w:before="100" w:beforeAutospacing="1" w:after="100" w:afterAutospacing="1"/>
    </w:pPr>
    <w:rPr>
      <w:rFonts w:cs="Simplified Arabic" w:hint="cs"/>
      <w:b/>
      <w:bCs/>
    </w:rPr>
  </w:style>
  <w:style w:type="paragraph" w:customStyle="1" w:styleId="xl57">
    <w:name w:val="xl57"/>
    <w:basedOn w:val="Normal"/>
    <w:rsid w:val="005A6663"/>
    <w:pPr>
      <w:bidi w:val="0"/>
      <w:spacing w:before="100" w:beforeAutospacing="1" w:after="100" w:afterAutospacing="1"/>
      <w:jc w:val="center"/>
      <w:textAlignment w:val="center"/>
    </w:pPr>
    <w:rPr>
      <w:rFonts w:cs="Simplified Arabic" w:hint="cs"/>
      <w:b/>
      <w:bCs/>
    </w:rPr>
  </w:style>
  <w:style w:type="character" w:styleId="FootnoteReference">
    <w:name w:val="footnote reference"/>
    <w:basedOn w:val="DefaultParagraphFont"/>
    <w:uiPriority w:val="99"/>
    <w:rsid w:val="005A6663"/>
    <w:rPr>
      <w:vertAlign w:val="superscript"/>
    </w:rPr>
  </w:style>
  <w:style w:type="paragraph" w:styleId="FootnoteText">
    <w:name w:val="footnote text"/>
    <w:basedOn w:val="Normal"/>
    <w:link w:val="FootnoteTextChar"/>
    <w:rsid w:val="005A6663"/>
    <w:rPr>
      <w:sz w:val="20"/>
      <w:szCs w:val="20"/>
    </w:rPr>
  </w:style>
  <w:style w:type="paragraph" w:styleId="BlockText">
    <w:name w:val="Block Text"/>
    <w:basedOn w:val="Normal"/>
    <w:semiHidden/>
    <w:rsid w:val="005A6663"/>
    <w:pPr>
      <w:ind w:left="737" w:right="737"/>
      <w:jc w:val="lowKashida"/>
    </w:pPr>
    <w:rPr>
      <w:rFonts w:cs="Simplified Arabic"/>
    </w:rPr>
  </w:style>
  <w:style w:type="paragraph" w:styleId="Caption">
    <w:name w:val="caption"/>
    <w:basedOn w:val="Normal"/>
    <w:next w:val="Normal"/>
    <w:qFormat/>
    <w:rsid w:val="005A6663"/>
    <w:pPr>
      <w:jc w:val="lowKashida"/>
    </w:pPr>
    <w:rPr>
      <w:rFonts w:cs="Simplified Arabic"/>
      <w:b/>
      <w:bCs/>
      <w:lang w:eastAsia="en-US"/>
    </w:rPr>
  </w:style>
  <w:style w:type="paragraph" w:styleId="BodyTextIndent2">
    <w:name w:val="Body Text Indent 2"/>
    <w:basedOn w:val="Normal"/>
    <w:semiHidden/>
    <w:rsid w:val="005A6663"/>
    <w:pPr>
      <w:ind w:firstLine="284"/>
      <w:jc w:val="lowKashida"/>
    </w:pPr>
    <w:rPr>
      <w:rFonts w:cs="Simplified Arabic"/>
      <w:lang w:eastAsia="en-US"/>
    </w:rPr>
  </w:style>
  <w:style w:type="character" w:styleId="Hyperlink">
    <w:name w:val="Hyperlink"/>
    <w:basedOn w:val="DefaultParagraphFont"/>
    <w:rsid w:val="005A6663"/>
    <w:rPr>
      <w:color w:val="0000FF"/>
      <w:u w:val="single"/>
    </w:rPr>
  </w:style>
  <w:style w:type="character" w:styleId="FollowedHyperlink">
    <w:name w:val="FollowedHyperlink"/>
    <w:basedOn w:val="DefaultParagraphFont"/>
    <w:semiHidden/>
    <w:rsid w:val="005A6663"/>
    <w:rPr>
      <w:color w:val="800080"/>
      <w:u w:val="single"/>
    </w:rPr>
  </w:style>
  <w:style w:type="paragraph" w:styleId="CommentText">
    <w:name w:val="annotation text"/>
    <w:basedOn w:val="Normal"/>
    <w:semiHidden/>
    <w:rsid w:val="005A6663"/>
    <w:rPr>
      <w:rFonts w:cs="Traditional Arabic"/>
      <w:sz w:val="20"/>
      <w:szCs w:val="20"/>
      <w:lang w:eastAsia="en-US"/>
    </w:rPr>
  </w:style>
  <w:style w:type="paragraph" w:styleId="Title">
    <w:name w:val="Title"/>
    <w:basedOn w:val="Normal"/>
    <w:qFormat/>
    <w:rsid w:val="005A6663"/>
    <w:pPr>
      <w:jc w:val="center"/>
    </w:pPr>
    <w:rPr>
      <w:rFonts w:cs="Simplified Arabic"/>
      <w:b/>
      <w:bCs/>
      <w:noProof/>
      <w:szCs w:val="28"/>
      <w:lang w:eastAsia="en-US"/>
    </w:rPr>
  </w:style>
  <w:style w:type="paragraph" w:styleId="EndnoteText">
    <w:name w:val="endnote text"/>
    <w:basedOn w:val="Normal"/>
    <w:semiHidden/>
    <w:rsid w:val="005A6663"/>
    <w:rPr>
      <w:sz w:val="20"/>
      <w:szCs w:val="20"/>
    </w:rPr>
  </w:style>
  <w:style w:type="character" w:styleId="EndnoteReference">
    <w:name w:val="endnote reference"/>
    <w:basedOn w:val="DefaultParagraphFont"/>
    <w:semiHidden/>
    <w:rsid w:val="005A6663"/>
    <w:rPr>
      <w:vertAlign w:val="superscript"/>
    </w:rPr>
  </w:style>
  <w:style w:type="character" w:customStyle="1" w:styleId="HeaderChar">
    <w:name w:val="Header Char"/>
    <w:basedOn w:val="DefaultParagraphFont"/>
    <w:link w:val="Header"/>
    <w:uiPriority w:val="99"/>
    <w:rsid w:val="00237AA1"/>
    <w:rPr>
      <w:rFonts w:cs="Traditional Arabic"/>
      <w:snapToGrid w:val="0"/>
    </w:rPr>
  </w:style>
  <w:style w:type="paragraph" w:styleId="BalloonText">
    <w:name w:val="Balloon Text"/>
    <w:basedOn w:val="Normal"/>
    <w:link w:val="BalloonTextChar"/>
    <w:uiPriority w:val="99"/>
    <w:semiHidden/>
    <w:unhideWhenUsed/>
    <w:rsid w:val="00515789"/>
    <w:rPr>
      <w:rFonts w:ascii="Tahoma" w:hAnsi="Tahoma" w:cs="Tahoma"/>
      <w:sz w:val="16"/>
      <w:szCs w:val="16"/>
    </w:rPr>
  </w:style>
  <w:style w:type="character" w:customStyle="1" w:styleId="BalloonTextChar">
    <w:name w:val="Balloon Text Char"/>
    <w:basedOn w:val="DefaultParagraphFont"/>
    <w:link w:val="BalloonText"/>
    <w:uiPriority w:val="99"/>
    <w:semiHidden/>
    <w:rsid w:val="00515789"/>
    <w:rPr>
      <w:rFonts w:ascii="Tahoma" w:hAnsi="Tahoma" w:cs="Tahoma"/>
      <w:sz w:val="16"/>
      <w:szCs w:val="16"/>
      <w:lang w:eastAsia="ar-SA"/>
    </w:rPr>
  </w:style>
  <w:style w:type="character" w:customStyle="1" w:styleId="BodyTextIndentChar">
    <w:name w:val="Body Text Indent Char"/>
    <w:basedOn w:val="DefaultParagraphFont"/>
    <w:link w:val="BodyTextIndent"/>
    <w:semiHidden/>
    <w:rsid w:val="00A5260D"/>
    <w:rPr>
      <w:sz w:val="24"/>
      <w:szCs w:val="24"/>
      <w:lang w:eastAsia="ar-SA"/>
    </w:rPr>
  </w:style>
  <w:style w:type="table" w:styleId="TableGrid">
    <w:name w:val="Table Grid"/>
    <w:basedOn w:val="TableNormal"/>
    <w:uiPriority w:val="59"/>
    <w:rsid w:val="004E7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167681"/>
    <w:rPr>
      <w:lang w:eastAsia="ar-SA"/>
    </w:rPr>
  </w:style>
  <w:style w:type="character" w:customStyle="1" w:styleId="Heading3Char">
    <w:name w:val="Heading 3 Char"/>
    <w:basedOn w:val="DefaultParagraphFont"/>
    <w:link w:val="Heading3"/>
    <w:rsid w:val="00E71102"/>
    <w:rPr>
      <w:rFonts w:cs="Simplified Arabic"/>
      <w:b/>
      <w:bCs/>
      <w:sz w:val="22"/>
      <w:szCs w:val="22"/>
      <w:lang w:eastAsia="ar-SA"/>
    </w:rPr>
  </w:style>
  <w:style w:type="character" w:customStyle="1" w:styleId="Heading7Char">
    <w:name w:val="Heading 7 Char"/>
    <w:basedOn w:val="DefaultParagraphFont"/>
    <w:link w:val="Heading7"/>
    <w:rsid w:val="00E71102"/>
    <w:rPr>
      <w:rFonts w:cs="Simplified Arabic"/>
      <w:b/>
      <w:bCs/>
      <w:sz w:val="22"/>
      <w:szCs w:val="22"/>
      <w:lang w:eastAsia="ar-SA"/>
    </w:rPr>
  </w:style>
  <w:style w:type="character" w:customStyle="1" w:styleId="BodyTextChar">
    <w:name w:val="Body Text Char"/>
    <w:basedOn w:val="DefaultParagraphFont"/>
    <w:link w:val="BodyText"/>
    <w:semiHidden/>
    <w:rsid w:val="00E71102"/>
    <w:rPr>
      <w:rFonts w:cs="Simplified Arabic"/>
      <w:snapToGrid w:val="0"/>
    </w:rPr>
  </w:style>
  <w:style w:type="character" w:customStyle="1" w:styleId="jlqj4b">
    <w:name w:val="jlqj4b"/>
    <w:basedOn w:val="DefaultParagraphFont"/>
    <w:rsid w:val="00443861"/>
  </w:style>
  <w:style w:type="character" w:customStyle="1" w:styleId="fszzbb">
    <w:name w:val="fszzbb"/>
    <w:basedOn w:val="DefaultParagraphFont"/>
    <w:rsid w:val="00443861"/>
  </w:style>
  <w:style w:type="paragraph" w:styleId="ListParagraph">
    <w:name w:val="List Paragraph"/>
    <w:basedOn w:val="Normal"/>
    <w:uiPriority w:val="34"/>
    <w:qFormat/>
    <w:rsid w:val="00443861"/>
    <w:pPr>
      <w:ind w:left="720"/>
      <w:contextualSpacing/>
    </w:pPr>
  </w:style>
  <w:style w:type="table" w:styleId="LightShading-Accent4">
    <w:name w:val="Light Shading Accent 4"/>
    <w:basedOn w:val="TableNormal"/>
    <w:uiPriority w:val="60"/>
    <w:rsid w:val="00E3711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00671">
      <w:bodyDiv w:val="1"/>
      <w:marLeft w:val="0"/>
      <w:marRight w:val="0"/>
      <w:marTop w:val="0"/>
      <w:marBottom w:val="0"/>
      <w:divBdr>
        <w:top w:val="none" w:sz="0" w:space="0" w:color="auto"/>
        <w:left w:val="none" w:sz="0" w:space="0" w:color="auto"/>
        <w:bottom w:val="none" w:sz="0" w:space="0" w:color="auto"/>
        <w:right w:val="none" w:sz="0" w:space="0" w:color="auto"/>
      </w:divBdr>
    </w:div>
    <w:div w:id="535702651">
      <w:bodyDiv w:val="1"/>
      <w:marLeft w:val="0"/>
      <w:marRight w:val="0"/>
      <w:marTop w:val="0"/>
      <w:marBottom w:val="0"/>
      <w:divBdr>
        <w:top w:val="none" w:sz="0" w:space="0" w:color="auto"/>
        <w:left w:val="none" w:sz="0" w:space="0" w:color="auto"/>
        <w:bottom w:val="none" w:sz="0" w:space="0" w:color="auto"/>
        <w:right w:val="none" w:sz="0" w:space="0" w:color="auto"/>
      </w:divBdr>
    </w:div>
    <w:div w:id="540241875">
      <w:bodyDiv w:val="1"/>
      <w:marLeft w:val="0"/>
      <w:marRight w:val="0"/>
      <w:marTop w:val="0"/>
      <w:marBottom w:val="0"/>
      <w:divBdr>
        <w:top w:val="none" w:sz="0" w:space="0" w:color="auto"/>
        <w:left w:val="none" w:sz="0" w:space="0" w:color="auto"/>
        <w:bottom w:val="none" w:sz="0" w:space="0" w:color="auto"/>
        <w:right w:val="none" w:sz="0" w:space="0" w:color="auto"/>
      </w:divBdr>
    </w:div>
    <w:div w:id="705446958">
      <w:bodyDiv w:val="1"/>
      <w:marLeft w:val="0"/>
      <w:marRight w:val="0"/>
      <w:marTop w:val="0"/>
      <w:marBottom w:val="0"/>
      <w:divBdr>
        <w:top w:val="none" w:sz="0" w:space="0" w:color="auto"/>
        <w:left w:val="none" w:sz="0" w:space="0" w:color="auto"/>
        <w:bottom w:val="none" w:sz="0" w:space="0" w:color="auto"/>
        <w:right w:val="none" w:sz="0" w:space="0" w:color="auto"/>
      </w:divBdr>
    </w:div>
    <w:div w:id="705983326">
      <w:bodyDiv w:val="1"/>
      <w:marLeft w:val="0"/>
      <w:marRight w:val="0"/>
      <w:marTop w:val="0"/>
      <w:marBottom w:val="0"/>
      <w:divBdr>
        <w:top w:val="none" w:sz="0" w:space="0" w:color="auto"/>
        <w:left w:val="none" w:sz="0" w:space="0" w:color="auto"/>
        <w:bottom w:val="none" w:sz="0" w:space="0" w:color="auto"/>
        <w:right w:val="none" w:sz="0" w:space="0" w:color="auto"/>
      </w:divBdr>
    </w:div>
    <w:div w:id="807817490">
      <w:bodyDiv w:val="1"/>
      <w:marLeft w:val="0"/>
      <w:marRight w:val="0"/>
      <w:marTop w:val="0"/>
      <w:marBottom w:val="0"/>
      <w:divBdr>
        <w:top w:val="none" w:sz="0" w:space="0" w:color="auto"/>
        <w:left w:val="none" w:sz="0" w:space="0" w:color="auto"/>
        <w:bottom w:val="none" w:sz="0" w:space="0" w:color="auto"/>
        <w:right w:val="none" w:sz="0" w:space="0" w:color="auto"/>
      </w:divBdr>
    </w:div>
    <w:div w:id="818615321">
      <w:bodyDiv w:val="1"/>
      <w:marLeft w:val="0"/>
      <w:marRight w:val="0"/>
      <w:marTop w:val="0"/>
      <w:marBottom w:val="0"/>
      <w:divBdr>
        <w:top w:val="none" w:sz="0" w:space="0" w:color="auto"/>
        <w:left w:val="none" w:sz="0" w:space="0" w:color="auto"/>
        <w:bottom w:val="none" w:sz="0" w:space="0" w:color="auto"/>
        <w:right w:val="none" w:sz="0" w:space="0" w:color="auto"/>
      </w:divBdr>
    </w:div>
    <w:div w:id="1116291523">
      <w:bodyDiv w:val="1"/>
      <w:marLeft w:val="0"/>
      <w:marRight w:val="0"/>
      <w:marTop w:val="0"/>
      <w:marBottom w:val="0"/>
      <w:divBdr>
        <w:top w:val="none" w:sz="0" w:space="0" w:color="auto"/>
        <w:left w:val="none" w:sz="0" w:space="0" w:color="auto"/>
        <w:bottom w:val="none" w:sz="0" w:space="0" w:color="auto"/>
        <w:right w:val="none" w:sz="0" w:space="0" w:color="auto"/>
      </w:divBdr>
    </w:div>
    <w:div w:id="1369526532">
      <w:bodyDiv w:val="1"/>
      <w:marLeft w:val="0"/>
      <w:marRight w:val="0"/>
      <w:marTop w:val="0"/>
      <w:marBottom w:val="0"/>
      <w:divBdr>
        <w:top w:val="none" w:sz="0" w:space="0" w:color="auto"/>
        <w:left w:val="none" w:sz="0" w:space="0" w:color="auto"/>
        <w:bottom w:val="none" w:sz="0" w:space="0" w:color="auto"/>
        <w:right w:val="none" w:sz="0" w:space="0" w:color="auto"/>
      </w:divBdr>
    </w:div>
    <w:div w:id="1436054286">
      <w:bodyDiv w:val="1"/>
      <w:marLeft w:val="0"/>
      <w:marRight w:val="0"/>
      <w:marTop w:val="0"/>
      <w:marBottom w:val="0"/>
      <w:divBdr>
        <w:top w:val="none" w:sz="0" w:space="0" w:color="auto"/>
        <w:left w:val="none" w:sz="0" w:space="0" w:color="auto"/>
        <w:bottom w:val="none" w:sz="0" w:space="0" w:color="auto"/>
        <w:right w:val="none" w:sz="0" w:space="0" w:color="auto"/>
      </w:divBdr>
    </w:div>
    <w:div w:id="1711145722">
      <w:bodyDiv w:val="1"/>
      <w:marLeft w:val="0"/>
      <w:marRight w:val="0"/>
      <w:marTop w:val="0"/>
      <w:marBottom w:val="0"/>
      <w:divBdr>
        <w:top w:val="none" w:sz="0" w:space="0" w:color="auto"/>
        <w:left w:val="none" w:sz="0" w:space="0" w:color="auto"/>
        <w:bottom w:val="none" w:sz="0" w:space="0" w:color="auto"/>
        <w:right w:val="none" w:sz="0" w:space="0" w:color="auto"/>
      </w:divBdr>
    </w:div>
    <w:div w:id="1868441704">
      <w:bodyDiv w:val="1"/>
      <w:marLeft w:val="0"/>
      <w:marRight w:val="0"/>
      <w:marTop w:val="0"/>
      <w:marBottom w:val="0"/>
      <w:divBdr>
        <w:top w:val="none" w:sz="0" w:space="0" w:color="auto"/>
        <w:left w:val="none" w:sz="0" w:space="0" w:color="auto"/>
        <w:bottom w:val="none" w:sz="0" w:space="0" w:color="auto"/>
        <w:right w:val="none" w:sz="0" w:space="0" w:color="auto"/>
      </w:divBdr>
    </w:div>
    <w:div w:id="1906068905">
      <w:bodyDiv w:val="1"/>
      <w:marLeft w:val="0"/>
      <w:marRight w:val="0"/>
      <w:marTop w:val="0"/>
      <w:marBottom w:val="0"/>
      <w:divBdr>
        <w:top w:val="none" w:sz="0" w:space="0" w:color="auto"/>
        <w:left w:val="none" w:sz="0" w:space="0" w:color="auto"/>
        <w:bottom w:val="none" w:sz="0" w:space="0" w:color="auto"/>
        <w:right w:val="none" w:sz="0" w:space="0" w:color="auto"/>
      </w:divBdr>
      <w:divsChild>
        <w:div w:id="230702601">
          <w:marLeft w:val="0"/>
          <w:marRight w:val="0"/>
          <w:marTop w:val="0"/>
          <w:marBottom w:val="0"/>
          <w:divBdr>
            <w:top w:val="none" w:sz="0" w:space="0" w:color="auto"/>
            <w:left w:val="none" w:sz="0" w:space="0" w:color="auto"/>
            <w:bottom w:val="none" w:sz="0" w:space="0" w:color="auto"/>
            <w:right w:val="none" w:sz="0" w:space="0" w:color="auto"/>
          </w:divBdr>
          <w:divsChild>
            <w:div w:id="1932470952">
              <w:marLeft w:val="0"/>
              <w:marRight w:val="0"/>
              <w:marTop w:val="0"/>
              <w:marBottom w:val="0"/>
              <w:divBdr>
                <w:top w:val="none" w:sz="0" w:space="0" w:color="auto"/>
                <w:left w:val="none" w:sz="0" w:space="0" w:color="auto"/>
                <w:bottom w:val="none" w:sz="0" w:space="0" w:color="auto"/>
                <w:right w:val="none" w:sz="0" w:space="0" w:color="auto"/>
              </w:divBdr>
              <w:divsChild>
                <w:div w:id="2005618660">
                  <w:marLeft w:val="0"/>
                  <w:marRight w:val="0"/>
                  <w:marTop w:val="0"/>
                  <w:marBottom w:val="0"/>
                  <w:divBdr>
                    <w:top w:val="none" w:sz="0" w:space="0" w:color="auto"/>
                    <w:left w:val="none" w:sz="0" w:space="0" w:color="auto"/>
                    <w:bottom w:val="none" w:sz="0" w:space="0" w:color="auto"/>
                    <w:right w:val="none" w:sz="0" w:space="0" w:color="auto"/>
                  </w:divBdr>
                  <w:divsChild>
                    <w:div w:id="500314899">
                      <w:marLeft w:val="0"/>
                      <w:marRight w:val="0"/>
                      <w:marTop w:val="0"/>
                      <w:marBottom w:val="0"/>
                      <w:divBdr>
                        <w:top w:val="none" w:sz="0" w:space="0" w:color="auto"/>
                        <w:left w:val="none" w:sz="0" w:space="0" w:color="auto"/>
                        <w:bottom w:val="none" w:sz="0" w:space="0" w:color="auto"/>
                        <w:right w:val="none" w:sz="0" w:space="0" w:color="auto"/>
                      </w:divBdr>
                      <w:divsChild>
                        <w:div w:id="1558738222">
                          <w:marLeft w:val="0"/>
                          <w:marRight w:val="0"/>
                          <w:marTop w:val="0"/>
                          <w:marBottom w:val="0"/>
                          <w:divBdr>
                            <w:top w:val="none" w:sz="0" w:space="0" w:color="auto"/>
                            <w:left w:val="none" w:sz="0" w:space="0" w:color="auto"/>
                            <w:bottom w:val="none" w:sz="0" w:space="0" w:color="auto"/>
                            <w:right w:val="none" w:sz="0" w:space="0" w:color="auto"/>
                          </w:divBdr>
                          <w:divsChild>
                            <w:div w:id="1311986296">
                              <w:marLeft w:val="0"/>
                              <w:marRight w:val="0"/>
                              <w:marTop w:val="0"/>
                              <w:marBottom w:val="0"/>
                              <w:divBdr>
                                <w:top w:val="none" w:sz="0" w:space="0" w:color="auto"/>
                                <w:left w:val="none" w:sz="0" w:space="0" w:color="auto"/>
                                <w:bottom w:val="none" w:sz="0" w:space="0" w:color="auto"/>
                                <w:right w:val="none" w:sz="0" w:space="0" w:color="auto"/>
                              </w:divBdr>
                              <w:divsChild>
                                <w:div w:id="1933973908">
                                  <w:marLeft w:val="0"/>
                                  <w:marRight w:val="0"/>
                                  <w:marTop w:val="0"/>
                                  <w:marBottom w:val="0"/>
                                  <w:divBdr>
                                    <w:top w:val="none" w:sz="0" w:space="0" w:color="auto"/>
                                    <w:left w:val="none" w:sz="0" w:space="0" w:color="auto"/>
                                    <w:bottom w:val="none" w:sz="0" w:space="0" w:color="auto"/>
                                    <w:right w:val="none" w:sz="0" w:space="0" w:color="auto"/>
                                  </w:divBdr>
                                  <w:divsChild>
                                    <w:div w:id="79252438">
                                      <w:marLeft w:val="0"/>
                                      <w:marRight w:val="0"/>
                                      <w:marTop w:val="0"/>
                                      <w:marBottom w:val="0"/>
                                      <w:divBdr>
                                        <w:top w:val="none" w:sz="0" w:space="0" w:color="auto"/>
                                        <w:left w:val="none" w:sz="0" w:space="0" w:color="auto"/>
                                        <w:bottom w:val="none" w:sz="0" w:space="0" w:color="auto"/>
                                        <w:right w:val="none" w:sz="0" w:space="0" w:color="auto"/>
                                      </w:divBdr>
                                      <w:divsChild>
                                        <w:div w:id="1546601153">
                                          <w:marLeft w:val="0"/>
                                          <w:marRight w:val="0"/>
                                          <w:marTop w:val="0"/>
                                          <w:marBottom w:val="0"/>
                                          <w:divBdr>
                                            <w:top w:val="none" w:sz="0" w:space="0" w:color="auto"/>
                                            <w:left w:val="none" w:sz="0" w:space="0" w:color="auto"/>
                                            <w:bottom w:val="none" w:sz="0" w:space="0" w:color="auto"/>
                                            <w:right w:val="none" w:sz="0" w:space="0" w:color="auto"/>
                                          </w:divBdr>
                                          <w:divsChild>
                                            <w:div w:id="1665477057">
                                              <w:marLeft w:val="0"/>
                                              <w:marRight w:val="0"/>
                                              <w:marTop w:val="0"/>
                                              <w:marBottom w:val="0"/>
                                              <w:divBdr>
                                                <w:top w:val="none" w:sz="0" w:space="0" w:color="auto"/>
                                                <w:left w:val="none" w:sz="0" w:space="0" w:color="auto"/>
                                                <w:bottom w:val="none" w:sz="0" w:space="0" w:color="auto"/>
                                                <w:right w:val="none" w:sz="0" w:space="0" w:color="auto"/>
                                              </w:divBdr>
                                              <w:divsChild>
                                                <w:div w:id="507059082">
                                                  <w:marLeft w:val="0"/>
                                                  <w:marRight w:val="0"/>
                                                  <w:marTop w:val="0"/>
                                                  <w:marBottom w:val="0"/>
                                                  <w:divBdr>
                                                    <w:top w:val="none" w:sz="0" w:space="0" w:color="auto"/>
                                                    <w:left w:val="none" w:sz="0" w:space="0" w:color="auto"/>
                                                    <w:bottom w:val="single" w:sz="6" w:space="0" w:color="DADCE0"/>
                                                    <w:right w:val="none" w:sz="0" w:space="0" w:color="auto"/>
                                                  </w:divBdr>
                                                  <w:divsChild>
                                                    <w:div w:id="1588005149">
                                                      <w:marLeft w:val="0"/>
                                                      <w:marRight w:val="0"/>
                                                      <w:marTop w:val="0"/>
                                                      <w:marBottom w:val="0"/>
                                                      <w:divBdr>
                                                        <w:top w:val="none" w:sz="0" w:space="0" w:color="auto"/>
                                                        <w:left w:val="none" w:sz="0" w:space="0" w:color="auto"/>
                                                        <w:bottom w:val="none" w:sz="0" w:space="0" w:color="auto"/>
                                                        <w:right w:val="none" w:sz="0" w:space="0" w:color="auto"/>
                                                      </w:divBdr>
                                                      <w:divsChild>
                                                        <w:div w:id="1561744283">
                                                          <w:marLeft w:val="0"/>
                                                          <w:marRight w:val="0"/>
                                                          <w:marTop w:val="0"/>
                                                          <w:marBottom w:val="0"/>
                                                          <w:divBdr>
                                                            <w:top w:val="none" w:sz="0" w:space="0" w:color="auto"/>
                                                            <w:left w:val="none" w:sz="0" w:space="0" w:color="auto"/>
                                                            <w:bottom w:val="none" w:sz="0" w:space="0" w:color="auto"/>
                                                            <w:right w:val="none" w:sz="0" w:space="0" w:color="auto"/>
                                                          </w:divBdr>
                                                        </w:div>
                                                        <w:div w:id="9282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7781">
                                                  <w:marLeft w:val="0"/>
                                                  <w:marRight w:val="0"/>
                                                  <w:marTop w:val="0"/>
                                                  <w:marBottom w:val="0"/>
                                                  <w:divBdr>
                                                    <w:top w:val="none" w:sz="0" w:space="0" w:color="auto"/>
                                                    <w:left w:val="none" w:sz="0" w:space="0" w:color="auto"/>
                                                    <w:bottom w:val="single" w:sz="6" w:space="0" w:color="DADCE0"/>
                                                    <w:right w:val="none" w:sz="0" w:space="0" w:color="auto"/>
                                                  </w:divBdr>
                                                  <w:divsChild>
                                                    <w:div w:id="461271759">
                                                      <w:marLeft w:val="0"/>
                                                      <w:marRight w:val="0"/>
                                                      <w:marTop w:val="0"/>
                                                      <w:marBottom w:val="0"/>
                                                      <w:divBdr>
                                                        <w:top w:val="none" w:sz="0" w:space="0" w:color="auto"/>
                                                        <w:left w:val="none" w:sz="0" w:space="0" w:color="auto"/>
                                                        <w:bottom w:val="none" w:sz="0" w:space="0" w:color="auto"/>
                                                        <w:right w:val="none" w:sz="0" w:space="0" w:color="auto"/>
                                                      </w:divBdr>
                                                      <w:divsChild>
                                                        <w:div w:id="257905588">
                                                          <w:marLeft w:val="0"/>
                                                          <w:marRight w:val="0"/>
                                                          <w:marTop w:val="0"/>
                                                          <w:marBottom w:val="0"/>
                                                          <w:divBdr>
                                                            <w:top w:val="none" w:sz="0" w:space="0" w:color="auto"/>
                                                            <w:left w:val="none" w:sz="0" w:space="0" w:color="auto"/>
                                                            <w:bottom w:val="none" w:sz="0" w:space="0" w:color="auto"/>
                                                            <w:right w:val="none" w:sz="0" w:space="0" w:color="auto"/>
                                                          </w:divBdr>
                                                        </w:div>
                                                        <w:div w:id="9470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84242">
                                                  <w:marLeft w:val="0"/>
                                                  <w:marRight w:val="0"/>
                                                  <w:marTop w:val="0"/>
                                                  <w:marBottom w:val="0"/>
                                                  <w:divBdr>
                                                    <w:top w:val="none" w:sz="0" w:space="0" w:color="auto"/>
                                                    <w:left w:val="none" w:sz="0" w:space="0" w:color="auto"/>
                                                    <w:bottom w:val="none" w:sz="0" w:space="0" w:color="auto"/>
                                                    <w:right w:val="none" w:sz="0" w:space="0" w:color="auto"/>
                                                  </w:divBdr>
                                                  <w:divsChild>
                                                    <w:div w:id="268195454">
                                                      <w:marLeft w:val="0"/>
                                                      <w:marRight w:val="0"/>
                                                      <w:marTop w:val="0"/>
                                                      <w:marBottom w:val="0"/>
                                                      <w:divBdr>
                                                        <w:top w:val="none" w:sz="0" w:space="0" w:color="auto"/>
                                                        <w:left w:val="none" w:sz="0" w:space="0" w:color="auto"/>
                                                        <w:bottom w:val="none" w:sz="0" w:space="0" w:color="auto"/>
                                                        <w:right w:val="none" w:sz="0" w:space="0" w:color="auto"/>
                                                      </w:divBdr>
                                                      <w:divsChild>
                                                        <w:div w:id="2088528033">
                                                          <w:marLeft w:val="0"/>
                                                          <w:marRight w:val="0"/>
                                                          <w:marTop w:val="0"/>
                                                          <w:marBottom w:val="0"/>
                                                          <w:divBdr>
                                                            <w:top w:val="none" w:sz="0" w:space="0" w:color="auto"/>
                                                            <w:left w:val="none" w:sz="0" w:space="0" w:color="auto"/>
                                                            <w:bottom w:val="none" w:sz="0" w:space="0" w:color="auto"/>
                                                            <w:right w:val="none" w:sz="0" w:space="0" w:color="auto"/>
                                                          </w:divBdr>
                                                        </w:div>
                                                        <w:div w:id="21436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3790">
                                                  <w:marLeft w:val="0"/>
                                                  <w:marRight w:val="0"/>
                                                  <w:marTop w:val="0"/>
                                                  <w:marBottom w:val="0"/>
                                                  <w:divBdr>
                                                    <w:top w:val="none" w:sz="0" w:space="0" w:color="auto"/>
                                                    <w:left w:val="none" w:sz="0" w:space="0" w:color="auto"/>
                                                    <w:bottom w:val="none" w:sz="0" w:space="0" w:color="auto"/>
                                                    <w:right w:val="none" w:sz="0" w:space="0" w:color="auto"/>
                                                  </w:divBdr>
                                                  <w:divsChild>
                                                    <w:div w:id="1891266552">
                                                      <w:marLeft w:val="0"/>
                                                      <w:marRight w:val="0"/>
                                                      <w:marTop w:val="0"/>
                                                      <w:marBottom w:val="0"/>
                                                      <w:divBdr>
                                                        <w:top w:val="none" w:sz="0" w:space="0" w:color="auto"/>
                                                        <w:left w:val="none" w:sz="0" w:space="0" w:color="auto"/>
                                                        <w:bottom w:val="none" w:sz="0" w:space="0" w:color="auto"/>
                                                        <w:right w:val="none" w:sz="0" w:space="0" w:color="auto"/>
                                                      </w:divBdr>
                                                      <w:divsChild>
                                                        <w:div w:id="13313993">
                                                          <w:marLeft w:val="0"/>
                                                          <w:marRight w:val="0"/>
                                                          <w:marTop w:val="0"/>
                                                          <w:marBottom w:val="0"/>
                                                          <w:divBdr>
                                                            <w:top w:val="none" w:sz="0" w:space="0" w:color="auto"/>
                                                            <w:left w:val="none" w:sz="0" w:space="0" w:color="auto"/>
                                                            <w:bottom w:val="none" w:sz="0" w:space="0" w:color="auto"/>
                                                            <w:right w:val="none" w:sz="0" w:space="0" w:color="auto"/>
                                                          </w:divBdr>
                                                          <w:divsChild>
                                                            <w:div w:id="158310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2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66393">
                                              <w:marLeft w:val="0"/>
                                              <w:marRight w:val="0"/>
                                              <w:marTop w:val="0"/>
                                              <w:marBottom w:val="0"/>
                                              <w:divBdr>
                                                <w:top w:val="none" w:sz="0" w:space="0" w:color="auto"/>
                                                <w:left w:val="none" w:sz="0" w:space="0" w:color="auto"/>
                                                <w:bottom w:val="none" w:sz="0" w:space="0" w:color="auto"/>
                                                <w:right w:val="none" w:sz="0" w:space="0" w:color="auto"/>
                                              </w:divBdr>
                                              <w:divsChild>
                                                <w:div w:id="307980419">
                                                  <w:marLeft w:val="0"/>
                                                  <w:marRight w:val="0"/>
                                                  <w:marTop w:val="0"/>
                                                  <w:marBottom w:val="0"/>
                                                  <w:divBdr>
                                                    <w:top w:val="none" w:sz="0" w:space="0" w:color="auto"/>
                                                    <w:left w:val="none" w:sz="0" w:space="0" w:color="auto"/>
                                                    <w:bottom w:val="none" w:sz="0" w:space="0" w:color="auto"/>
                                                    <w:right w:val="none" w:sz="0" w:space="0" w:color="auto"/>
                                                  </w:divBdr>
                                                  <w:divsChild>
                                                    <w:div w:id="1493133423">
                                                      <w:marLeft w:val="0"/>
                                                      <w:marRight w:val="0"/>
                                                      <w:marTop w:val="0"/>
                                                      <w:marBottom w:val="0"/>
                                                      <w:divBdr>
                                                        <w:top w:val="none" w:sz="0" w:space="0" w:color="auto"/>
                                                        <w:left w:val="none" w:sz="0" w:space="0" w:color="auto"/>
                                                        <w:bottom w:val="none" w:sz="0" w:space="0" w:color="auto"/>
                                                        <w:right w:val="none" w:sz="0" w:space="0" w:color="auto"/>
                                                      </w:divBdr>
                                                      <w:divsChild>
                                                        <w:div w:id="1601716367">
                                                          <w:marLeft w:val="0"/>
                                                          <w:marRight w:val="0"/>
                                                          <w:marTop w:val="0"/>
                                                          <w:marBottom w:val="0"/>
                                                          <w:divBdr>
                                                            <w:top w:val="none" w:sz="0" w:space="0" w:color="auto"/>
                                                            <w:left w:val="none" w:sz="0" w:space="0" w:color="auto"/>
                                                            <w:bottom w:val="none" w:sz="0" w:space="0" w:color="auto"/>
                                                            <w:right w:val="none" w:sz="0" w:space="0" w:color="auto"/>
                                                          </w:divBdr>
                                                        </w:div>
                                                        <w:div w:id="14478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828889">
                                                  <w:marLeft w:val="0"/>
                                                  <w:marRight w:val="0"/>
                                                  <w:marTop w:val="0"/>
                                                  <w:marBottom w:val="0"/>
                                                  <w:divBdr>
                                                    <w:top w:val="none" w:sz="0" w:space="0" w:color="auto"/>
                                                    <w:left w:val="none" w:sz="0" w:space="0" w:color="auto"/>
                                                    <w:bottom w:val="none" w:sz="0" w:space="0" w:color="auto"/>
                                                    <w:right w:val="none" w:sz="0" w:space="0" w:color="auto"/>
                                                  </w:divBdr>
                                                  <w:divsChild>
                                                    <w:div w:id="1250890475">
                                                      <w:marLeft w:val="0"/>
                                                      <w:marRight w:val="0"/>
                                                      <w:marTop w:val="0"/>
                                                      <w:marBottom w:val="0"/>
                                                      <w:divBdr>
                                                        <w:top w:val="none" w:sz="0" w:space="0" w:color="auto"/>
                                                        <w:left w:val="none" w:sz="0" w:space="0" w:color="auto"/>
                                                        <w:bottom w:val="none" w:sz="0" w:space="0" w:color="auto"/>
                                                        <w:right w:val="none" w:sz="0" w:space="0" w:color="auto"/>
                                                      </w:divBdr>
                                                      <w:divsChild>
                                                        <w:div w:id="632978102">
                                                          <w:marLeft w:val="0"/>
                                                          <w:marRight w:val="0"/>
                                                          <w:marTop w:val="0"/>
                                                          <w:marBottom w:val="0"/>
                                                          <w:divBdr>
                                                            <w:top w:val="none" w:sz="0" w:space="0" w:color="auto"/>
                                                            <w:left w:val="none" w:sz="0" w:space="0" w:color="auto"/>
                                                            <w:bottom w:val="none" w:sz="0" w:space="0" w:color="auto"/>
                                                            <w:right w:val="none" w:sz="0" w:space="0" w:color="auto"/>
                                                          </w:divBdr>
                                                          <w:divsChild>
                                                            <w:div w:id="280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32658">
                                              <w:marLeft w:val="0"/>
                                              <w:marRight w:val="0"/>
                                              <w:marTop w:val="0"/>
                                              <w:marBottom w:val="0"/>
                                              <w:divBdr>
                                                <w:top w:val="none" w:sz="0" w:space="0" w:color="auto"/>
                                                <w:left w:val="none" w:sz="0" w:space="0" w:color="auto"/>
                                                <w:bottom w:val="none" w:sz="0" w:space="0" w:color="auto"/>
                                                <w:right w:val="none" w:sz="0" w:space="0" w:color="auto"/>
                                              </w:divBdr>
                                              <w:divsChild>
                                                <w:div w:id="854806519">
                                                  <w:marLeft w:val="0"/>
                                                  <w:marRight w:val="0"/>
                                                  <w:marTop w:val="0"/>
                                                  <w:marBottom w:val="0"/>
                                                  <w:divBdr>
                                                    <w:top w:val="none" w:sz="0" w:space="0" w:color="auto"/>
                                                    <w:left w:val="none" w:sz="0" w:space="0" w:color="auto"/>
                                                    <w:bottom w:val="single" w:sz="6" w:space="0" w:color="DADCE0"/>
                                                    <w:right w:val="none" w:sz="0" w:space="0" w:color="auto"/>
                                                  </w:divBdr>
                                                  <w:divsChild>
                                                    <w:div w:id="541985504">
                                                      <w:marLeft w:val="0"/>
                                                      <w:marRight w:val="0"/>
                                                      <w:marTop w:val="0"/>
                                                      <w:marBottom w:val="0"/>
                                                      <w:divBdr>
                                                        <w:top w:val="none" w:sz="0" w:space="0" w:color="auto"/>
                                                        <w:left w:val="none" w:sz="0" w:space="0" w:color="auto"/>
                                                        <w:bottom w:val="none" w:sz="0" w:space="0" w:color="auto"/>
                                                        <w:right w:val="none" w:sz="0" w:space="0" w:color="auto"/>
                                                      </w:divBdr>
                                                      <w:divsChild>
                                                        <w:div w:id="413671999">
                                                          <w:marLeft w:val="0"/>
                                                          <w:marRight w:val="0"/>
                                                          <w:marTop w:val="0"/>
                                                          <w:marBottom w:val="0"/>
                                                          <w:divBdr>
                                                            <w:top w:val="none" w:sz="0" w:space="0" w:color="auto"/>
                                                            <w:left w:val="none" w:sz="0" w:space="0" w:color="auto"/>
                                                            <w:bottom w:val="none" w:sz="0" w:space="0" w:color="auto"/>
                                                            <w:right w:val="none" w:sz="0" w:space="0" w:color="auto"/>
                                                          </w:divBdr>
                                                        </w:div>
                                                        <w:div w:id="142908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8377">
                                                  <w:marLeft w:val="0"/>
                                                  <w:marRight w:val="0"/>
                                                  <w:marTop w:val="0"/>
                                                  <w:marBottom w:val="0"/>
                                                  <w:divBdr>
                                                    <w:top w:val="none" w:sz="0" w:space="0" w:color="auto"/>
                                                    <w:left w:val="none" w:sz="0" w:space="0" w:color="auto"/>
                                                    <w:bottom w:val="single" w:sz="6" w:space="0" w:color="DADCE0"/>
                                                    <w:right w:val="none" w:sz="0" w:space="0" w:color="auto"/>
                                                  </w:divBdr>
                                                  <w:divsChild>
                                                    <w:div w:id="1969621126">
                                                      <w:marLeft w:val="0"/>
                                                      <w:marRight w:val="0"/>
                                                      <w:marTop w:val="0"/>
                                                      <w:marBottom w:val="0"/>
                                                      <w:divBdr>
                                                        <w:top w:val="none" w:sz="0" w:space="0" w:color="auto"/>
                                                        <w:left w:val="none" w:sz="0" w:space="0" w:color="auto"/>
                                                        <w:bottom w:val="none" w:sz="0" w:space="0" w:color="auto"/>
                                                        <w:right w:val="none" w:sz="0" w:space="0" w:color="auto"/>
                                                      </w:divBdr>
                                                      <w:divsChild>
                                                        <w:div w:id="1160006223">
                                                          <w:marLeft w:val="0"/>
                                                          <w:marRight w:val="0"/>
                                                          <w:marTop w:val="0"/>
                                                          <w:marBottom w:val="0"/>
                                                          <w:divBdr>
                                                            <w:top w:val="none" w:sz="0" w:space="0" w:color="auto"/>
                                                            <w:left w:val="none" w:sz="0" w:space="0" w:color="auto"/>
                                                            <w:bottom w:val="none" w:sz="0" w:space="0" w:color="auto"/>
                                                            <w:right w:val="none" w:sz="0" w:space="0" w:color="auto"/>
                                                          </w:divBdr>
                                                        </w:div>
                                                        <w:div w:id="13961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52016">
                                                  <w:marLeft w:val="0"/>
                                                  <w:marRight w:val="0"/>
                                                  <w:marTop w:val="0"/>
                                                  <w:marBottom w:val="0"/>
                                                  <w:divBdr>
                                                    <w:top w:val="none" w:sz="0" w:space="0" w:color="auto"/>
                                                    <w:left w:val="none" w:sz="0" w:space="0" w:color="auto"/>
                                                    <w:bottom w:val="none" w:sz="0" w:space="0" w:color="auto"/>
                                                    <w:right w:val="none" w:sz="0" w:space="0" w:color="auto"/>
                                                  </w:divBdr>
                                                  <w:divsChild>
                                                    <w:div w:id="1855656209">
                                                      <w:marLeft w:val="0"/>
                                                      <w:marRight w:val="0"/>
                                                      <w:marTop w:val="0"/>
                                                      <w:marBottom w:val="0"/>
                                                      <w:divBdr>
                                                        <w:top w:val="none" w:sz="0" w:space="0" w:color="auto"/>
                                                        <w:left w:val="none" w:sz="0" w:space="0" w:color="auto"/>
                                                        <w:bottom w:val="none" w:sz="0" w:space="0" w:color="auto"/>
                                                        <w:right w:val="none" w:sz="0" w:space="0" w:color="auto"/>
                                                      </w:divBdr>
                                                      <w:divsChild>
                                                        <w:div w:id="202448060">
                                                          <w:marLeft w:val="0"/>
                                                          <w:marRight w:val="0"/>
                                                          <w:marTop w:val="0"/>
                                                          <w:marBottom w:val="0"/>
                                                          <w:divBdr>
                                                            <w:top w:val="none" w:sz="0" w:space="0" w:color="auto"/>
                                                            <w:left w:val="none" w:sz="0" w:space="0" w:color="auto"/>
                                                            <w:bottom w:val="none" w:sz="0" w:space="0" w:color="auto"/>
                                                            <w:right w:val="none" w:sz="0" w:space="0" w:color="auto"/>
                                                          </w:divBdr>
                                                        </w:div>
                                                        <w:div w:id="15013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2905">
                                                  <w:marLeft w:val="0"/>
                                                  <w:marRight w:val="0"/>
                                                  <w:marTop w:val="0"/>
                                                  <w:marBottom w:val="0"/>
                                                  <w:divBdr>
                                                    <w:top w:val="none" w:sz="0" w:space="0" w:color="auto"/>
                                                    <w:left w:val="none" w:sz="0" w:space="0" w:color="auto"/>
                                                    <w:bottom w:val="none" w:sz="0" w:space="0" w:color="auto"/>
                                                    <w:right w:val="none" w:sz="0" w:space="0" w:color="auto"/>
                                                  </w:divBdr>
                                                  <w:divsChild>
                                                    <w:div w:id="75829203">
                                                      <w:marLeft w:val="0"/>
                                                      <w:marRight w:val="0"/>
                                                      <w:marTop w:val="0"/>
                                                      <w:marBottom w:val="0"/>
                                                      <w:divBdr>
                                                        <w:top w:val="none" w:sz="0" w:space="0" w:color="auto"/>
                                                        <w:left w:val="none" w:sz="0" w:space="0" w:color="auto"/>
                                                        <w:bottom w:val="none" w:sz="0" w:space="0" w:color="auto"/>
                                                        <w:right w:val="none" w:sz="0" w:space="0" w:color="auto"/>
                                                      </w:divBdr>
                                                      <w:divsChild>
                                                        <w:div w:id="562063948">
                                                          <w:marLeft w:val="0"/>
                                                          <w:marRight w:val="0"/>
                                                          <w:marTop w:val="0"/>
                                                          <w:marBottom w:val="0"/>
                                                          <w:divBdr>
                                                            <w:top w:val="none" w:sz="0" w:space="0" w:color="auto"/>
                                                            <w:left w:val="none" w:sz="0" w:space="0" w:color="auto"/>
                                                            <w:bottom w:val="none" w:sz="0" w:space="0" w:color="auto"/>
                                                            <w:right w:val="none" w:sz="0" w:space="0" w:color="auto"/>
                                                          </w:divBdr>
                                                          <w:divsChild>
                                                            <w:div w:id="154888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4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32030">
                                              <w:marLeft w:val="0"/>
                                              <w:marRight w:val="0"/>
                                              <w:marTop w:val="0"/>
                                              <w:marBottom w:val="0"/>
                                              <w:divBdr>
                                                <w:top w:val="none" w:sz="0" w:space="0" w:color="auto"/>
                                                <w:left w:val="none" w:sz="0" w:space="0" w:color="auto"/>
                                                <w:bottom w:val="none" w:sz="0" w:space="0" w:color="auto"/>
                                                <w:right w:val="none" w:sz="0" w:space="0" w:color="auto"/>
                                              </w:divBdr>
                                              <w:divsChild>
                                                <w:div w:id="689994111">
                                                  <w:marLeft w:val="0"/>
                                                  <w:marRight w:val="0"/>
                                                  <w:marTop w:val="0"/>
                                                  <w:marBottom w:val="0"/>
                                                  <w:divBdr>
                                                    <w:top w:val="none" w:sz="0" w:space="0" w:color="auto"/>
                                                    <w:left w:val="none" w:sz="0" w:space="0" w:color="auto"/>
                                                    <w:bottom w:val="single" w:sz="6" w:space="0" w:color="DADCE0"/>
                                                    <w:right w:val="none" w:sz="0" w:space="0" w:color="auto"/>
                                                  </w:divBdr>
                                                  <w:divsChild>
                                                    <w:div w:id="1303920475">
                                                      <w:marLeft w:val="0"/>
                                                      <w:marRight w:val="0"/>
                                                      <w:marTop w:val="0"/>
                                                      <w:marBottom w:val="0"/>
                                                      <w:divBdr>
                                                        <w:top w:val="none" w:sz="0" w:space="0" w:color="auto"/>
                                                        <w:left w:val="none" w:sz="0" w:space="0" w:color="auto"/>
                                                        <w:bottom w:val="none" w:sz="0" w:space="0" w:color="auto"/>
                                                        <w:right w:val="none" w:sz="0" w:space="0" w:color="auto"/>
                                                      </w:divBdr>
                                                      <w:divsChild>
                                                        <w:div w:id="16855588">
                                                          <w:marLeft w:val="0"/>
                                                          <w:marRight w:val="0"/>
                                                          <w:marTop w:val="0"/>
                                                          <w:marBottom w:val="0"/>
                                                          <w:divBdr>
                                                            <w:top w:val="none" w:sz="0" w:space="0" w:color="auto"/>
                                                            <w:left w:val="none" w:sz="0" w:space="0" w:color="auto"/>
                                                            <w:bottom w:val="none" w:sz="0" w:space="0" w:color="auto"/>
                                                            <w:right w:val="none" w:sz="0" w:space="0" w:color="auto"/>
                                                          </w:divBdr>
                                                        </w:div>
                                                        <w:div w:id="5816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4460">
                                                  <w:marLeft w:val="0"/>
                                                  <w:marRight w:val="0"/>
                                                  <w:marTop w:val="0"/>
                                                  <w:marBottom w:val="0"/>
                                                  <w:divBdr>
                                                    <w:top w:val="none" w:sz="0" w:space="0" w:color="auto"/>
                                                    <w:left w:val="none" w:sz="0" w:space="0" w:color="auto"/>
                                                    <w:bottom w:val="single" w:sz="6" w:space="0" w:color="DADCE0"/>
                                                    <w:right w:val="none" w:sz="0" w:space="0" w:color="auto"/>
                                                  </w:divBdr>
                                                  <w:divsChild>
                                                    <w:div w:id="1115707722">
                                                      <w:marLeft w:val="0"/>
                                                      <w:marRight w:val="0"/>
                                                      <w:marTop w:val="0"/>
                                                      <w:marBottom w:val="0"/>
                                                      <w:divBdr>
                                                        <w:top w:val="none" w:sz="0" w:space="0" w:color="auto"/>
                                                        <w:left w:val="none" w:sz="0" w:space="0" w:color="auto"/>
                                                        <w:bottom w:val="none" w:sz="0" w:space="0" w:color="auto"/>
                                                        <w:right w:val="none" w:sz="0" w:space="0" w:color="auto"/>
                                                      </w:divBdr>
                                                      <w:divsChild>
                                                        <w:div w:id="443767427">
                                                          <w:marLeft w:val="0"/>
                                                          <w:marRight w:val="0"/>
                                                          <w:marTop w:val="0"/>
                                                          <w:marBottom w:val="0"/>
                                                          <w:divBdr>
                                                            <w:top w:val="none" w:sz="0" w:space="0" w:color="auto"/>
                                                            <w:left w:val="none" w:sz="0" w:space="0" w:color="auto"/>
                                                            <w:bottom w:val="none" w:sz="0" w:space="0" w:color="auto"/>
                                                            <w:right w:val="none" w:sz="0" w:space="0" w:color="auto"/>
                                                          </w:divBdr>
                                                        </w:div>
                                                        <w:div w:id="88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5373">
                                                  <w:marLeft w:val="0"/>
                                                  <w:marRight w:val="0"/>
                                                  <w:marTop w:val="0"/>
                                                  <w:marBottom w:val="0"/>
                                                  <w:divBdr>
                                                    <w:top w:val="none" w:sz="0" w:space="0" w:color="auto"/>
                                                    <w:left w:val="none" w:sz="0" w:space="0" w:color="auto"/>
                                                    <w:bottom w:val="none" w:sz="0" w:space="0" w:color="auto"/>
                                                    <w:right w:val="none" w:sz="0" w:space="0" w:color="auto"/>
                                                  </w:divBdr>
                                                  <w:divsChild>
                                                    <w:div w:id="714700646">
                                                      <w:marLeft w:val="0"/>
                                                      <w:marRight w:val="0"/>
                                                      <w:marTop w:val="0"/>
                                                      <w:marBottom w:val="0"/>
                                                      <w:divBdr>
                                                        <w:top w:val="none" w:sz="0" w:space="0" w:color="auto"/>
                                                        <w:left w:val="none" w:sz="0" w:space="0" w:color="auto"/>
                                                        <w:bottom w:val="none" w:sz="0" w:space="0" w:color="auto"/>
                                                        <w:right w:val="none" w:sz="0" w:space="0" w:color="auto"/>
                                                      </w:divBdr>
                                                      <w:divsChild>
                                                        <w:div w:id="1627540932">
                                                          <w:marLeft w:val="0"/>
                                                          <w:marRight w:val="0"/>
                                                          <w:marTop w:val="0"/>
                                                          <w:marBottom w:val="0"/>
                                                          <w:divBdr>
                                                            <w:top w:val="none" w:sz="0" w:space="0" w:color="auto"/>
                                                            <w:left w:val="none" w:sz="0" w:space="0" w:color="auto"/>
                                                            <w:bottom w:val="none" w:sz="0" w:space="0" w:color="auto"/>
                                                            <w:right w:val="none" w:sz="0" w:space="0" w:color="auto"/>
                                                          </w:divBdr>
                                                        </w:div>
                                                        <w:div w:id="18665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18521">
                                                  <w:marLeft w:val="0"/>
                                                  <w:marRight w:val="0"/>
                                                  <w:marTop w:val="0"/>
                                                  <w:marBottom w:val="0"/>
                                                  <w:divBdr>
                                                    <w:top w:val="none" w:sz="0" w:space="0" w:color="auto"/>
                                                    <w:left w:val="none" w:sz="0" w:space="0" w:color="auto"/>
                                                    <w:bottom w:val="none" w:sz="0" w:space="0" w:color="auto"/>
                                                    <w:right w:val="none" w:sz="0" w:space="0" w:color="auto"/>
                                                  </w:divBdr>
                                                  <w:divsChild>
                                                    <w:div w:id="1560090554">
                                                      <w:marLeft w:val="0"/>
                                                      <w:marRight w:val="0"/>
                                                      <w:marTop w:val="0"/>
                                                      <w:marBottom w:val="0"/>
                                                      <w:divBdr>
                                                        <w:top w:val="none" w:sz="0" w:space="0" w:color="auto"/>
                                                        <w:left w:val="none" w:sz="0" w:space="0" w:color="auto"/>
                                                        <w:bottom w:val="none" w:sz="0" w:space="0" w:color="auto"/>
                                                        <w:right w:val="none" w:sz="0" w:space="0" w:color="auto"/>
                                                      </w:divBdr>
                                                      <w:divsChild>
                                                        <w:div w:id="979384550">
                                                          <w:marLeft w:val="0"/>
                                                          <w:marRight w:val="0"/>
                                                          <w:marTop w:val="0"/>
                                                          <w:marBottom w:val="0"/>
                                                          <w:divBdr>
                                                            <w:top w:val="none" w:sz="0" w:space="0" w:color="auto"/>
                                                            <w:left w:val="none" w:sz="0" w:space="0" w:color="auto"/>
                                                            <w:bottom w:val="none" w:sz="0" w:space="0" w:color="auto"/>
                                                            <w:right w:val="none" w:sz="0" w:space="0" w:color="auto"/>
                                                          </w:divBdr>
                                                          <w:divsChild>
                                                            <w:div w:id="15939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86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1"/>
    <c:plotArea>
      <c:layout>
        <c:manualLayout>
          <c:layoutTarget val="inner"/>
          <c:xMode val="edge"/>
          <c:yMode val="edge"/>
          <c:x val="3.4323664813463938E-3"/>
          <c:y val="0.10184652028628595"/>
          <c:w val="0.85920857336922363"/>
          <c:h val="0.71280940360923828"/>
        </c:manualLayout>
      </c:layout>
      <c:barChart>
        <c:barDir val="col"/>
        <c:grouping val="clustered"/>
        <c:varyColors val="0"/>
        <c:ser>
          <c:idx val="0"/>
          <c:order val="0"/>
          <c:tx>
            <c:strRef>
              <c:f>Sheet1!$B$1</c:f>
              <c:strCache>
                <c:ptCount val="1"/>
                <c:pt idx="0">
                  <c:v>2022</c:v>
                </c:pt>
              </c:strCache>
            </c:strRef>
          </c:tx>
          <c:invertIfNegative val="0"/>
          <c:dPt>
            <c:idx val="0"/>
            <c:invertIfNegative val="0"/>
            <c:bubble3D val="0"/>
            <c:spPr>
              <a:solidFill>
                <a:schemeClr val="bg2">
                  <a:lumMod val="10000"/>
                </a:schemeClr>
              </a:solidFill>
            </c:spPr>
            <c:extLst>
              <c:ext xmlns:c16="http://schemas.microsoft.com/office/drawing/2014/chart" uri="{C3380CC4-5D6E-409C-BE32-E72D297353CC}">
                <c16:uniqueId val="{00000003-2C30-44AB-9981-1381CC14C982}"/>
              </c:ext>
            </c:extLst>
          </c:dPt>
          <c:dPt>
            <c:idx val="1"/>
            <c:invertIfNegative val="0"/>
            <c:bubble3D val="0"/>
            <c:spPr>
              <a:solidFill>
                <a:schemeClr val="bg2">
                  <a:lumMod val="50000"/>
                </a:schemeClr>
              </a:solidFill>
            </c:spPr>
            <c:extLst>
              <c:ext xmlns:c16="http://schemas.microsoft.com/office/drawing/2014/chart" uri="{C3380CC4-5D6E-409C-BE32-E72D297353CC}">
                <c16:uniqueId val="{00000000-2C30-44AB-9981-1381CC14C982}"/>
              </c:ext>
            </c:extLst>
          </c:dPt>
          <c:dPt>
            <c:idx val="2"/>
            <c:invertIfNegative val="0"/>
            <c:bubble3D val="0"/>
            <c:spPr>
              <a:solidFill>
                <a:schemeClr val="bg2">
                  <a:lumMod val="25000"/>
                </a:schemeClr>
              </a:solidFill>
            </c:spPr>
            <c:extLst>
              <c:ext xmlns:c16="http://schemas.microsoft.com/office/drawing/2014/chart" uri="{C3380CC4-5D6E-409C-BE32-E72D297353CC}">
                <c16:uniqueId val="{00000001-2C30-44AB-9981-1381CC14C982}"/>
              </c:ext>
            </c:extLst>
          </c:dPt>
          <c:dPt>
            <c:idx val="3"/>
            <c:invertIfNegative val="0"/>
            <c:bubble3D val="0"/>
            <c:spPr>
              <a:solidFill>
                <a:schemeClr val="bg2">
                  <a:lumMod val="90000"/>
                </a:schemeClr>
              </a:solidFill>
            </c:spPr>
            <c:extLst>
              <c:ext xmlns:c16="http://schemas.microsoft.com/office/drawing/2014/chart" uri="{C3380CC4-5D6E-409C-BE32-E72D297353CC}">
                <c16:uniqueId val="{00000002-2C30-44AB-9981-1381CC14C982}"/>
              </c:ext>
            </c:extLst>
          </c:dPt>
          <c:dLbls>
            <c:spPr>
              <a:noFill/>
              <a:ln>
                <a:noFill/>
              </a:ln>
              <a:effectLst/>
            </c:spPr>
            <c:txPr>
              <a:bodyPr wrap="square" lIns="38100" tIns="19050" rIns="38100" bIns="19050" anchor="ctr">
                <a:spAutoFit/>
              </a:bodyPr>
              <a:lstStyle/>
              <a:p>
                <a:pPr>
                  <a:defRPr sz="900">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دولة فلسطين</c:v>
                </c:pt>
                <c:pt idx="1">
                  <c:v>أراضي 1948 </c:v>
                </c:pt>
                <c:pt idx="2">
                  <c:v>الدول العربية </c:v>
                </c:pt>
                <c:pt idx="3">
                  <c:v>الدول الأجنبية </c:v>
                </c:pt>
              </c:strCache>
            </c:strRef>
          </c:cat>
          <c:val>
            <c:numRef>
              <c:f>Sheet1!$B$2:$B$5</c:f>
              <c:numCache>
                <c:formatCode>0.0</c:formatCode>
                <c:ptCount val="4"/>
                <c:pt idx="0">
                  <c:v>5.4</c:v>
                </c:pt>
                <c:pt idx="1">
                  <c:v>1.7</c:v>
                </c:pt>
                <c:pt idx="2">
                  <c:v>6.4</c:v>
                </c:pt>
                <c:pt idx="3">
                  <c:v>0.8</c:v>
                </c:pt>
              </c:numCache>
            </c:numRef>
          </c:val>
          <c:extLst>
            <c:ext xmlns:c16="http://schemas.microsoft.com/office/drawing/2014/chart" uri="{C3380CC4-5D6E-409C-BE32-E72D297353CC}">
              <c16:uniqueId val="{00000000-892F-479A-8FC6-E96CBB9E0D07}"/>
            </c:ext>
          </c:extLst>
        </c:ser>
        <c:dLbls>
          <c:showLegendKey val="0"/>
          <c:showVal val="0"/>
          <c:showCatName val="0"/>
          <c:showSerName val="0"/>
          <c:showPercent val="0"/>
          <c:showBubbleSize val="0"/>
        </c:dLbls>
        <c:gapWidth val="150"/>
        <c:axId val="145432960"/>
        <c:axId val="145434880"/>
      </c:barChart>
      <c:catAx>
        <c:axId val="145432960"/>
        <c:scaling>
          <c:orientation val="maxMin"/>
        </c:scaling>
        <c:delete val="0"/>
        <c:axPos val="b"/>
        <c:numFmt formatCode="General" sourceLinked="0"/>
        <c:majorTickMark val="out"/>
        <c:minorTickMark val="none"/>
        <c:tickLblPos val="nextTo"/>
        <c:txPr>
          <a:bodyPr/>
          <a:lstStyle/>
          <a:p>
            <a:pPr>
              <a:defRPr sz="800">
                <a:latin typeface="Arial" pitchFamily="34" charset="0"/>
                <a:cs typeface="Arial" pitchFamily="34" charset="0"/>
              </a:defRPr>
            </a:pPr>
            <a:endParaRPr lang="en-US"/>
          </a:p>
        </c:txPr>
        <c:crossAx val="145434880"/>
        <c:crosses val="autoZero"/>
        <c:auto val="1"/>
        <c:lblAlgn val="ctr"/>
        <c:lblOffset val="100"/>
        <c:noMultiLvlLbl val="0"/>
      </c:catAx>
      <c:valAx>
        <c:axId val="145434880"/>
        <c:scaling>
          <c:orientation val="minMax"/>
        </c:scaling>
        <c:delete val="0"/>
        <c:axPos val="r"/>
        <c:title>
          <c:tx>
            <c:rich>
              <a:bodyPr rot="-5400000" vert="horz"/>
              <a:lstStyle/>
              <a:p>
                <a:pPr>
                  <a:defRPr sz="1000">
                    <a:latin typeface="Arial" pitchFamily="34" charset="0"/>
                    <a:cs typeface="Arial" pitchFamily="34" charset="0"/>
                  </a:defRPr>
                </a:pPr>
                <a:r>
                  <a:rPr lang="ar-SA" sz="800">
                    <a:latin typeface="Arial" pitchFamily="34" charset="0"/>
                    <a:cs typeface="Arial" pitchFamily="34" charset="0"/>
                  </a:rPr>
                  <a:t>عدد السكان (بالمليون)</a:t>
                </a:r>
                <a:endParaRPr lang="en-US" sz="800">
                  <a:latin typeface="Arial" pitchFamily="34" charset="0"/>
                  <a:cs typeface="Arial" pitchFamily="34" charset="0"/>
                </a:endParaRPr>
              </a:p>
            </c:rich>
          </c:tx>
          <c:layout>
            <c:manualLayout>
              <c:xMode val="edge"/>
              <c:yMode val="edge"/>
              <c:x val="0.9317304317923305"/>
              <c:y val="0.22697617986430937"/>
            </c:manualLayout>
          </c:layout>
          <c:overlay val="0"/>
        </c:title>
        <c:numFmt formatCode="#,##0" sourceLinked="0"/>
        <c:majorTickMark val="out"/>
        <c:minorTickMark val="none"/>
        <c:tickLblPos val="nextTo"/>
        <c:txPr>
          <a:bodyPr/>
          <a:lstStyle/>
          <a:p>
            <a:pPr>
              <a:defRPr sz="900">
                <a:latin typeface="Arial" pitchFamily="34" charset="0"/>
                <a:cs typeface="Arial" pitchFamily="34" charset="0"/>
              </a:defRPr>
            </a:pPr>
            <a:endParaRPr lang="en-US"/>
          </a:p>
        </c:txPr>
        <c:crossAx val="14543296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0168243953732904E-2"/>
          <c:y val="5.2184915564799685E-2"/>
          <c:w val="0.81834918900121667"/>
          <c:h val="0.73985017497813665"/>
        </c:manualLayout>
      </c:layout>
      <c:barChart>
        <c:barDir val="col"/>
        <c:grouping val="clustered"/>
        <c:varyColors val="0"/>
        <c:ser>
          <c:idx val="0"/>
          <c:order val="0"/>
          <c:tx>
            <c:strRef>
              <c:f>Sheet1!$A$2</c:f>
              <c:strCache>
                <c:ptCount val="1"/>
                <c:pt idx="0">
                  <c:v>قطاع غزة</c:v>
                </c:pt>
              </c:strCache>
            </c:strRef>
          </c:tx>
          <c:spPr>
            <a:pattFill prst="dkVert">
              <a:fgClr>
                <a:srgbClr val="EEECE1">
                  <a:lumMod val="75000"/>
                </a:srgbClr>
              </a:fgClr>
              <a:bgClr>
                <a:sysClr val="window" lastClr="FFFFFF"/>
              </a:bgClr>
            </a:pattFill>
          </c:spPr>
          <c:invertIfNegative val="0"/>
          <c:dLbls>
            <c:numFmt formatCode="0.0" sourceLinked="0"/>
            <c:spPr>
              <a:noFill/>
              <a:ln>
                <a:noFill/>
              </a:ln>
              <a:effectLst/>
            </c:spPr>
            <c:txPr>
              <a:bodyPr/>
              <a:lstStyle/>
              <a:p>
                <a:pPr>
                  <a:defRPr sz="900">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2003-1999</c:v>
                </c:pt>
                <c:pt idx="1">
                  <c:v>2019-2017</c:v>
                </c:pt>
              </c:strCache>
            </c:strRef>
          </c:cat>
          <c:val>
            <c:numRef>
              <c:f>Sheet1!$B$2:$C$2</c:f>
              <c:numCache>
                <c:formatCode>0.0</c:formatCode>
                <c:ptCount val="2"/>
                <c:pt idx="0">
                  <c:v>5.8</c:v>
                </c:pt>
                <c:pt idx="1">
                  <c:v>3.9</c:v>
                </c:pt>
              </c:numCache>
            </c:numRef>
          </c:val>
          <c:extLst>
            <c:ext xmlns:c16="http://schemas.microsoft.com/office/drawing/2014/chart" uri="{C3380CC4-5D6E-409C-BE32-E72D297353CC}">
              <c16:uniqueId val="{00000000-BE98-499B-B48A-DA17631E82FB}"/>
            </c:ext>
          </c:extLst>
        </c:ser>
        <c:ser>
          <c:idx val="1"/>
          <c:order val="1"/>
          <c:tx>
            <c:strRef>
              <c:f>Sheet1!$A$3</c:f>
              <c:strCache>
                <c:ptCount val="1"/>
                <c:pt idx="0">
                  <c:v>الضفة الغربية</c:v>
                </c:pt>
              </c:strCache>
            </c:strRef>
          </c:tx>
          <c:spPr>
            <a:solidFill>
              <a:schemeClr val="tx2">
                <a:lumMod val="50000"/>
              </a:schemeClr>
            </a:solidFill>
          </c:spPr>
          <c:invertIfNegative val="0"/>
          <c:dLbls>
            <c:spPr>
              <a:noFill/>
              <a:ln>
                <a:noFill/>
              </a:ln>
              <a:effectLst/>
            </c:spPr>
            <c:txPr>
              <a:bodyPr wrap="square" lIns="38100" tIns="19050" rIns="38100" bIns="19050" anchor="ctr">
                <a:spAutoFit/>
              </a:bodyPr>
              <a:lstStyle/>
              <a:p>
                <a:pPr>
                  <a:defRPr sz="900">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2003-1999</c:v>
                </c:pt>
                <c:pt idx="1">
                  <c:v>2019-2017</c:v>
                </c:pt>
              </c:strCache>
            </c:strRef>
          </c:cat>
          <c:val>
            <c:numRef>
              <c:f>Sheet1!$B$3:$C$3</c:f>
              <c:numCache>
                <c:formatCode>General</c:formatCode>
                <c:ptCount val="2"/>
                <c:pt idx="0">
                  <c:v>4.0999999999999996</c:v>
                </c:pt>
                <c:pt idx="1">
                  <c:v>3.8</c:v>
                </c:pt>
              </c:numCache>
            </c:numRef>
          </c:val>
          <c:extLst>
            <c:ext xmlns:c16="http://schemas.microsoft.com/office/drawing/2014/chart" uri="{C3380CC4-5D6E-409C-BE32-E72D297353CC}">
              <c16:uniqueId val="{00000001-BE98-499B-B48A-DA17631E82FB}"/>
            </c:ext>
          </c:extLst>
        </c:ser>
        <c:ser>
          <c:idx val="2"/>
          <c:order val="2"/>
          <c:tx>
            <c:strRef>
              <c:f>Sheet1!$A$4</c:f>
              <c:strCache>
                <c:ptCount val="1"/>
                <c:pt idx="0">
                  <c:v> فلسطين</c:v>
                </c:pt>
              </c:strCache>
            </c:strRef>
          </c:tx>
          <c:spPr>
            <a:pattFill prst="wdDnDiag">
              <a:fgClr>
                <a:srgbClr val="1F497D">
                  <a:lumMod val="60000"/>
                  <a:lumOff val="40000"/>
                </a:srgbClr>
              </a:fgClr>
              <a:bgClr>
                <a:sysClr val="window" lastClr="FFFFFF"/>
              </a:bgClr>
            </a:pattFill>
          </c:spPr>
          <c:invertIfNegative val="0"/>
          <c:dLbls>
            <c:spPr>
              <a:noFill/>
              <a:ln>
                <a:noFill/>
              </a:ln>
              <a:effectLst/>
            </c:spPr>
            <c:txPr>
              <a:bodyPr wrap="square" lIns="38100" tIns="19050" rIns="38100" bIns="19050" anchor="ctr">
                <a:spAutoFit/>
              </a:bodyPr>
              <a:lstStyle/>
              <a:p>
                <a:pPr>
                  <a:defRPr sz="900">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2003-1999</c:v>
                </c:pt>
                <c:pt idx="1">
                  <c:v>2019-2017</c:v>
                </c:pt>
              </c:strCache>
            </c:strRef>
          </c:cat>
          <c:val>
            <c:numRef>
              <c:f>Sheet1!$B$4:$C$4</c:f>
              <c:numCache>
                <c:formatCode>General</c:formatCode>
                <c:ptCount val="2"/>
                <c:pt idx="0">
                  <c:v>4.5999999999999996</c:v>
                </c:pt>
                <c:pt idx="1">
                  <c:v>3.8</c:v>
                </c:pt>
              </c:numCache>
            </c:numRef>
          </c:val>
          <c:extLst>
            <c:ext xmlns:c16="http://schemas.microsoft.com/office/drawing/2014/chart" uri="{C3380CC4-5D6E-409C-BE32-E72D297353CC}">
              <c16:uniqueId val="{00000002-BE98-499B-B48A-DA17631E82FB}"/>
            </c:ext>
          </c:extLst>
        </c:ser>
        <c:dLbls>
          <c:showLegendKey val="0"/>
          <c:showVal val="1"/>
          <c:showCatName val="0"/>
          <c:showSerName val="0"/>
          <c:showPercent val="0"/>
          <c:showBubbleSize val="0"/>
        </c:dLbls>
        <c:gapWidth val="150"/>
        <c:axId val="145150336"/>
        <c:axId val="145152256"/>
      </c:barChart>
      <c:catAx>
        <c:axId val="145150336"/>
        <c:scaling>
          <c:orientation val="maxMin"/>
        </c:scaling>
        <c:delete val="0"/>
        <c:axPos val="b"/>
        <c:title>
          <c:tx>
            <c:rich>
              <a:bodyPr/>
              <a:lstStyle/>
              <a:p>
                <a:pPr>
                  <a:defRPr sz="800">
                    <a:latin typeface="Arial" pitchFamily="34" charset="0"/>
                    <a:cs typeface="Arial" pitchFamily="34" charset="0"/>
                  </a:defRPr>
                </a:pPr>
                <a:r>
                  <a:rPr lang="ar-SA" sz="800">
                    <a:latin typeface="Arial" pitchFamily="34" charset="0"/>
                    <a:cs typeface="Arial" pitchFamily="34" charset="0"/>
                  </a:rPr>
                  <a:t>السنة</a:t>
                </a:r>
              </a:p>
            </c:rich>
          </c:tx>
          <c:layout>
            <c:manualLayout>
              <c:xMode val="edge"/>
              <c:yMode val="edge"/>
              <c:x val="0.45141210660970232"/>
              <c:y val="0.87915218144901697"/>
            </c:manualLayout>
          </c:layout>
          <c:overlay val="0"/>
        </c:title>
        <c:numFmt formatCode="General" sourceLinked="0"/>
        <c:majorTickMark val="out"/>
        <c:minorTickMark val="none"/>
        <c:tickLblPos val="nextTo"/>
        <c:txPr>
          <a:bodyPr rot="0" vert="horz"/>
          <a:lstStyle/>
          <a:p>
            <a:pPr>
              <a:defRPr sz="900">
                <a:latin typeface="Arial" pitchFamily="34" charset="0"/>
                <a:cs typeface="Arial" pitchFamily="34" charset="0"/>
              </a:defRPr>
            </a:pPr>
            <a:endParaRPr lang="en-US"/>
          </a:p>
        </c:txPr>
        <c:crossAx val="145152256"/>
        <c:crosses val="autoZero"/>
        <c:auto val="1"/>
        <c:lblAlgn val="ctr"/>
        <c:lblOffset val="100"/>
        <c:tickLblSkip val="1"/>
        <c:tickMarkSkip val="1"/>
        <c:noMultiLvlLbl val="0"/>
      </c:catAx>
      <c:valAx>
        <c:axId val="145152256"/>
        <c:scaling>
          <c:orientation val="minMax"/>
          <c:max val="7"/>
          <c:min val="1"/>
        </c:scaling>
        <c:delete val="0"/>
        <c:axPos val="r"/>
        <c:title>
          <c:tx>
            <c:rich>
              <a:bodyPr/>
              <a:lstStyle/>
              <a:p>
                <a:pPr>
                  <a:defRPr sz="800"/>
                </a:pPr>
                <a:r>
                  <a:rPr lang="ar-SA" sz="800"/>
                  <a:t>معدل الخصوبة</a:t>
                </a:r>
              </a:p>
            </c:rich>
          </c:tx>
          <c:layout>
            <c:manualLayout>
              <c:xMode val="edge"/>
              <c:yMode val="edge"/>
              <c:x val="0.9379600420609886"/>
              <c:y val="0.27961669885603935"/>
            </c:manualLayout>
          </c:layout>
          <c:overlay val="0"/>
        </c:title>
        <c:numFmt formatCode="0" sourceLinked="0"/>
        <c:majorTickMark val="out"/>
        <c:minorTickMark val="none"/>
        <c:tickLblPos val="nextTo"/>
        <c:txPr>
          <a:bodyPr rot="0" vert="horz"/>
          <a:lstStyle/>
          <a:p>
            <a:pPr>
              <a:defRPr sz="900">
                <a:latin typeface="Arial" pitchFamily="34" charset="0"/>
                <a:cs typeface="Arial" pitchFamily="34" charset="0"/>
              </a:defRPr>
            </a:pPr>
            <a:endParaRPr lang="en-US"/>
          </a:p>
        </c:txPr>
        <c:crossAx val="145150336"/>
        <c:crosses val="autoZero"/>
        <c:crossBetween val="between"/>
        <c:majorUnit val="1"/>
      </c:valAx>
      <c:spPr>
        <a:ln>
          <a:noFill/>
        </a:ln>
      </c:spPr>
    </c:plotArea>
    <c:legend>
      <c:legendPos val="t"/>
      <c:layout>
        <c:manualLayout>
          <c:xMode val="edge"/>
          <c:yMode val="edge"/>
          <c:x val="5.9396624851551352E-2"/>
          <c:y val="0.10232385622455874"/>
          <c:w val="0.62485804416403834"/>
          <c:h val="0.11372901500519987"/>
        </c:manualLayout>
      </c:layout>
      <c:overlay val="0"/>
      <c:txPr>
        <a:bodyPr/>
        <a:lstStyle/>
        <a:p>
          <a:pPr>
            <a:defRPr sz="900">
              <a:latin typeface="Simplified Arabic" panose="02020603050405020304" pitchFamily="18" charset="-78"/>
              <a:cs typeface="Simplified Arabic" panose="02020603050405020304" pitchFamily="18" charset="-78"/>
            </a:defRPr>
          </a:pPr>
          <a:endParaRPr lang="en-US"/>
        </a:p>
      </c:txPr>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572594821204905"/>
          <c:y val="0.22600424946881639"/>
          <c:w val="0.88287414824773558"/>
          <c:h val="0.65912710911136119"/>
        </c:manualLayout>
      </c:layout>
      <c:barChart>
        <c:barDir val="col"/>
        <c:grouping val="clustered"/>
        <c:varyColors val="0"/>
        <c:ser>
          <c:idx val="0"/>
          <c:order val="0"/>
          <c:tx>
            <c:strRef>
              <c:f>Sheet1!$B$1</c:f>
              <c:strCache>
                <c:ptCount val="1"/>
                <c:pt idx="0">
                  <c:v>فلسطين</c:v>
                </c:pt>
              </c:strCache>
            </c:strRef>
          </c:tx>
          <c:spPr>
            <a:solidFill>
              <a:schemeClr val="bg2">
                <a:lumMod val="50000"/>
              </a:schemeClr>
            </a:solidFill>
          </c:spPr>
          <c:invertIfNegative val="0"/>
          <c:dLbls>
            <c:spPr>
              <a:noFill/>
              <a:ln w="25403">
                <a:noFill/>
              </a:ln>
            </c:spPr>
            <c:txPr>
              <a:bodyPr/>
              <a:lstStyle/>
              <a:p>
                <a:pPr>
                  <a:defRPr sz="900">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2007</c:v>
                </c:pt>
                <c:pt idx="1">
                  <c:v>2021</c:v>
                </c:pt>
              </c:numCache>
            </c:numRef>
          </c:cat>
          <c:val>
            <c:numRef>
              <c:f>Sheet1!$B$2:$B$3</c:f>
              <c:numCache>
                <c:formatCode>#,##0.0</c:formatCode>
                <c:ptCount val="2"/>
                <c:pt idx="0" formatCode="General">
                  <c:v>5.8</c:v>
                </c:pt>
                <c:pt idx="1">
                  <c:v>5</c:v>
                </c:pt>
              </c:numCache>
            </c:numRef>
          </c:val>
          <c:extLst>
            <c:ext xmlns:c16="http://schemas.microsoft.com/office/drawing/2014/chart" uri="{C3380CC4-5D6E-409C-BE32-E72D297353CC}">
              <c16:uniqueId val="{00000000-DBEC-44B6-B9AA-5A5473061CA0}"/>
            </c:ext>
          </c:extLst>
        </c:ser>
        <c:ser>
          <c:idx val="1"/>
          <c:order val="1"/>
          <c:tx>
            <c:strRef>
              <c:f>Sheet1!$C$1</c:f>
              <c:strCache>
                <c:ptCount val="1"/>
                <c:pt idx="0">
                  <c:v>الضفة الغربية</c:v>
                </c:pt>
              </c:strCache>
            </c:strRef>
          </c:tx>
          <c:spPr>
            <a:pattFill prst="ltHorz">
              <a:fgClr>
                <a:schemeClr val="bg2">
                  <a:lumMod val="50000"/>
                </a:schemeClr>
              </a:fgClr>
              <a:bgClr>
                <a:schemeClr val="bg1"/>
              </a:bgClr>
            </a:pattFill>
          </c:spPr>
          <c:invertIfNegative val="0"/>
          <c:dLbls>
            <c:spPr>
              <a:noFill/>
              <a:ln w="25403">
                <a:noFill/>
              </a:ln>
            </c:spPr>
            <c:txPr>
              <a:bodyPr/>
              <a:lstStyle/>
              <a:p>
                <a:pPr>
                  <a:defRPr sz="900">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2007</c:v>
                </c:pt>
                <c:pt idx="1">
                  <c:v>2021</c:v>
                </c:pt>
              </c:numCache>
            </c:numRef>
          </c:cat>
          <c:val>
            <c:numRef>
              <c:f>Sheet1!$C$2:$C$3</c:f>
              <c:numCache>
                <c:formatCode>General</c:formatCode>
                <c:ptCount val="2"/>
                <c:pt idx="0">
                  <c:v>5.5</c:v>
                </c:pt>
                <c:pt idx="1">
                  <c:v>4.7</c:v>
                </c:pt>
              </c:numCache>
            </c:numRef>
          </c:val>
          <c:extLst>
            <c:ext xmlns:c16="http://schemas.microsoft.com/office/drawing/2014/chart" uri="{C3380CC4-5D6E-409C-BE32-E72D297353CC}">
              <c16:uniqueId val="{00000001-DBEC-44B6-B9AA-5A5473061CA0}"/>
            </c:ext>
          </c:extLst>
        </c:ser>
        <c:ser>
          <c:idx val="2"/>
          <c:order val="2"/>
          <c:tx>
            <c:strRef>
              <c:f>Sheet1!$D$1</c:f>
              <c:strCache>
                <c:ptCount val="1"/>
                <c:pt idx="0">
                  <c:v>قطاع غزة</c:v>
                </c:pt>
              </c:strCache>
            </c:strRef>
          </c:tx>
          <c:spPr>
            <a:pattFill prst="narVert">
              <a:fgClr>
                <a:schemeClr val="bg2">
                  <a:lumMod val="25000"/>
                </a:schemeClr>
              </a:fgClr>
              <a:bgClr>
                <a:schemeClr val="bg1"/>
              </a:bgClr>
            </a:pattFill>
          </c:spPr>
          <c:invertIfNegative val="0"/>
          <c:dLbls>
            <c:spPr>
              <a:noFill/>
              <a:ln w="25403">
                <a:noFill/>
              </a:ln>
            </c:spPr>
            <c:txPr>
              <a:bodyPr/>
              <a:lstStyle/>
              <a:p>
                <a:pPr>
                  <a:defRPr sz="900">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2007</c:v>
                </c:pt>
                <c:pt idx="1">
                  <c:v>2021</c:v>
                </c:pt>
              </c:numCache>
            </c:numRef>
          </c:cat>
          <c:val>
            <c:numRef>
              <c:f>Sheet1!$D$2:$D$3</c:f>
              <c:numCache>
                <c:formatCode>General</c:formatCode>
                <c:ptCount val="2"/>
                <c:pt idx="0">
                  <c:v>6.5</c:v>
                </c:pt>
                <c:pt idx="1">
                  <c:v>5.6</c:v>
                </c:pt>
              </c:numCache>
            </c:numRef>
          </c:val>
          <c:extLst>
            <c:ext xmlns:c16="http://schemas.microsoft.com/office/drawing/2014/chart" uri="{C3380CC4-5D6E-409C-BE32-E72D297353CC}">
              <c16:uniqueId val="{00000002-DBEC-44B6-B9AA-5A5473061CA0}"/>
            </c:ext>
          </c:extLst>
        </c:ser>
        <c:dLbls>
          <c:showLegendKey val="0"/>
          <c:showVal val="0"/>
          <c:showCatName val="0"/>
          <c:showSerName val="0"/>
          <c:showPercent val="0"/>
          <c:showBubbleSize val="0"/>
        </c:dLbls>
        <c:gapWidth val="150"/>
        <c:axId val="175893752"/>
        <c:axId val="1"/>
      </c:barChart>
      <c:catAx>
        <c:axId val="175893752"/>
        <c:scaling>
          <c:orientation val="maxMin"/>
        </c:scaling>
        <c:delete val="0"/>
        <c:axPos val="b"/>
        <c:numFmt formatCode="General" sourceLinked="1"/>
        <c:majorTickMark val="out"/>
        <c:minorTickMark val="none"/>
        <c:tickLblPos val="nextTo"/>
        <c:txPr>
          <a:bodyPr/>
          <a:lstStyle/>
          <a:p>
            <a:pPr>
              <a:defRPr sz="900">
                <a:latin typeface="Arial" panose="020B0604020202020204" pitchFamily="34" charset="0"/>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0"/>
        <c:axPos val="r"/>
        <c:numFmt formatCode="General" sourceLinked="1"/>
        <c:majorTickMark val="out"/>
        <c:minorTickMark val="none"/>
        <c:tickLblPos val="nextTo"/>
        <c:txPr>
          <a:bodyPr/>
          <a:lstStyle/>
          <a:p>
            <a:pPr>
              <a:defRPr sz="800"/>
            </a:pPr>
            <a:endParaRPr lang="en-US"/>
          </a:p>
        </c:txPr>
        <c:crossAx val="175893752"/>
        <c:crosses val="autoZero"/>
        <c:crossBetween val="between"/>
      </c:valAx>
    </c:plotArea>
    <c:legend>
      <c:legendPos val="t"/>
      <c:layout>
        <c:manualLayout>
          <c:xMode val="edge"/>
          <c:yMode val="edge"/>
          <c:x val="0.10461302093335893"/>
          <c:y val="3.8095238095238099E-2"/>
          <c:w val="0.75038839657237966"/>
          <c:h val="0.1148124484439445"/>
        </c:manualLayout>
      </c:layout>
      <c:overlay val="0"/>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740980906798419E-3"/>
          <c:y val="6.6096826392276181E-2"/>
          <c:w val="0.9029831636899045"/>
          <c:h val="0.7701458898528617"/>
        </c:manualLayout>
      </c:layout>
      <c:lineChart>
        <c:grouping val="standard"/>
        <c:varyColors val="0"/>
        <c:ser>
          <c:idx val="0"/>
          <c:order val="0"/>
          <c:tx>
            <c:strRef>
              <c:f>Sheet1!$B$1</c:f>
              <c:strCache>
                <c:ptCount val="1"/>
                <c:pt idx="0">
                  <c:v>ذكور</c:v>
                </c:pt>
              </c:strCache>
            </c:strRef>
          </c:tx>
          <c:dLbls>
            <c:dLbl>
              <c:idx val="0"/>
              <c:layout>
                <c:manualLayout>
                  <c:x val="-8.0717258233329273E-2"/>
                  <c:y val="-8.48174214211424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ADE-4F9A-A81D-0A7D3FBB2AEB}"/>
                </c:ext>
              </c:extLst>
            </c:dLbl>
            <c:dLbl>
              <c:idx val="21"/>
              <c:layout>
                <c:manualLayout>
                  <c:x val="-5.6140331475419504E-2"/>
                  <c:y val="-4.45429625019929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ADE-4F9A-A81D-0A7D3FBB2AEB}"/>
                </c:ext>
              </c:extLst>
            </c:dLbl>
            <c:spPr>
              <a:noFill/>
              <a:ln>
                <a:noFill/>
              </a:ln>
              <a:effectLst/>
            </c:spPr>
            <c:txPr>
              <a:bodyPr/>
              <a:lstStyle/>
              <a:p>
                <a:pPr>
                  <a:defRPr sz="900">
                    <a:latin typeface="Arial" panose="020B0604020202020204" pitchFamily="34" charset="0"/>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Sheet1!$A$2:$A$23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Sheet1!$B$2:$B$23</c:f>
              <c:numCache>
                <c:formatCode>0.0</c:formatCode>
                <c:ptCount val="22"/>
                <c:pt idx="0">
                  <c:v>5.6</c:v>
                </c:pt>
                <c:pt idx="1">
                  <c:v>4.7</c:v>
                </c:pt>
                <c:pt idx="2">
                  <c:v>4.3</c:v>
                </c:pt>
                <c:pt idx="3">
                  <c:v>3.7</c:v>
                </c:pt>
                <c:pt idx="4">
                  <c:v>3.5</c:v>
                </c:pt>
                <c:pt idx="5">
                  <c:v>3.1</c:v>
                </c:pt>
                <c:pt idx="6">
                  <c:v>2.9</c:v>
                </c:pt>
                <c:pt idx="7">
                  <c:v>2.8</c:v>
                </c:pt>
                <c:pt idx="8">
                  <c:v>2.9</c:v>
                </c:pt>
                <c:pt idx="9">
                  <c:v>2.6</c:v>
                </c:pt>
                <c:pt idx="10">
                  <c:v>2.4</c:v>
                </c:pt>
                <c:pt idx="11">
                  <c:v>2.1</c:v>
                </c:pt>
                <c:pt idx="12">
                  <c:v>1.8</c:v>
                </c:pt>
                <c:pt idx="13">
                  <c:v>1.6</c:v>
                </c:pt>
                <c:pt idx="14">
                  <c:v>1.6</c:v>
                </c:pt>
                <c:pt idx="15">
                  <c:v>1.5</c:v>
                </c:pt>
                <c:pt idx="16">
                  <c:v>1.4</c:v>
                </c:pt>
                <c:pt idx="17">
                  <c:v>1.7</c:v>
                </c:pt>
                <c:pt idx="18">
                  <c:v>1.3</c:v>
                </c:pt>
                <c:pt idx="19">
                  <c:v>1.2</c:v>
                </c:pt>
                <c:pt idx="20">
                  <c:v>1.2</c:v>
                </c:pt>
                <c:pt idx="21">
                  <c:v>1.2</c:v>
                </c:pt>
              </c:numCache>
            </c:numRef>
          </c:val>
          <c:smooth val="0"/>
          <c:extLst>
            <c:ext xmlns:c16="http://schemas.microsoft.com/office/drawing/2014/chart" uri="{C3380CC4-5D6E-409C-BE32-E72D297353CC}">
              <c16:uniqueId val="{00000002-2ADE-4F9A-A81D-0A7D3FBB2AEB}"/>
            </c:ext>
          </c:extLst>
        </c:ser>
        <c:ser>
          <c:idx val="1"/>
          <c:order val="1"/>
          <c:tx>
            <c:strRef>
              <c:f>Sheet1!$C$1</c:f>
              <c:strCache>
                <c:ptCount val="1"/>
                <c:pt idx="0">
                  <c:v>اناث</c:v>
                </c:pt>
              </c:strCache>
            </c:strRef>
          </c:tx>
          <c:dLbls>
            <c:dLbl>
              <c:idx val="0"/>
              <c:layout>
                <c:manualLayout>
                  <c:x val="-9.1389050052953835E-2"/>
                  <c:y val="-8.48174214211424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ADE-4F9A-A81D-0A7D3FBB2AEB}"/>
                </c:ext>
              </c:extLst>
            </c:dLbl>
            <c:dLbl>
              <c:idx val="21"/>
              <c:layout>
                <c:manualLayout>
                  <c:x val="-5.6140331475419504E-2"/>
                  <c:y val="-8.019718469221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ADE-4F9A-A81D-0A7D3FBB2AEB}"/>
                </c:ext>
              </c:extLst>
            </c:dLbl>
            <c:spPr>
              <a:noFill/>
              <a:ln>
                <a:noFill/>
              </a:ln>
              <a:effectLst/>
            </c:spPr>
            <c:txPr>
              <a:bodyPr/>
              <a:lstStyle/>
              <a:p>
                <a:pPr>
                  <a:defRPr sz="900">
                    <a:latin typeface="Arial" panose="020B0604020202020204" pitchFamily="34" charset="0"/>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Sheet1!$A$2:$A$23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Sheet1!$C$2:$C$23</c:f>
              <c:numCache>
                <c:formatCode>0.0</c:formatCode>
                <c:ptCount val="22"/>
                <c:pt idx="0">
                  <c:v>16.100000000000001</c:v>
                </c:pt>
                <c:pt idx="1">
                  <c:v>15</c:v>
                </c:pt>
                <c:pt idx="2">
                  <c:v>13.6</c:v>
                </c:pt>
                <c:pt idx="3">
                  <c:v>12.6</c:v>
                </c:pt>
                <c:pt idx="4">
                  <c:v>12</c:v>
                </c:pt>
                <c:pt idx="5">
                  <c:v>11.1</c:v>
                </c:pt>
                <c:pt idx="6">
                  <c:v>10.200000000000001</c:v>
                </c:pt>
                <c:pt idx="7">
                  <c:v>9.5</c:v>
                </c:pt>
                <c:pt idx="8">
                  <c:v>9.1</c:v>
                </c:pt>
                <c:pt idx="9">
                  <c:v>8.3000000000000007</c:v>
                </c:pt>
                <c:pt idx="10">
                  <c:v>7.8</c:v>
                </c:pt>
                <c:pt idx="11">
                  <c:v>7.4</c:v>
                </c:pt>
                <c:pt idx="12">
                  <c:v>6.4</c:v>
                </c:pt>
                <c:pt idx="13">
                  <c:v>5.9</c:v>
                </c:pt>
                <c:pt idx="14">
                  <c:v>5.6</c:v>
                </c:pt>
                <c:pt idx="15">
                  <c:v>5.0999999999999996</c:v>
                </c:pt>
                <c:pt idx="16">
                  <c:v>4.8</c:v>
                </c:pt>
                <c:pt idx="17">
                  <c:v>5</c:v>
                </c:pt>
                <c:pt idx="18">
                  <c:v>4.3</c:v>
                </c:pt>
                <c:pt idx="19">
                  <c:v>4.0999999999999996</c:v>
                </c:pt>
                <c:pt idx="20">
                  <c:v>3.8</c:v>
                </c:pt>
                <c:pt idx="21">
                  <c:v>3.5</c:v>
                </c:pt>
              </c:numCache>
            </c:numRef>
          </c:val>
          <c:smooth val="0"/>
          <c:extLst>
            <c:ext xmlns:c16="http://schemas.microsoft.com/office/drawing/2014/chart" uri="{C3380CC4-5D6E-409C-BE32-E72D297353CC}">
              <c16:uniqueId val="{00000005-2ADE-4F9A-A81D-0A7D3FBB2AEB}"/>
            </c:ext>
          </c:extLst>
        </c:ser>
        <c:dLbls>
          <c:showLegendKey val="0"/>
          <c:showVal val="0"/>
          <c:showCatName val="0"/>
          <c:showSerName val="0"/>
          <c:showPercent val="0"/>
          <c:showBubbleSize val="0"/>
        </c:dLbls>
        <c:marker val="1"/>
        <c:smooth val="0"/>
        <c:axId val="167801216"/>
        <c:axId val="167802752"/>
      </c:lineChart>
      <c:catAx>
        <c:axId val="167801216"/>
        <c:scaling>
          <c:orientation val="maxMin"/>
        </c:scaling>
        <c:delete val="0"/>
        <c:axPos val="b"/>
        <c:numFmt formatCode="General" sourceLinked="1"/>
        <c:majorTickMark val="out"/>
        <c:minorTickMark val="none"/>
        <c:tickLblPos val="nextTo"/>
        <c:txPr>
          <a:bodyPr/>
          <a:lstStyle/>
          <a:p>
            <a:pPr>
              <a:defRPr sz="700">
                <a:latin typeface="Arial" pitchFamily="34" charset="0"/>
                <a:cs typeface="Arial" pitchFamily="34" charset="0"/>
              </a:defRPr>
            </a:pPr>
            <a:endParaRPr lang="en-US"/>
          </a:p>
        </c:txPr>
        <c:crossAx val="167802752"/>
        <c:crossesAt val="0"/>
        <c:auto val="1"/>
        <c:lblAlgn val="ctr"/>
        <c:lblOffset val="100"/>
        <c:noMultiLvlLbl val="0"/>
      </c:catAx>
      <c:valAx>
        <c:axId val="167802752"/>
        <c:scaling>
          <c:orientation val="minMax"/>
          <c:max val="20"/>
          <c:min val="0"/>
        </c:scaling>
        <c:delete val="0"/>
        <c:axPos val="r"/>
        <c:numFmt formatCode="0" sourceLinked="0"/>
        <c:majorTickMark val="out"/>
        <c:minorTickMark val="none"/>
        <c:tickLblPos val="nextTo"/>
        <c:txPr>
          <a:bodyPr/>
          <a:lstStyle/>
          <a:p>
            <a:pPr>
              <a:defRPr sz="800">
                <a:latin typeface="Arial" pitchFamily="34" charset="0"/>
                <a:cs typeface="Arial" pitchFamily="34" charset="0"/>
              </a:defRPr>
            </a:pPr>
            <a:endParaRPr lang="en-US"/>
          </a:p>
        </c:txPr>
        <c:crossAx val="167801216"/>
        <c:crosses val="autoZero"/>
        <c:crossBetween val="between"/>
        <c:majorUnit val="2"/>
      </c:valAx>
      <c:spPr>
        <a:ln>
          <a:noFill/>
        </a:ln>
      </c:spPr>
    </c:plotArea>
    <c:legend>
      <c:legendPos val="r"/>
      <c:layout>
        <c:manualLayout>
          <c:xMode val="edge"/>
          <c:yMode val="edge"/>
          <c:x val="0.12529463228861087"/>
          <c:y val="9.7810192604980445E-2"/>
          <c:w val="0.67290968001482399"/>
          <c:h val="0.10571337916015409"/>
        </c:manualLayout>
      </c:layout>
      <c:overlay val="0"/>
      <c:txPr>
        <a:bodyPr/>
        <a:lstStyle/>
        <a:p>
          <a:pPr>
            <a:defRPr sz="900">
              <a:latin typeface="Simplified Arabic" panose="02020603050405020304" pitchFamily="18" charset="-78"/>
              <a:cs typeface="Simplified Arabic" panose="02020603050405020304" pitchFamily="18" charset="-78"/>
            </a:defRPr>
          </a:pPr>
          <a:endParaRPr lang="en-US"/>
        </a:p>
      </c:txPr>
    </c:legend>
    <c:plotVisOnly val="1"/>
    <c:dispBlanksAs val="gap"/>
    <c:showDLblsOverMax val="0"/>
  </c:chart>
  <c:spPr>
    <a:noFill/>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151961993989995"/>
          <c:y val="4.6431359846476623E-2"/>
          <c:w val="0.86375221920296241"/>
          <c:h val="0.82443866219093753"/>
        </c:manualLayout>
      </c:layout>
      <c:lineChart>
        <c:grouping val="standard"/>
        <c:varyColors val="0"/>
        <c:ser>
          <c:idx val="0"/>
          <c:order val="0"/>
          <c:tx>
            <c:strRef>
              <c:f>Sheet1!$B$1</c:f>
              <c:strCache>
                <c:ptCount val="1"/>
                <c:pt idx="0">
                  <c:v>فلسطين</c:v>
                </c:pt>
              </c:strCache>
            </c:strRef>
          </c:tx>
          <c:dLbls>
            <c:dLbl>
              <c:idx val="0"/>
              <c:layout>
                <c:manualLayout>
                  <c:x val="-5.8203400968200002E-2"/>
                  <c:y val="-7.11492203379817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C23-4234-952C-90C09D7189E1}"/>
                </c:ext>
              </c:extLst>
            </c:dLbl>
            <c:dLbl>
              <c:idx val="1"/>
              <c:delete val="1"/>
              <c:extLst>
                <c:ext xmlns:c15="http://schemas.microsoft.com/office/drawing/2012/chart" uri="{CE6537A1-D6FC-4f65-9D91-7224C49458BB}"/>
                <c:ext xmlns:c16="http://schemas.microsoft.com/office/drawing/2014/chart" uri="{C3380CC4-5D6E-409C-BE32-E72D297353CC}">
                  <c16:uniqueId val="{00000001-7C23-4234-952C-90C09D7189E1}"/>
                </c:ext>
              </c:extLst>
            </c:dLbl>
            <c:dLbl>
              <c:idx val="2"/>
              <c:delete val="1"/>
              <c:extLst>
                <c:ext xmlns:c15="http://schemas.microsoft.com/office/drawing/2012/chart" uri="{CE6537A1-D6FC-4f65-9D91-7224C49458BB}"/>
                <c:ext xmlns:c16="http://schemas.microsoft.com/office/drawing/2014/chart" uri="{C3380CC4-5D6E-409C-BE32-E72D297353CC}">
                  <c16:uniqueId val="{00000002-7C23-4234-952C-90C09D7189E1}"/>
                </c:ext>
              </c:extLst>
            </c:dLbl>
            <c:dLbl>
              <c:idx val="3"/>
              <c:delete val="1"/>
              <c:extLst>
                <c:ext xmlns:c15="http://schemas.microsoft.com/office/drawing/2012/chart" uri="{CE6537A1-D6FC-4f65-9D91-7224C49458BB}"/>
                <c:ext xmlns:c16="http://schemas.microsoft.com/office/drawing/2014/chart" uri="{C3380CC4-5D6E-409C-BE32-E72D297353CC}">
                  <c16:uniqueId val="{00000003-7C23-4234-952C-90C09D7189E1}"/>
                </c:ext>
              </c:extLst>
            </c:dLbl>
            <c:dLbl>
              <c:idx val="4"/>
              <c:delete val="1"/>
              <c:extLst>
                <c:ext xmlns:c15="http://schemas.microsoft.com/office/drawing/2012/chart" uri="{CE6537A1-D6FC-4f65-9D91-7224C49458BB}"/>
                <c:ext xmlns:c16="http://schemas.microsoft.com/office/drawing/2014/chart" uri="{C3380CC4-5D6E-409C-BE32-E72D297353CC}">
                  <c16:uniqueId val="{00000004-7C23-4234-952C-90C09D7189E1}"/>
                </c:ext>
              </c:extLst>
            </c:dLbl>
            <c:dLbl>
              <c:idx val="5"/>
              <c:delete val="1"/>
              <c:extLst>
                <c:ext xmlns:c15="http://schemas.microsoft.com/office/drawing/2012/chart" uri="{CE6537A1-D6FC-4f65-9D91-7224C49458BB}"/>
                <c:ext xmlns:c16="http://schemas.microsoft.com/office/drawing/2014/chart" uri="{C3380CC4-5D6E-409C-BE32-E72D297353CC}">
                  <c16:uniqueId val="{00000005-7C23-4234-952C-90C09D7189E1}"/>
                </c:ext>
              </c:extLst>
            </c:dLbl>
            <c:dLbl>
              <c:idx val="6"/>
              <c:layout>
                <c:manualLayout>
                  <c:x val="-7.434944237918216E-2"/>
                  <c:y val="-8.72001208442619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C23-4234-952C-90C09D7189E1}"/>
                </c:ext>
              </c:extLst>
            </c:dLbl>
            <c:spPr>
              <a:noFill/>
              <a:ln w="25432">
                <a:noFill/>
              </a:ln>
            </c:spPr>
            <c:txPr>
              <a:bodyPr/>
              <a:lstStyle/>
              <a:p>
                <a:pPr>
                  <a:defRPr sz="901">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2015</c:v>
                </c:pt>
                <c:pt idx="1">
                  <c:v>2016</c:v>
                </c:pt>
                <c:pt idx="2">
                  <c:v>2017</c:v>
                </c:pt>
                <c:pt idx="3">
                  <c:v>2018</c:v>
                </c:pt>
                <c:pt idx="4">
                  <c:v>2019</c:v>
                </c:pt>
                <c:pt idx="5">
                  <c:v>2020</c:v>
                </c:pt>
                <c:pt idx="6">
                  <c:v>2021</c:v>
                </c:pt>
              </c:strCache>
            </c:strRef>
          </c:cat>
          <c:val>
            <c:numRef>
              <c:f>Sheet1!$B$2:$B$8</c:f>
              <c:numCache>
                <c:formatCode>General</c:formatCode>
                <c:ptCount val="7"/>
                <c:pt idx="0" formatCode="0.0">
                  <c:v>23</c:v>
                </c:pt>
                <c:pt idx="1">
                  <c:v>23.9</c:v>
                </c:pt>
                <c:pt idx="2">
                  <c:v>25.7</c:v>
                </c:pt>
                <c:pt idx="3">
                  <c:v>26.2</c:v>
                </c:pt>
                <c:pt idx="4">
                  <c:v>25.3</c:v>
                </c:pt>
                <c:pt idx="5">
                  <c:v>25.9</c:v>
                </c:pt>
                <c:pt idx="6">
                  <c:v>26.4</c:v>
                </c:pt>
              </c:numCache>
            </c:numRef>
          </c:val>
          <c:smooth val="0"/>
          <c:extLst>
            <c:ext xmlns:c16="http://schemas.microsoft.com/office/drawing/2014/chart" uri="{C3380CC4-5D6E-409C-BE32-E72D297353CC}">
              <c16:uniqueId val="{00000007-7C23-4234-952C-90C09D7189E1}"/>
            </c:ext>
          </c:extLst>
        </c:ser>
        <c:ser>
          <c:idx val="1"/>
          <c:order val="1"/>
          <c:tx>
            <c:strRef>
              <c:f>Sheet1!$C$1</c:f>
              <c:strCache>
                <c:ptCount val="1"/>
                <c:pt idx="0">
                  <c:v>الضفة الغربية</c:v>
                </c:pt>
              </c:strCache>
            </c:strRef>
          </c:tx>
          <c:dLbls>
            <c:dLbl>
              <c:idx val="0"/>
              <c:layout>
                <c:manualLayout>
                  <c:x val="-9.7668444188845738E-2"/>
                  <c:y val="8.45746972211432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C23-4234-952C-90C09D7189E1}"/>
                </c:ext>
              </c:extLst>
            </c:dLbl>
            <c:dLbl>
              <c:idx val="1"/>
              <c:delete val="1"/>
              <c:extLst>
                <c:ext xmlns:c15="http://schemas.microsoft.com/office/drawing/2012/chart" uri="{CE6537A1-D6FC-4f65-9D91-7224C49458BB}"/>
                <c:ext xmlns:c16="http://schemas.microsoft.com/office/drawing/2014/chart" uri="{C3380CC4-5D6E-409C-BE32-E72D297353CC}">
                  <c16:uniqueId val="{00000009-7C23-4234-952C-90C09D7189E1}"/>
                </c:ext>
              </c:extLst>
            </c:dLbl>
            <c:dLbl>
              <c:idx val="2"/>
              <c:delete val="1"/>
              <c:extLst>
                <c:ext xmlns:c15="http://schemas.microsoft.com/office/drawing/2012/chart" uri="{CE6537A1-D6FC-4f65-9D91-7224C49458BB}"/>
                <c:ext xmlns:c16="http://schemas.microsoft.com/office/drawing/2014/chart" uri="{C3380CC4-5D6E-409C-BE32-E72D297353CC}">
                  <c16:uniqueId val="{0000000A-7C23-4234-952C-90C09D7189E1}"/>
                </c:ext>
              </c:extLst>
            </c:dLbl>
            <c:dLbl>
              <c:idx val="3"/>
              <c:delete val="1"/>
              <c:extLst>
                <c:ext xmlns:c15="http://schemas.microsoft.com/office/drawing/2012/chart" uri="{CE6537A1-D6FC-4f65-9D91-7224C49458BB}"/>
                <c:ext xmlns:c16="http://schemas.microsoft.com/office/drawing/2014/chart" uri="{C3380CC4-5D6E-409C-BE32-E72D297353CC}">
                  <c16:uniqueId val="{0000000B-7C23-4234-952C-90C09D7189E1}"/>
                </c:ext>
              </c:extLst>
            </c:dLbl>
            <c:dLbl>
              <c:idx val="4"/>
              <c:delete val="1"/>
              <c:extLst>
                <c:ext xmlns:c15="http://schemas.microsoft.com/office/drawing/2012/chart" uri="{CE6537A1-D6FC-4f65-9D91-7224C49458BB}"/>
                <c:ext xmlns:c16="http://schemas.microsoft.com/office/drawing/2014/chart" uri="{C3380CC4-5D6E-409C-BE32-E72D297353CC}">
                  <c16:uniqueId val="{0000000C-7C23-4234-952C-90C09D7189E1}"/>
                </c:ext>
              </c:extLst>
            </c:dLbl>
            <c:dLbl>
              <c:idx val="5"/>
              <c:delete val="1"/>
              <c:extLst>
                <c:ext xmlns:c15="http://schemas.microsoft.com/office/drawing/2012/chart" uri="{CE6537A1-D6FC-4f65-9D91-7224C49458BB}"/>
                <c:ext xmlns:c16="http://schemas.microsoft.com/office/drawing/2014/chart" uri="{C3380CC4-5D6E-409C-BE32-E72D297353CC}">
                  <c16:uniqueId val="{0000000D-7C23-4234-952C-90C09D7189E1}"/>
                </c:ext>
              </c:extLst>
            </c:dLbl>
            <c:dLbl>
              <c:idx val="6"/>
              <c:layout>
                <c:manualLayout>
                  <c:x val="-0.10059042204242294"/>
                  <c:y val="-5.36616128272381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C23-4234-952C-90C09D7189E1}"/>
                </c:ext>
              </c:extLst>
            </c:dLbl>
            <c:spPr>
              <a:noFill/>
              <a:ln w="25432">
                <a:noFill/>
              </a:ln>
            </c:spPr>
            <c:txPr>
              <a:bodyPr/>
              <a:lstStyle/>
              <a:p>
                <a:pPr>
                  <a:defRPr sz="901">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2015</c:v>
                </c:pt>
                <c:pt idx="1">
                  <c:v>2016</c:v>
                </c:pt>
                <c:pt idx="2">
                  <c:v>2017</c:v>
                </c:pt>
                <c:pt idx="3">
                  <c:v>2018</c:v>
                </c:pt>
                <c:pt idx="4">
                  <c:v>2019</c:v>
                </c:pt>
                <c:pt idx="5">
                  <c:v>2020</c:v>
                </c:pt>
                <c:pt idx="6">
                  <c:v>2021</c:v>
                </c:pt>
              </c:strCache>
            </c:strRef>
          </c:cat>
          <c:val>
            <c:numRef>
              <c:f>Sheet1!$C$2:$C$8</c:f>
              <c:numCache>
                <c:formatCode>General</c:formatCode>
                <c:ptCount val="7"/>
                <c:pt idx="0">
                  <c:v>16.600000000000001</c:v>
                </c:pt>
                <c:pt idx="1">
                  <c:v>17.5</c:v>
                </c:pt>
                <c:pt idx="2">
                  <c:v>18.399999999999999</c:v>
                </c:pt>
                <c:pt idx="3">
                  <c:v>17.3</c:v>
                </c:pt>
                <c:pt idx="4">
                  <c:v>14.6</c:v>
                </c:pt>
                <c:pt idx="5">
                  <c:v>15.7</c:v>
                </c:pt>
                <c:pt idx="6">
                  <c:v>15.5</c:v>
                </c:pt>
              </c:numCache>
            </c:numRef>
          </c:val>
          <c:smooth val="0"/>
          <c:extLst>
            <c:ext xmlns:c16="http://schemas.microsoft.com/office/drawing/2014/chart" uri="{C3380CC4-5D6E-409C-BE32-E72D297353CC}">
              <c16:uniqueId val="{0000000F-7C23-4234-952C-90C09D7189E1}"/>
            </c:ext>
          </c:extLst>
        </c:ser>
        <c:ser>
          <c:idx val="2"/>
          <c:order val="2"/>
          <c:tx>
            <c:strRef>
              <c:f>Sheet1!$D$1</c:f>
              <c:strCache>
                <c:ptCount val="1"/>
                <c:pt idx="0">
                  <c:v>قطاع غزة</c:v>
                </c:pt>
              </c:strCache>
            </c:strRef>
          </c:tx>
          <c:dLbls>
            <c:dLbl>
              <c:idx val="0"/>
              <c:layout>
                <c:manualLayout>
                  <c:x val="-8.3096435600262475E-2"/>
                  <c:y val="-8.3707025411061398E-2"/>
                </c:manualLayout>
              </c:layout>
              <c:spPr>
                <a:noFill/>
                <a:ln w="25432">
                  <a:noFill/>
                </a:ln>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C23-4234-952C-90C09D7189E1}"/>
                </c:ext>
              </c:extLst>
            </c:dLbl>
            <c:dLbl>
              <c:idx val="1"/>
              <c:delete val="1"/>
              <c:extLst>
                <c:ext xmlns:c15="http://schemas.microsoft.com/office/drawing/2012/chart" uri="{CE6537A1-D6FC-4f65-9D91-7224C49458BB}"/>
                <c:ext xmlns:c16="http://schemas.microsoft.com/office/drawing/2014/chart" uri="{C3380CC4-5D6E-409C-BE32-E72D297353CC}">
                  <c16:uniqueId val="{00000011-7C23-4234-952C-90C09D7189E1}"/>
                </c:ext>
              </c:extLst>
            </c:dLbl>
            <c:dLbl>
              <c:idx val="2"/>
              <c:delete val="1"/>
              <c:extLst>
                <c:ext xmlns:c15="http://schemas.microsoft.com/office/drawing/2012/chart" uri="{CE6537A1-D6FC-4f65-9D91-7224C49458BB}"/>
                <c:ext xmlns:c16="http://schemas.microsoft.com/office/drawing/2014/chart" uri="{C3380CC4-5D6E-409C-BE32-E72D297353CC}">
                  <c16:uniqueId val="{00000012-7C23-4234-952C-90C09D7189E1}"/>
                </c:ext>
              </c:extLst>
            </c:dLbl>
            <c:dLbl>
              <c:idx val="3"/>
              <c:delete val="1"/>
              <c:extLst>
                <c:ext xmlns:c15="http://schemas.microsoft.com/office/drawing/2012/chart" uri="{CE6537A1-D6FC-4f65-9D91-7224C49458BB}"/>
                <c:ext xmlns:c16="http://schemas.microsoft.com/office/drawing/2014/chart" uri="{C3380CC4-5D6E-409C-BE32-E72D297353CC}">
                  <c16:uniqueId val="{00000013-7C23-4234-952C-90C09D7189E1}"/>
                </c:ext>
              </c:extLst>
            </c:dLbl>
            <c:dLbl>
              <c:idx val="4"/>
              <c:delete val="1"/>
              <c:extLst>
                <c:ext xmlns:c15="http://schemas.microsoft.com/office/drawing/2012/chart" uri="{CE6537A1-D6FC-4f65-9D91-7224C49458BB}"/>
                <c:ext xmlns:c16="http://schemas.microsoft.com/office/drawing/2014/chart" uri="{C3380CC4-5D6E-409C-BE32-E72D297353CC}">
                  <c16:uniqueId val="{00000014-7C23-4234-952C-90C09D7189E1}"/>
                </c:ext>
              </c:extLst>
            </c:dLbl>
            <c:dLbl>
              <c:idx val="5"/>
              <c:delete val="1"/>
              <c:extLst>
                <c:ext xmlns:c15="http://schemas.microsoft.com/office/drawing/2012/chart" uri="{CE6537A1-D6FC-4f65-9D91-7224C49458BB}"/>
                <c:ext xmlns:c16="http://schemas.microsoft.com/office/drawing/2014/chart" uri="{C3380CC4-5D6E-409C-BE32-E72D297353CC}">
                  <c16:uniqueId val="{00000015-7C23-4234-952C-90C09D7189E1}"/>
                </c:ext>
              </c:extLst>
            </c:dLbl>
            <c:dLbl>
              <c:idx val="6"/>
              <c:layout>
                <c:manualLayout>
                  <c:x val="-7.434944237918216E-2"/>
                  <c:y val="-5.3661612827238143E-2"/>
                </c:manualLayout>
              </c:layout>
              <c:spPr>
                <a:noFill/>
                <a:ln w="25432">
                  <a:noFill/>
                </a:ln>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C23-4234-952C-90C09D7189E1}"/>
                </c:ext>
              </c:extLst>
            </c:dLbl>
            <c:spPr>
              <a:noFill/>
              <a:ln w="25432">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2015</c:v>
                </c:pt>
                <c:pt idx="1">
                  <c:v>2016</c:v>
                </c:pt>
                <c:pt idx="2">
                  <c:v>2017</c:v>
                </c:pt>
                <c:pt idx="3">
                  <c:v>2018</c:v>
                </c:pt>
                <c:pt idx="4">
                  <c:v>2019</c:v>
                </c:pt>
                <c:pt idx="5">
                  <c:v>2020</c:v>
                </c:pt>
                <c:pt idx="6">
                  <c:v>2021</c:v>
                </c:pt>
              </c:strCache>
            </c:strRef>
          </c:cat>
          <c:val>
            <c:numRef>
              <c:f>Sheet1!$D$2:$D$8</c:f>
              <c:numCache>
                <c:formatCode>General</c:formatCode>
                <c:ptCount val="7"/>
                <c:pt idx="0">
                  <c:v>34.799999999999997</c:v>
                </c:pt>
                <c:pt idx="1">
                  <c:v>35.4</c:v>
                </c:pt>
                <c:pt idx="2">
                  <c:v>38.799999999999997</c:v>
                </c:pt>
                <c:pt idx="3">
                  <c:v>43.1</c:v>
                </c:pt>
                <c:pt idx="4">
                  <c:v>45.1</c:v>
                </c:pt>
                <c:pt idx="5">
                  <c:v>46.6</c:v>
                </c:pt>
                <c:pt idx="6">
                  <c:v>46.9</c:v>
                </c:pt>
              </c:numCache>
            </c:numRef>
          </c:val>
          <c:smooth val="0"/>
          <c:extLst>
            <c:ext xmlns:c16="http://schemas.microsoft.com/office/drawing/2014/chart" uri="{C3380CC4-5D6E-409C-BE32-E72D297353CC}">
              <c16:uniqueId val="{00000017-7C23-4234-952C-90C09D7189E1}"/>
            </c:ext>
          </c:extLst>
        </c:ser>
        <c:dLbls>
          <c:showLegendKey val="0"/>
          <c:showVal val="0"/>
          <c:showCatName val="0"/>
          <c:showSerName val="0"/>
          <c:showPercent val="0"/>
          <c:showBubbleSize val="0"/>
        </c:dLbls>
        <c:marker val="1"/>
        <c:smooth val="0"/>
        <c:axId val="159006992"/>
        <c:axId val="1"/>
      </c:lineChart>
      <c:catAx>
        <c:axId val="159006992"/>
        <c:scaling>
          <c:orientation val="maxMin"/>
        </c:scaling>
        <c:delete val="0"/>
        <c:axPos val="b"/>
        <c:numFmt formatCode="General" sourceLinked="0"/>
        <c:majorTickMark val="out"/>
        <c:minorTickMark val="none"/>
        <c:tickLblPos val="nextTo"/>
        <c:txPr>
          <a:bodyPr/>
          <a:lstStyle/>
          <a:p>
            <a:pPr>
              <a:defRPr sz="901">
                <a:latin typeface="Arial" pitchFamily="34" charset="0"/>
                <a:cs typeface="Arial" pitchFamily="34" charset="0"/>
              </a:defRPr>
            </a:pPr>
            <a:endParaRPr lang="en-US"/>
          </a:p>
        </c:txPr>
        <c:crossAx val="1"/>
        <c:crosses val="autoZero"/>
        <c:auto val="1"/>
        <c:lblAlgn val="ctr"/>
        <c:lblOffset val="100"/>
        <c:noMultiLvlLbl val="0"/>
      </c:catAx>
      <c:valAx>
        <c:axId val="1"/>
        <c:scaling>
          <c:orientation val="minMax"/>
          <c:max val="55"/>
          <c:min val="0"/>
        </c:scaling>
        <c:delete val="0"/>
        <c:axPos val="r"/>
        <c:numFmt formatCode="0.0" sourceLinked="1"/>
        <c:majorTickMark val="out"/>
        <c:minorTickMark val="none"/>
        <c:tickLblPos val="nextTo"/>
        <c:txPr>
          <a:bodyPr/>
          <a:lstStyle/>
          <a:p>
            <a:pPr>
              <a:defRPr sz="901">
                <a:latin typeface="Arial" pitchFamily="34" charset="0"/>
                <a:cs typeface="Arial" pitchFamily="34" charset="0"/>
              </a:defRPr>
            </a:pPr>
            <a:endParaRPr lang="en-US"/>
          </a:p>
        </c:txPr>
        <c:crossAx val="159006992"/>
        <c:crosses val="autoZero"/>
        <c:crossBetween val="between"/>
      </c:valAx>
    </c:plotArea>
    <c:legend>
      <c:legendPos val="r"/>
      <c:layout>
        <c:manualLayout>
          <c:xMode val="edge"/>
          <c:yMode val="edge"/>
          <c:x val="0.13836665332087728"/>
          <c:y val="3.881348164812732E-2"/>
          <c:w val="0.74074967747675613"/>
          <c:h val="0.10571345248510602"/>
        </c:manualLayout>
      </c:layout>
      <c:overlay val="0"/>
      <c:txPr>
        <a:bodyPr/>
        <a:lstStyle/>
        <a:p>
          <a:pPr>
            <a:defRPr sz="901">
              <a:latin typeface="Simplified Arabic" panose="02020603050405020304" pitchFamily="18" charset="-78"/>
              <a:cs typeface="Simplified Arabic" panose="02020603050405020304" pitchFamily="18" charset="-78"/>
            </a:defRPr>
          </a:pPr>
          <a:endParaRPr lang="en-US"/>
        </a:p>
      </c:txPr>
    </c:legend>
    <c:plotVisOnly val="1"/>
    <c:dispBlanksAs val="gap"/>
    <c:showDLblsOverMax val="0"/>
  </c:chart>
  <c:spPr>
    <a:noFill/>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D67B7-862F-436B-8099-241F979DD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text</vt:lpstr>
    </vt:vector>
  </TitlesOfParts>
  <Company>m.kino</Company>
  <LinksUpToDate>false</LinksUpToDate>
  <CharactersWithSpaces>7389</CharactersWithSpaces>
  <SharedDoc>false</SharedDoc>
  <HLinks>
    <vt:vector size="6" baseType="variant">
      <vt:variant>
        <vt:i4>4522005</vt:i4>
      </vt:variant>
      <vt:variant>
        <vt:i4>6</vt:i4>
      </vt:variant>
      <vt:variant>
        <vt:i4>0</vt:i4>
      </vt:variant>
      <vt:variant>
        <vt:i4>5</vt:i4>
      </vt:variant>
      <vt:variant>
        <vt:lpwstr>http://www.unrwa.org/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creator>heba</dc:creator>
  <cp:lastModifiedBy>Haitham Zeidan</cp:lastModifiedBy>
  <cp:revision>2</cp:revision>
  <cp:lastPrinted>2022-07-04T11:18:00Z</cp:lastPrinted>
  <dcterms:created xsi:type="dcterms:W3CDTF">2022-07-07T09:46:00Z</dcterms:created>
  <dcterms:modified xsi:type="dcterms:W3CDTF">2022-07-07T09:46:00Z</dcterms:modified>
</cp:coreProperties>
</file>