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CAA" w:rsidRPr="0005066C" w:rsidRDefault="00C07CAA" w:rsidP="00C07CAA">
      <w:pPr>
        <w:tabs>
          <w:tab w:val="left" w:pos="244"/>
          <w:tab w:val="center" w:pos="5102"/>
        </w:tabs>
        <w:jc w:val="center"/>
        <w:rPr>
          <w:rFonts w:ascii="Simplified Arabic" w:hAnsi="Simplified Arabic" w:cs="Simplified Arabic"/>
          <w:b/>
          <w:bCs/>
          <w:sz w:val="32"/>
          <w:szCs w:val="32"/>
          <w:rtl/>
        </w:rPr>
      </w:pPr>
      <w:r w:rsidRPr="0005066C">
        <w:rPr>
          <w:rFonts w:ascii="Simplified Arabic" w:hAnsi="Simplified Arabic" w:cs="Simplified Arabic"/>
          <w:b/>
          <w:bCs/>
          <w:sz w:val="32"/>
          <w:szCs w:val="32"/>
          <w:rtl/>
        </w:rPr>
        <w:t xml:space="preserve">الإحصاء الفلسطيني يستعرض أوضاع الشباب في المجتمع الفلسطيني </w:t>
      </w:r>
    </w:p>
    <w:p w:rsidR="00C07CAA" w:rsidRPr="0005066C" w:rsidRDefault="00C07CAA" w:rsidP="00E42E07">
      <w:pPr>
        <w:tabs>
          <w:tab w:val="left" w:pos="244"/>
          <w:tab w:val="center" w:pos="5102"/>
        </w:tabs>
        <w:jc w:val="center"/>
        <w:rPr>
          <w:rFonts w:ascii="Simplified Arabic" w:hAnsi="Simplified Arabic" w:cs="Simplified Arabic"/>
          <w:b/>
          <w:bCs/>
          <w:sz w:val="32"/>
          <w:szCs w:val="32"/>
          <w:rtl/>
        </w:rPr>
      </w:pPr>
      <w:r w:rsidRPr="0005066C">
        <w:rPr>
          <w:rFonts w:ascii="Simplified Arabic" w:hAnsi="Simplified Arabic" w:cs="Simplified Arabic"/>
          <w:b/>
          <w:bCs/>
          <w:sz w:val="32"/>
          <w:szCs w:val="32"/>
          <w:rtl/>
        </w:rPr>
        <w:t>بمناسبة اليوم العالمي للشباب، 12/08/</w:t>
      </w:r>
      <w:r w:rsidR="00E42E07" w:rsidRPr="0005066C">
        <w:rPr>
          <w:rFonts w:ascii="Simplified Arabic" w:hAnsi="Simplified Arabic" w:cs="Simplified Arabic"/>
          <w:b/>
          <w:bCs/>
          <w:sz w:val="32"/>
          <w:szCs w:val="32"/>
          <w:rtl/>
        </w:rPr>
        <w:t>2024</w:t>
      </w:r>
    </w:p>
    <w:p w:rsidR="005D76CC" w:rsidRPr="000642CE" w:rsidRDefault="005D76CC" w:rsidP="00065FCB">
      <w:pPr>
        <w:jc w:val="both"/>
        <w:rPr>
          <w:rFonts w:ascii="Simplified Arabic" w:hAnsi="Simplified Arabic" w:cs="Simplified Arabic"/>
          <w:rtl/>
        </w:rPr>
      </w:pPr>
    </w:p>
    <w:p w:rsidR="00C2124A" w:rsidRPr="0005066C" w:rsidRDefault="00C2124A" w:rsidP="00C2124A">
      <w:pPr>
        <w:jc w:val="both"/>
        <w:rPr>
          <w:rFonts w:ascii="Simplified Arabic" w:hAnsi="Simplified Arabic" w:cs="Simplified Arabic"/>
          <w:sz w:val="26"/>
          <w:szCs w:val="26"/>
        </w:rPr>
      </w:pPr>
      <w:r w:rsidRPr="0005066C">
        <w:rPr>
          <w:rFonts w:ascii="Simplified Arabic" w:hAnsi="Simplified Arabic" w:cs="Simplified Arabic"/>
          <w:sz w:val="26"/>
          <w:szCs w:val="26"/>
          <w:rtl/>
        </w:rPr>
        <w:t>أقرت الجمعية العامة للأمم المتحدة في قرارها رقم 54/120 لعام 1999 إعلان 12 آب/أغسطس يوماً عالمياً للشباب، نظراً لكونهم شركاء أساسيون في التغيير، ولرفع مستوى الوعي وتسليط الضوء على التحديات والمشكلات التي تواجه الشباب في مختلف أنحاء العالم.</w:t>
      </w:r>
    </w:p>
    <w:p w:rsidR="00C2124A" w:rsidRPr="0005066C" w:rsidRDefault="00C2124A" w:rsidP="000642CE">
      <w:pPr>
        <w:jc w:val="both"/>
        <w:rPr>
          <w:rFonts w:ascii="Simplified Arabic" w:hAnsi="Simplified Arabic" w:cs="Simplified Arabic"/>
          <w:sz w:val="26"/>
          <w:szCs w:val="26"/>
          <w:rtl/>
        </w:rPr>
      </w:pPr>
    </w:p>
    <w:p w:rsidR="00C2124A" w:rsidRPr="0005066C" w:rsidRDefault="00C2124A" w:rsidP="00C2124A">
      <w:pPr>
        <w:jc w:val="both"/>
        <w:rPr>
          <w:rFonts w:ascii="Simplified Arabic" w:hAnsi="Simplified Arabic" w:cs="Simplified Arabic"/>
          <w:sz w:val="26"/>
          <w:szCs w:val="26"/>
        </w:rPr>
      </w:pPr>
      <w:r w:rsidRPr="0005066C">
        <w:rPr>
          <w:rFonts w:ascii="Simplified Arabic" w:hAnsi="Simplified Arabic" w:cs="Simplified Arabic"/>
          <w:sz w:val="26"/>
          <w:szCs w:val="26"/>
          <w:rtl/>
        </w:rPr>
        <w:t>إن الهدف العام الذي أقرته الأمم المتحدة بمناسبة هذا العام هو "من النقر إلى التقدم: مسارات الشباب الرقمية للتنمية المستدامة". حيث يقود الشباب جهود تبني الابتكارات الرقمية، إذ استخدم ثلاثة أرباع الذين تتراوح أعمارهم بين 15 و24 عامًا في العالم  الإنترنت في عام 2022، وهي نسبة أعلى من باقي الفئات العمرية الأخرى. ومع ذلك، لا تزال الفجوات قائمة، لا سيما في البلدان ذات الدخل المنخفض وبين النساء الشابات، اللاتي غالبًا ما يمتلكن وصولاً أقل إلى الإنترنت والمهارات الرقمية مقارنة بأقرانهن الذكور. على الرغم من الحاجة الملحة لتعزيز الشمول الرقمي، يُعترف بالشباب بشكل كبير باعتبارهم "أبناء العصر الرقمي"، حيث يستخدمون التكنولوجيا لدفع التغيير وخلق الحلول. ومع اقتراب الموعد النهائي لأهداف التنمية المستدامة لعام 2030، يُعتبر دور الشباب في الابتكار الرقمي أساسياً لمواجهة التحديات العالمية.</w:t>
      </w:r>
    </w:p>
    <w:p w:rsidR="00C2124A" w:rsidRPr="0005066C" w:rsidRDefault="00C2124A" w:rsidP="000642CE">
      <w:pPr>
        <w:jc w:val="both"/>
        <w:rPr>
          <w:rFonts w:ascii="Simplified Arabic" w:hAnsi="Simplified Arabic" w:cs="Simplified Arabic"/>
          <w:sz w:val="26"/>
          <w:szCs w:val="26"/>
        </w:rPr>
      </w:pPr>
      <w:r w:rsidRPr="0005066C">
        <w:rPr>
          <w:rFonts w:ascii="Simplified Arabic" w:hAnsi="Simplified Arabic" w:cs="Simplified Arabic"/>
          <w:sz w:val="26"/>
          <w:szCs w:val="26"/>
        </w:rPr>
        <w:br/>
      </w:r>
      <w:r w:rsidRPr="0005066C">
        <w:rPr>
          <w:rFonts w:ascii="Simplified Arabic" w:hAnsi="Simplified Arabic" w:cs="Simplified Arabic"/>
          <w:sz w:val="26"/>
          <w:szCs w:val="26"/>
          <w:rtl/>
        </w:rPr>
        <w:t>ويأتي اليوم العالمي للشباب في فلسطين في ظل استمرار العدوان الإسرائيلي على قطاع غزة والانتهاك المستمر لحقوق الإنسان، بما فيها حرية التواصل والاتصال والتعبير، ضمن هجمة شرسة من الاحتلال الإسرائيلي على قطاع غزة واستهداف ممنهج لقطاع الاتصالات وتكنولوجيا المعلومات، لجعل القطاع معزولاً عن العالم، ومحاولة لطمس الحقائق وجرائم الإبادة التي يمارسها الاحتلال، وأولها اغتيال أحلام الشباب وفرصهم في الحياة.</w:t>
      </w:r>
    </w:p>
    <w:p w:rsidR="00C2124A" w:rsidRPr="0005066C" w:rsidRDefault="00C2124A" w:rsidP="000642CE">
      <w:pPr>
        <w:jc w:val="both"/>
        <w:rPr>
          <w:rFonts w:ascii="Simplified Arabic" w:hAnsi="Simplified Arabic" w:cs="Simplified Arabic"/>
          <w:sz w:val="26"/>
          <w:szCs w:val="26"/>
        </w:rPr>
      </w:pPr>
      <w:r w:rsidRPr="0005066C">
        <w:rPr>
          <w:rFonts w:ascii="Simplified Arabic" w:hAnsi="Simplified Arabic" w:cs="Simplified Arabic"/>
          <w:sz w:val="26"/>
          <w:szCs w:val="26"/>
        </w:rPr>
        <w:br/>
      </w:r>
      <w:r w:rsidRPr="0005066C">
        <w:rPr>
          <w:rFonts w:ascii="Simplified Arabic" w:hAnsi="Simplified Arabic" w:cs="Simplified Arabic"/>
          <w:sz w:val="26"/>
          <w:szCs w:val="26"/>
          <w:rtl/>
        </w:rPr>
        <w:t>فمنذ السابع من أكتوبر لعام 2023، تمارس قوات الاحتلال الإسرائيلي حرب إبادة ضد الشعب الفلسطيني في قطاع غزة، رافقها ارتكاب مجازر ودمار للمباني والمنشآت والبنية التحتية في القطاع، في ظل انعدام الخدمات الصحية والغذائية الأساسية. حتى اليوم، راح ضحيتها أكثر من 39 ألف شهيد، كما نزح نحو 2 مليون فلسطيني من بيوتهم من أصل نحو 2.2 مليون فلسطيني كانوا يقيمون في القطاع عشية عدوان الاحتلال الإسرائيلي. غير أن الأضرار الطويلة الأمد الناتجة عن هذا العدوان، والتي ستخلف آثاراً اقتصادية وديمغرافية واجتماعية ونفسية سلبية وعميقة، ستطال معظم فئات الشعب الفلسطيني في القطاع، والتوقعات تشير إلى أنها ستستمر لفترات زمنية طويلة بعد انتهاء العدوان.</w:t>
      </w:r>
    </w:p>
    <w:p w:rsidR="00C2124A" w:rsidRPr="0005066C" w:rsidRDefault="00C2124A" w:rsidP="000642CE">
      <w:pPr>
        <w:jc w:val="both"/>
        <w:rPr>
          <w:rFonts w:ascii="Simplified Arabic" w:hAnsi="Simplified Arabic" w:cs="Simplified Arabic"/>
          <w:color w:val="000000"/>
          <w:sz w:val="26"/>
          <w:szCs w:val="26"/>
          <w:lang w:eastAsia="en-US"/>
        </w:rPr>
      </w:pPr>
    </w:p>
    <w:p w:rsidR="00C2124A" w:rsidRPr="0005066C" w:rsidRDefault="00C2124A" w:rsidP="00C2124A">
      <w:pPr>
        <w:jc w:val="both"/>
        <w:rPr>
          <w:rFonts w:ascii="Simplified Arabic" w:hAnsi="Simplified Arabic" w:cs="Simplified Arabic"/>
          <w:color w:val="000000"/>
          <w:sz w:val="28"/>
          <w:szCs w:val="28"/>
          <w:rtl/>
          <w:lang w:eastAsia="en-US"/>
        </w:rPr>
      </w:pPr>
      <w:r w:rsidRPr="0005066C">
        <w:rPr>
          <w:rFonts w:ascii="Simplified Arabic" w:hAnsi="Simplified Arabic" w:cs="Simplified Arabic"/>
          <w:b/>
          <w:bCs/>
          <w:color w:val="000000"/>
          <w:sz w:val="28"/>
          <w:szCs w:val="28"/>
          <w:rtl/>
          <w:lang w:eastAsia="en-US"/>
        </w:rPr>
        <w:t>الواقع الديمغرافي لشباب فلسطين عشية عدوان الاحتلال الاسرائيلي:</w:t>
      </w:r>
    </w:p>
    <w:p w:rsidR="00C2124A" w:rsidRPr="0005066C" w:rsidRDefault="00C2124A" w:rsidP="00C2124A">
      <w:pPr>
        <w:jc w:val="both"/>
        <w:rPr>
          <w:rFonts w:ascii="Simplified Arabic" w:hAnsi="Simplified Arabic" w:cs="Simplified Arabic"/>
          <w:sz w:val="26"/>
          <w:szCs w:val="26"/>
          <w:rtl/>
        </w:rPr>
      </w:pPr>
      <w:r w:rsidRPr="0005066C">
        <w:rPr>
          <w:rFonts w:ascii="Simplified Arabic" w:hAnsi="Simplified Arabic" w:cs="Simplified Arabic"/>
          <w:sz w:val="26"/>
          <w:szCs w:val="26"/>
          <w:rtl/>
        </w:rPr>
        <w:t>تشير المعطيات انه عشية عدوان الاحتلال الاسرائيلي على قطاع غزة يوم السابع من اكتوبر من العام 2023 كان يقيم في دولة فلسطين نحو 5.6 مليون فلسطيني منهم 1.2 مليون شاب وشابة 18-29 سنة يشكلون ما نسبته 22% من إجمالي السكان في فلسطين نهاية عام 2023 فبلغ هذه النسبة في الضفة الغربية نحو 22% مقابل 21% في قطاع غزة.</w:t>
      </w:r>
    </w:p>
    <w:p w:rsidR="000642CE" w:rsidRPr="0005066C" w:rsidRDefault="000642CE" w:rsidP="00C2124A">
      <w:pPr>
        <w:jc w:val="both"/>
        <w:rPr>
          <w:rFonts w:ascii="Simplified Arabic" w:hAnsi="Simplified Arabic" w:cs="Simplified Arabic"/>
          <w:sz w:val="26"/>
          <w:szCs w:val="26"/>
          <w:rtl/>
        </w:rPr>
      </w:pPr>
    </w:p>
    <w:p w:rsidR="0005066C" w:rsidRPr="0005066C" w:rsidRDefault="0005066C" w:rsidP="00C2124A">
      <w:pPr>
        <w:jc w:val="both"/>
        <w:rPr>
          <w:rFonts w:ascii="Simplified Arabic" w:hAnsi="Simplified Arabic" w:cs="Simplified Arabic"/>
          <w:sz w:val="26"/>
          <w:szCs w:val="26"/>
          <w:rtl/>
        </w:rPr>
      </w:pPr>
    </w:p>
    <w:p w:rsidR="00D63648" w:rsidRPr="0005066C" w:rsidRDefault="00D63648" w:rsidP="003C5118">
      <w:pPr>
        <w:jc w:val="center"/>
        <w:rPr>
          <w:rFonts w:ascii="Simplified Arabic" w:hAnsi="Simplified Arabic" w:cs="Simplified Arabic"/>
          <w:b/>
          <w:bCs/>
          <w:sz w:val="26"/>
          <w:szCs w:val="26"/>
          <w:rtl/>
        </w:rPr>
      </w:pPr>
      <w:r w:rsidRPr="0005066C">
        <w:rPr>
          <w:rFonts w:ascii="Simplified Arabic" w:hAnsi="Simplified Arabic" w:cs="Simplified Arabic"/>
          <w:b/>
          <w:bCs/>
          <w:sz w:val="26"/>
          <w:szCs w:val="26"/>
          <w:rtl/>
        </w:rPr>
        <w:lastRenderedPageBreak/>
        <w:t xml:space="preserve">التوزيع النسبي للسكان في فلسطين </w:t>
      </w:r>
      <w:r w:rsidR="003C5118" w:rsidRPr="0005066C">
        <w:rPr>
          <w:rFonts w:ascii="Simplified Arabic" w:hAnsi="Simplified Arabic" w:cs="Simplified Arabic" w:hint="cs"/>
          <w:b/>
          <w:bCs/>
          <w:sz w:val="26"/>
          <w:szCs w:val="26"/>
          <w:rtl/>
        </w:rPr>
        <w:t>نهاية</w:t>
      </w:r>
      <w:r w:rsidR="008B3AF8" w:rsidRPr="0005066C">
        <w:rPr>
          <w:rFonts w:ascii="Simplified Arabic" w:hAnsi="Simplified Arabic" w:cs="Simplified Arabic" w:hint="cs"/>
          <w:b/>
          <w:bCs/>
          <w:sz w:val="26"/>
          <w:szCs w:val="26"/>
          <w:rtl/>
        </w:rPr>
        <w:t xml:space="preserve"> عام</w:t>
      </w:r>
      <w:r w:rsidR="003C5118" w:rsidRPr="0005066C">
        <w:rPr>
          <w:rFonts w:ascii="Simplified Arabic" w:hAnsi="Simplified Arabic" w:cs="Simplified Arabic" w:hint="cs"/>
          <w:b/>
          <w:bCs/>
          <w:sz w:val="26"/>
          <w:szCs w:val="26"/>
          <w:rtl/>
        </w:rPr>
        <w:t xml:space="preserve"> </w:t>
      </w:r>
      <w:r w:rsidR="00FC79A6" w:rsidRPr="0005066C">
        <w:rPr>
          <w:rFonts w:ascii="Simplified Arabic" w:hAnsi="Simplified Arabic" w:cs="Simplified Arabic" w:hint="cs"/>
          <w:b/>
          <w:bCs/>
          <w:sz w:val="26"/>
          <w:szCs w:val="26"/>
          <w:rtl/>
        </w:rPr>
        <w:t>2023</w:t>
      </w:r>
    </w:p>
    <w:p w:rsidR="00D63648" w:rsidRPr="002F4BFA" w:rsidRDefault="00D63648" w:rsidP="00D63648">
      <w:pPr>
        <w:jc w:val="center"/>
        <w:rPr>
          <w:rFonts w:ascii="Simplified Arabic" w:hAnsi="Simplified Arabic" w:cs="Simplified Arabic"/>
          <w:b/>
          <w:bCs/>
          <w:rtl/>
        </w:rPr>
      </w:pPr>
      <w:r w:rsidRPr="002F4BFA">
        <w:rPr>
          <w:rFonts w:ascii="Simplified Arabic" w:hAnsi="Simplified Arabic" w:cs="Simplified Arabic"/>
          <w:noProof/>
          <w:lang w:eastAsia="en-US"/>
        </w:rPr>
        <w:drawing>
          <wp:inline distT="0" distB="0" distL="0" distR="0" wp14:anchorId="77CD481A" wp14:editId="19541166">
            <wp:extent cx="5222240" cy="1648496"/>
            <wp:effectExtent l="0" t="0" r="16510" b="8890"/>
            <wp:docPr id="1"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05066C" w:rsidRPr="0005066C" w:rsidRDefault="0005066C" w:rsidP="000642CE">
      <w:pPr>
        <w:jc w:val="both"/>
        <w:rPr>
          <w:rFonts w:ascii="Simplified Arabic" w:hAnsi="Simplified Arabic" w:cs="Simplified Arabic"/>
          <w:b/>
          <w:bCs/>
          <w:color w:val="000000"/>
          <w:sz w:val="10"/>
          <w:szCs w:val="10"/>
          <w:rtl/>
          <w:lang w:eastAsia="en-US"/>
        </w:rPr>
      </w:pPr>
    </w:p>
    <w:p w:rsidR="000642CE" w:rsidRPr="0005066C" w:rsidRDefault="000642CE" w:rsidP="000642CE">
      <w:pPr>
        <w:jc w:val="both"/>
        <w:rPr>
          <w:rFonts w:ascii="Arial" w:hAnsi="Arial" w:cs="Arial"/>
          <w:color w:val="000000"/>
          <w:sz w:val="28"/>
          <w:szCs w:val="28"/>
          <w:lang w:eastAsia="en-US"/>
        </w:rPr>
      </w:pPr>
      <w:r w:rsidRPr="0005066C">
        <w:rPr>
          <w:rFonts w:ascii="Simplified Arabic" w:hAnsi="Simplified Arabic" w:cs="Simplified Arabic"/>
          <w:b/>
          <w:bCs/>
          <w:color w:val="000000"/>
          <w:sz w:val="28"/>
          <w:szCs w:val="28"/>
          <w:rtl/>
          <w:lang w:eastAsia="en-US"/>
        </w:rPr>
        <w:t>في ظل عدوان الاحتلال الاسرائيلي، اعداد مروعة من الشهداء والجرحى وخاصة الفئات الشابة</w:t>
      </w:r>
    </w:p>
    <w:p w:rsidR="000642CE" w:rsidRPr="0005066C" w:rsidRDefault="000642CE" w:rsidP="00FE5DBD">
      <w:pPr>
        <w:jc w:val="both"/>
        <w:rPr>
          <w:rFonts w:ascii="Arial" w:hAnsi="Arial" w:cs="Arial"/>
          <w:color w:val="000000"/>
          <w:sz w:val="26"/>
          <w:szCs w:val="26"/>
          <w:lang w:eastAsia="en-US"/>
        </w:rPr>
      </w:pPr>
      <w:r w:rsidRPr="0005066C">
        <w:rPr>
          <w:rFonts w:ascii="Simplified Arabic" w:hAnsi="Simplified Arabic" w:cs="Simplified Arabic"/>
          <w:color w:val="000000"/>
          <w:sz w:val="26"/>
          <w:szCs w:val="26"/>
          <w:rtl/>
          <w:lang w:eastAsia="en-US"/>
        </w:rPr>
        <w:t xml:space="preserve">منذ بدء العدوان الإسرائيلي على قطاع غزة، استشهد أكثر من 39 ألف فلسطيني، مما يشكل ما نسبته 1.8% من إجمالي سكان القطاع، منهم حوالي 24% من الشباب (26% ذكور، و22% إناث). كما غادر القطاع عدة آلاف من الفلسطينيين منذ بداية العدوان. وقد بلغ عدد الشهداء الذين استشهدوا نتيجة المجاعة 34 شهيداً، وهناك حوالي 3,500 طفل معرضون للموت بسبب سوء التغذية ونقص الغذاء، في حين بلغ عدد الجرحى أكثر من 95 ألف جريح، 70% منهم من النساء والأطفال، بالإضافة إلى نحو 10 آلاف مفقود. أما عدد الشهداء في الضفة الغربية فقد وصل إلى </w:t>
      </w:r>
      <w:r w:rsidR="00FE5DBD" w:rsidRPr="0005066C">
        <w:rPr>
          <w:rFonts w:ascii="Simplified Arabic" w:hAnsi="Simplified Arabic" w:cs="Simplified Arabic" w:hint="cs"/>
          <w:color w:val="000000"/>
          <w:sz w:val="26"/>
          <w:szCs w:val="26"/>
          <w:rtl/>
          <w:lang w:eastAsia="en-US"/>
        </w:rPr>
        <w:t>620</w:t>
      </w:r>
      <w:r w:rsidRPr="0005066C">
        <w:rPr>
          <w:rFonts w:ascii="Simplified Arabic" w:hAnsi="Simplified Arabic" w:cs="Simplified Arabic"/>
          <w:color w:val="000000"/>
          <w:sz w:val="26"/>
          <w:szCs w:val="26"/>
          <w:rtl/>
          <w:lang w:eastAsia="en-US"/>
        </w:rPr>
        <w:t xml:space="preserve"> شهيداً، معظمهم من الشباب والأطفال، حيث بلغت نسبة الشهداء دون سن 30 سنة نحو 75%.</w:t>
      </w:r>
    </w:p>
    <w:p w:rsidR="007E0A03" w:rsidRPr="0005066C" w:rsidRDefault="007E0A03" w:rsidP="007E0A03">
      <w:pPr>
        <w:jc w:val="both"/>
        <w:rPr>
          <w:rFonts w:ascii="Simplified Arabic" w:hAnsi="Simplified Arabic" w:cs="Simplified Arabic"/>
          <w:sz w:val="26"/>
          <w:szCs w:val="26"/>
        </w:rPr>
      </w:pPr>
    </w:p>
    <w:p w:rsidR="00EE3D11" w:rsidRPr="0005066C" w:rsidRDefault="000F2AE0" w:rsidP="009B3FBF">
      <w:pPr>
        <w:jc w:val="both"/>
        <w:rPr>
          <w:rFonts w:ascii="Simplified Arabic" w:hAnsi="Simplified Arabic" w:cs="Simplified Arabic"/>
          <w:b/>
          <w:bCs/>
          <w:sz w:val="28"/>
          <w:szCs w:val="28"/>
          <w:rtl/>
        </w:rPr>
      </w:pPr>
      <w:r w:rsidRPr="0005066C">
        <w:rPr>
          <w:rFonts w:ascii="Simplified Arabic" w:hAnsi="Simplified Arabic" w:cs="Simplified Arabic" w:hint="cs"/>
          <w:b/>
          <w:bCs/>
          <w:sz w:val="28"/>
          <w:szCs w:val="28"/>
          <w:rtl/>
        </w:rPr>
        <w:t xml:space="preserve">عدوان الاحتلال الاسرائيلي </w:t>
      </w:r>
      <w:r w:rsidR="00EE3D11" w:rsidRPr="0005066C">
        <w:rPr>
          <w:rFonts w:ascii="Simplified Arabic" w:hAnsi="Simplified Arabic" w:cs="Simplified Arabic" w:hint="cs"/>
          <w:b/>
          <w:bCs/>
          <w:sz w:val="28"/>
          <w:szCs w:val="28"/>
          <w:rtl/>
        </w:rPr>
        <w:t xml:space="preserve">يؤثر على التركيب العمري </w:t>
      </w:r>
      <w:r w:rsidR="009B3FBF" w:rsidRPr="0005066C">
        <w:rPr>
          <w:rFonts w:ascii="Simplified Arabic" w:hAnsi="Simplified Arabic" w:cs="Simplified Arabic" w:hint="cs"/>
          <w:b/>
          <w:bCs/>
          <w:sz w:val="28"/>
          <w:szCs w:val="28"/>
          <w:rtl/>
        </w:rPr>
        <w:t>للسكان وخاصة الفئات الشابة</w:t>
      </w:r>
    </w:p>
    <w:p w:rsidR="007E0A03" w:rsidRPr="0005066C" w:rsidRDefault="007E0A03" w:rsidP="000F2AE0">
      <w:pPr>
        <w:jc w:val="both"/>
        <w:rPr>
          <w:rFonts w:ascii="Simplified Arabic" w:hAnsi="Simplified Arabic" w:cs="Simplified Arabic"/>
          <w:sz w:val="26"/>
          <w:szCs w:val="26"/>
          <w:rtl/>
        </w:rPr>
      </w:pPr>
      <w:r w:rsidRPr="0005066C">
        <w:rPr>
          <w:rFonts w:ascii="Simplified Arabic" w:hAnsi="Simplified Arabic" w:cs="Simplified Arabic"/>
          <w:sz w:val="26"/>
          <w:szCs w:val="26"/>
          <w:rtl/>
        </w:rPr>
        <w:t xml:space="preserve">بناء على هذه المعطيات فان </w:t>
      </w:r>
      <w:r w:rsidR="009B3FBF" w:rsidRPr="0005066C">
        <w:rPr>
          <w:rFonts w:ascii="Simplified Arabic" w:hAnsi="Simplified Arabic" w:cs="Simplified Arabic" w:hint="cs"/>
          <w:sz w:val="26"/>
          <w:szCs w:val="26"/>
          <w:rtl/>
        </w:rPr>
        <w:t>معدل</w:t>
      </w:r>
      <w:r w:rsidRPr="0005066C">
        <w:rPr>
          <w:rFonts w:ascii="Simplified Arabic" w:hAnsi="Simplified Arabic" w:cs="Simplified Arabic"/>
          <w:sz w:val="26"/>
          <w:szCs w:val="26"/>
          <w:rtl/>
        </w:rPr>
        <w:t xml:space="preserve"> النمو المقدر في </w:t>
      </w:r>
      <w:r w:rsidR="000F2AE0" w:rsidRPr="0005066C">
        <w:rPr>
          <w:rFonts w:ascii="Simplified Arabic" w:hAnsi="Simplified Arabic" w:cs="Simplified Arabic" w:hint="cs"/>
          <w:sz w:val="26"/>
          <w:szCs w:val="26"/>
          <w:rtl/>
        </w:rPr>
        <w:t>قطاع غزة</w:t>
      </w:r>
      <w:r w:rsidRPr="0005066C">
        <w:rPr>
          <w:rFonts w:ascii="Simplified Arabic" w:hAnsi="Simplified Arabic" w:cs="Simplified Arabic"/>
          <w:sz w:val="26"/>
          <w:szCs w:val="26"/>
          <w:rtl/>
        </w:rPr>
        <w:t xml:space="preserve"> لعام 2023 </w:t>
      </w:r>
      <w:r w:rsidR="009B3FBF" w:rsidRPr="0005066C">
        <w:rPr>
          <w:rFonts w:ascii="Simplified Arabic" w:hAnsi="Simplified Arabic" w:cs="Simplified Arabic" w:hint="cs"/>
          <w:sz w:val="26"/>
          <w:szCs w:val="26"/>
          <w:rtl/>
        </w:rPr>
        <w:t>سينخفض</w:t>
      </w:r>
      <w:r w:rsidRPr="0005066C">
        <w:rPr>
          <w:rFonts w:ascii="Simplified Arabic" w:hAnsi="Simplified Arabic" w:cs="Simplified Arabic"/>
          <w:sz w:val="26"/>
          <w:szCs w:val="26"/>
          <w:rtl/>
        </w:rPr>
        <w:t xml:space="preserve"> من نحو 2.7% وفق تقديرات الجهاز لعام 2023 الى نحو 1% فقط خلال عام 2024 وتحديدا بعد منتصف العام، اذ ستنخفض معدلات المواليد والانجاب بصورة كبيرة جدا نتيجة لتوجه الازواج لعدم الانجاب نظرا للأوضاع السائدة وخوفا على صحة الامهات والاطفال وانخفاض عدد حالات الزواج الجديدة خلال عدوان الاحتلال الاسرائيلي الى مستويات متدنية للغاية.</w:t>
      </w:r>
      <w:r w:rsidR="00EE3D11" w:rsidRPr="0005066C">
        <w:rPr>
          <w:rFonts w:ascii="Simplified Arabic" w:hAnsi="Simplified Arabic" w:cs="Simplified Arabic" w:hint="cs"/>
          <w:sz w:val="26"/>
          <w:szCs w:val="26"/>
          <w:rtl/>
        </w:rPr>
        <w:t xml:space="preserve"> </w:t>
      </w:r>
    </w:p>
    <w:p w:rsidR="007E0A03" w:rsidRPr="0005066C" w:rsidRDefault="007E0A03" w:rsidP="007E0A03">
      <w:pPr>
        <w:jc w:val="both"/>
        <w:rPr>
          <w:rFonts w:ascii="Simplified Arabic" w:hAnsi="Simplified Arabic" w:cs="Simplified Arabic"/>
          <w:sz w:val="10"/>
          <w:szCs w:val="10"/>
          <w:rtl/>
        </w:rPr>
      </w:pPr>
    </w:p>
    <w:p w:rsidR="007E0A03" w:rsidRPr="0005066C" w:rsidRDefault="007E0A03" w:rsidP="00CB33FD">
      <w:pPr>
        <w:jc w:val="both"/>
        <w:rPr>
          <w:rFonts w:ascii="Simplified Arabic" w:hAnsi="Simplified Arabic" w:cs="Simplified Arabic"/>
          <w:sz w:val="26"/>
          <w:szCs w:val="26"/>
          <w:rtl/>
        </w:rPr>
      </w:pPr>
      <w:r w:rsidRPr="0005066C">
        <w:rPr>
          <w:rFonts w:ascii="Simplified Arabic" w:hAnsi="Simplified Arabic" w:cs="Simplified Arabic"/>
          <w:sz w:val="26"/>
          <w:szCs w:val="26"/>
          <w:rtl/>
        </w:rPr>
        <w:t xml:space="preserve">كما يتوقع ان يتأثر التركيب العمري والنوعي للسكان مباشرة نتيجة لاستهداف الجيش الإسرائيلي المتعمد لفئات محددة للسكان كالأطفال والشباب مما يؤدي الى تشوه في شكل الهرم السكاني خاصة في قاعدته، مع العلم ان هناك تأثير متوسط وبعيد المدى يتوقع ان يطال التركيب العمري للسكان </w:t>
      </w:r>
      <w:r w:rsidR="00712F67" w:rsidRPr="0005066C">
        <w:rPr>
          <w:rFonts w:ascii="Simplified Arabic" w:hAnsi="Simplified Arabic" w:cs="Simplified Arabic" w:hint="cs"/>
          <w:sz w:val="26"/>
          <w:szCs w:val="26"/>
          <w:rtl/>
        </w:rPr>
        <w:t>يتمثل</w:t>
      </w:r>
      <w:r w:rsidRPr="0005066C">
        <w:rPr>
          <w:rFonts w:ascii="Simplified Arabic" w:hAnsi="Simplified Arabic" w:cs="Simplified Arabic"/>
          <w:sz w:val="26"/>
          <w:szCs w:val="26"/>
          <w:rtl/>
        </w:rPr>
        <w:t xml:space="preserve"> بانخفاض عدد المواليد للسنوات القادمة والذين يمثلون القاعدة الاساسية للهرم السكاني نتيجة </w:t>
      </w:r>
      <w:r w:rsidR="00CB33FD" w:rsidRPr="0005066C">
        <w:rPr>
          <w:rFonts w:ascii="Simplified Arabic" w:hAnsi="Simplified Arabic" w:cs="Simplified Arabic" w:hint="cs"/>
          <w:sz w:val="26"/>
          <w:szCs w:val="26"/>
          <w:rtl/>
        </w:rPr>
        <w:t>لاستهداف فئة الشباب و</w:t>
      </w:r>
      <w:r w:rsidRPr="0005066C">
        <w:rPr>
          <w:rFonts w:ascii="Simplified Arabic" w:hAnsi="Simplified Arabic" w:cs="Simplified Arabic"/>
          <w:sz w:val="26"/>
          <w:szCs w:val="26"/>
          <w:rtl/>
        </w:rPr>
        <w:t xml:space="preserve">التي تنجب او التي يتوقع ان تساهم في إنجاب الاطفال خلال السنوات القادمة.   </w:t>
      </w:r>
    </w:p>
    <w:p w:rsidR="007E0A03" w:rsidRPr="0005066C" w:rsidRDefault="007E0A03" w:rsidP="007E0A03">
      <w:pPr>
        <w:rPr>
          <w:rFonts w:ascii="Simplified Arabic" w:hAnsi="Simplified Arabic" w:cs="Simplified Arabic"/>
          <w:snapToGrid w:val="0"/>
          <w:sz w:val="10"/>
          <w:szCs w:val="10"/>
          <w:rtl/>
          <w:lang w:eastAsia="en-US"/>
        </w:rPr>
      </w:pPr>
    </w:p>
    <w:p w:rsidR="00CB7685" w:rsidRPr="0005066C" w:rsidRDefault="00CB7685" w:rsidP="00CB7685">
      <w:pPr>
        <w:jc w:val="lowKashida"/>
        <w:rPr>
          <w:rFonts w:ascii="Simplified Arabic" w:hAnsi="Simplified Arabic" w:cs="Simplified Arabic"/>
          <w:b/>
          <w:bCs/>
          <w:sz w:val="28"/>
          <w:szCs w:val="28"/>
          <w:rtl/>
        </w:rPr>
      </w:pPr>
      <w:r w:rsidRPr="0005066C">
        <w:rPr>
          <w:rFonts w:ascii="Simplified Arabic" w:hAnsi="Simplified Arabic" w:cs="Simplified Arabic"/>
          <w:b/>
          <w:bCs/>
          <w:sz w:val="28"/>
          <w:szCs w:val="28"/>
          <w:rtl/>
        </w:rPr>
        <w:t>سبعة شهداء من بين كل ألف طالب وطالبة ملتحقين في مؤسسات التعليم العالي في قطاع غزة</w:t>
      </w:r>
    </w:p>
    <w:p w:rsidR="002F4BFA" w:rsidRPr="0005066C" w:rsidRDefault="00CB7685" w:rsidP="003D4199">
      <w:pPr>
        <w:jc w:val="lowKashida"/>
        <w:rPr>
          <w:rFonts w:ascii="Simplified Arabic" w:hAnsi="Simplified Arabic" w:cs="Simplified Arabic"/>
          <w:sz w:val="26"/>
          <w:szCs w:val="26"/>
          <w:rtl/>
        </w:rPr>
      </w:pPr>
      <w:r w:rsidRPr="0005066C">
        <w:rPr>
          <w:rFonts w:ascii="Simplified Arabic" w:hAnsi="Simplified Arabic" w:cs="Simplified Arabic"/>
          <w:sz w:val="26"/>
          <w:szCs w:val="26"/>
          <w:rtl/>
        </w:rPr>
        <w:t xml:space="preserve">بلغ عدد الشهداء منذ بدء العدوان من الطلبة الملتحقين في مؤسسات التعليم العالي في فلسطين </w:t>
      </w:r>
      <w:r w:rsidRPr="0005066C">
        <w:rPr>
          <w:rFonts w:ascii="Simplified Arabic" w:hAnsi="Simplified Arabic" w:cs="Simplified Arabic" w:hint="cs"/>
          <w:sz w:val="26"/>
          <w:szCs w:val="26"/>
          <w:rtl/>
        </w:rPr>
        <w:t>653</w:t>
      </w:r>
      <w:r w:rsidRPr="0005066C">
        <w:rPr>
          <w:rFonts w:ascii="Simplified Arabic" w:hAnsi="Simplified Arabic" w:cs="Simplified Arabic"/>
          <w:sz w:val="26"/>
          <w:szCs w:val="26"/>
          <w:rtl/>
        </w:rPr>
        <w:t xml:space="preserve"> طالب وطالبة، بواقع </w:t>
      </w:r>
      <w:r w:rsidRPr="0005066C">
        <w:rPr>
          <w:rFonts w:ascii="Simplified Arabic" w:hAnsi="Simplified Arabic" w:cs="Simplified Arabic" w:hint="cs"/>
          <w:sz w:val="26"/>
          <w:szCs w:val="26"/>
          <w:rtl/>
        </w:rPr>
        <w:t>619</w:t>
      </w:r>
      <w:r w:rsidRPr="0005066C">
        <w:rPr>
          <w:rFonts w:ascii="Simplified Arabic" w:hAnsi="Simplified Arabic" w:cs="Simplified Arabic"/>
          <w:sz w:val="26"/>
          <w:szCs w:val="26"/>
          <w:rtl/>
        </w:rPr>
        <w:t xml:space="preserve"> طالب وطالبة في قطاع غزة و</w:t>
      </w:r>
      <w:r w:rsidRPr="0005066C">
        <w:rPr>
          <w:rFonts w:ascii="Simplified Arabic" w:hAnsi="Simplified Arabic" w:cs="Simplified Arabic" w:hint="cs"/>
          <w:sz w:val="26"/>
          <w:szCs w:val="26"/>
          <w:rtl/>
        </w:rPr>
        <w:t>34</w:t>
      </w:r>
      <w:r w:rsidRPr="0005066C">
        <w:rPr>
          <w:rFonts w:ascii="Simplified Arabic" w:hAnsi="Simplified Arabic" w:cs="Simplified Arabic"/>
          <w:sz w:val="26"/>
          <w:szCs w:val="26"/>
          <w:rtl/>
        </w:rPr>
        <w:t xml:space="preserve"> طالب وطالبة في الضفة الغربية. في حين ارتقى 105 عامل وعاملة ممن يعملون في مؤسسات التعليم العالي في قطاع غزة نتيجة الغارات الجوية المستمرة. فيما بلغ عدد الجرحى</w:t>
      </w:r>
      <w:r w:rsidRPr="0005066C">
        <w:rPr>
          <w:rFonts w:ascii="Simplified Arabic" w:hAnsi="Simplified Arabic" w:cs="Simplified Arabic" w:hint="cs"/>
          <w:sz w:val="26"/>
          <w:szCs w:val="26"/>
          <w:rtl/>
        </w:rPr>
        <w:t xml:space="preserve"> من الطلبة الملتحقين في مؤسسات التعليم العالي في قطاع غزة</w:t>
      </w:r>
      <w:r w:rsidRPr="0005066C">
        <w:rPr>
          <w:rFonts w:ascii="Simplified Arabic" w:hAnsi="Simplified Arabic" w:cs="Simplified Arabic"/>
          <w:sz w:val="26"/>
          <w:szCs w:val="26"/>
          <w:rtl/>
        </w:rPr>
        <w:t xml:space="preserve"> </w:t>
      </w:r>
      <w:r w:rsidRPr="0005066C">
        <w:rPr>
          <w:rFonts w:ascii="Simplified Arabic" w:hAnsi="Simplified Arabic" w:cs="Simplified Arabic"/>
          <w:sz w:val="26"/>
          <w:szCs w:val="26"/>
        </w:rPr>
        <w:t>1,406</w:t>
      </w:r>
      <w:r w:rsidRPr="0005066C">
        <w:rPr>
          <w:rFonts w:ascii="Simplified Arabic" w:hAnsi="Simplified Arabic" w:cs="Simplified Arabic"/>
          <w:sz w:val="26"/>
          <w:szCs w:val="26"/>
          <w:rtl/>
        </w:rPr>
        <w:t xml:space="preserve"> جريح وجريحة بواقع </w:t>
      </w:r>
      <w:r w:rsidRPr="0005066C">
        <w:rPr>
          <w:rFonts w:ascii="Simplified Arabic" w:hAnsi="Simplified Arabic" w:cs="Simplified Arabic"/>
          <w:sz w:val="26"/>
          <w:szCs w:val="26"/>
        </w:rPr>
        <w:t>1,283</w:t>
      </w:r>
      <w:r w:rsidRPr="0005066C">
        <w:rPr>
          <w:rFonts w:ascii="Simplified Arabic" w:hAnsi="Simplified Arabic" w:cs="Simplified Arabic"/>
          <w:sz w:val="26"/>
          <w:szCs w:val="26"/>
          <w:rtl/>
        </w:rPr>
        <w:t xml:space="preserve"> جريح وجريحة في قطاع غزة و123 جريح وجريحة في الضفة الغربية. </w:t>
      </w:r>
      <w:r w:rsidR="004D589F" w:rsidRPr="0005066C">
        <w:rPr>
          <w:rFonts w:ascii="Simplified Arabic" w:hAnsi="Simplified Arabic" w:cs="Simplified Arabic"/>
          <w:sz w:val="26"/>
          <w:szCs w:val="26"/>
          <w:rtl/>
        </w:rPr>
        <w:t>كما تم اعتقال ما يزيد عن 197 طالباً وطالبة ملتحقين في جامعات الضفة الغربية. (البيانات حتى تاريخ </w:t>
      </w:r>
      <w:r w:rsidR="004D589F" w:rsidRPr="0005066C">
        <w:rPr>
          <w:rFonts w:ascii="Simplified Arabic" w:hAnsi="Simplified Arabic" w:cs="Simplified Arabic"/>
          <w:sz w:val="26"/>
          <w:szCs w:val="26"/>
        </w:rPr>
        <w:t xml:space="preserve"> (2024/08/06</w:t>
      </w:r>
    </w:p>
    <w:p w:rsidR="007E0A03" w:rsidRPr="0005066C" w:rsidRDefault="007E0A03" w:rsidP="007E0A03">
      <w:pPr>
        <w:jc w:val="both"/>
        <w:rPr>
          <w:rFonts w:ascii="Simplified Arabic" w:hAnsi="Simplified Arabic" w:cs="Simplified Arabic"/>
          <w:sz w:val="26"/>
          <w:szCs w:val="26"/>
          <w:rtl/>
        </w:rPr>
      </w:pPr>
    </w:p>
    <w:p w:rsidR="007E0A03" w:rsidRPr="0005066C" w:rsidRDefault="007E0A03" w:rsidP="007E0A03">
      <w:pPr>
        <w:jc w:val="lowKashida"/>
        <w:rPr>
          <w:rFonts w:ascii="Simplified Arabic" w:hAnsi="Simplified Arabic" w:cs="Simplified Arabic"/>
          <w:b/>
          <w:bCs/>
          <w:sz w:val="28"/>
          <w:szCs w:val="28"/>
          <w:rtl/>
        </w:rPr>
      </w:pPr>
      <w:r w:rsidRPr="0005066C">
        <w:rPr>
          <w:rFonts w:ascii="Simplified Arabic" w:hAnsi="Simplified Arabic" w:cs="Simplified Arabic"/>
          <w:b/>
          <w:bCs/>
          <w:sz w:val="28"/>
          <w:szCs w:val="28"/>
          <w:rtl/>
        </w:rPr>
        <w:t>88 ألف طالب وطالبة في قطاع غزة حرموا من حقهم بالتعليم الجامعي</w:t>
      </w:r>
    </w:p>
    <w:p w:rsidR="007E0A03" w:rsidRPr="0005066C" w:rsidRDefault="007E0A03" w:rsidP="007E0A03">
      <w:pPr>
        <w:jc w:val="lowKashida"/>
        <w:rPr>
          <w:rFonts w:ascii="Simplified Arabic" w:hAnsi="Simplified Arabic" w:cs="Simplified Arabic"/>
          <w:sz w:val="26"/>
          <w:szCs w:val="26"/>
          <w:rtl/>
        </w:rPr>
      </w:pPr>
      <w:r w:rsidRPr="0005066C">
        <w:rPr>
          <w:rFonts w:ascii="Simplified Arabic" w:hAnsi="Simplified Arabic" w:cs="Simplified Arabic"/>
          <w:sz w:val="26"/>
          <w:szCs w:val="26"/>
          <w:rtl/>
        </w:rPr>
        <w:t>كرد فعل طبيعي للقصف المستمر بالغارات العنيفة على قطاع غزة وحصيلة الشهداء من الطلبة والعاملين وتدمير البنية التحتية لعدد لا بأس به من الجامعات فقد تم تعطيل جميع مؤسسات التعليم العالي في قطاع غزة منذ بدء العدوان وحرمان حوالي 88 ألف طالب وطالبة من الذهاب إلى جامعاتهم، فيما حرم حوالي 39 ألف طالباً وطالبة من حقهم في تقديم امتحان شهادة الثانوية العامة في قطاع غزة لهذا العام.</w:t>
      </w:r>
    </w:p>
    <w:p w:rsidR="007E0A03" w:rsidRPr="0005066C" w:rsidRDefault="007E0A03" w:rsidP="001E4CBA">
      <w:pPr>
        <w:rPr>
          <w:rFonts w:ascii="Simplified Arabic" w:hAnsi="Simplified Arabic" w:cs="Simplified Arabic"/>
          <w:b/>
          <w:bCs/>
          <w:snapToGrid w:val="0"/>
          <w:sz w:val="26"/>
          <w:szCs w:val="26"/>
          <w:lang w:eastAsia="en-US"/>
        </w:rPr>
      </w:pPr>
    </w:p>
    <w:p w:rsidR="007E0A03" w:rsidRPr="0005066C" w:rsidRDefault="007E0A03" w:rsidP="007E0A03">
      <w:pPr>
        <w:jc w:val="lowKashida"/>
        <w:rPr>
          <w:rFonts w:ascii="Simplified Arabic" w:hAnsi="Simplified Arabic" w:cs="Simplified Arabic"/>
          <w:b/>
          <w:bCs/>
          <w:sz w:val="28"/>
          <w:szCs w:val="28"/>
          <w:rtl/>
        </w:rPr>
      </w:pPr>
      <w:r w:rsidRPr="0005066C">
        <w:rPr>
          <w:rFonts w:ascii="Simplified Arabic" w:hAnsi="Simplified Arabic" w:cs="Simplified Arabic"/>
          <w:b/>
          <w:bCs/>
          <w:sz w:val="28"/>
          <w:szCs w:val="28"/>
          <w:rtl/>
        </w:rPr>
        <w:t>تكنولوجيا المعلومات والاتصالات طوق للتعافي الاقتصادي بعد العدوان</w:t>
      </w:r>
    </w:p>
    <w:p w:rsidR="007E0A03" w:rsidRPr="0005066C" w:rsidRDefault="007E0A03" w:rsidP="009B3FBF">
      <w:pPr>
        <w:jc w:val="lowKashida"/>
        <w:rPr>
          <w:rFonts w:ascii="Simplified Arabic" w:hAnsi="Simplified Arabic" w:cs="Simplified Arabic"/>
          <w:sz w:val="26"/>
          <w:szCs w:val="26"/>
          <w:rtl/>
        </w:rPr>
      </w:pPr>
      <w:r w:rsidRPr="0005066C">
        <w:rPr>
          <w:rFonts w:ascii="Simplified Arabic" w:hAnsi="Simplified Arabic" w:cs="Simplified Arabic"/>
          <w:sz w:val="26"/>
          <w:szCs w:val="26"/>
          <w:rtl/>
        </w:rPr>
        <w:t>شهد قطاع غزة انتشارًا واسعًا لاستخدام تكنولوجيا المعلومات والاتصالات قبل العدوان الإسرائيلي</w:t>
      </w:r>
      <w:r w:rsidR="009B3FBF" w:rsidRPr="0005066C">
        <w:rPr>
          <w:rFonts w:ascii="Simplified Arabic" w:hAnsi="Simplified Arabic" w:cs="Simplified Arabic" w:hint="cs"/>
          <w:sz w:val="26"/>
          <w:szCs w:val="26"/>
          <w:rtl/>
        </w:rPr>
        <w:t xml:space="preserve">، </w:t>
      </w:r>
      <w:r w:rsidRPr="0005066C">
        <w:rPr>
          <w:rFonts w:ascii="Simplified Arabic" w:hAnsi="Simplified Arabic" w:cs="Simplified Arabic"/>
          <w:sz w:val="26"/>
          <w:szCs w:val="26"/>
          <w:rtl/>
        </w:rPr>
        <w:t>فقد أشارت بيانات المسح الأسري لتكنولوجيا المعلومات والاتصالات، الذي انتهى جمع بياناته عشية بدء العدوان على القطاع من عام 2023، إلى أن غالبية الشباب يستخدمون الإنترنت ويمتلكون هاتفًا ذكيًا. حيث أن حوالي 97% من الشباب في الفئة العمرية 18-29 سنة يستخدمون الإنترنت من أي مكان؛ 99% في الضفة الغربية و92% في قطاع غزة. كما أظهرت البيانات أن 93% من الشباب كانوا يمتلكون هاتفًا ذكيًا، بمعدل 99% في الضفة الغربية و83% في قطاع غزة.</w:t>
      </w:r>
    </w:p>
    <w:p w:rsidR="007E0A03" w:rsidRPr="0005066C" w:rsidRDefault="007E0A03" w:rsidP="009B3FBF">
      <w:pPr>
        <w:jc w:val="lowKashida"/>
        <w:rPr>
          <w:rFonts w:ascii="Simplified Arabic" w:hAnsi="Simplified Arabic" w:cs="Simplified Arabic"/>
          <w:sz w:val="26"/>
          <w:szCs w:val="26"/>
        </w:rPr>
      </w:pPr>
      <w:r w:rsidRPr="0005066C">
        <w:rPr>
          <w:rFonts w:ascii="Simplified Arabic" w:hAnsi="Simplified Arabic" w:cs="Simplified Arabic"/>
          <w:sz w:val="26"/>
          <w:szCs w:val="26"/>
          <w:rtl/>
        </w:rPr>
        <w:t>ويرتبط قطاع تكنولوجيا المعلومات والاتصالات بشكل مباشر بمعيشة الأفراد ورفاهيتهم وبالنمو الاقتصادي لقدرته على توفير فرص مستدامة وشاملة للنمو والدخل، و</w:t>
      </w:r>
      <w:r w:rsidR="009B3FBF" w:rsidRPr="0005066C">
        <w:rPr>
          <w:rFonts w:ascii="Simplified Arabic" w:hAnsi="Simplified Arabic" w:cs="Simplified Arabic" w:hint="cs"/>
          <w:sz w:val="26"/>
          <w:szCs w:val="26"/>
          <w:rtl/>
        </w:rPr>
        <w:t>كما ان</w:t>
      </w:r>
      <w:r w:rsidRPr="0005066C">
        <w:rPr>
          <w:rFonts w:ascii="Simplified Arabic" w:hAnsi="Simplified Arabic" w:cs="Simplified Arabic"/>
          <w:sz w:val="26"/>
          <w:szCs w:val="26"/>
          <w:rtl/>
        </w:rPr>
        <w:t xml:space="preserve"> موارد ومجالات العمل ضمن هذا القطاع خاصة في قدرته </w:t>
      </w:r>
      <w:r w:rsidR="00AC782F" w:rsidRPr="0005066C">
        <w:rPr>
          <w:rFonts w:ascii="Simplified Arabic" w:hAnsi="Simplified Arabic" w:cs="Simplified Arabic" w:hint="cs"/>
          <w:sz w:val="26"/>
          <w:szCs w:val="26"/>
          <w:rtl/>
        </w:rPr>
        <w:t>على</w:t>
      </w:r>
      <w:r w:rsidRPr="0005066C">
        <w:rPr>
          <w:rFonts w:ascii="Simplified Arabic" w:hAnsi="Simplified Arabic" w:cs="Simplified Arabic"/>
          <w:sz w:val="26"/>
          <w:szCs w:val="26"/>
          <w:rtl/>
        </w:rPr>
        <w:t xml:space="preserve"> الوصول الى الأسواق الخارجية دون الخضوع للقيود المفروضة من الاحتلال </w:t>
      </w:r>
      <w:r w:rsidR="00AC782F" w:rsidRPr="0005066C">
        <w:rPr>
          <w:rFonts w:ascii="Simplified Arabic" w:hAnsi="Simplified Arabic" w:cs="Simplified Arabic" w:hint="cs"/>
          <w:sz w:val="26"/>
          <w:szCs w:val="26"/>
          <w:rtl/>
        </w:rPr>
        <w:t>في</w:t>
      </w:r>
      <w:r w:rsidRPr="0005066C">
        <w:rPr>
          <w:rFonts w:ascii="Simplified Arabic" w:hAnsi="Simplified Arabic" w:cs="Simplified Arabic"/>
          <w:sz w:val="26"/>
          <w:szCs w:val="26"/>
          <w:rtl/>
        </w:rPr>
        <w:t xml:space="preserve"> كافة مجالات الحياة، وبمجرد توقف العدوان سيعد قطاع التكنولوجيا هو </w:t>
      </w:r>
      <w:r w:rsidR="009B3FBF" w:rsidRPr="0005066C">
        <w:rPr>
          <w:rFonts w:ascii="Simplified Arabic" w:hAnsi="Simplified Arabic" w:cs="Simplified Arabic" w:hint="cs"/>
          <w:sz w:val="26"/>
          <w:szCs w:val="26"/>
          <w:rtl/>
        </w:rPr>
        <w:t>أسرع</w:t>
      </w:r>
      <w:r w:rsidRPr="0005066C">
        <w:rPr>
          <w:rFonts w:ascii="Simplified Arabic" w:hAnsi="Simplified Arabic" w:cs="Simplified Arabic"/>
          <w:sz w:val="26"/>
          <w:szCs w:val="26"/>
          <w:rtl/>
        </w:rPr>
        <w:t xml:space="preserve"> قطاع في اعادة التشغيل</w:t>
      </w:r>
      <w:r w:rsidR="00AC782F" w:rsidRPr="0005066C">
        <w:rPr>
          <w:rFonts w:ascii="Simplified Arabic" w:hAnsi="Simplified Arabic" w:cs="Simplified Arabic" w:hint="cs"/>
          <w:sz w:val="26"/>
          <w:szCs w:val="26"/>
          <w:rtl/>
        </w:rPr>
        <w:t xml:space="preserve"> والاحياء</w:t>
      </w:r>
      <w:r w:rsidRPr="0005066C">
        <w:rPr>
          <w:rFonts w:ascii="Simplified Arabic" w:hAnsi="Simplified Arabic" w:cs="Simplified Arabic"/>
          <w:sz w:val="26"/>
          <w:szCs w:val="26"/>
          <w:rtl/>
        </w:rPr>
        <w:t xml:space="preserve"> </w:t>
      </w:r>
      <w:r w:rsidR="00AC782F" w:rsidRPr="0005066C">
        <w:rPr>
          <w:rFonts w:ascii="Simplified Arabic" w:hAnsi="Simplified Arabic" w:cs="Simplified Arabic" w:hint="cs"/>
          <w:sz w:val="26"/>
          <w:szCs w:val="26"/>
          <w:rtl/>
        </w:rPr>
        <w:t>لكونه</w:t>
      </w:r>
      <w:r w:rsidRPr="0005066C">
        <w:rPr>
          <w:rFonts w:ascii="Simplified Arabic" w:hAnsi="Simplified Arabic" w:cs="Simplified Arabic"/>
          <w:sz w:val="26"/>
          <w:szCs w:val="26"/>
          <w:rtl/>
        </w:rPr>
        <w:t xml:space="preserve"> يتطلب موارد ضئيلة للبدء تتمثل في الحاسوب المحمول والكهرباء والانترنت</w:t>
      </w:r>
      <w:r w:rsidR="009B3FBF" w:rsidRPr="0005066C">
        <w:rPr>
          <w:rFonts w:ascii="Simplified Arabic" w:hAnsi="Simplified Arabic" w:cs="Simplified Arabic" w:hint="cs"/>
          <w:sz w:val="26"/>
          <w:szCs w:val="26"/>
          <w:rtl/>
        </w:rPr>
        <w:t>.</w:t>
      </w:r>
      <w:r w:rsidRPr="0005066C">
        <w:rPr>
          <w:rFonts w:ascii="Simplified Arabic" w:hAnsi="Simplified Arabic" w:cs="Simplified Arabic"/>
          <w:sz w:val="26"/>
          <w:szCs w:val="26"/>
          <w:rtl/>
        </w:rPr>
        <w:t xml:space="preserve"> </w:t>
      </w:r>
    </w:p>
    <w:p w:rsidR="002F4BFA" w:rsidRPr="0005066C" w:rsidRDefault="002F4BFA" w:rsidP="009B3FBF">
      <w:pPr>
        <w:jc w:val="lowKashida"/>
        <w:rPr>
          <w:rFonts w:ascii="Simplified Arabic" w:hAnsi="Simplified Arabic" w:cs="Simplified Arabic"/>
          <w:sz w:val="26"/>
          <w:szCs w:val="26"/>
          <w:rtl/>
        </w:rPr>
      </w:pPr>
    </w:p>
    <w:p w:rsidR="00EC65A8" w:rsidRPr="0005066C" w:rsidRDefault="00EC65A8" w:rsidP="00EC65A8">
      <w:pPr>
        <w:rPr>
          <w:rFonts w:ascii="Simplified Arabic" w:hAnsi="Simplified Arabic" w:cs="Simplified Arabic"/>
          <w:b/>
          <w:bCs/>
          <w:snapToGrid w:val="0"/>
          <w:sz w:val="28"/>
          <w:szCs w:val="28"/>
          <w:rtl/>
          <w:lang w:eastAsia="en-US"/>
        </w:rPr>
      </w:pPr>
      <w:r w:rsidRPr="0005066C">
        <w:rPr>
          <w:rFonts w:ascii="Simplified Arabic" w:hAnsi="Simplified Arabic" w:cs="Simplified Arabic"/>
          <w:b/>
          <w:bCs/>
          <w:snapToGrid w:val="0"/>
          <w:sz w:val="28"/>
          <w:szCs w:val="28"/>
          <w:rtl/>
          <w:lang w:eastAsia="en-US"/>
        </w:rPr>
        <w:t>نسب مرتفعة للشباب الحاصلين على شهادات دراسية عليا يقابله معدلات بطالة عالية</w:t>
      </w:r>
      <w:r w:rsidRPr="0005066C">
        <w:rPr>
          <w:rFonts w:ascii="Simplified Arabic" w:hAnsi="Simplified Arabic" w:cs="Simplified Arabic" w:hint="cs"/>
          <w:b/>
          <w:bCs/>
          <w:snapToGrid w:val="0"/>
          <w:sz w:val="28"/>
          <w:szCs w:val="28"/>
          <w:rtl/>
          <w:lang w:eastAsia="en-US"/>
        </w:rPr>
        <w:t xml:space="preserve"> بينهم</w:t>
      </w:r>
    </w:p>
    <w:p w:rsidR="00EC65A8" w:rsidRPr="0005066C" w:rsidRDefault="00EC65A8" w:rsidP="00EC65A8">
      <w:pPr>
        <w:jc w:val="both"/>
        <w:rPr>
          <w:rFonts w:ascii="Simplified Arabic" w:hAnsi="Simplified Arabic" w:cs="Simplified Arabic"/>
          <w:snapToGrid w:val="0"/>
          <w:sz w:val="26"/>
          <w:szCs w:val="26"/>
          <w:rtl/>
          <w:lang w:eastAsia="en-US"/>
        </w:rPr>
      </w:pPr>
      <w:r w:rsidRPr="0005066C">
        <w:rPr>
          <w:rFonts w:ascii="Simplified Arabic" w:hAnsi="Simplified Arabic" w:cs="Simplified Arabic"/>
          <w:snapToGrid w:val="0"/>
          <w:sz w:val="26"/>
          <w:szCs w:val="26"/>
          <w:rtl/>
          <w:lang w:eastAsia="en-US"/>
        </w:rPr>
        <w:t>يعد التعليم الاستثمار الحقيقي للفلسطينيين؛ نظرا لأهميته على الصعيدين الفردي والاجتماعي، فبيانات العام 2023 تشير إلى أنه من بين كل 100 شاب/شابة في العمر 18-29 سنة هناك 18 شاب/شابة حاصلون على درجة البكالوريوس فأعلى، ولعل الشابات الاوفر حظا، إذ ان 23 شابة من بين كل 100 شابة حاصلة على درجة البكالوريوس فأعلى مقابل 14 شاب من الذكور. بالمقابل فان معدلات البطالة تشكل التحدي الاكبر امام الشباب</w:t>
      </w:r>
      <w:r w:rsidRPr="0005066C">
        <w:rPr>
          <w:rFonts w:ascii="Simplified Arabic" w:hAnsi="Simplified Arabic" w:cs="Simplified Arabic" w:hint="cs"/>
          <w:snapToGrid w:val="0"/>
          <w:sz w:val="26"/>
          <w:szCs w:val="26"/>
          <w:rtl/>
          <w:lang w:eastAsia="en-US"/>
        </w:rPr>
        <w:t xml:space="preserve"> في كل من الضفة الغربية وقطاع غزة</w:t>
      </w:r>
      <w:r w:rsidRPr="0005066C">
        <w:rPr>
          <w:rFonts w:ascii="Simplified Arabic" w:hAnsi="Simplified Arabic" w:cs="Simplified Arabic"/>
          <w:snapToGrid w:val="0"/>
          <w:sz w:val="26"/>
          <w:szCs w:val="26"/>
          <w:rtl/>
          <w:lang w:eastAsia="en-US"/>
        </w:rPr>
        <w:t>، اذ بلغت هذه المعدلات</w:t>
      </w:r>
      <w:r w:rsidRPr="0005066C">
        <w:rPr>
          <w:rFonts w:ascii="Simplified Arabic" w:hAnsi="Simplified Arabic" w:cs="Simplified Arabic" w:hint="cs"/>
          <w:snapToGrid w:val="0"/>
          <w:sz w:val="26"/>
          <w:szCs w:val="26"/>
          <w:rtl/>
          <w:lang w:eastAsia="en-US"/>
        </w:rPr>
        <w:t xml:space="preserve"> في العام 2023 في الضفة الغربية </w:t>
      </w:r>
      <w:r w:rsidRPr="0005066C">
        <w:rPr>
          <w:rFonts w:ascii="Simplified Arabic" w:hAnsi="Simplified Arabic" w:cs="Simplified Arabic"/>
          <w:snapToGrid w:val="0"/>
          <w:sz w:val="26"/>
          <w:szCs w:val="26"/>
          <w:rtl/>
          <w:lang w:eastAsia="en-US"/>
        </w:rPr>
        <w:t>56% بين الاناث و34% بين الذكور، ولعل اعلى معدلات للبطالة بين الشباب في</w:t>
      </w:r>
      <w:r w:rsidRPr="0005066C">
        <w:rPr>
          <w:rFonts w:ascii="Simplified Arabic" w:hAnsi="Simplified Arabic" w:cs="Simplified Arabic" w:hint="cs"/>
          <w:snapToGrid w:val="0"/>
          <w:sz w:val="26"/>
          <w:szCs w:val="26"/>
          <w:rtl/>
          <w:lang w:eastAsia="en-US"/>
        </w:rPr>
        <w:t xml:space="preserve"> الضفة الغربية في </w:t>
      </w:r>
      <w:r w:rsidRPr="0005066C">
        <w:rPr>
          <w:rFonts w:ascii="Simplified Arabic" w:hAnsi="Simplified Arabic" w:cs="Simplified Arabic"/>
          <w:snapToGrid w:val="0"/>
          <w:sz w:val="26"/>
          <w:szCs w:val="26"/>
          <w:rtl/>
          <w:lang w:eastAsia="en-US"/>
        </w:rPr>
        <w:t>العمر 18-29 سنة سجلت بين الخريجين منهم من حملة الدبلوم المتوسط فأعلى</w:t>
      </w:r>
      <w:r w:rsidRPr="0005066C">
        <w:rPr>
          <w:rFonts w:ascii="Simplified Arabic" w:hAnsi="Simplified Arabic" w:cs="Simplified Arabic" w:hint="cs"/>
          <w:snapToGrid w:val="0"/>
          <w:sz w:val="26"/>
          <w:szCs w:val="26"/>
          <w:rtl/>
          <w:lang w:eastAsia="en-US"/>
        </w:rPr>
        <w:t xml:space="preserve"> بواقع </w:t>
      </w:r>
      <w:r w:rsidRPr="0005066C">
        <w:rPr>
          <w:rFonts w:ascii="Simplified Arabic" w:hAnsi="Simplified Arabic" w:cs="Simplified Arabic"/>
          <w:snapToGrid w:val="0"/>
          <w:sz w:val="26"/>
          <w:szCs w:val="26"/>
          <w:rtl/>
          <w:lang w:eastAsia="en-US"/>
        </w:rPr>
        <w:t>48% بفرق واضح بين الشباب الذكور والاناث، 34% للذكور و61% للإناث.</w:t>
      </w:r>
    </w:p>
    <w:p w:rsidR="00EC65A8" w:rsidRDefault="00EC65A8" w:rsidP="00EC65A8">
      <w:pPr>
        <w:jc w:val="both"/>
        <w:rPr>
          <w:rFonts w:ascii="Simplified Arabic" w:hAnsi="Simplified Arabic" w:cs="Simplified Arabic"/>
          <w:snapToGrid w:val="0"/>
          <w:sz w:val="26"/>
          <w:szCs w:val="26"/>
          <w:rtl/>
          <w:lang w:eastAsia="en-US"/>
        </w:rPr>
      </w:pPr>
      <w:r w:rsidRPr="0005066C">
        <w:rPr>
          <w:rFonts w:ascii="Simplified Arabic" w:hAnsi="Simplified Arabic" w:cs="Simplified Arabic" w:hint="cs"/>
          <w:snapToGrid w:val="0"/>
          <w:sz w:val="26"/>
          <w:szCs w:val="26"/>
          <w:rtl/>
          <w:lang w:eastAsia="en-US"/>
        </w:rPr>
        <w:t>أما في قطاع غزة، فتشير التقديرات الى ان معدلات البطالة في الربع الرابع 2023 وصلت الى 75%، حيث ان اعلى معدلات للبطالة كانت بين الشباب 18-29 بواقع 95% كما تشير التقديرات الى ان معدلات البطالة بين الشباب الحاصلين على مؤهل علمي دبلوم متوسط فأعلى بلغت حوالي 91%.</w:t>
      </w:r>
    </w:p>
    <w:p w:rsidR="0005066C" w:rsidRDefault="0005066C" w:rsidP="00EC65A8">
      <w:pPr>
        <w:jc w:val="both"/>
        <w:rPr>
          <w:rFonts w:ascii="Simplified Arabic" w:hAnsi="Simplified Arabic" w:cs="Simplified Arabic"/>
          <w:snapToGrid w:val="0"/>
          <w:sz w:val="26"/>
          <w:szCs w:val="26"/>
          <w:rtl/>
          <w:lang w:eastAsia="en-US"/>
        </w:rPr>
      </w:pPr>
    </w:p>
    <w:p w:rsidR="0005066C" w:rsidRPr="0005066C" w:rsidRDefault="0005066C" w:rsidP="00EC65A8">
      <w:pPr>
        <w:jc w:val="both"/>
        <w:rPr>
          <w:rFonts w:ascii="Simplified Arabic" w:hAnsi="Simplified Arabic" w:cs="Simplified Arabic"/>
          <w:snapToGrid w:val="0"/>
          <w:sz w:val="26"/>
          <w:szCs w:val="26"/>
          <w:lang w:eastAsia="en-US"/>
        </w:rPr>
      </w:pPr>
    </w:p>
    <w:p w:rsidR="002F4BFA" w:rsidRPr="0005066C" w:rsidRDefault="002F4BFA" w:rsidP="00EC65A8">
      <w:pPr>
        <w:jc w:val="both"/>
        <w:rPr>
          <w:rFonts w:ascii="Simplified Arabic" w:hAnsi="Simplified Arabic" w:cs="Simplified Arabic"/>
          <w:snapToGrid w:val="0"/>
          <w:sz w:val="26"/>
          <w:szCs w:val="26"/>
          <w:rtl/>
          <w:lang w:eastAsia="en-US"/>
        </w:rPr>
      </w:pPr>
    </w:p>
    <w:p w:rsidR="001E4CBA" w:rsidRPr="0005066C" w:rsidRDefault="001E4CBA" w:rsidP="00EA4FA6">
      <w:pPr>
        <w:rPr>
          <w:rFonts w:ascii="Simplified Arabic" w:hAnsi="Simplified Arabic" w:cs="Simplified Arabic"/>
          <w:b/>
          <w:bCs/>
          <w:snapToGrid w:val="0"/>
          <w:sz w:val="28"/>
          <w:szCs w:val="28"/>
          <w:rtl/>
          <w:lang w:eastAsia="en-US"/>
        </w:rPr>
      </w:pPr>
      <w:r w:rsidRPr="0005066C">
        <w:rPr>
          <w:rFonts w:ascii="Simplified Arabic" w:hAnsi="Simplified Arabic" w:cs="Simplified Arabic"/>
          <w:b/>
          <w:bCs/>
          <w:snapToGrid w:val="0"/>
          <w:sz w:val="28"/>
          <w:szCs w:val="28"/>
          <w:rtl/>
          <w:lang w:eastAsia="en-US"/>
        </w:rPr>
        <w:lastRenderedPageBreak/>
        <w:t>حوالي 152 ألف شاب يعملون في القطاع غير المنظم</w:t>
      </w:r>
    </w:p>
    <w:p w:rsidR="001E4CBA" w:rsidRPr="0005066C" w:rsidRDefault="001E4CBA" w:rsidP="001E4CBA">
      <w:pPr>
        <w:jc w:val="both"/>
        <w:rPr>
          <w:rFonts w:ascii="Simplified Arabic" w:hAnsi="Simplified Arabic" w:cs="Simplified Arabic"/>
          <w:snapToGrid w:val="0"/>
          <w:sz w:val="26"/>
          <w:szCs w:val="26"/>
          <w:lang w:eastAsia="en-US"/>
        </w:rPr>
      </w:pPr>
      <w:r w:rsidRPr="0005066C">
        <w:rPr>
          <w:rFonts w:ascii="Simplified Arabic" w:hAnsi="Simplified Arabic" w:cs="Simplified Arabic"/>
          <w:snapToGrid w:val="0"/>
          <w:sz w:val="26"/>
          <w:szCs w:val="26"/>
          <w:rtl/>
          <w:lang w:eastAsia="en-US"/>
        </w:rPr>
        <w:t xml:space="preserve">بلغ عدد الشباب (18-29 سنة) العاملين في القطاع غير المنظم لعام 2023 في الضفة الغربية 152,000 منهم 140,200 من الذكور مقابل 11,800 من الإناث، وتمثل نسبة الشباب العاملين في هذا القطاع نحو 44% من إجمالي الشباب العاملين في فلسطين. </w:t>
      </w:r>
    </w:p>
    <w:p w:rsidR="002F4BFA" w:rsidRPr="0005066C" w:rsidRDefault="002F4BFA" w:rsidP="001E4CBA">
      <w:pPr>
        <w:jc w:val="both"/>
        <w:rPr>
          <w:rFonts w:ascii="Simplified Arabic" w:hAnsi="Simplified Arabic" w:cs="Simplified Arabic"/>
          <w:snapToGrid w:val="0"/>
          <w:sz w:val="26"/>
          <w:szCs w:val="26"/>
          <w:lang w:eastAsia="en-US"/>
        </w:rPr>
      </w:pPr>
    </w:p>
    <w:p w:rsidR="001E4CBA" w:rsidRPr="0005066C" w:rsidRDefault="001E4CBA" w:rsidP="00EA4FA6">
      <w:pPr>
        <w:rPr>
          <w:rFonts w:ascii="Simplified Arabic" w:hAnsi="Simplified Arabic" w:cs="Simplified Arabic"/>
          <w:b/>
          <w:bCs/>
          <w:snapToGrid w:val="0"/>
          <w:sz w:val="28"/>
          <w:szCs w:val="28"/>
          <w:rtl/>
          <w:lang w:eastAsia="en-US"/>
        </w:rPr>
      </w:pPr>
      <w:r w:rsidRPr="0005066C">
        <w:rPr>
          <w:rFonts w:ascii="Simplified Arabic" w:hAnsi="Simplified Arabic" w:cs="Simplified Arabic"/>
          <w:b/>
          <w:bCs/>
          <w:snapToGrid w:val="0"/>
          <w:sz w:val="28"/>
          <w:szCs w:val="28"/>
          <w:rtl/>
          <w:lang w:eastAsia="en-US"/>
        </w:rPr>
        <w:t>حوالي نصف الشباب ليسوا في دائرة العمل أو التعليم/التدريب</w:t>
      </w:r>
    </w:p>
    <w:p w:rsidR="001E4CBA" w:rsidRDefault="001E4CBA" w:rsidP="001E4CBA">
      <w:pPr>
        <w:jc w:val="both"/>
        <w:rPr>
          <w:rFonts w:ascii="Simplified Arabic" w:hAnsi="Simplified Arabic" w:cs="Simplified Arabic"/>
          <w:snapToGrid w:val="0"/>
          <w:sz w:val="26"/>
          <w:szCs w:val="26"/>
          <w:rtl/>
          <w:lang w:eastAsia="en-US"/>
        </w:rPr>
      </w:pPr>
      <w:r w:rsidRPr="0005066C">
        <w:rPr>
          <w:rFonts w:ascii="Simplified Arabic" w:hAnsi="Simplified Arabic" w:cs="Simplified Arabic"/>
          <w:snapToGrid w:val="0"/>
          <w:sz w:val="26"/>
          <w:szCs w:val="26"/>
          <w:rtl/>
          <w:lang w:eastAsia="en-US"/>
        </w:rPr>
        <w:t>47% من الشباب (18-29 سنة) خارج سوق العمل والتعليم/التدريب (الشباب غير المنخرطين في عمل او ملتحقين في التعليم/التدريب) في الضفة الغربية في العام 2023؛ وكانت الاعلى بين الاناث منها بين الذكور، اذ بلغت 61% للإناث مقابل 34% للذكور.</w:t>
      </w:r>
      <w:bookmarkStart w:id="0" w:name="_GoBack"/>
      <w:bookmarkEnd w:id="0"/>
    </w:p>
    <w:sectPr w:rsidR="001E4CBA" w:rsidSect="00C07CAA">
      <w:footerReference w:type="default" r:id="rId8"/>
      <w:pgSz w:w="11906" w:h="16838"/>
      <w:pgMar w:top="1138" w:right="1138" w:bottom="1138" w:left="1138"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2434" w:rsidRDefault="00E12434" w:rsidP="00C07CAA">
      <w:r>
        <w:separator/>
      </w:r>
    </w:p>
  </w:endnote>
  <w:endnote w:type="continuationSeparator" w:id="0">
    <w:p w:rsidR="00E12434" w:rsidRDefault="00E12434" w:rsidP="00C07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Noto Naskh Arabic">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CAA" w:rsidRDefault="00DD33E8">
    <w:pPr>
      <w:pStyle w:val="Footer"/>
      <w:jc w:val="center"/>
    </w:pPr>
    <w:r>
      <w:fldChar w:fldCharType="begin"/>
    </w:r>
    <w:r>
      <w:instrText xml:space="preserve"> PAGE   \* MERGEFORMAT </w:instrText>
    </w:r>
    <w:r>
      <w:fldChar w:fldCharType="separate"/>
    </w:r>
    <w:r w:rsidR="004A18D7">
      <w:rPr>
        <w:noProof/>
        <w:rtl/>
      </w:rPr>
      <w:t>4</w:t>
    </w:r>
    <w:r>
      <w:rPr>
        <w:noProof/>
      </w:rPr>
      <w:fldChar w:fldCharType="end"/>
    </w:r>
  </w:p>
  <w:p w:rsidR="00C07CAA" w:rsidRDefault="00C07C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2434" w:rsidRDefault="00E12434" w:rsidP="00C07CAA">
      <w:r>
        <w:separator/>
      </w:r>
    </w:p>
  </w:footnote>
  <w:footnote w:type="continuationSeparator" w:id="0">
    <w:p w:rsidR="00E12434" w:rsidRDefault="00E12434" w:rsidP="00C07C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CAA"/>
    <w:rsid w:val="00002F67"/>
    <w:rsid w:val="00015D93"/>
    <w:rsid w:val="00015F92"/>
    <w:rsid w:val="00033F64"/>
    <w:rsid w:val="0005066C"/>
    <w:rsid w:val="000642CE"/>
    <w:rsid w:val="00065FCB"/>
    <w:rsid w:val="0006642F"/>
    <w:rsid w:val="0009135A"/>
    <w:rsid w:val="000A09C4"/>
    <w:rsid w:val="000A2986"/>
    <w:rsid w:val="000B45D5"/>
    <w:rsid w:val="000D70F9"/>
    <w:rsid w:val="000E12FC"/>
    <w:rsid w:val="000F2AE0"/>
    <w:rsid w:val="00111208"/>
    <w:rsid w:val="00117227"/>
    <w:rsid w:val="00120145"/>
    <w:rsid w:val="00121E00"/>
    <w:rsid w:val="00124427"/>
    <w:rsid w:val="00130C63"/>
    <w:rsid w:val="0013481C"/>
    <w:rsid w:val="00153D99"/>
    <w:rsid w:val="00170A49"/>
    <w:rsid w:val="001831BF"/>
    <w:rsid w:val="00192516"/>
    <w:rsid w:val="00194720"/>
    <w:rsid w:val="001A63C5"/>
    <w:rsid w:val="001B0F4F"/>
    <w:rsid w:val="001B153B"/>
    <w:rsid w:val="001B1643"/>
    <w:rsid w:val="001B22F4"/>
    <w:rsid w:val="001C62C4"/>
    <w:rsid w:val="001E0949"/>
    <w:rsid w:val="001E4CBA"/>
    <w:rsid w:val="002049BC"/>
    <w:rsid w:val="002073EA"/>
    <w:rsid w:val="00217A81"/>
    <w:rsid w:val="00227AF4"/>
    <w:rsid w:val="0024203B"/>
    <w:rsid w:val="00245A3E"/>
    <w:rsid w:val="002563B2"/>
    <w:rsid w:val="00260F27"/>
    <w:rsid w:val="00273BEB"/>
    <w:rsid w:val="00287043"/>
    <w:rsid w:val="002904E2"/>
    <w:rsid w:val="002A254C"/>
    <w:rsid w:val="002A4938"/>
    <w:rsid w:val="002C1C70"/>
    <w:rsid w:val="002D02A9"/>
    <w:rsid w:val="002D1BB0"/>
    <w:rsid w:val="002D6E14"/>
    <w:rsid w:val="002F4BFA"/>
    <w:rsid w:val="00307713"/>
    <w:rsid w:val="00310B67"/>
    <w:rsid w:val="003171FF"/>
    <w:rsid w:val="003270AF"/>
    <w:rsid w:val="0032766D"/>
    <w:rsid w:val="00330A7C"/>
    <w:rsid w:val="00345DF2"/>
    <w:rsid w:val="003470BB"/>
    <w:rsid w:val="003479E9"/>
    <w:rsid w:val="00394336"/>
    <w:rsid w:val="0039694F"/>
    <w:rsid w:val="003C5118"/>
    <w:rsid w:val="003D2F05"/>
    <w:rsid w:val="003D4199"/>
    <w:rsid w:val="003D56B4"/>
    <w:rsid w:val="003D65B9"/>
    <w:rsid w:val="003F41C6"/>
    <w:rsid w:val="0041190A"/>
    <w:rsid w:val="00412275"/>
    <w:rsid w:val="00415591"/>
    <w:rsid w:val="004334FC"/>
    <w:rsid w:val="00436F2E"/>
    <w:rsid w:val="0044749D"/>
    <w:rsid w:val="004478A2"/>
    <w:rsid w:val="00462524"/>
    <w:rsid w:val="00470382"/>
    <w:rsid w:val="00492FD9"/>
    <w:rsid w:val="00493112"/>
    <w:rsid w:val="004A18D7"/>
    <w:rsid w:val="004B00C2"/>
    <w:rsid w:val="004C1692"/>
    <w:rsid w:val="004C7AF6"/>
    <w:rsid w:val="004C7FC1"/>
    <w:rsid w:val="004D1078"/>
    <w:rsid w:val="004D589F"/>
    <w:rsid w:val="004D5CCC"/>
    <w:rsid w:val="004E32F1"/>
    <w:rsid w:val="004F0333"/>
    <w:rsid w:val="00501107"/>
    <w:rsid w:val="005061C9"/>
    <w:rsid w:val="00510611"/>
    <w:rsid w:val="00517D3F"/>
    <w:rsid w:val="00542902"/>
    <w:rsid w:val="00556183"/>
    <w:rsid w:val="00556303"/>
    <w:rsid w:val="00580EE4"/>
    <w:rsid w:val="005834BC"/>
    <w:rsid w:val="0059699E"/>
    <w:rsid w:val="005B52E9"/>
    <w:rsid w:val="005B759C"/>
    <w:rsid w:val="005C7310"/>
    <w:rsid w:val="005D20F3"/>
    <w:rsid w:val="005D4AB4"/>
    <w:rsid w:val="005D76CC"/>
    <w:rsid w:val="005F2BA6"/>
    <w:rsid w:val="00610F10"/>
    <w:rsid w:val="006110C0"/>
    <w:rsid w:val="00636FDE"/>
    <w:rsid w:val="00654377"/>
    <w:rsid w:val="006652B7"/>
    <w:rsid w:val="006775DD"/>
    <w:rsid w:val="006853B2"/>
    <w:rsid w:val="006B207F"/>
    <w:rsid w:val="006B27C7"/>
    <w:rsid w:val="006C0C1B"/>
    <w:rsid w:val="006C14E0"/>
    <w:rsid w:val="006C4E26"/>
    <w:rsid w:val="006D1E25"/>
    <w:rsid w:val="006E210B"/>
    <w:rsid w:val="00706E08"/>
    <w:rsid w:val="00712F67"/>
    <w:rsid w:val="00726212"/>
    <w:rsid w:val="007352B8"/>
    <w:rsid w:val="00755417"/>
    <w:rsid w:val="00755B9F"/>
    <w:rsid w:val="0078738A"/>
    <w:rsid w:val="00791581"/>
    <w:rsid w:val="007C3F50"/>
    <w:rsid w:val="007D439C"/>
    <w:rsid w:val="007E0A03"/>
    <w:rsid w:val="007E30A0"/>
    <w:rsid w:val="00846EF2"/>
    <w:rsid w:val="008525A8"/>
    <w:rsid w:val="008607CB"/>
    <w:rsid w:val="00872D8F"/>
    <w:rsid w:val="00881BA6"/>
    <w:rsid w:val="00890BD0"/>
    <w:rsid w:val="00892D0D"/>
    <w:rsid w:val="008950A7"/>
    <w:rsid w:val="008B0E75"/>
    <w:rsid w:val="008B13C2"/>
    <w:rsid w:val="008B3AF8"/>
    <w:rsid w:val="008B6C53"/>
    <w:rsid w:val="008B71FE"/>
    <w:rsid w:val="008D2A7C"/>
    <w:rsid w:val="008D612E"/>
    <w:rsid w:val="008E7F64"/>
    <w:rsid w:val="008F4BF1"/>
    <w:rsid w:val="0091121F"/>
    <w:rsid w:val="0091406D"/>
    <w:rsid w:val="00922061"/>
    <w:rsid w:val="00923DB5"/>
    <w:rsid w:val="00952400"/>
    <w:rsid w:val="009917D8"/>
    <w:rsid w:val="009B0AB8"/>
    <w:rsid w:val="009B26B5"/>
    <w:rsid w:val="009B3FBF"/>
    <w:rsid w:val="009D72F6"/>
    <w:rsid w:val="009E00C4"/>
    <w:rsid w:val="009E612C"/>
    <w:rsid w:val="009F01A3"/>
    <w:rsid w:val="009F5339"/>
    <w:rsid w:val="00A12BDC"/>
    <w:rsid w:val="00A50AA8"/>
    <w:rsid w:val="00A609F6"/>
    <w:rsid w:val="00A7181C"/>
    <w:rsid w:val="00A876AE"/>
    <w:rsid w:val="00A93969"/>
    <w:rsid w:val="00A95E20"/>
    <w:rsid w:val="00A96B86"/>
    <w:rsid w:val="00AA4F66"/>
    <w:rsid w:val="00AB15EF"/>
    <w:rsid w:val="00AC26F5"/>
    <w:rsid w:val="00AC4959"/>
    <w:rsid w:val="00AC782F"/>
    <w:rsid w:val="00AD10A9"/>
    <w:rsid w:val="00AD4373"/>
    <w:rsid w:val="00AD7D0A"/>
    <w:rsid w:val="00B0406E"/>
    <w:rsid w:val="00B108F0"/>
    <w:rsid w:val="00B20594"/>
    <w:rsid w:val="00B37153"/>
    <w:rsid w:val="00B3792D"/>
    <w:rsid w:val="00B55382"/>
    <w:rsid w:val="00B55427"/>
    <w:rsid w:val="00B96B9E"/>
    <w:rsid w:val="00BB1458"/>
    <w:rsid w:val="00BE03BE"/>
    <w:rsid w:val="00BE5FC8"/>
    <w:rsid w:val="00BE7BC0"/>
    <w:rsid w:val="00BF5477"/>
    <w:rsid w:val="00C07CAA"/>
    <w:rsid w:val="00C2124A"/>
    <w:rsid w:val="00C55F01"/>
    <w:rsid w:val="00C632BF"/>
    <w:rsid w:val="00C65E3A"/>
    <w:rsid w:val="00C72365"/>
    <w:rsid w:val="00C97ACB"/>
    <w:rsid w:val="00CB0878"/>
    <w:rsid w:val="00CB33FD"/>
    <w:rsid w:val="00CB7685"/>
    <w:rsid w:val="00CD7BB4"/>
    <w:rsid w:val="00CE637B"/>
    <w:rsid w:val="00D006E3"/>
    <w:rsid w:val="00D17B55"/>
    <w:rsid w:val="00D25BD4"/>
    <w:rsid w:val="00D47274"/>
    <w:rsid w:val="00D60527"/>
    <w:rsid w:val="00D63648"/>
    <w:rsid w:val="00D64E04"/>
    <w:rsid w:val="00D6503C"/>
    <w:rsid w:val="00D673BA"/>
    <w:rsid w:val="00D678F6"/>
    <w:rsid w:val="00D760FF"/>
    <w:rsid w:val="00D76116"/>
    <w:rsid w:val="00D836F9"/>
    <w:rsid w:val="00D932A8"/>
    <w:rsid w:val="00D97657"/>
    <w:rsid w:val="00DB684B"/>
    <w:rsid w:val="00DC158B"/>
    <w:rsid w:val="00DC2C5F"/>
    <w:rsid w:val="00DD33E8"/>
    <w:rsid w:val="00DE0C9A"/>
    <w:rsid w:val="00DF3C17"/>
    <w:rsid w:val="00DF4404"/>
    <w:rsid w:val="00DF688B"/>
    <w:rsid w:val="00E12434"/>
    <w:rsid w:val="00E32B9E"/>
    <w:rsid w:val="00E42E07"/>
    <w:rsid w:val="00E5290E"/>
    <w:rsid w:val="00E837AB"/>
    <w:rsid w:val="00E85808"/>
    <w:rsid w:val="00EA4FA6"/>
    <w:rsid w:val="00EB180E"/>
    <w:rsid w:val="00EB6E98"/>
    <w:rsid w:val="00EC65A8"/>
    <w:rsid w:val="00ED6055"/>
    <w:rsid w:val="00EE3D11"/>
    <w:rsid w:val="00EE46EB"/>
    <w:rsid w:val="00F00C8E"/>
    <w:rsid w:val="00F257DD"/>
    <w:rsid w:val="00F3077B"/>
    <w:rsid w:val="00F604D0"/>
    <w:rsid w:val="00F62319"/>
    <w:rsid w:val="00F62F8F"/>
    <w:rsid w:val="00F64E21"/>
    <w:rsid w:val="00F66142"/>
    <w:rsid w:val="00F8774E"/>
    <w:rsid w:val="00F9696A"/>
    <w:rsid w:val="00FB6242"/>
    <w:rsid w:val="00FC4B76"/>
    <w:rsid w:val="00FC79A6"/>
    <w:rsid w:val="00FD7218"/>
    <w:rsid w:val="00FE5D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3D87F"/>
  <w15:docId w15:val="{FE17C6C5-C4E9-4FB2-A8E8-65209E604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CAA"/>
    <w:pPr>
      <w:bidi/>
    </w:pPr>
    <w:rPr>
      <w:rFonts w:ascii="Times New Roman" w:eastAsia="Times New Roman" w:hAnsi="Times New Roman" w:cs="Times New Roman"/>
      <w:sz w:val="24"/>
      <w:szCs w:val="24"/>
      <w:lang w:eastAsia="ar-SA"/>
    </w:rPr>
  </w:style>
  <w:style w:type="paragraph" w:styleId="Heading2">
    <w:name w:val="heading 2"/>
    <w:basedOn w:val="Normal"/>
    <w:next w:val="Normal"/>
    <w:link w:val="Heading2Char"/>
    <w:uiPriority w:val="9"/>
    <w:unhideWhenUsed/>
    <w:qFormat/>
    <w:rsid w:val="00194720"/>
    <w:pPr>
      <w:keepNext/>
      <w:keepLines/>
      <w:spacing w:before="40"/>
      <w:outlineLvl w:val="1"/>
    </w:pPr>
    <w:rPr>
      <w:rFonts w:ascii="Cambria" w:hAnsi="Cambria"/>
      <w:color w:val="365F91"/>
      <w:sz w:val="26"/>
      <w:szCs w:val="26"/>
    </w:rPr>
  </w:style>
  <w:style w:type="paragraph" w:styleId="Heading4">
    <w:name w:val="heading 4"/>
    <w:basedOn w:val="Normal"/>
    <w:next w:val="Normal"/>
    <w:link w:val="Heading4Char"/>
    <w:qFormat/>
    <w:rsid w:val="00C07CAA"/>
    <w:pPr>
      <w:keepNext/>
      <w:jc w:val="lowKashida"/>
      <w:outlineLvl w:val="3"/>
    </w:pPr>
    <w:rPr>
      <w:rFonts w:cs="Simplified Arabic"/>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C07CAA"/>
    <w:rPr>
      <w:rFonts w:ascii="Times New Roman" w:eastAsia="Times New Roman" w:hAnsi="Times New Roman" w:cs="Simplified Arabic"/>
      <w:b/>
      <w:bCs/>
      <w:sz w:val="24"/>
      <w:szCs w:val="24"/>
      <w:lang w:eastAsia="ar-SA"/>
    </w:rPr>
  </w:style>
  <w:style w:type="paragraph" w:styleId="BodyText">
    <w:name w:val="Body Text"/>
    <w:basedOn w:val="Normal"/>
    <w:link w:val="BodyTextChar"/>
    <w:semiHidden/>
    <w:rsid w:val="00C07CAA"/>
    <w:pPr>
      <w:jc w:val="lowKashida"/>
    </w:pPr>
    <w:rPr>
      <w:rFonts w:cs="Simplified Arabic"/>
      <w:snapToGrid w:val="0"/>
      <w:sz w:val="20"/>
      <w:szCs w:val="20"/>
      <w:lang w:eastAsia="en-US"/>
    </w:rPr>
  </w:style>
  <w:style w:type="character" w:customStyle="1" w:styleId="BodyTextChar">
    <w:name w:val="Body Text Char"/>
    <w:link w:val="BodyText"/>
    <w:semiHidden/>
    <w:rsid w:val="00C07CAA"/>
    <w:rPr>
      <w:rFonts w:ascii="Times New Roman" w:eastAsia="Times New Roman" w:hAnsi="Times New Roman" w:cs="Simplified Arabic"/>
      <w:snapToGrid w:val="0"/>
      <w:sz w:val="20"/>
      <w:szCs w:val="20"/>
    </w:rPr>
  </w:style>
  <w:style w:type="paragraph" w:styleId="Header">
    <w:name w:val="header"/>
    <w:basedOn w:val="Normal"/>
    <w:link w:val="HeaderChar"/>
    <w:uiPriority w:val="99"/>
    <w:rsid w:val="00C07CAA"/>
    <w:pPr>
      <w:tabs>
        <w:tab w:val="center" w:pos="4320"/>
        <w:tab w:val="right" w:pos="8640"/>
      </w:tabs>
    </w:pPr>
    <w:rPr>
      <w:rFonts w:cs="Traditional Arabic"/>
      <w:snapToGrid w:val="0"/>
      <w:sz w:val="20"/>
      <w:szCs w:val="20"/>
      <w:lang w:eastAsia="en-US"/>
    </w:rPr>
  </w:style>
  <w:style w:type="character" w:customStyle="1" w:styleId="HeaderChar">
    <w:name w:val="Header Char"/>
    <w:link w:val="Header"/>
    <w:uiPriority w:val="99"/>
    <w:rsid w:val="00C07CAA"/>
    <w:rPr>
      <w:rFonts w:ascii="Times New Roman" w:eastAsia="Times New Roman" w:hAnsi="Times New Roman" w:cs="Traditional Arabic"/>
      <w:snapToGrid w:val="0"/>
      <w:sz w:val="20"/>
      <w:szCs w:val="20"/>
    </w:rPr>
  </w:style>
  <w:style w:type="character" w:styleId="Hyperlink">
    <w:name w:val="Hyperlink"/>
    <w:uiPriority w:val="99"/>
    <w:rsid w:val="00C07CAA"/>
    <w:rPr>
      <w:color w:val="0000FF"/>
      <w:u w:val="single"/>
    </w:rPr>
  </w:style>
  <w:style w:type="paragraph" w:styleId="ListParagraph">
    <w:name w:val="List Paragraph"/>
    <w:aliases w:val="Use Case List Paragraph Char,Use Case List Paragraph,Bulletted,lp1,lp11,lp1CxSpLast,YC Bulet,Primus H 3,Bullet List,FooterText,numbered,Paragraphe de liste1,Bulletr List Paragraph,列出段落,列出段落1,List Paragraph2,List Paragraph21,Listeafsnit1"/>
    <w:basedOn w:val="Normal"/>
    <w:link w:val="ListParagraphChar"/>
    <w:uiPriority w:val="34"/>
    <w:qFormat/>
    <w:rsid w:val="00C07CAA"/>
    <w:pPr>
      <w:ind w:left="720"/>
      <w:contextualSpacing/>
    </w:pPr>
  </w:style>
  <w:style w:type="character" w:customStyle="1" w:styleId="ListParagraphChar">
    <w:name w:val="List Paragraph Char"/>
    <w:aliases w:val="Use Case List Paragraph Char Char,Use Case List Paragraph Char1,Bulletted Char,lp1 Char,lp11 Char,lp1CxSpLast Char,YC Bulet Char,Primus H 3 Char,Bullet List Char,FooterText Char,numbered Char,Paragraphe de liste1 Char,列出段落 Char"/>
    <w:link w:val="ListParagraph"/>
    <w:uiPriority w:val="34"/>
    <w:qFormat/>
    <w:locked/>
    <w:rsid w:val="00C07CAA"/>
    <w:rPr>
      <w:rFonts w:ascii="Times New Roman" w:eastAsia="Times New Roman" w:hAnsi="Times New Roman" w:cs="Times New Roman"/>
      <w:sz w:val="24"/>
      <w:szCs w:val="24"/>
      <w:lang w:eastAsia="ar-SA"/>
    </w:rPr>
  </w:style>
  <w:style w:type="paragraph" w:styleId="NoSpacing">
    <w:name w:val="No Spacing"/>
    <w:uiPriority w:val="1"/>
    <w:qFormat/>
    <w:rsid w:val="00C07CAA"/>
    <w:pPr>
      <w:bidi/>
    </w:pPr>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C07CAA"/>
    <w:rPr>
      <w:rFonts w:ascii="Tahoma" w:hAnsi="Tahoma" w:cs="Tahoma"/>
      <w:sz w:val="16"/>
      <w:szCs w:val="16"/>
    </w:rPr>
  </w:style>
  <w:style w:type="character" w:customStyle="1" w:styleId="BalloonTextChar">
    <w:name w:val="Balloon Text Char"/>
    <w:link w:val="BalloonText"/>
    <w:uiPriority w:val="99"/>
    <w:semiHidden/>
    <w:rsid w:val="00C07CAA"/>
    <w:rPr>
      <w:rFonts w:ascii="Tahoma" w:eastAsia="Times New Roman" w:hAnsi="Tahoma" w:cs="Tahoma"/>
      <w:sz w:val="16"/>
      <w:szCs w:val="16"/>
      <w:lang w:eastAsia="ar-SA"/>
    </w:rPr>
  </w:style>
  <w:style w:type="paragraph" w:styleId="Footer">
    <w:name w:val="footer"/>
    <w:basedOn w:val="Normal"/>
    <w:link w:val="FooterChar"/>
    <w:uiPriority w:val="99"/>
    <w:unhideWhenUsed/>
    <w:rsid w:val="00C07CAA"/>
    <w:pPr>
      <w:tabs>
        <w:tab w:val="center" w:pos="4153"/>
        <w:tab w:val="right" w:pos="8306"/>
      </w:tabs>
    </w:pPr>
  </w:style>
  <w:style w:type="character" w:customStyle="1" w:styleId="FooterChar">
    <w:name w:val="Footer Char"/>
    <w:link w:val="Footer"/>
    <w:uiPriority w:val="99"/>
    <w:rsid w:val="00C07CAA"/>
    <w:rPr>
      <w:rFonts w:ascii="Times New Roman" w:eastAsia="Times New Roman" w:hAnsi="Times New Roman" w:cs="Times New Roman"/>
      <w:sz w:val="24"/>
      <w:szCs w:val="24"/>
      <w:lang w:eastAsia="ar-SA"/>
    </w:rPr>
  </w:style>
  <w:style w:type="character" w:customStyle="1" w:styleId="Heading2Char">
    <w:name w:val="Heading 2 Char"/>
    <w:link w:val="Heading2"/>
    <w:uiPriority w:val="9"/>
    <w:rsid w:val="00194720"/>
    <w:rPr>
      <w:rFonts w:ascii="Cambria" w:eastAsia="Times New Roman" w:hAnsi="Cambria" w:cs="Times New Roman"/>
      <w:color w:val="365F91"/>
      <w:sz w:val="26"/>
      <w:szCs w:val="26"/>
      <w:lang w:eastAsia="ar-SA"/>
    </w:rPr>
  </w:style>
  <w:style w:type="paragraph" w:styleId="NormalWeb">
    <w:name w:val="Normal (Web)"/>
    <w:basedOn w:val="Normal"/>
    <w:uiPriority w:val="99"/>
    <w:semiHidden/>
    <w:unhideWhenUsed/>
    <w:rsid w:val="00194720"/>
    <w:pPr>
      <w:bidi w:val="0"/>
      <w:spacing w:after="180"/>
    </w:pPr>
    <w:rPr>
      <w:rFonts w:ascii="Noto Naskh Arabic" w:hAnsi="Noto Naskh Arabic"/>
      <w:color w:val="454545"/>
      <w:spacing w:val="-5"/>
      <w:lang w:eastAsia="en-US"/>
    </w:rPr>
  </w:style>
  <w:style w:type="character" w:styleId="Strong">
    <w:name w:val="Strong"/>
    <w:uiPriority w:val="22"/>
    <w:qFormat/>
    <w:rsid w:val="00287043"/>
    <w:rPr>
      <w:b/>
      <w:bCs/>
    </w:rPr>
  </w:style>
  <w:style w:type="table" w:styleId="TableGrid">
    <w:name w:val="Table Grid"/>
    <w:basedOn w:val="TableNormal"/>
    <w:uiPriority w:val="59"/>
    <w:rsid w:val="008950A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F3077B"/>
    <w:rPr>
      <w:sz w:val="16"/>
      <w:szCs w:val="16"/>
    </w:rPr>
  </w:style>
  <w:style w:type="paragraph" w:styleId="CommentText">
    <w:name w:val="annotation text"/>
    <w:basedOn w:val="Normal"/>
    <w:link w:val="CommentTextChar"/>
    <w:uiPriority w:val="99"/>
    <w:semiHidden/>
    <w:unhideWhenUsed/>
    <w:rsid w:val="00F3077B"/>
    <w:rPr>
      <w:sz w:val="20"/>
      <w:szCs w:val="20"/>
    </w:rPr>
  </w:style>
  <w:style w:type="character" w:customStyle="1" w:styleId="CommentTextChar">
    <w:name w:val="Comment Text Char"/>
    <w:link w:val="CommentText"/>
    <w:uiPriority w:val="99"/>
    <w:semiHidden/>
    <w:rsid w:val="00F3077B"/>
    <w:rPr>
      <w:rFonts w:ascii="Times New Roman" w:eastAsia="Times New Roman" w:hAnsi="Times New Roman" w:cs="Times New Roman"/>
      <w:lang w:eastAsia="ar-SA"/>
    </w:rPr>
  </w:style>
  <w:style w:type="paragraph" w:styleId="CommentSubject">
    <w:name w:val="annotation subject"/>
    <w:basedOn w:val="CommentText"/>
    <w:next w:val="CommentText"/>
    <w:link w:val="CommentSubjectChar"/>
    <w:uiPriority w:val="99"/>
    <w:semiHidden/>
    <w:unhideWhenUsed/>
    <w:rsid w:val="00F3077B"/>
    <w:rPr>
      <w:b/>
      <w:bCs/>
    </w:rPr>
  </w:style>
  <w:style w:type="character" w:customStyle="1" w:styleId="CommentSubjectChar">
    <w:name w:val="Comment Subject Char"/>
    <w:link w:val="CommentSubject"/>
    <w:uiPriority w:val="99"/>
    <w:semiHidden/>
    <w:rsid w:val="00F3077B"/>
    <w:rPr>
      <w:rFonts w:ascii="Times New Roman" w:eastAsia="Times New Roman" w:hAnsi="Times New Roman" w:cs="Times New Roman"/>
      <w:b/>
      <w:bCs/>
      <w:lang w:eastAsia="ar-SA"/>
    </w:rPr>
  </w:style>
  <w:style w:type="paragraph" w:styleId="EndnoteText">
    <w:name w:val="endnote text"/>
    <w:basedOn w:val="Normal"/>
    <w:link w:val="EndnoteTextChar"/>
    <w:uiPriority w:val="99"/>
    <w:semiHidden/>
    <w:unhideWhenUsed/>
    <w:rsid w:val="00E42E07"/>
    <w:rPr>
      <w:sz w:val="20"/>
      <w:szCs w:val="20"/>
    </w:rPr>
  </w:style>
  <w:style w:type="character" w:customStyle="1" w:styleId="EndnoteTextChar">
    <w:name w:val="Endnote Text Char"/>
    <w:basedOn w:val="DefaultParagraphFont"/>
    <w:link w:val="EndnoteText"/>
    <w:uiPriority w:val="99"/>
    <w:semiHidden/>
    <w:rsid w:val="00E42E07"/>
    <w:rPr>
      <w:rFonts w:ascii="Times New Roman" w:eastAsia="Times New Roman" w:hAnsi="Times New Roman" w:cs="Times New Roman"/>
      <w:lang w:eastAsia="ar-SA"/>
    </w:rPr>
  </w:style>
  <w:style w:type="character" w:styleId="EndnoteReference">
    <w:name w:val="endnote reference"/>
    <w:basedOn w:val="DefaultParagraphFont"/>
    <w:uiPriority w:val="99"/>
    <w:semiHidden/>
    <w:unhideWhenUsed/>
    <w:rsid w:val="00E42E07"/>
    <w:rPr>
      <w:vertAlign w:val="superscript"/>
    </w:rPr>
  </w:style>
  <w:style w:type="paragraph" w:styleId="FootnoteText">
    <w:name w:val="footnote text"/>
    <w:basedOn w:val="Normal"/>
    <w:link w:val="FootnoteTextChar"/>
    <w:uiPriority w:val="99"/>
    <w:semiHidden/>
    <w:unhideWhenUsed/>
    <w:rsid w:val="00470382"/>
    <w:rPr>
      <w:sz w:val="20"/>
      <w:szCs w:val="20"/>
    </w:rPr>
  </w:style>
  <w:style w:type="character" w:customStyle="1" w:styleId="FootnoteTextChar">
    <w:name w:val="Footnote Text Char"/>
    <w:basedOn w:val="DefaultParagraphFont"/>
    <w:link w:val="FootnoteText"/>
    <w:uiPriority w:val="99"/>
    <w:semiHidden/>
    <w:rsid w:val="00470382"/>
    <w:rPr>
      <w:rFonts w:ascii="Times New Roman" w:eastAsia="Times New Roman" w:hAnsi="Times New Roman" w:cs="Times New Roman"/>
      <w:lang w:eastAsia="ar-SA"/>
    </w:rPr>
  </w:style>
  <w:style w:type="character" w:styleId="FootnoteReference">
    <w:name w:val="footnote reference"/>
    <w:basedOn w:val="DefaultParagraphFont"/>
    <w:uiPriority w:val="99"/>
    <w:semiHidden/>
    <w:unhideWhenUsed/>
    <w:rsid w:val="004703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4509">
      <w:bodyDiv w:val="1"/>
      <w:marLeft w:val="0"/>
      <w:marRight w:val="0"/>
      <w:marTop w:val="0"/>
      <w:marBottom w:val="0"/>
      <w:divBdr>
        <w:top w:val="none" w:sz="0" w:space="0" w:color="auto"/>
        <w:left w:val="none" w:sz="0" w:space="0" w:color="auto"/>
        <w:bottom w:val="none" w:sz="0" w:space="0" w:color="auto"/>
        <w:right w:val="none" w:sz="0" w:space="0" w:color="auto"/>
      </w:divBdr>
      <w:divsChild>
        <w:div w:id="1649899542">
          <w:marLeft w:val="0"/>
          <w:marRight w:val="0"/>
          <w:marTop w:val="0"/>
          <w:marBottom w:val="0"/>
          <w:divBdr>
            <w:top w:val="none" w:sz="0" w:space="0" w:color="auto"/>
            <w:left w:val="none" w:sz="0" w:space="0" w:color="auto"/>
            <w:bottom w:val="none" w:sz="0" w:space="0" w:color="auto"/>
            <w:right w:val="none" w:sz="0" w:space="0" w:color="auto"/>
          </w:divBdr>
          <w:divsChild>
            <w:div w:id="640615020">
              <w:marLeft w:val="0"/>
              <w:marRight w:val="0"/>
              <w:marTop w:val="0"/>
              <w:marBottom w:val="0"/>
              <w:divBdr>
                <w:top w:val="none" w:sz="0" w:space="0" w:color="auto"/>
                <w:left w:val="none" w:sz="0" w:space="0" w:color="auto"/>
                <w:bottom w:val="none" w:sz="0" w:space="0" w:color="auto"/>
                <w:right w:val="none" w:sz="0" w:space="0" w:color="auto"/>
              </w:divBdr>
              <w:divsChild>
                <w:div w:id="555823028">
                  <w:marLeft w:val="-225"/>
                  <w:marRight w:val="-225"/>
                  <w:marTop w:val="0"/>
                  <w:marBottom w:val="0"/>
                  <w:divBdr>
                    <w:top w:val="none" w:sz="0" w:space="0" w:color="auto"/>
                    <w:left w:val="none" w:sz="0" w:space="0" w:color="auto"/>
                    <w:bottom w:val="none" w:sz="0" w:space="0" w:color="auto"/>
                    <w:right w:val="none" w:sz="0" w:space="0" w:color="auto"/>
                  </w:divBdr>
                  <w:divsChild>
                    <w:div w:id="1536380377">
                      <w:marLeft w:val="0"/>
                      <w:marRight w:val="0"/>
                      <w:marTop w:val="0"/>
                      <w:marBottom w:val="0"/>
                      <w:divBdr>
                        <w:top w:val="none" w:sz="0" w:space="0" w:color="auto"/>
                        <w:left w:val="none" w:sz="0" w:space="0" w:color="auto"/>
                        <w:bottom w:val="none" w:sz="0" w:space="0" w:color="auto"/>
                        <w:right w:val="none" w:sz="0" w:space="0" w:color="auto"/>
                      </w:divBdr>
                      <w:divsChild>
                        <w:div w:id="303195045">
                          <w:marLeft w:val="0"/>
                          <w:marRight w:val="0"/>
                          <w:marTop w:val="0"/>
                          <w:marBottom w:val="0"/>
                          <w:divBdr>
                            <w:top w:val="none" w:sz="0" w:space="0" w:color="auto"/>
                            <w:left w:val="none" w:sz="0" w:space="0" w:color="auto"/>
                            <w:bottom w:val="none" w:sz="0" w:space="0" w:color="auto"/>
                            <w:right w:val="none" w:sz="0" w:space="0" w:color="auto"/>
                          </w:divBdr>
                          <w:divsChild>
                            <w:div w:id="943464127">
                              <w:marLeft w:val="-225"/>
                              <w:marRight w:val="-225"/>
                              <w:marTop w:val="0"/>
                              <w:marBottom w:val="0"/>
                              <w:divBdr>
                                <w:top w:val="none" w:sz="0" w:space="0" w:color="auto"/>
                                <w:left w:val="none" w:sz="0" w:space="0" w:color="auto"/>
                                <w:bottom w:val="none" w:sz="0" w:space="0" w:color="auto"/>
                                <w:right w:val="none" w:sz="0" w:space="0" w:color="auto"/>
                              </w:divBdr>
                              <w:divsChild>
                                <w:div w:id="382366342">
                                  <w:marLeft w:val="0"/>
                                  <w:marRight w:val="0"/>
                                  <w:marTop w:val="0"/>
                                  <w:marBottom w:val="0"/>
                                  <w:divBdr>
                                    <w:top w:val="none" w:sz="0" w:space="0" w:color="auto"/>
                                    <w:left w:val="none" w:sz="0" w:space="0" w:color="auto"/>
                                    <w:bottom w:val="none" w:sz="0" w:space="0" w:color="auto"/>
                                    <w:right w:val="none" w:sz="0" w:space="0" w:color="auto"/>
                                  </w:divBdr>
                                  <w:divsChild>
                                    <w:div w:id="150755181">
                                      <w:marLeft w:val="0"/>
                                      <w:marRight w:val="0"/>
                                      <w:marTop w:val="0"/>
                                      <w:marBottom w:val="0"/>
                                      <w:divBdr>
                                        <w:top w:val="none" w:sz="0" w:space="0" w:color="auto"/>
                                        <w:left w:val="none" w:sz="0" w:space="0" w:color="auto"/>
                                        <w:bottom w:val="none" w:sz="0" w:space="0" w:color="auto"/>
                                        <w:right w:val="none" w:sz="0" w:space="0" w:color="auto"/>
                                      </w:divBdr>
                                      <w:divsChild>
                                        <w:div w:id="449016176">
                                          <w:marLeft w:val="0"/>
                                          <w:marRight w:val="0"/>
                                          <w:marTop w:val="0"/>
                                          <w:marBottom w:val="0"/>
                                          <w:divBdr>
                                            <w:top w:val="none" w:sz="0" w:space="0" w:color="auto"/>
                                            <w:left w:val="none" w:sz="0" w:space="0" w:color="auto"/>
                                            <w:bottom w:val="none" w:sz="0" w:space="0" w:color="auto"/>
                                            <w:right w:val="none" w:sz="0" w:space="0" w:color="auto"/>
                                          </w:divBdr>
                                          <w:divsChild>
                                            <w:div w:id="604381904">
                                              <w:marLeft w:val="0"/>
                                              <w:marRight w:val="0"/>
                                              <w:marTop w:val="0"/>
                                              <w:marBottom w:val="0"/>
                                              <w:divBdr>
                                                <w:top w:val="none" w:sz="0" w:space="0" w:color="auto"/>
                                                <w:left w:val="none" w:sz="0" w:space="0" w:color="auto"/>
                                                <w:bottom w:val="none" w:sz="0" w:space="0" w:color="auto"/>
                                                <w:right w:val="none" w:sz="0" w:space="0" w:color="auto"/>
                                              </w:divBdr>
                                              <w:divsChild>
                                                <w:div w:id="1474101506">
                                                  <w:marLeft w:val="0"/>
                                                  <w:marRight w:val="0"/>
                                                  <w:marTop w:val="0"/>
                                                  <w:marBottom w:val="0"/>
                                                  <w:divBdr>
                                                    <w:top w:val="none" w:sz="0" w:space="0" w:color="auto"/>
                                                    <w:left w:val="none" w:sz="0" w:space="0" w:color="auto"/>
                                                    <w:bottom w:val="none" w:sz="0" w:space="0" w:color="auto"/>
                                                    <w:right w:val="none" w:sz="0" w:space="0" w:color="auto"/>
                                                  </w:divBdr>
                                                  <w:divsChild>
                                                    <w:div w:id="548348075">
                                                      <w:marLeft w:val="0"/>
                                                      <w:marRight w:val="0"/>
                                                      <w:marTop w:val="0"/>
                                                      <w:marBottom w:val="0"/>
                                                      <w:divBdr>
                                                        <w:top w:val="none" w:sz="0" w:space="0" w:color="auto"/>
                                                        <w:left w:val="none" w:sz="0" w:space="0" w:color="auto"/>
                                                        <w:bottom w:val="none" w:sz="0" w:space="0" w:color="auto"/>
                                                        <w:right w:val="none" w:sz="0" w:space="0" w:color="auto"/>
                                                      </w:divBdr>
                                                      <w:divsChild>
                                                        <w:div w:id="420680573">
                                                          <w:marLeft w:val="0"/>
                                                          <w:marRight w:val="0"/>
                                                          <w:marTop w:val="0"/>
                                                          <w:marBottom w:val="0"/>
                                                          <w:divBdr>
                                                            <w:top w:val="none" w:sz="0" w:space="0" w:color="auto"/>
                                                            <w:left w:val="none" w:sz="0" w:space="0" w:color="auto"/>
                                                            <w:bottom w:val="none" w:sz="0" w:space="0" w:color="auto"/>
                                                            <w:right w:val="none" w:sz="0" w:space="0" w:color="auto"/>
                                                          </w:divBdr>
                                                          <w:divsChild>
                                                            <w:div w:id="187525511">
                                                              <w:marLeft w:val="0"/>
                                                              <w:marRight w:val="0"/>
                                                              <w:marTop w:val="0"/>
                                                              <w:marBottom w:val="0"/>
                                                              <w:divBdr>
                                                                <w:top w:val="none" w:sz="0" w:space="0" w:color="auto"/>
                                                                <w:left w:val="none" w:sz="0" w:space="0" w:color="auto"/>
                                                                <w:bottom w:val="none" w:sz="0" w:space="0" w:color="auto"/>
                                                                <w:right w:val="none" w:sz="0" w:space="0" w:color="auto"/>
                                                              </w:divBdr>
                                                              <w:divsChild>
                                                                <w:div w:id="69982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42928899">
      <w:bodyDiv w:val="1"/>
      <w:marLeft w:val="0"/>
      <w:marRight w:val="0"/>
      <w:marTop w:val="0"/>
      <w:marBottom w:val="0"/>
      <w:divBdr>
        <w:top w:val="none" w:sz="0" w:space="0" w:color="auto"/>
        <w:left w:val="none" w:sz="0" w:space="0" w:color="auto"/>
        <w:bottom w:val="none" w:sz="0" w:space="0" w:color="auto"/>
        <w:right w:val="none" w:sz="0" w:space="0" w:color="auto"/>
      </w:divBdr>
    </w:div>
    <w:div w:id="863052393">
      <w:bodyDiv w:val="1"/>
      <w:marLeft w:val="0"/>
      <w:marRight w:val="0"/>
      <w:marTop w:val="0"/>
      <w:marBottom w:val="0"/>
      <w:divBdr>
        <w:top w:val="none" w:sz="0" w:space="0" w:color="auto"/>
        <w:left w:val="none" w:sz="0" w:space="0" w:color="auto"/>
        <w:bottom w:val="none" w:sz="0" w:space="0" w:color="auto"/>
        <w:right w:val="none" w:sz="0" w:space="0" w:color="auto"/>
      </w:divBdr>
    </w:div>
    <w:div w:id="980309028">
      <w:bodyDiv w:val="1"/>
      <w:marLeft w:val="0"/>
      <w:marRight w:val="0"/>
      <w:marTop w:val="0"/>
      <w:marBottom w:val="0"/>
      <w:divBdr>
        <w:top w:val="none" w:sz="0" w:space="0" w:color="auto"/>
        <w:left w:val="none" w:sz="0" w:space="0" w:color="auto"/>
        <w:bottom w:val="none" w:sz="0" w:space="0" w:color="auto"/>
        <w:right w:val="none" w:sz="0" w:space="0" w:color="auto"/>
      </w:divBdr>
    </w:div>
    <w:div w:id="998071483">
      <w:bodyDiv w:val="1"/>
      <w:marLeft w:val="0"/>
      <w:marRight w:val="0"/>
      <w:marTop w:val="0"/>
      <w:marBottom w:val="0"/>
      <w:divBdr>
        <w:top w:val="none" w:sz="0" w:space="0" w:color="auto"/>
        <w:left w:val="none" w:sz="0" w:space="0" w:color="auto"/>
        <w:bottom w:val="none" w:sz="0" w:space="0" w:color="auto"/>
        <w:right w:val="none" w:sz="0" w:space="0" w:color="auto"/>
      </w:divBdr>
    </w:div>
    <w:div w:id="1163663492">
      <w:bodyDiv w:val="1"/>
      <w:marLeft w:val="0"/>
      <w:marRight w:val="0"/>
      <w:marTop w:val="0"/>
      <w:marBottom w:val="0"/>
      <w:divBdr>
        <w:top w:val="none" w:sz="0" w:space="0" w:color="auto"/>
        <w:left w:val="none" w:sz="0" w:space="0" w:color="auto"/>
        <w:bottom w:val="none" w:sz="0" w:space="0" w:color="auto"/>
        <w:right w:val="none" w:sz="0" w:space="0" w:color="auto"/>
      </w:divBdr>
    </w:div>
    <w:div w:id="1189837332">
      <w:bodyDiv w:val="1"/>
      <w:marLeft w:val="0"/>
      <w:marRight w:val="0"/>
      <w:marTop w:val="0"/>
      <w:marBottom w:val="0"/>
      <w:divBdr>
        <w:top w:val="none" w:sz="0" w:space="0" w:color="auto"/>
        <w:left w:val="none" w:sz="0" w:space="0" w:color="auto"/>
        <w:bottom w:val="none" w:sz="0" w:space="0" w:color="auto"/>
        <w:right w:val="none" w:sz="0" w:space="0" w:color="auto"/>
      </w:divBdr>
    </w:div>
    <w:div w:id="1347756420">
      <w:bodyDiv w:val="1"/>
      <w:marLeft w:val="0"/>
      <w:marRight w:val="0"/>
      <w:marTop w:val="0"/>
      <w:marBottom w:val="0"/>
      <w:divBdr>
        <w:top w:val="none" w:sz="0" w:space="0" w:color="auto"/>
        <w:left w:val="none" w:sz="0" w:space="0" w:color="auto"/>
        <w:bottom w:val="none" w:sz="0" w:space="0" w:color="auto"/>
        <w:right w:val="none" w:sz="0" w:space="0" w:color="auto"/>
      </w:divBdr>
    </w:div>
    <w:div w:id="148632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014111523964102"/>
          <c:y val="0"/>
          <c:w val="0.73700322383041128"/>
          <c:h val="1"/>
        </c:manualLayout>
      </c:layout>
      <c:barChart>
        <c:barDir val="col"/>
        <c:grouping val="clustered"/>
        <c:varyColors val="0"/>
        <c:ser>
          <c:idx val="0"/>
          <c:order val="0"/>
          <c:tx>
            <c:strRef>
              <c:f>Sheet1!$B$1</c:f>
              <c:strCache>
                <c:ptCount val="1"/>
                <c:pt idx="0">
                  <c:v>النسبة</c:v>
                </c:pt>
              </c:strCache>
            </c:strRef>
          </c:tx>
          <c:spPr>
            <a:solidFill>
              <a:srgbClr val="5B9BD5"/>
            </a:solidFill>
            <a:ln w="25402">
              <a:noFill/>
            </a:ln>
          </c:spPr>
          <c:invertIfNegative val="0"/>
          <c:dLbls>
            <c:spPr>
              <a:noFill/>
              <a:ln w="25402">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0-17</c:v>
                </c:pt>
                <c:pt idx="1">
                  <c:v>18-29</c:v>
                </c:pt>
                <c:pt idx="2">
                  <c:v>30-59</c:v>
                </c:pt>
                <c:pt idx="3">
                  <c:v>60+</c:v>
                </c:pt>
              </c:strCache>
            </c:strRef>
          </c:cat>
          <c:val>
            <c:numRef>
              <c:f>Sheet1!$B$2:$B$5</c:f>
              <c:numCache>
                <c:formatCode>#,##0.0</c:formatCode>
                <c:ptCount val="4"/>
                <c:pt idx="0">
                  <c:v>43.5</c:v>
                </c:pt>
                <c:pt idx="1">
                  <c:v>21.5</c:v>
                </c:pt>
                <c:pt idx="2">
                  <c:v>29.2</c:v>
                </c:pt>
                <c:pt idx="3">
                  <c:v>5.8</c:v>
                </c:pt>
              </c:numCache>
            </c:numRef>
          </c:val>
          <c:extLst>
            <c:ext xmlns:c16="http://schemas.microsoft.com/office/drawing/2014/chart" uri="{C3380CC4-5D6E-409C-BE32-E72D297353CC}">
              <c16:uniqueId val="{00000000-0363-4A05-9AAF-4805102F46D6}"/>
            </c:ext>
          </c:extLst>
        </c:ser>
        <c:dLbls>
          <c:showLegendKey val="0"/>
          <c:showVal val="0"/>
          <c:showCatName val="0"/>
          <c:showSerName val="0"/>
          <c:showPercent val="0"/>
          <c:showBubbleSize val="0"/>
        </c:dLbls>
        <c:gapWidth val="219"/>
        <c:axId val="185829680"/>
        <c:axId val="1"/>
      </c:barChart>
      <c:catAx>
        <c:axId val="185829680"/>
        <c:scaling>
          <c:orientation val="minMax"/>
        </c:scaling>
        <c:delete val="0"/>
        <c:axPos val="b"/>
        <c:numFmt formatCode="General" sourceLinked="1"/>
        <c:majorTickMark val="none"/>
        <c:minorTickMark val="none"/>
        <c:tickLblPos val="nextTo"/>
        <c:spPr>
          <a:noFill/>
          <a:ln w="9526" cap="flat" cmpd="sng" algn="ctr">
            <a:solidFill>
              <a:schemeClr val="tx1">
                <a:lumMod val="15000"/>
                <a:lumOff val="85000"/>
              </a:schemeClr>
            </a:solidFill>
            <a:round/>
          </a:ln>
          <a:effectLst/>
        </c:spPr>
        <c:txPr>
          <a:bodyPr rot="0" vert="horz"/>
          <a:lstStyle/>
          <a:p>
            <a:pPr>
              <a:defRPr sz="900" b="0" i="0" u="none" strike="noStrike" baseline="0">
                <a:solidFill>
                  <a:srgbClr val="333333"/>
                </a:solidFill>
                <a:latin typeface="Arial" panose="020B0604020202020204" pitchFamily="34" charset="0"/>
                <a:ea typeface="Calibri"/>
                <a:cs typeface="Arial" panose="020B0604020202020204" pitchFamily="34" charset="0"/>
              </a:defRPr>
            </a:pPr>
            <a:endParaRPr lang="ar-SA"/>
          </a:p>
        </c:txPr>
        <c:crossAx val="1"/>
        <c:crosses val="autoZero"/>
        <c:auto val="1"/>
        <c:lblAlgn val="ctr"/>
        <c:lblOffset val="100"/>
        <c:noMultiLvlLbl val="0"/>
      </c:catAx>
      <c:valAx>
        <c:axId val="1"/>
        <c:scaling>
          <c:orientation val="minMax"/>
        </c:scaling>
        <c:delete val="0"/>
        <c:axPos val="l"/>
        <c:majorGridlines>
          <c:spPr>
            <a:ln w="9526" cap="flat" cmpd="sng" algn="ctr">
              <a:solidFill>
                <a:schemeClr val="tx1">
                  <a:lumMod val="15000"/>
                  <a:lumOff val="85000"/>
                </a:schemeClr>
              </a:solidFill>
              <a:round/>
            </a:ln>
            <a:effectLst/>
          </c:spPr>
        </c:majorGridlines>
        <c:numFmt formatCode="#,##0.0" sourceLinked="1"/>
        <c:majorTickMark val="none"/>
        <c:minorTickMark val="none"/>
        <c:tickLblPos val="nextTo"/>
        <c:spPr>
          <a:ln w="6350">
            <a:noFill/>
          </a:ln>
        </c:spPr>
        <c:txPr>
          <a:bodyPr rot="0" vert="horz"/>
          <a:lstStyle/>
          <a:p>
            <a:pPr>
              <a:defRPr sz="900" b="0" i="0" u="none" strike="noStrike" baseline="0">
                <a:solidFill>
                  <a:srgbClr val="333333"/>
                </a:solidFill>
                <a:latin typeface="Arial" panose="020B0604020202020204" pitchFamily="34" charset="0"/>
                <a:ea typeface="Calibri"/>
                <a:cs typeface="Arial" panose="020B0604020202020204" pitchFamily="34" charset="0"/>
              </a:defRPr>
            </a:pPr>
            <a:endParaRPr lang="ar-SA"/>
          </a:p>
        </c:txPr>
        <c:crossAx val="185829680"/>
        <c:crosses val="autoZero"/>
        <c:crossBetween val="between"/>
      </c:valAx>
      <c:spPr>
        <a:noFill/>
        <a:ln w="25402">
          <a:noFill/>
        </a:ln>
      </c:spPr>
    </c:plotArea>
    <c:plotVisOnly val="1"/>
    <c:dispBlanksAs val="gap"/>
    <c:showDLblsOverMax val="0"/>
  </c:chart>
  <c:spPr>
    <a:solidFill>
      <a:schemeClr val="bg1"/>
    </a:solidFill>
    <a:ln w="9526"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ar-SA"/>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65F5C-AEA0-48FC-9582-67EEB725D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532</TotalTime>
  <Pages>4</Pages>
  <Words>1175</Words>
  <Characters>6698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7858</CharactersWithSpaces>
  <SharedDoc>false</SharedDoc>
  <HLinks>
    <vt:vector size="12" baseType="variant">
      <vt:variant>
        <vt:i4>2424865</vt:i4>
      </vt:variant>
      <vt:variant>
        <vt:i4>6</vt:i4>
      </vt:variant>
      <vt:variant>
        <vt:i4>0</vt:i4>
      </vt:variant>
      <vt:variant>
        <vt:i4>5</vt:i4>
      </vt:variant>
      <vt:variant>
        <vt:lpwstr>http://www.pcbs.gov.ps/</vt:lpwstr>
      </vt:variant>
      <vt:variant>
        <vt:lpwstr/>
      </vt:variant>
      <vt:variant>
        <vt:i4>458779</vt:i4>
      </vt:variant>
      <vt:variant>
        <vt:i4>0</vt:i4>
      </vt:variant>
      <vt:variant>
        <vt:i4>0</vt:i4>
      </vt:variant>
      <vt:variant>
        <vt:i4>5</vt:i4>
      </vt:variant>
      <vt:variant>
        <vt:lpwstr>http://www.un.org/ar/documents/viewdoc.asp?docnumber=A/RES/54/120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hbadran</dc:creator>
  <cp:keywords/>
  <cp:lastModifiedBy>LOAY SHEHADEH</cp:lastModifiedBy>
  <cp:revision>33</cp:revision>
  <cp:lastPrinted>2024-08-11T07:55:00Z</cp:lastPrinted>
  <dcterms:created xsi:type="dcterms:W3CDTF">2024-07-22T11:04:00Z</dcterms:created>
  <dcterms:modified xsi:type="dcterms:W3CDTF">2024-08-11T07:55:00Z</dcterms:modified>
</cp:coreProperties>
</file>