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DA" w:rsidRPr="00EC3ADA" w:rsidRDefault="00EC3ADA" w:rsidP="00EC3ADA">
      <w:pPr>
        <w:ind w:left="14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bookmarkStart w:id="0" w:name="_GoBack"/>
      <w:bookmarkEnd w:id="0"/>
      <w:r w:rsidRPr="00EC3AD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النتائج الأساسية لمسح القوى العاملة </w:t>
      </w:r>
    </w:p>
    <w:p w:rsidR="00EC3ADA" w:rsidRPr="00EC3ADA" w:rsidRDefault="00EC3ADA" w:rsidP="00EC3ADA">
      <w:pPr>
        <w:ind w:left="14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EC3ADA">
        <w:rPr>
          <w:rFonts w:ascii="Simplified Arabic" w:hAnsi="Simplified Arabic" w:cs="Simplified Arabic"/>
          <w:b/>
          <w:bCs/>
          <w:sz w:val="32"/>
          <w:szCs w:val="32"/>
          <w:rtl/>
        </w:rPr>
        <w:t>للربع الأول دورة ( كانون ثاني – آذار، 2023)</w:t>
      </w:r>
    </w:p>
    <w:p w:rsidR="00EC3ADA" w:rsidRPr="00EC3ADA" w:rsidRDefault="00EC3ADA" w:rsidP="00EC3ADA">
      <w:pPr>
        <w:jc w:val="center"/>
        <w:rPr>
          <w:rFonts w:cs="Simplified Arabic"/>
          <w:b/>
          <w:bCs/>
          <w:sz w:val="16"/>
          <w:szCs w:val="16"/>
          <w:rtl/>
          <w:lang w:eastAsia="en-US"/>
        </w:rPr>
      </w:pPr>
    </w:p>
    <w:p w:rsidR="00EC3ADA" w:rsidRPr="00EC3ADA" w:rsidRDefault="00EC3ADA" w:rsidP="00EC3ADA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EC3ADA">
        <w:rPr>
          <w:rFonts w:cs="Simplified Arabic" w:hint="cs"/>
          <w:b/>
          <w:bCs/>
          <w:sz w:val="28"/>
          <w:szCs w:val="28"/>
          <w:rtl/>
          <w:lang w:eastAsia="en-US"/>
        </w:rPr>
        <w:t>حوالي ربع المشاركين في القوى العاملة في فلسطين عاطلين عن العمل في الربع الأول 2023</w:t>
      </w:r>
    </w:p>
    <w:p w:rsidR="00EC3ADA" w:rsidRDefault="00EC3ADA" w:rsidP="00DD1E04">
      <w:pPr>
        <w:pStyle w:val="NoSpacing"/>
        <w:jc w:val="both"/>
        <w:rPr>
          <w:rFonts w:ascii="Simplified Arabic" w:hAnsi="Simplified Arabic" w:cs="Simplified Arabic"/>
          <w:b/>
          <w:bCs/>
          <w:rtl/>
        </w:rPr>
      </w:pPr>
    </w:p>
    <w:p w:rsidR="0070306E" w:rsidRPr="00EC3ADA" w:rsidRDefault="00DD1E04" w:rsidP="00DD1E04">
      <w:pPr>
        <w:pStyle w:val="NoSpacing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70306E"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عدد العاملين </w:t>
      </w:r>
      <w:r w:rsidR="00770E75"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>بحوالي</w:t>
      </w:r>
      <w:r w:rsidR="00CC30F1"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>13</w:t>
      </w:r>
      <w:r w:rsidR="00C659C5"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>ألف</w:t>
      </w:r>
      <w:r w:rsidR="0070306E"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C30F1"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عامل </w:t>
      </w:r>
      <w:r w:rsidR="0070306E"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الربع </w:t>
      </w:r>
      <w:r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>الأول</w:t>
      </w:r>
      <w:r w:rsidR="0070306E"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</w:t>
      </w:r>
      <w:r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</w:p>
    <w:p w:rsidR="008B1EAE" w:rsidRPr="00EC3ADA" w:rsidRDefault="00DD1E04" w:rsidP="00951D56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26"/>
          <w:szCs w:val="26"/>
          <w:rtl/>
          <w:lang w:eastAsia="en-US" w:bidi="ar-JO"/>
        </w:rPr>
      </w:pPr>
      <w:r w:rsidRPr="00EC3ADA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CC30F1" w:rsidRPr="00EC3ADA">
        <w:rPr>
          <w:rFonts w:ascii="Simplified Arabic" w:hAnsi="Simplified Arabic" w:cs="Simplified Arabic"/>
          <w:sz w:val="26"/>
          <w:szCs w:val="26"/>
          <w:rtl/>
        </w:rPr>
        <w:t xml:space="preserve"> عدد العاملين</w:t>
      </w:r>
      <w:r w:rsidR="0027402D" w:rsidRPr="00EC3ADA">
        <w:rPr>
          <w:rFonts w:ascii="Simplified Arabic" w:hAnsi="Simplified Arabic" w:cs="Simplified Arabic"/>
          <w:sz w:val="26"/>
          <w:szCs w:val="26"/>
          <w:rtl/>
        </w:rPr>
        <w:t xml:space="preserve"> (لا يشمل العاملين في الخارج)</w:t>
      </w:r>
      <w:r w:rsidR="00CC30F1" w:rsidRPr="00EC3ADA">
        <w:rPr>
          <w:rFonts w:ascii="Simplified Arabic" w:hAnsi="Simplified Arabic" w:cs="Simplified Arabic"/>
          <w:sz w:val="26"/>
          <w:szCs w:val="26"/>
          <w:rtl/>
        </w:rPr>
        <w:t xml:space="preserve"> من</w:t>
      </w:r>
      <w:r w:rsidR="00101E3C" w:rsidRPr="00EC3ADA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="00CC30F1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30F4F" w:rsidRPr="00EC3ADA">
        <w:rPr>
          <w:rFonts w:ascii="Simplified Arabic" w:hAnsi="Simplified Arabic" w:cs="Simplified Arabic"/>
          <w:sz w:val="26"/>
          <w:szCs w:val="26"/>
          <w:rtl/>
        </w:rPr>
        <w:t>1.1</w:t>
      </w:r>
      <w:r w:rsidR="00846D58" w:rsidRPr="00EC3ADA">
        <w:rPr>
          <w:rFonts w:ascii="Simplified Arabic" w:hAnsi="Simplified Arabic" w:cs="Simplified Arabic"/>
          <w:sz w:val="26"/>
          <w:szCs w:val="26"/>
          <w:rtl/>
        </w:rPr>
        <w:t>5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>9</w:t>
      </w:r>
      <w:r w:rsidR="00CC30F1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63699" w:rsidRPr="00EC3ADA">
        <w:rPr>
          <w:rFonts w:ascii="Simplified Arabic" w:hAnsi="Simplified Arabic" w:cs="Simplified Arabic"/>
          <w:sz w:val="26"/>
          <w:szCs w:val="26"/>
          <w:rtl/>
        </w:rPr>
        <w:t>مليون عامل</w:t>
      </w:r>
      <w:r w:rsidR="0017672F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C30F1" w:rsidRPr="00EC3ADA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CC30F1" w:rsidRPr="00EC3ADA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="00330F4F" w:rsidRPr="00EC3ADA">
        <w:rPr>
          <w:rFonts w:ascii="Simplified Arabic" w:hAnsi="Simplified Arabic" w:cs="Simplified Arabic"/>
          <w:sz w:val="26"/>
          <w:szCs w:val="26"/>
          <w:rtl/>
        </w:rPr>
        <w:t>2</w:t>
      </w:r>
      <w:r w:rsidR="00CC30F1" w:rsidRPr="00EC3ADA">
        <w:rPr>
          <w:rFonts w:ascii="Simplified Arabic" w:hAnsi="Simplified Arabic" w:cs="Simplified Arabic"/>
          <w:sz w:val="26"/>
          <w:szCs w:val="26"/>
          <w:rtl/>
        </w:rPr>
        <w:t xml:space="preserve"> الى </w:t>
      </w:r>
      <w:r w:rsidR="00122391" w:rsidRPr="00EC3ADA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CC30F1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22403" w:rsidRPr="00EC3ADA">
        <w:rPr>
          <w:rFonts w:ascii="Simplified Arabic" w:hAnsi="Simplified Arabic" w:cs="Simplified Arabic"/>
          <w:sz w:val="26"/>
          <w:szCs w:val="26"/>
          <w:rtl/>
        </w:rPr>
        <w:t>1.</w:t>
      </w:r>
      <w:r w:rsidR="00C73819" w:rsidRPr="00EC3ADA">
        <w:rPr>
          <w:rFonts w:ascii="Simplified Arabic" w:hAnsi="Simplified Arabic" w:cs="Simplified Arabic"/>
          <w:sz w:val="26"/>
          <w:szCs w:val="26"/>
          <w:rtl/>
        </w:rPr>
        <w:t>1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>46</w:t>
      </w:r>
      <w:r w:rsidR="00C659C5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63699" w:rsidRPr="00EC3ADA">
        <w:rPr>
          <w:rFonts w:ascii="Simplified Arabic" w:hAnsi="Simplified Arabic" w:cs="Simplified Arabic"/>
          <w:sz w:val="26"/>
          <w:szCs w:val="26"/>
          <w:rtl/>
        </w:rPr>
        <w:t xml:space="preserve">مليون عامل </w:t>
      </w:r>
      <w:r w:rsidR="00DF0152" w:rsidRPr="00EC3ADA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5B7AB3" w:rsidRPr="00EC3ADA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>3</w:t>
      </w:r>
      <w:r w:rsidR="005B7AB3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71C4" w:rsidRPr="00EC3ADA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CC30F1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F47A9" w:rsidRPr="00EC3ADA">
        <w:rPr>
          <w:rFonts w:ascii="Simplified Arabic" w:hAnsi="Simplified Arabic" w:cs="Simplified Arabic"/>
          <w:sz w:val="26"/>
          <w:szCs w:val="26"/>
          <w:rtl/>
        </w:rPr>
        <w:t>1.1</w:t>
      </w:r>
      <w:r w:rsidR="00CC30F1" w:rsidRPr="00EC3ADA">
        <w:rPr>
          <w:rFonts w:ascii="Simplified Arabic" w:hAnsi="Simplified Arabic" w:cs="Simplified Arabic"/>
          <w:sz w:val="26"/>
          <w:szCs w:val="26"/>
          <w:rtl/>
        </w:rPr>
        <w:t>%</w:t>
      </w:r>
      <w:r w:rsidR="005C3ED7" w:rsidRPr="00EC3AD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965C98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جاء </w:t>
      </w:r>
      <w:r w:rsidR="00BD0022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هذا </w:t>
      </w:r>
      <w:r w:rsidR="004F47A9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الانخفاض</w:t>
      </w:r>
      <w:r w:rsidR="00BD0022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نتيجة </w:t>
      </w:r>
      <w:r w:rsidR="004F47A9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لانخفاض</w:t>
      </w:r>
      <w:r w:rsidR="00965C98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عدد</w:t>
      </w:r>
      <w:r w:rsidR="008B1EAE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073E92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العاملين من </w:t>
      </w:r>
      <w:r w:rsidR="00C73FAD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قطاع</w:t>
      </w:r>
      <w:r w:rsidR="00330F4F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C73FAD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غزة</w:t>
      </w:r>
      <w:r w:rsidR="008B1EAE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CC30F1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بمقدار</w:t>
      </w:r>
      <w:r w:rsidR="008B1EA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951D5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2.6</w:t>
      </w:r>
      <w:r w:rsidR="008B1EA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</w:t>
      </w:r>
      <w:r w:rsidR="00545E99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عن الربع </w:t>
      </w:r>
      <w:r w:rsidR="00951D56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الرابع</w:t>
      </w:r>
      <w:r w:rsidR="00D0112F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965C98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2022</w:t>
      </w:r>
      <w:r w:rsidR="001A75F1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951D5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كما</w:t>
      </w:r>
      <w:r w:rsidR="00E5134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73FAD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انخفضت</w:t>
      </w:r>
      <w:r w:rsidR="00965C98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بنحو</w:t>
      </w:r>
      <w:r w:rsidR="00E5134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73FAD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0.</w:t>
      </w:r>
      <w:r w:rsidR="00951D5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6</w:t>
      </w:r>
      <w:r w:rsidR="00E5134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للعاملين </w:t>
      </w:r>
      <w:r w:rsidR="00951D5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من</w:t>
      </w:r>
      <w:r w:rsidR="00DD159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DD159E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الضفة الغربية </w:t>
      </w:r>
      <w:r w:rsidR="001A75F1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خلال نفس الفترة</w:t>
      </w:r>
      <w:r w:rsidR="00E5134F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.</w:t>
      </w:r>
    </w:p>
    <w:p w:rsidR="008B1EAE" w:rsidRPr="00EC3ADA" w:rsidRDefault="008B1EAE" w:rsidP="008B1EAE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16"/>
          <w:szCs w:val="16"/>
          <w:rtl/>
          <w:lang w:eastAsia="en-US" w:bidi="ar-JO"/>
        </w:rPr>
      </w:pPr>
    </w:p>
    <w:p w:rsidR="00944193" w:rsidRPr="00EC3ADA" w:rsidRDefault="00E31F62" w:rsidP="00BE7F95">
      <w:pPr>
        <w:pStyle w:val="BodyText"/>
        <w:rPr>
          <w:rFonts w:ascii="Simplified Arabic" w:hAnsi="Simplified Arabic" w:cs="Simplified Arabic"/>
          <w:sz w:val="26"/>
          <w:szCs w:val="26"/>
          <w:rtl/>
          <w:lang w:eastAsia="en-US" w:bidi="ar-JO"/>
        </w:rPr>
      </w:pPr>
      <w:r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انخفض عدد العاملين في اسرائيل</w:t>
      </w:r>
      <w:r w:rsidR="00FF3D67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FF3D67" w:rsidRPr="00EC3ADA">
        <w:rPr>
          <w:rFonts w:ascii="Simplified Arabic" w:hAnsi="Simplified Arabic" w:cs="Simplified Arabic"/>
          <w:sz w:val="26"/>
          <w:szCs w:val="26"/>
          <w:rtl/>
        </w:rPr>
        <w:t xml:space="preserve">ما بين الربع </w:t>
      </w:r>
      <w:r w:rsidR="00AF6A39" w:rsidRPr="00EC3ADA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DE53AB" w:rsidRPr="00EC3ADA">
        <w:rPr>
          <w:rFonts w:ascii="Simplified Arabic" w:hAnsi="Simplified Arabic" w:cs="Simplified Arabic"/>
          <w:sz w:val="26"/>
          <w:szCs w:val="26"/>
          <w:rtl/>
        </w:rPr>
        <w:t xml:space="preserve"> 2022</w:t>
      </w:r>
      <w:r w:rsidR="0074247B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E53AB" w:rsidRPr="00EC3ADA">
        <w:rPr>
          <w:rFonts w:ascii="Simplified Arabic" w:hAnsi="Simplified Arabic" w:cs="Simplified Arabic"/>
          <w:sz w:val="26"/>
          <w:szCs w:val="26"/>
          <w:rtl/>
        </w:rPr>
        <w:t>والأول</w:t>
      </w:r>
      <w:r w:rsidR="006743E4" w:rsidRPr="00EC3ADA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="00DE53AB" w:rsidRPr="00EC3ADA">
        <w:rPr>
          <w:rFonts w:ascii="Simplified Arabic" w:hAnsi="Simplified Arabic" w:cs="Simplified Arabic"/>
          <w:sz w:val="26"/>
          <w:szCs w:val="26"/>
          <w:rtl/>
        </w:rPr>
        <w:t>3</w:t>
      </w:r>
      <w:r w:rsidR="00F35BAC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05F1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بحوالي</w:t>
      </w:r>
      <w:r w:rsidR="00965C98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BE7F95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5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DE53A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آلاف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عامل </w:t>
      </w:r>
      <w:r w:rsidR="00965C98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ف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بلغ العدد الاجمالي للعاملين في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إسرائيل حوالي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205F1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1</w:t>
      </w:r>
      <w:r w:rsidR="00DE53A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2</w:t>
      </w:r>
      <w:r w:rsidR="00BE7F95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5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CC2490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ألف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عامل في الربع </w:t>
      </w:r>
      <w:r w:rsidR="00DE53A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الأول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202</w:t>
      </w:r>
      <w:r w:rsidR="00DE53A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3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مقارنة</w:t>
      </w:r>
      <w:r w:rsidR="00E43E98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مع</w:t>
      </w:r>
      <w:r w:rsidR="00DD159E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حوالي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AF6A39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1</w:t>
      </w:r>
      <w:r w:rsidR="00DE53A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30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ألف عامل في الر</w:t>
      </w:r>
      <w:r w:rsidR="00D64087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ب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ع </w:t>
      </w:r>
      <w:r w:rsidR="00DE53A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الرابع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202</w:t>
      </w:r>
      <w:r w:rsidR="0074247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2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.</w:t>
      </w:r>
      <w:r w:rsidR="00D64087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DE53AB" w:rsidRPr="00EC3ADA">
        <w:rPr>
          <w:rFonts w:ascii="Simplified Arabic" w:hAnsi="Simplified Arabic" w:cs="Simplified Arabic"/>
          <w:sz w:val="26"/>
          <w:szCs w:val="26"/>
          <w:rtl/>
          <w:lang w:val="en-US" w:eastAsia="en-US"/>
        </w:rPr>
        <w:t>كما</w:t>
      </w:r>
      <w:r w:rsidR="0074247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DE53A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انخفض</w:t>
      </w:r>
      <w:r w:rsidR="0074247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عدد العاملين في المستعمرات الإسرائيلية من</w:t>
      </w:r>
      <w:r w:rsidR="002A6CD3" w:rsidRPr="00EC3ADA">
        <w:rPr>
          <w:rFonts w:ascii="Simplified Arabic" w:hAnsi="Simplified Arabic" w:cs="Simplified Arabic"/>
          <w:sz w:val="26"/>
          <w:szCs w:val="26"/>
          <w:rtl/>
          <w:lang w:val="en-US" w:eastAsia="en-US" w:bidi="ar-JO"/>
        </w:rPr>
        <w:t xml:space="preserve"> </w:t>
      </w:r>
      <w:r w:rsidR="00DE53AB" w:rsidRPr="00EC3ADA">
        <w:rPr>
          <w:rFonts w:ascii="Simplified Arabic" w:hAnsi="Simplified Arabic" w:cs="Simplified Arabic"/>
          <w:sz w:val="26"/>
          <w:szCs w:val="26"/>
          <w:rtl/>
          <w:lang w:val="en-US" w:eastAsia="en-US" w:bidi="ar-JO"/>
        </w:rPr>
        <w:t>29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965C98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ألف</w:t>
      </w:r>
      <w:r w:rsidR="00CC2490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عامل في الربع </w:t>
      </w:r>
      <w:r w:rsidR="00DE53A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الرابع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202</w:t>
      </w:r>
      <w:r w:rsidR="0074247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2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الى </w:t>
      </w:r>
      <w:r w:rsidR="00D64087" w:rsidRPr="00EC3ADA">
        <w:rPr>
          <w:rFonts w:ascii="Simplified Arabic" w:hAnsi="Simplified Arabic" w:cs="Simplified Arabic"/>
          <w:sz w:val="26"/>
          <w:szCs w:val="26"/>
          <w:rtl/>
          <w:lang w:val="en-US" w:eastAsia="en-US" w:bidi="ar-JO"/>
        </w:rPr>
        <w:t xml:space="preserve">حوالي </w:t>
      </w:r>
      <w:r w:rsidR="00DE53AB" w:rsidRPr="00EC3ADA">
        <w:rPr>
          <w:rFonts w:ascii="Simplified Arabic" w:hAnsi="Simplified Arabic" w:cs="Simplified Arabic"/>
          <w:sz w:val="26"/>
          <w:szCs w:val="26"/>
          <w:rtl/>
          <w:lang w:val="en-US" w:eastAsia="en-US" w:bidi="ar-JO"/>
        </w:rPr>
        <w:t>28</w:t>
      </w:r>
      <w:r w:rsidR="00526603" w:rsidRPr="00EC3ADA">
        <w:rPr>
          <w:rFonts w:ascii="Simplified Arabic" w:hAnsi="Simplified Arabic" w:cs="Simplified Arabic"/>
          <w:sz w:val="26"/>
          <w:szCs w:val="26"/>
          <w:rtl/>
          <w:lang w:val="en-US" w:eastAsia="en-US" w:bidi="ar-JO"/>
        </w:rPr>
        <w:t xml:space="preserve"> </w:t>
      </w:r>
      <w:r w:rsidR="00CC2490" w:rsidRPr="00EC3ADA">
        <w:rPr>
          <w:rFonts w:ascii="Simplified Arabic" w:hAnsi="Simplified Arabic" w:cs="Simplified Arabic"/>
          <w:sz w:val="26"/>
          <w:szCs w:val="26"/>
          <w:rtl/>
          <w:lang w:val="en-US" w:eastAsia="en-US" w:bidi="ar-JO"/>
        </w:rPr>
        <w:t>ألف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عامل في الربع </w:t>
      </w:r>
      <w:r w:rsidR="00DE53A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الأول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202</w:t>
      </w:r>
      <w:r w:rsidR="00DE53A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3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. </w:t>
      </w:r>
    </w:p>
    <w:p w:rsidR="00010643" w:rsidRPr="00EC3ADA" w:rsidRDefault="00010643" w:rsidP="00010643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16"/>
          <w:szCs w:val="16"/>
          <w:rtl/>
          <w:lang w:eastAsia="en-US" w:bidi="ar-JO"/>
        </w:rPr>
      </w:pPr>
    </w:p>
    <w:p w:rsidR="00944193" w:rsidRPr="00EC3ADA" w:rsidRDefault="0000409B" w:rsidP="009E7CDB">
      <w:pPr>
        <w:pStyle w:val="BodyText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انخفض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عدد العاملين في اسرائيل والمستعمرات في </w:t>
      </w:r>
      <w:r w:rsidR="002A6CD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نشاط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E7F95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البناء والتشييد</w:t>
      </w:r>
      <w:r w:rsidR="00BD503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بحوالي </w:t>
      </w:r>
      <w:r w:rsidR="00BE7F95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5 آلاف</w:t>
      </w:r>
      <w:r w:rsidR="00BD503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عامل</w:t>
      </w:r>
      <w:r w:rsidR="00BE7F95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كما انخفض العدد بحوالي ألفي عامل في نشاط الزراعة والحراجة</w:t>
      </w:r>
      <w:r w:rsidR="009E7CDB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BE7F95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F293B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بينما </w:t>
      </w:r>
      <w:r w:rsidR="00BE7F95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ارتفع</w:t>
      </w:r>
      <w:r w:rsidR="004F293B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العدد في </w:t>
      </w:r>
      <w:r w:rsidR="00BE7F95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كل من نشاطي النقل والتخزين والصناعة التحويلية بحوالي ألف عامل في كل نشاط، بالمقابل حافظ العدد على نفس المستوى تقريبا </w:t>
      </w:r>
      <w:r w:rsidR="009E7CDB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ل</w:t>
      </w:r>
      <w:r w:rsidR="003B715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كل من التجارة والمطاعم والفنادق والخدمات والأنشطة الأخرى.</w:t>
      </w:r>
      <w:r w:rsidR="00BE7F95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</w:p>
    <w:p w:rsidR="00010643" w:rsidRPr="00EC3ADA" w:rsidRDefault="00010643" w:rsidP="00010643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16"/>
          <w:szCs w:val="16"/>
          <w:rtl/>
          <w:lang w:eastAsia="en-US" w:bidi="ar-JO"/>
        </w:rPr>
      </w:pPr>
    </w:p>
    <w:p w:rsidR="00944193" w:rsidRPr="00EC3ADA" w:rsidRDefault="00C738B7" w:rsidP="003B715C">
      <w:pPr>
        <w:ind w:left="-1"/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حافظ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معدل الأجر اليومي للعاملين في إسرائيل والمستعمرات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على نفس </w:t>
      </w:r>
      <w:r w:rsidR="002A6CD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المعدل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A6CD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( 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حوالي 2</w:t>
      </w:r>
      <w:r w:rsidR="00D43EA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84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شيقلًا</w:t>
      </w:r>
      <w:r w:rsidR="002A6CD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)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A6CD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ل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لربعين </w:t>
      </w:r>
      <w:r w:rsidR="003B715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الرابع 2022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B715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والأول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202</w:t>
      </w:r>
      <w:r w:rsidR="003B715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3</w:t>
      </w:r>
      <w:r w:rsidR="0094419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</w:p>
    <w:p w:rsidR="00944193" w:rsidRPr="00EC3ADA" w:rsidRDefault="00944193" w:rsidP="00944193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eastAsia="en-US"/>
        </w:rPr>
      </w:pPr>
    </w:p>
    <w:p w:rsidR="0070306E" w:rsidRPr="00EC3ADA" w:rsidRDefault="00791B6D" w:rsidP="00791B6D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انخفاض</w:t>
      </w:r>
      <w:r w:rsidR="0070306E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عدد العاملين في السوق المحلي بين الربعين </w:t>
      </w:r>
      <w:r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الرابع</w:t>
      </w:r>
      <w:r w:rsidR="005B13DE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202</w:t>
      </w:r>
      <w:r w:rsidR="0008307D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2</w:t>
      </w:r>
      <w:r w:rsidR="009205C4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والأول</w:t>
      </w:r>
      <w:r w:rsidR="002A3188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2305F7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202</w:t>
      </w:r>
      <w:r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3</w:t>
      </w:r>
      <w:r w:rsidR="0070306E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</w:p>
    <w:p w:rsidR="007C240B" w:rsidRPr="00EC3ADA" w:rsidRDefault="00791B6D" w:rsidP="00A11D2A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26"/>
          <w:szCs w:val="26"/>
          <w:rtl/>
          <w:lang w:eastAsia="en-US" w:bidi="ar-JO"/>
        </w:rPr>
      </w:pP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انخفض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عدد </w:t>
      </w:r>
      <w:r w:rsidR="0017672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العاملين في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السوق المحلي من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1.001</w:t>
      </w:r>
      <w:r w:rsidR="0017672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مليون</w:t>
      </w:r>
      <w:r w:rsidR="0017672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عامل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الربع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الرابع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C473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202</w:t>
      </w:r>
      <w:r w:rsidR="0008307D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2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الى</w:t>
      </w:r>
      <w:r w:rsidR="00DD159E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حوالي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993</w:t>
      </w:r>
      <w:r w:rsidR="0017672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ألف</w:t>
      </w:r>
      <w:r w:rsidR="00965C98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7672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عامل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الربع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الأول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34878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202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3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</w:t>
      </w:r>
      <w:r w:rsidR="00BD0022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حيث </w:t>
      </w:r>
      <w:r w:rsidR="00A11D2A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انخفض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العدد في </w:t>
      </w:r>
      <w:r w:rsidR="00A11D2A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قطاع غزة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بنسبة </w:t>
      </w:r>
      <w:r w:rsidR="00A11D2A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3.1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D102D1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A11D2A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بينما</w:t>
      </w:r>
      <w:r w:rsidR="00295E44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8307D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ارتفع</w:t>
      </w:r>
      <w:r w:rsidR="00965C98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D0022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في </w:t>
      </w:r>
      <w:r w:rsidR="00A11D2A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الضفة الغربية</w:t>
      </w:r>
      <w:r w:rsidR="00BD0022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965C98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بنحو</w:t>
      </w:r>
      <w:r w:rsidR="00A978A0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A11D2A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0.2</w:t>
      </w:r>
      <w:r w:rsidR="0008307D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% خلال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08307D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نفس 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الفترة</w:t>
      </w:r>
      <w:r w:rsidR="007C240B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.</w:t>
      </w:r>
    </w:p>
    <w:p w:rsidR="0070306E" w:rsidRPr="00EC3ADA" w:rsidRDefault="002A3188" w:rsidP="008D5D3F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بينت النتائج ان </w:t>
      </w:r>
      <w:r w:rsidR="005F2C0A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الانخفاض</w:t>
      </w:r>
      <w:r w:rsidR="00D9688D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6645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</w:t>
      </w:r>
      <w:r w:rsidR="00D9688D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عدد العاملين في السوق</w:t>
      </w:r>
      <w:r w:rsidR="003510D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المحلي</w:t>
      </w:r>
      <w:r w:rsidR="00D9688D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كان نتيجة </w:t>
      </w:r>
      <w:r w:rsidR="009E7CDB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لإنخفاض</w:t>
      </w:r>
      <w:r w:rsidR="00D9688D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عدد العاملين </w:t>
      </w:r>
      <w:r w:rsidR="002F3F5D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D9688D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5F2C0A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الزراعة والحراجة</w:t>
      </w:r>
      <w:r w:rsidR="00457911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يليه </w:t>
      </w:r>
      <w:r w:rsidR="00146D19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نشاط </w:t>
      </w:r>
      <w:r w:rsidR="005F2C0A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البناء والتشييد</w:t>
      </w:r>
      <w:r w:rsidR="00146D19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ثم</w:t>
      </w:r>
      <w:r w:rsidR="00B60F67" w:rsidRPr="00EC3ADA">
        <w:rPr>
          <w:rFonts w:ascii="Simplified Arabic" w:hAnsi="Simplified Arabic" w:cs="Simplified Arabic"/>
          <w:sz w:val="26"/>
          <w:szCs w:val="26"/>
          <w:lang w:eastAsia="en-US"/>
        </w:rPr>
        <w:t xml:space="preserve"> </w:t>
      </w:r>
      <w:r w:rsidR="00B60F67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نشاط التعدين والصناعة التحويلية </w:t>
      </w:r>
      <w:r w:rsidR="005F2C0A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بينما حافظ نشاط النقل والتخزين والاتصالات على نفس المستوى</w:t>
      </w:r>
      <w:r w:rsidR="00146D19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بينما </w:t>
      </w:r>
      <w:r w:rsidR="005F2C0A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ارتفع</w:t>
      </w:r>
      <w:r w:rsidR="00146D19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العدد في</w:t>
      </w:r>
      <w:r w:rsidR="00AE248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57911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نشاط </w:t>
      </w:r>
      <w:r w:rsidR="008D5D3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الخدمات الأخرى</w:t>
      </w:r>
      <w:r w:rsidR="008D5D3F" w:rsidRPr="00EC3ADA">
        <w:rPr>
          <w:rStyle w:val="FootnoteReference"/>
          <w:rFonts w:ascii="Simplified Arabic" w:hAnsi="Simplified Arabic" w:cs="Simplified Arabic"/>
          <w:sz w:val="26"/>
          <w:szCs w:val="26"/>
          <w:rtl/>
          <w:lang w:eastAsia="en-US"/>
        </w:rPr>
        <w:footnoteReference w:id="1"/>
      </w:r>
      <w:r w:rsidR="00146D19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</w:p>
    <w:p w:rsidR="0070306E" w:rsidRPr="00EC3ADA" w:rsidRDefault="0070306E" w:rsidP="0070306E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6"/>
          <w:szCs w:val="16"/>
          <w:rtl/>
        </w:rPr>
      </w:pPr>
    </w:p>
    <w:p w:rsidR="0070306E" w:rsidRPr="00EC3ADA" w:rsidRDefault="0070306E" w:rsidP="00FF715F">
      <w:pPr>
        <w:pStyle w:val="BodyText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معدل ساعات العمل الأسبوعية للمستخدمين بأجر في الضفة الغربية </w:t>
      </w:r>
      <w:r w:rsidR="00FF715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43.7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ساعة أسبوعيا مقابل </w:t>
      </w:r>
      <w:r w:rsidR="002D116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36.</w:t>
      </w:r>
      <w:r w:rsidR="00FF715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2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ساعة في قطاع غزة، كما بلغ معدل ايام العمل الشهرية </w:t>
      </w:r>
      <w:r w:rsidR="00FF715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22.9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يوم عمل في الضفة الغربية مقابل </w:t>
      </w:r>
      <w:r w:rsidR="002D116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21.6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5B7AB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يوم عمل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في قطاع غزة.</w:t>
      </w:r>
      <w:r w:rsidR="00103E82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</w:p>
    <w:p w:rsidR="0070306E" w:rsidRDefault="0070306E" w:rsidP="0070306E">
      <w:pPr>
        <w:pStyle w:val="BodyText"/>
        <w:ind w:left="-143" w:right="142"/>
        <w:jc w:val="lowKashida"/>
        <w:rPr>
          <w:rFonts w:ascii="Simplified Arabic" w:hAnsi="Simplified Arabic" w:cs="Simplified Arabic"/>
          <w:noProof w:val="0"/>
          <w:sz w:val="26"/>
          <w:szCs w:val="26"/>
          <w:rtl/>
        </w:rPr>
      </w:pPr>
    </w:p>
    <w:p w:rsidR="00EC3ADA" w:rsidRPr="00EC3ADA" w:rsidRDefault="00EC3ADA" w:rsidP="00EC3ADA">
      <w:pPr>
        <w:pStyle w:val="BodyText"/>
        <w:ind w:right="142"/>
        <w:jc w:val="lowKashida"/>
        <w:rPr>
          <w:rFonts w:ascii="Simplified Arabic" w:hAnsi="Simplified Arabic" w:cs="Simplified Arabic"/>
          <w:noProof w:val="0"/>
          <w:sz w:val="26"/>
          <w:szCs w:val="26"/>
          <w:rtl/>
        </w:rPr>
      </w:pPr>
    </w:p>
    <w:p w:rsidR="0070306E" w:rsidRPr="00EC3ADA" w:rsidRDefault="00CF3C72" w:rsidP="00516B1A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sz w:val="28"/>
          <w:szCs w:val="28"/>
          <w:lang w:eastAsia="en-US"/>
        </w:rPr>
      </w:pPr>
      <w:r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7</w:t>
      </w:r>
      <w:r w:rsidR="00526603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من كل 10 عاملين مستخدم</w:t>
      </w:r>
      <w:r w:rsidR="00B23F8A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و</w:t>
      </w:r>
      <w:r w:rsidR="0070306E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ن بأجر </w:t>
      </w:r>
    </w:p>
    <w:p w:rsidR="0070306E" w:rsidRPr="00EC3ADA" w:rsidRDefault="00CF3C72" w:rsidP="00CF3C72">
      <w:pPr>
        <w:ind w:left="-1"/>
        <w:jc w:val="high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74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من العاملين </w:t>
      </w:r>
      <w:r w:rsidR="00C85F04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هم 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من المستخدمين بأجر، مقابل</w:t>
      </w:r>
      <w:r w:rsidR="00DD159E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حوالي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A6CD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1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6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% يعملون لحسابهم الخاص</w:t>
      </w:r>
      <w:r w:rsidR="002A6CD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وحوالي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6</w:t>
      </w:r>
      <w:r w:rsidR="002A6CD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يعملون 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أرباب عمل، و</w:t>
      </w:r>
      <w:r w:rsidR="00DD159E" w:rsidRPr="00EC3ADA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حوالي </w:t>
      </w:r>
      <w:r w:rsidR="002A6CD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4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</w:t>
      </w:r>
      <w:r w:rsidR="00184E67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يعملون 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أعضاء أسرة غير مدفوعي الأجر.</w:t>
      </w:r>
    </w:p>
    <w:p w:rsidR="0070306E" w:rsidRPr="00EC3ADA" w:rsidRDefault="0070306E" w:rsidP="005A34AF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6"/>
          <w:szCs w:val="16"/>
          <w:rtl/>
        </w:rPr>
      </w:pPr>
    </w:p>
    <w:p w:rsidR="0070306E" w:rsidRPr="00EC3ADA" w:rsidRDefault="00DE31CD" w:rsidP="00EC3ADA">
      <w:pPr>
        <w:ind w:left="-1" w:right="-426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أكثر من نصف</w:t>
      </w:r>
      <w:r w:rsidR="002761AB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70306E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المستخدمين بأجر في القطاع الخاص يعملون</w:t>
      </w:r>
      <w:r w:rsidR="00073E92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70306E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دون عقد عمل</w:t>
      </w:r>
    </w:p>
    <w:p w:rsidR="0070306E" w:rsidRPr="00EC3ADA" w:rsidRDefault="00DE31CD" w:rsidP="00DE31CD">
      <w:pPr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58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% من المستخدمين بأجر في القطاع الخاص يعملون دون عقد عمل، و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30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% يحصلون على مساهمة في تمويل التقاعد/ مكافأة نهاية الخدمة، بالمقابل</w:t>
      </w:r>
      <w:r w:rsidR="007353DA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39</w:t>
      </w:r>
      <w:r w:rsidR="007353DA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353DA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من</w:t>
      </w:r>
      <w:r w:rsidR="005C3ED7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المستخدمات بأجر في القطاع الخاص يحصلن على إجازة أمومة مدفوعة الأجر.</w:t>
      </w:r>
    </w:p>
    <w:p w:rsidR="00965C98" w:rsidRPr="00EC3ADA" w:rsidRDefault="00965C98" w:rsidP="005615CF">
      <w:pPr>
        <w:jc w:val="lowKashida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70306E" w:rsidRPr="00EC3ADA" w:rsidRDefault="00417E32" w:rsidP="00FB79EE">
      <w:pPr>
        <w:ind w:left="-1" w:right="-426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3</w:t>
      </w:r>
      <w:r w:rsidR="00FB79EE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7</w:t>
      </w:r>
      <w:r w:rsidR="003D396E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% </w:t>
      </w:r>
      <w:r w:rsidR="006A3838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من</w:t>
      </w:r>
      <w:r w:rsidR="003D396E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70306E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المستخدمين بأجر في القطاع الخاص يتقاضون أجراً </w:t>
      </w:r>
      <w:r w:rsidR="00582A24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شهرياً أقل من الحد الأدنى للأجر</w:t>
      </w:r>
      <w:r w:rsidR="006503ED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(</w:t>
      </w:r>
      <w:r w:rsidR="006503ED" w:rsidRPr="00EC3ADA">
        <w:rPr>
          <w:rFonts w:ascii="Simplified Arabic" w:hAnsi="Simplified Arabic" w:cs="Simplified Arabic"/>
          <w:b/>
          <w:bCs/>
          <w:sz w:val="28"/>
          <w:szCs w:val="28"/>
          <w:lang w:eastAsia="en-US"/>
        </w:rPr>
        <w:t>1,880</w:t>
      </w:r>
      <w:r w:rsidR="006503ED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شيقلاً) </w:t>
      </w:r>
      <w:r w:rsidR="0070306E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في فلسطين</w:t>
      </w:r>
    </w:p>
    <w:p w:rsidR="0070306E" w:rsidRPr="00EC3ADA" w:rsidRDefault="003D396E" w:rsidP="00FB79EE">
      <w:pPr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بلغت</w:t>
      </w:r>
      <w:r w:rsidR="005C679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نسبة المستخدمين بأجر في القطاع الخاص الذين يتقاضون أجراً شهرياً أقل من الحد الأدنى للأجر</w:t>
      </w:r>
      <w:r w:rsidR="006503ED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(</w:t>
      </w:r>
      <w:r w:rsidR="006503ED" w:rsidRPr="00EC3ADA">
        <w:rPr>
          <w:rFonts w:ascii="Simplified Arabic" w:hAnsi="Simplified Arabic" w:cs="Simplified Arabic"/>
          <w:sz w:val="26"/>
          <w:szCs w:val="26"/>
          <w:lang w:eastAsia="en-US"/>
        </w:rPr>
        <w:t>1,880</w:t>
      </w:r>
      <w:r w:rsidR="006503ED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شيقلاً) </w:t>
      </w:r>
      <w:r w:rsidR="0070306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في الضفة الغربية</w:t>
      </w:r>
      <w:r w:rsidR="00C661F4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حوالي</w:t>
      </w:r>
      <w:r w:rsidR="00B34878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22421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1</w:t>
      </w:r>
      <w:r w:rsidR="00835D7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6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52660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B1ED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حيث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بلغ</w:t>
      </w:r>
      <w:r w:rsidR="00621A47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العدد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حوالي </w:t>
      </w:r>
      <w:r w:rsidR="00835D7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5</w:t>
      </w:r>
      <w:r w:rsidR="00FB79E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2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B1ED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ألف</w:t>
      </w:r>
      <w:r w:rsidR="005615C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اً</w:t>
      </w:r>
      <w:r w:rsidR="005E26D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</w:t>
      </w:r>
      <w:r w:rsidR="00FB1ED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كما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بلغ</w:t>
      </w:r>
      <w:r w:rsidR="00FB1ED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العدد في قطاع غزة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حوالي </w:t>
      </w:r>
      <w:r w:rsidR="00835D7C" w:rsidRPr="00EC3ADA">
        <w:rPr>
          <w:rFonts w:ascii="Simplified Arabic" w:hAnsi="Simplified Arabic" w:cs="Simplified Arabic"/>
          <w:sz w:val="26"/>
          <w:szCs w:val="26"/>
          <w:lang w:eastAsia="en-US"/>
        </w:rPr>
        <w:t>1</w:t>
      </w:r>
      <w:r w:rsidR="00FB79EE" w:rsidRPr="00EC3ADA">
        <w:rPr>
          <w:rFonts w:ascii="Simplified Arabic" w:hAnsi="Simplified Arabic" w:cs="Simplified Arabic"/>
          <w:sz w:val="26"/>
          <w:szCs w:val="26"/>
          <w:lang w:eastAsia="en-US"/>
        </w:rPr>
        <w:t>19</w:t>
      </w:r>
      <w:r w:rsidR="00FB1ED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22421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ألف</w:t>
      </w:r>
      <w:r w:rsidR="00FB1ED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مستخدم بأجر</w:t>
      </w:r>
      <w:r w:rsidR="005615CF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وبنسبة</w:t>
      </w:r>
      <w:r w:rsidR="0052660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بلغت</w:t>
      </w:r>
      <w:r w:rsidR="00FB1ED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35D7C" w:rsidRPr="00EC3ADA">
        <w:rPr>
          <w:rFonts w:ascii="Simplified Arabic" w:hAnsi="Simplified Arabic" w:cs="Simplified Arabic"/>
          <w:sz w:val="26"/>
          <w:szCs w:val="26"/>
          <w:lang w:eastAsia="en-US"/>
        </w:rPr>
        <w:t>8</w:t>
      </w:r>
      <w:r w:rsidR="00FB79E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8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2761AB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يذكر أنه بناء على قرار مجلس الوزراء </w:t>
      </w:r>
      <w:r w:rsidR="006A3838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تم </w:t>
      </w:r>
      <w:r w:rsidR="002761AB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اعتبار الحد الأدنى للأجر (</w:t>
      </w:r>
      <w:r w:rsidR="002761AB" w:rsidRPr="00EC3ADA">
        <w:rPr>
          <w:rFonts w:ascii="Simplified Arabic" w:hAnsi="Simplified Arabic" w:cs="Simplified Arabic"/>
          <w:sz w:val="26"/>
          <w:szCs w:val="26"/>
          <w:lang w:eastAsia="en-US"/>
        </w:rPr>
        <w:t>1,880</w:t>
      </w:r>
      <w:r w:rsidR="002761AB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شيقلاً) مع بداية عام 2022</w:t>
      </w:r>
      <w:r w:rsidR="006A3838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2761AB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21A47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</w:p>
    <w:p w:rsidR="0070306E" w:rsidRPr="00EC3ADA" w:rsidRDefault="0070306E" w:rsidP="00B52D0A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6"/>
          <w:szCs w:val="16"/>
          <w:rtl/>
        </w:rPr>
      </w:pPr>
    </w:p>
    <w:p w:rsidR="0070306E" w:rsidRPr="00EC3ADA" w:rsidRDefault="0070306E" w:rsidP="00FB79EE">
      <w:pPr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</w:t>
      </w:r>
      <w:r w:rsidR="00015E0A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معدل الأجر الشهري للذين يتقاضون أجرا </w:t>
      </w:r>
      <w:r w:rsidR="0052660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شهرياً </w:t>
      </w:r>
      <w:r w:rsidR="00015E0A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أقل من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الحد الأدنى للأجر في قطاع غزة </w:t>
      </w:r>
      <w:r w:rsidR="00FB79EE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722</w:t>
      </w:r>
      <w:r w:rsidR="005C6796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526603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شواقل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مقابل </w:t>
      </w:r>
      <w:r w:rsidR="005C6796" w:rsidRPr="00EC3ADA">
        <w:rPr>
          <w:rFonts w:ascii="Simplified Arabic" w:hAnsi="Simplified Arabic" w:cs="Simplified Arabic"/>
          <w:sz w:val="26"/>
          <w:szCs w:val="26"/>
          <w:lang w:eastAsia="en-US"/>
        </w:rPr>
        <w:t>1,</w:t>
      </w:r>
      <w:r w:rsidR="00FB79EE" w:rsidRPr="00EC3ADA">
        <w:rPr>
          <w:rFonts w:ascii="Simplified Arabic" w:hAnsi="Simplified Arabic" w:cs="Simplified Arabic"/>
          <w:sz w:val="26"/>
          <w:szCs w:val="26"/>
          <w:lang w:eastAsia="en-US"/>
        </w:rPr>
        <w:t>395</w:t>
      </w:r>
      <w:r w:rsidR="005C6796" w:rsidRPr="00EC3ADA">
        <w:rPr>
          <w:rFonts w:ascii="Simplified Arabic" w:hAnsi="Simplified Arabic" w:cs="Simplified Arabic"/>
          <w:sz w:val="26"/>
          <w:szCs w:val="26"/>
          <w:lang w:eastAsia="en-US"/>
        </w:rPr>
        <w:t xml:space="preserve">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74CA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شيقلاً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في الضفة الغربية.</w:t>
      </w:r>
    </w:p>
    <w:p w:rsidR="00205EF6" w:rsidRPr="00EC3ADA" w:rsidRDefault="00205EF6" w:rsidP="00B52D0A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6"/>
          <w:szCs w:val="16"/>
        </w:rPr>
      </w:pPr>
    </w:p>
    <w:p w:rsidR="00461A5C" w:rsidRPr="00EC3ADA" w:rsidRDefault="00392AF9" w:rsidP="000B5F09">
      <w:pPr>
        <w:pStyle w:val="BodyText"/>
        <w:jc w:val="lowKashida"/>
        <w:rPr>
          <w:rFonts w:ascii="Simplified Arabic" w:hAnsi="Simplified Arabic" w:cs="Simplified Arabic"/>
          <w:b/>
          <w:bCs/>
          <w:noProof w:val="0"/>
          <w:sz w:val="28"/>
          <w:szCs w:val="28"/>
          <w:rtl/>
          <w:lang w:eastAsia="en-US"/>
        </w:rPr>
      </w:pPr>
      <w:r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حوالي </w:t>
      </w:r>
      <w:r w:rsidR="00BE55BF"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>ربع المشاركين في القوى العاملة عاطلين عن العمل</w:t>
      </w:r>
      <w:r w:rsidR="00461A5C"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الربع </w:t>
      </w:r>
      <w:r w:rsidR="000B5F09"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>الأول</w:t>
      </w:r>
      <w:r w:rsidR="00461A5C"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</w:t>
      </w:r>
      <w:r w:rsidR="000B5F09" w:rsidRPr="00EC3ADA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</w:p>
    <w:p w:rsidR="00C57B47" w:rsidRPr="00EC3ADA" w:rsidRDefault="00C57B47" w:rsidP="000B5F09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C3ADA">
        <w:rPr>
          <w:rFonts w:ascii="Simplified Arabic" w:hAnsi="Simplified Arabic" w:cs="Simplified Arabic"/>
          <w:sz w:val="26"/>
          <w:szCs w:val="26"/>
          <w:rtl/>
        </w:rPr>
        <w:t>بلغ معدل البطالة</w:t>
      </w:r>
      <w:r w:rsidR="00E53DC9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>بين المشاركين في القوى العاملة</w:t>
      </w:r>
      <w:r w:rsidR="004433FF" w:rsidRPr="00EC3ADA">
        <w:rPr>
          <w:rFonts w:ascii="Simplified Arabic" w:hAnsi="Simplified Arabic" w:cs="Simplified Arabic"/>
          <w:sz w:val="26"/>
          <w:szCs w:val="26"/>
          <w:rtl/>
        </w:rPr>
        <w:t xml:space="preserve"> (15 سنة فأكثر)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043C" w:rsidRPr="00EC3ADA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0B5F09" w:rsidRPr="00EC3ADA">
        <w:rPr>
          <w:rFonts w:ascii="Simplified Arabic" w:hAnsi="Simplified Arabic" w:cs="Simplified Arabic"/>
          <w:sz w:val="26"/>
          <w:szCs w:val="26"/>
          <w:rtl/>
        </w:rPr>
        <w:t>25</w:t>
      </w:r>
      <w:r w:rsidR="003C043C" w:rsidRPr="00EC3ADA">
        <w:rPr>
          <w:rFonts w:ascii="Simplified Arabic" w:hAnsi="Simplified Arabic" w:cs="Simplified Arabic"/>
          <w:sz w:val="26"/>
          <w:szCs w:val="26"/>
          <w:rtl/>
        </w:rPr>
        <w:t>٪</w:t>
      </w:r>
      <w:r w:rsidR="00C27FC4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0B5F09" w:rsidRPr="00EC3ADA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4D6C73" w:rsidRPr="00EC3ADA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="000B5F09" w:rsidRPr="00EC3ADA">
        <w:rPr>
          <w:rFonts w:ascii="Simplified Arabic" w:hAnsi="Simplified Arabic" w:cs="Simplified Arabic"/>
          <w:sz w:val="26"/>
          <w:szCs w:val="26"/>
          <w:rtl/>
        </w:rPr>
        <w:t>3</w:t>
      </w:r>
      <w:r w:rsidR="0030078B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 xml:space="preserve">في حين بلغ إجمالي </w:t>
      </w:r>
      <w:r w:rsidR="00126A4B" w:rsidRPr="00EC3ADA">
        <w:rPr>
          <w:rFonts w:ascii="Simplified Arabic" w:hAnsi="Simplified Arabic" w:cs="Simplified Arabic"/>
          <w:sz w:val="26"/>
          <w:szCs w:val="26"/>
          <w:rtl/>
        </w:rPr>
        <w:t>نقص الاستخدام لل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>عمالة</w:t>
      </w:r>
      <w:r w:rsidR="0030078B" w:rsidRPr="00EC3ADA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B5F09" w:rsidRPr="00EC3ADA">
        <w:rPr>
          <w:rFonts w:ascii="Simplified Arabic" w:hAnsi="Simplified Arabic" w:cs="Simplified Arabic"/>
          <w:sz w:val="26"/>
          <w:szCs w:val="26"/>
          <w:rtl/>
        </w:rPr>
        <w:t>30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>٪</w:t>
      </w:r>
      <w:r w:rsidR="0003610B" w:rsidRPr="00EC3ADA">
        <w:rPr>
          <w:rFonts w:ascii="Simplified Arabic" w:hAnsi="Simplified Arabic" w:cs="Simplified Arabic"/>
          <w:sz w:val="26"/>
          <w:szCs w:val="26"/>
          <w:rtl/>
        </w:rPr>
        <w:t>، وفقاً لمعايير منظمة العمل الدولية (</w:t>
      </w:r>
      <w:r w:rsidR="0003610B" w:rsidRPr="00EC3ADA">
        <w:rPr>
          <w:rFonts w:ascii="Simplified Arabic" w:hAnsi="Simplified Arabic" w:cs="Simplified Arabic"/>
          <w:sz w:val="26"/>
          <w:szCs w:val="26"/>
        </w:rPr>
        <w:t>(ICLS-19</w:t>
      </w:r>
      <w:r w:rsidR="0003610B" w:rsidRPr="00EC3ADA">
        <w:rPr>
          <w:rFonts w:ascii="Simplified Arabic" w:hAnsi="Simplified Arabic" w:cs="Simplified Arabic"/>
          <w:sz w:val="26"/>
          <w:szCs w:val="26"/>
          <w:vertAlign w:val="superscript"/>
        </w:rPr>
        <w:t>th</w:t>
      </w:r>
      <w:r w:rsidR="00B93656" w:rsidRPr="00EC3ADA">
        <w:rPr>
          <w:rFonts w:ascii="Simplified Arabic" w:hAnsi="Simplified Arabic" w:cs="Simplified Arabic"/>
          <w:sz w:val="26"/>
          <w:szCs w:val="26"/>
          <w:rtl/>
        </w:rPr>
        <w:t>.</w:t>
      </w:r>
      <w:r w:rsidR="00EC66A5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2A460A" w:rsidRPr="00EC3ADA" w:rsidRDefault="002A460A" w:rsidP="00B52D0A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6"/>
          <w:szCs w:val="16"/>
          <w:rtl/>
        </w:rPr>
      </w:pPr>
    </w:p>
    <w:p w:rsidR="00CB43B7" w:rsidRPr="00EC3ADA" w:rsidRDefault="005A34AF" w:rsidP="000B5F09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لا</w:t>
      </w:r>
      <w:r w:rsidR="001076A0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يزال التفاوت كبيراً في معدل البطالة بين الضفة الغربية وقطاع غزة، حيث ب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 xml:space="preserve">لغ هذا المعدل </w:t>
      </w:r>
      <w:r w:rsidR="0094006D" w:rsidRPr="00EC3ADA">
        <w:rPr>
          <w:rFonts w:ascii="Simplified Arabic" w:hAnsi="Simplified Arabic" w:cs="Simplified Arabic"/>
          <w:sz w:val="26"/>
          <w:szCs w:val="26"/>
        </w:rPr>
        <w:t>4</w:t>
      </w:r>
      <w:r w:rsidR="000B5F09" w:rsidRPr="00EC3ADA">
        <w:rPr>
          <w:rFonts w:ascii="Simplified Arabic" w:hAnsi="Simplified Arabic" w:cs="Simplified Arabic"/>
          <w:sz w:val="26"/>
          <w:szCs w:val="26"/>
        </w:rPr>
        <w:t>6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 xml:space="preserve">٪ في قطاع غزة مقارنة بـ </w:t>
      </w:r>
      <w:r w:rsidR="0094006D" w:rsidRPr="00EC3ADA">
        <w:rPr>
          <w:rFonts w:ascii="Simplified Arabic" w:hAnsi="Simplified Arabic" w:cs="Simplified Arabic"/>
          <w:sz w:val="26"/>
          <w:szCs w:val="26"/>
          <w:rtl/>
        </w:rPr>
        <w:t>1</w:t>
      </w:r>
      <w:r w:rsidR="000B5F09" w:rsidRPr="00EC3ADA">
        <w:rPr>
          <w:rFonts w:ascii="Simplified Arabic" w:hAnsi="Simplified Arabic" w:cs="Simplified Arabic"/>
          <w:sz w:val="26"/>
          <w:szCs w:val="26"/>
          <w:rtl/>
        </w:rPr>
        <w:t>4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>٪ في الضفة الغربية</w:t>
      </w:r>
      <w:r w:rsidR="001076A0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</w:t>
      </w:r>
      <w:r w:rsidR="00CB43B7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أما على مستوى الجنس فقد </w:t>
      </w:r>
      <w:r w:rsidR="00CB43B7" w:rsidRPr="00EC3ADA">
        <w:rPr>
          <w:rFonts w:ascii="Simplified Arabic" w:hAnsi="Simplified Arabic" w:cs="Simplified Arabic"/>
          <w:sz w:val="26"/>
          <w:szCs w:val="26"/>
          <w:rtl/>
        </w:rPr>
        <w:t xml:space="preserve">بلغ معدل البطالة للذكور في فلسطين </w:t>
      </w:r>
      <w:r w:rsidR="000B5F09" w:rsidRPr="00EC3ADA">
        <w:rPr>
          <w:rFonts w:ascii="Simplified Arabic" w:hAnsi="Simplified Arabic" w:cs="Simplified Arabic"/>
          <w:sz w:val="26"/>
          <w:szCs w:val="26"/>
          <w:rtl/>
        </w:rPr>
        <w:t>21</w:t>
      </w:r>
      <w:r w:rsidR="00CB43B7" w:rsidRPr="00EC3ADA">
        <w:rPr>
          <w:rFonts w:ascii="Simplified Arabic" w:hAnsi="Simplified Arabic" w:cs="Simplified Arabic"/>
          <w:sz w:val="26"/>
          <w:szCs w:val="26"/>
          <w:rtl/>
        </w:rPr>
        <w:t xml:space="preserve">٪ مقابل </w:t>
      </w:r>
      <w:r w:rsidR="0094006D" w:rsidRPr="00EC3ADA">
        <w:rPr>
          <w:rFonts w:ascii="Simplified Arabic" w:hAnsi="Simplified Arabic" w:cs="Simplified Arabic"/>
          <w:sz w:val="26"/>
          <w:szCs w:val="26"/>
          <w:rtl/>
        </w:rPr>
        <w:t>40</w:t>
      </w:r>
      <w:r w:rsidR="00CB43B7" w:rsidRPr="00EC3ADA">
        <w:rPr>
          <w:rFonts w:ascii="Simplified Arabic" w:hAnsi="Simplified Arabic" w:cs="Simplified Arabic"/>
          <w:sz w:val="26"/>
          <w:szCs w:val="26"/>
          <w:rtl/>
        </w:rPr>
        <w:t xml:space="preserve">٪ للإناث. </w:t>
      </w:r>
    </w:p>
    <w:p w:rsidR="005A34AF" w:rsidRPr="00EC3ADA" w:rsidRDefault="005A34AF" w:rsidP="005A34AF">
      <w:pPr>
        <w:ind w:left="-1"/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EC3ADA" w:rsidRDefault="00461A5C" w:rsidP="00EC3ADA">
      <w:pPr>
        <w:ind w:left="-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معدل البطالة (</w:t>
      </w:r>
      <w:r w:rsidRPr="00EC3ADA">
        <w:rPr>
          <w:rFonts w:ascii="Simplified Arabic" w:hAnsi="Simplified Arabic" w:cs="Simplified Arabic"/>
          <w:b/>
          <w:bCs/>
          <w:sz w:val="28"/>
          <w:szCs w:val="28"/>
        </w:rPr>
        <w:t>ICLS 19</w:t>
      </w:r>
      <w:r w:rsidRPr="00EC3ADA">
        <w:rPr>
          <w:rFonts w:ascii="Simplified Arabic" w:hAnsi="Simplified Arabic" w:cs="Simplified Arabic"/>
          <w:b/>
          <w:bCs/>
          <w:sz w:val="28"/>
          <w:szCs w:val="28"/>
          <w:vertAlign w:val="superscript"/>
        </w:rPr>
        <w:t>th</w:t>
      </w:r>
      <w:r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) حسب المنطقة، الربع </w:t>
      </w:r>
      <w:r w:rsidR="00C34A3D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الثاني</w:t>
      </w:r>
      <w:r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4058D8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2020</w:t>
      </w:r>
      <w:r w:rsidR="00EC3ADA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- الربع </w:t>
      </w:r>
      <w:r w:rsidR="00530FB6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الأول</w:t>
      </w:r>
      <w:r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202</w:t>
      </w:r>
      <w:r w:rsidR="00530FB6"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3</w:t>
      </w:r>
    </w:p>
    <w:p w:rsidR="00EC3ADA" w:rsidRPr="00EC3ADA" w:rsidRDefault="00EC3ADA" w:rsidP="00EC3ADA">
      <w:pPr>
        <w:tabs>
          <w:tab w:val="left" w:pos="6119"/>
        </w:tabs>
        <w:ind w:left="-1"/>
        <w:rPr>
          <w:rFonts w:ascii="Simplified Arabic" w:hAnsi="Simplified Arabic" w:cs="Simplified Arabic"/>
          <w:b/>
          <w:bCs/>
          <w:sz w:val="4"/>
          <w:szCs w:val="4"/>
          <w:rtl/>
          <w:lang w:eastAsia="en-US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ab/>
      </w:r>
    </w:p>
    <w:p w:rsidR="00461A5C" w:rsidRPr="00EC3ADA" w:rsidRDefault="00163204" w:rsidP="00EC3ADA">
      <w:pPr>
        <w:pStyle w:val="BodyText"/>
        <w:jc w:val="center"/>
        <w:rPr>
          <w:rFonts w:ascii="Simplified Arabic" w:hAnsi="Simplified Arabic" w:cs="Simplified Arabic"/>
          <w:b/>
          <w:bCs/>
          <w:noProof w:val="0"/>
          <w:sz w:val="26"/>
          <w:szCs w:val="26"/>
          <w:rtl/>
        </w:rPr>
      </w:pPr>
      <w:r w:rsidRPr="00EC3ADA">
        <w:rPr>
          <w:rFonts w:ascii="Simplified Arabic" w:hAnsi="Simplified Arabic" w:cs="Simplified Arabic"/>
          <w:b/>
          <w:bCs/>
          <w:sz w:val="26"/>
          <w:szCs w:val="26"/>
          <w:lang w:val="en-US" w:eastAsia="en-US"/>
        </w:rPr>
        <w:drawing>
          <wp:inline distT="0" distB="0" distL="0" distR="0">
            <wp:extent cx="3676650" cy="20574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3ADA" w:rsidRDefault="00EC3ADA" w:rsidP="001101DA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EC3ADA" w:rsidRDefault="00EC3ADA" w:rsidP="001101DA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126A4B" w:rsidRPr="00EC3ADA" w:rsidRDefault="00516B1A" w:rsidP="001101DA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C3ADA">
        <w:rPr>
          <w:rFonts w:ascii="Simplified Arabic" w:hAnsi="Simplified Arabic" w:cs="Simplified Arabic"/>
          <w:sz w:val="26"/>
          <w:szCs w:val="26"/>
          <w:rtl/>
        </w:rPr>
        <w:t>و</w:t>
      </w:r>
      <w:r w:rsidR="00C57B47" w:rsidRPr="00EC3ADA">
        <w:rPr>
          <w:rFonts w:ascii="Simplified Arabic" w:hAnsi="Simplified Arabic" w:cs="Simplified Arabic"/>
          <w:sz w:val="26"/>
          <w:szCs w:val="26"/>
          <w:rtl/>
        </w:rPr>
        <w:t>بلغ عدد العاطلين عن العمل</w:t>
      </w:r>
      <w:r w:rsidR="00CC2490" w:rsidRPr="00EC3ADA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="00C57B47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72A21" w:rsidRPr="00EC3ADA">
        <w:rPr>
          <w:rFonts w:ascii="Simplified Arabic" w:hAnsi="Simplified Arabic" w:cs="Simplified Arabic"/>
          <w:sz w:val="26"/>
          <w:szCs w:val="26"/>
          <w:rtl/>
        </w:rPr>
        <w:t>3</w:t>
      </w:r>
      <w:r w:rsidR="001101DA" w:rsidRPr="00EC3ADA">
        <w:rPr>
          <w:rFonts w:ascii="Simplified Arabic" w:hAnsi="Simplified Arabic" w:cs="Simplified Arabic"/>
          <w:sz w:val="26"/>
          <w:szCs w:val="26"/>
          <w:rtl/>
        </w:rPr>
        <w:t>87</w:t>
      </w:r>
      <w:r w:rsidR="00D72A21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61AB" w:rsidRPr="00EC3ADA">
        <w:rPr>
          <w:rFonts w:ascii="Simplified Arabic" w:hAnsi="Simplified Arabic" w:cs="Simplified Arabic"/>
          <w:sz w:val="26"/>
          <w:szCs w:val="26"/>
          <w:rtl/>
        </w:rPr>
        <w:t>ألفاً</w:t>
      </w:r>
      <w:r w:rsidR="00D72A21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7B47" w:rsidRPr="00EC3ADA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1101DA" w:rsidRPr="00EC3ADA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C57B47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290E" w:rsidRPr="00EC3ADA">
        <w:rPr>
          <w:rFonts w:ascii="Simplified Arabic" w:hAnsi="Simplified Arabic" w:cs="Simplified Arabic"/>
          <w:sz w:val="26"/>
          <w:szCs w:val="26"/>
          <w:rtl/>
        </w:rPr>
        <w:t>202</w:t>
      </w:r>
      <w:r w:rsidR="001101DA" w:rsidRPr="00EC3ADA">
        <w:rPr>
          <w:rFonts w:ascii="Simplified Arabic" w:hAnsi="Simplified Arabic" w:cs="Simplified Arabic"/>
          <w:sz w:val="26"/>
          <w:szCs w:val="26"/>
          <w:rtl/>
        </w:rPr>
        <w:t>3</w:t>
      </w:r>
      <w:r w:rsidR="00C57B47" w:rsidRPr="00EC3ADA">
        <w:rPr>
          <w:rFonts w:ascii="Simplified Arabic" w:hAnsi="Simplified Arabic" w:cs="Simplified Arabic"/>
          <w:sz w:val="26"/>
          <w:szCs w:val="26"/>
          <w:rtl/>
        </w:rPr>
        <w:t xml:space="preserve">؛ </w:t>
      </w:r>
      <w:r w:rsidR="00974A45" w:rsidRPr="00EC3ADA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1054F3" w:rsidRPr="00EC3ADA">
        <w:rPr>
          <w:rFonts w:ascii="Simplified Arabic" w:hAnsi="Simplified Arabic" w:cs="Simplified Arabic"/>
          <w:sz w:val="26"/>
          <w:szCs w:val="26"/>
          <w:rtl/>
        </w:rPr>
        <w:t>2</w:t>
      </w:r>
      <w:r w:rsidR="001101DA" w:rsidRPr="00EC3ADA">
        <w:rPr>
          <w:rFonts w:ascii="Simplified Arabic" w:hAnsi="Simplified Arabic" w:cs="Simplified Arabic"/>
          <w:sz w:val="26"/>
          <w:szCs w:val="26"/>
          <w:rtl/>
        </w:rPr>
        <w:t>47</w:t>
      </w:r>
      <w:r w:rsidR="00D8253D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65C98" w:rsidRPr="00EC3ADA">
        <w:rPr>
          <w:rFonts w:ascii="Simplified Arabic" w:hAnsi="Simplified Arabic" w:cs="Simplified Arabic"/>
          <w:sz w:val="26"/>
          <w:szCs w:val="26"/>
          <w:rtl/>
        </w:rPr>
        <w:t xml:space="preserve">ألفاً </w:t>
      </w:r>
      <w:r w:rsidR="00C57B47" w:rsidRPr="00EC3ADA">
        <w:rPr>
          <w:rFonts w:ascii="Simplified Arabic" w:hAnsi="Simplified Arabic" w:cs="Simplified Arabic"/>
          <w:sz w:val="26"/>
          <w:szCs w:val="26"/>
          <w:rtl/>
        </w:rPr>
        <w:t>في قطاع غزة</w:t>
      </w:r>
      <w:r w:rsidR="00A46BE7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72A21" w:rsidRPr="00EC3ADA">
        <w:rPr>
          <w:rFonts w:ascii="Simplified Arabic" w:hAnsi="Simplified Arabic" w:cs="Simplified Arabic"/>
          <w:sz w:val="26"/>
          <w:szCs w:val="26"/>
          <w:rtl/>
        </w:rPr>
        <w:t>و</w:t>
      </w:r>
      <w:r w:rsidR="003C043C" w:rsidRPr="00EC3ADA">
        <w:rPr>
          <w:rFonts w:ascii="Simplified Arabic" w:hAnsi="Simplified Arabic" w:cs="Simplified Arabic"/>
          <w:sz w:val="26"/>
          <w:szCs w:val="26"/>
          <w:rtl/>
        </w:rPr>
        <w:t>حوالي 1</w:t>
      </w:r>
      <w:r w:rsidR="001101DA" w:rsidRPr="00EC3ADA">
        <w:rPr>
          <w:rFonts w:ascii="Simplified Arabic" w:hAnsi="Simplified Arabic" w:cs="Simplified Arabic"/>
          <w:sz w:val="26"/>
          <w:szCs w:val="26"/>
          <w:rtl/>
        </w:rPr>
        <w:t>40</w:t>
      </w:r>
      <w:r w:rsidR="00D72A21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61AB" w:rsidRPr="00EC3ADA">
        <w:rPr>
          <w:rFonts w:ascii="Simplified Arabic" w:hAnsi="Simplified Arabic" w:cs="Simplified Arabic"/>
          <w:sz w:val="26"/>
          <w:szCs w:val="26"/>
          <w:rtl/>
        </w:rPr>
        <w:t xml:space="preserve">ألفاً </w:t>
      </w:r>
      <w:r w:rsidR="00806FDF" w:rsidRPr="00EC3ADA">
        <w:rPr>
          <w:rFonts w:ascii="Simplified Arabic" w:hAnsi="Simplified Arabic" w:cs="Simplified Arabic"/>
          <w:sz w:val="26"/>
          <w:szCs w:val="26"/>
          <w:rtl/>
        </w:rPr>
        <w:t>في الضفة الغربية.</w:t>
      </w:r>
      <w:r w:rsidR="00C57B47" w:rsidRPr="00EC3ADA">
        <w:rPr>
          <w:rFonts w:ascii="Simplified Arabic" w:hAnsi="Simplified Arabic" w:cs="Simplified Arabic"/>
          <w:sz w:val="26"/>
          <w:szCs w:val="26"/>
        </w:rPr>
        <w:t xml:space="preserve"> </w:t>
      </w:r>
    </w:p>
    <w:p w:rsidR="0003610B" w:rsidRPr="00EC3ADA" w:rsidRDefault="0003610B" w:rsidP="00B9365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61A5C" w:rsidRPr="00EC3ADA" w:rsidRDefault="00E943A6" w:rsidP="00B15DEF">
      <w:pPr>
        <w:pStyle w:val="BodyText"/>
        <w:jc w:val="lowKashida"/>
        <w:rPr>
          <w:rFonts w:ascii="Simplified Arabic" w:hAnsi="Simplified Arabic" w:cs="Simplified Arabic"/>
          <w:b/>
          <w:bCs/>
          <w:sz w:val="26"/>
          <w:szCs w:val="26"/>
          <w:lang w:val="en-US" w:eastAsia="en-US"/>
        </w:rPr>
      </w:pPr>
      <w:r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بلغ عدد المشاركين في القوى العاملة حوالي 1.535 مليون</w:t>
      </w:r>
      <w:r w:rsidR="002653E8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شخص </w:t>
      </w:r>
      <w:r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بواقع 997 ألف </w:t>
      </w:r>
      <w:r w:rsidR="002653E8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شخص </w:t>
      </w:r>
      <w:r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في الضفة الغربية وحوالي583 ألف </w:t>
      </w:r>
      <w:r w:rsidR="002653E8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شخص </w:t>
      </w:r>
      <w:r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في قطاع غزة، حيث </w:t>
      </w:r>
      <w:r w:rsidR="001101DA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حافظت</w:t>
      </w:r>
      <w:r w:rsidR="00461A5C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نسبة المشاركة </w:t>
      </w:r>
      <w:r w:rsidR="001101DA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على نفس المستوى</w:t>
      </w:r>
      <w:r w:rsidR="00461A5C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حوالي 4</w:t>
      </w:r>
      <w:r w:rsidR="00B9189C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5</w:t>
      </w:r>
      <w:r w:rsidR="00461A5C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% </w:t>
      </w:r>
      <w:r w:rsidR="001101DA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بين الربعين الرابع 2022 والربع الأول 2023</w:t>
      </w:r>
      <w:r w:rsidR="00F0722C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، </w:t>
      </w:r>
      <w:r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كما</w:t>
      </w:r>
      <w:r w:rsidR="00B9189C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1101DA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حافظت النسبة</w:t>
      </w:r>
      <w:r w:rsidR="00461A5C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في قطاع غزة </w:t>
      </w:r>
      <w:r w:rsidR="001101DA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على نفس المستوى حوالي</w:t>
      </w:r>
      <w:r w:rsidR="00461A5C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B9189C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41</w:t>
      </w:r>
      <w:r w:rsidR="00461A5C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</w:t>
      </w:r>
      <w:r w:rsidR="001101DA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9E7CDB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و</w:t>
      </w:r>
      <w:r w:rsidR="001101DA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في</w:t>
      </w:r>
      <w:r w:rsidR="00E066EF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6503ED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الضفة الغربية</w:t>
      </w:r>
      <w:r w:rsidR="00E0516C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9E7CDB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بلغت</w:t>
      </w:r>
      <w:r w:rsidR="00E0516C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9E7CDB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48</w:t>
      </w:r>
      <w:r w:rsidR="00E0516C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</w:t>
      </w:r>
      <w:r w:rsidR="00E066EF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9E7CDB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مقابل</w:t>
      </w:r>
      <w:r w:rsidR="00E066EF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9E7CDB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47</w:t>
      </w:r>
      <w:r w:rsidR="00E066EF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</w:t>
      </w:r>
      <w:r w:rsidR="00461A5C" w:rsidRPr="00EC3ADA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خلال نفس الفترة.</w:t>
      </w:r>
    </w:p>
    <w:p w:rsidR="00461A5C" w:rsidRPr="00EC3ADA" w:rsidRDefault="00461A5C" w:rsidP="00461A5C">
      <w:pPr>
        <w:jc w:val="lowKashida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461A5C" w:rsidRPr="00EC3ADA" w:rsidRDefault="00CE7727" w:rsidP="00CE7727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حافظت</w:t>
      </w:r>
      <w:r w:rsidR="00461A5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نسبة مشاركة الذكور في القوى العاملة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على نفس المستوى</w:t>
      </w:r>
      <w:r w:rsidR="00461A5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حوالي </w:t>
      </w:r>
      <w:r w:rsidR="00F27CC0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71</w:t>
      </w:r>
      <w:r w:rsidR="00461A5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، 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بينما</w:t>
      </w:r>
      <w:r w:rsidR="00461A5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503ED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بلغت</w:t>
      </w:r>
      <w:r w:rsidR="00461A5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نسبة مشاركة الإناث </w:t>
      </w:r>
      <w:r w:rsidR="00CC2490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1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9</w:t>
      </w:r>
      <w:r w:rsidR="00461A5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</w:t>
      </w:r>
      <w:r w:rsidR="006503ED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مقارنة مع</w:t>
      </w:r>
      <w:r w:rsidR="00336E75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27CC0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1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8</w:t>
      </w:r>
      <w:r w:rsidR="00336E75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CF5227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61A5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خلال نفس الفترة</w:t>
      </w:r>
      <w:r w:rsidR="00461A5C" w:rsidRPr="00EC3AD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461A5C" w:rsidRPr="00EC3ADA" w:rsidRDefault="00461A5C" w:rsidP="00B93656">
      <w:pPr>
        <w:jc w:val="both"/>
        <w:rPr>
          <w:rFonts w:ascii="Simplified Arabic" w:hAnsi="Simplified Arabic" w:cs="Simplified Arabic"/>
          <w:sz w:val="16"/>
          <w:szCs w:val="16"/>
        </w:rPr>
      </w:pPr>
    </w:p>
    <w:p w:rsidR="00461A5C" w:rsidRPr="00EC3ADA" w:rsidRDefault="00C57B47" w:rsidP="00CE772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C3ADA">
        <w:rPr>
          <w:rFonts w:ascii="Simplified Arabic" w:hAnsi="Simplified Arabic" w:cs="Simplified Arabic"/>
          <w:sz w:val="26"/>
          <w:szCs w:val="26"/>
        </w:rPr>
        <w:t xml:space="preserve"> </w:t>
      </w:r>
      <w:r w:rsidR="00516B1A" w:rsidRPr="00EC3ADA">
        <w:rPr>
          <w:rFonts w:ascii="Simplified Arabic" w:hAnsi="Simplified Arabic" w:cs="Simplified Arabic"/>
          <w:sz w:val="26"/>
          <w:szCs w:val="26"/>
          <w:rtl/>
        </w:rPr>
        <w:t xml:space="preserve">في سياق متصل 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 xml:space="preserve">بلغ إجمالي </w:t>
      </w:r>
      <w:r w:rsidR="00831862" w:rsidRPr="00EC3ADA">
        <w:rPr>
          <w:rFonts w:ascii="Simplified Arabic" w:hAnsi="Simplified Arabic" w:cs="Simplified Arabic"/>
          <w:sz w:val="26"/>
          <w:szCs w:val="26"/>
          <w:rtl/>
        </w:rPr>
        <w:t>الاستخدام الناقص ل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 xml:space="preserve">لعمالة </w:t>
      </w:r>
      <w:r w:rsidR="00A25F82" w:rsidRPr="00EC3ADA">
        <w:rPr>
          <w:rFonts w:ascii="Simplified Arabic" w:hAnsi="Simplified Arabic" w:cs="Simplified Arabic"/>
          <w:sz w:val="26"/>
          <w:szCs w:val="26"/>
          <w:rtl/>
        </w:rPr>
        <w:t>4</w:t>
      </w:r>
      <w:r w:rsidR="00CE7727" w:rsidRPr="00EC3ADA">
        <w:rPr>
          <w:rFonts w:ascii="Simplified Arabic" w:hAnsi="Simplified Arabic" w:cs="Simplified Arabic"/>
          <w:sz w:val="26"/>
          <w:szCs w:val="26"/>
          <w:rtl/>
        </w:rPr>
        <w:t>85</w:t>
      </w:r>
      <w:r w:rsidR="004433FF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6BE7" w:rsidRPr="00EC3ADA">
        <w:rPr>
          <w:rFonts w:ascii="Simplified Arabic" w:hAnsi="Simplified Arabic" w:cs="Simplified Arabic"/>
          <w:sz w:val="26"/>
          <w:szCs w:val="26"/>
          <w:rtl/>
        </w:rPr>
        <w:t xml:space="preserve">ألف </w:t>
      </w:r>
      <w:r w:rsidR="004433FF" w:rsidRPr="00EC3ADA">
        <w:rPr>
          <w:rFonts w:ascii="Simplified Arabic" w:hAnsi="Simplified Arabic" w:cs="Simplified Arabic"/>
          <w:sz w:val="26"/>
          <w:szCs w:val="26"/>
          <w:rtl/>
        </w:rPr>
        <w:t>شخص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2A460A" w:rsidRPr="00EC3ADA">
        <w:rPr>
          <w:rFonts w:ascii="Simplified Arabic" w:hAnsi="Simplified Arabic" w:cs="Simplified Arabic"/>
          <w:sz w:val="26"/>
          <w:szCs w:val="26"/>
          <w:rtl/>
        </w:rPr>
        <w:t>حيث يتضمن هذا العدد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7727" w:rsidRPr="00EC3ADA">
        <w:rPr>
          <w:rFonts w:ascii="Simplified Arabic" w:hAnsi="Simplified Arabic" w:cs="Simplified Arabic"/>
          <w:sz w:val="26"/>
          <w:szCs w:val="26"/>
          <w:rtl/>
        </w:rPr>
        <w:t>36</w:t>
      </w:r>
      <w:r w:rsidR="00A46BE7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61AB" w:rsidRPr="00EC3ADA">
        <w:rPr>
          <w:rFonts w:ascii="Simplified Arabic" w:hAnsi="Simplified Arabic" w:cs="Simplified Arabic"/>
          <w:sz w:val="26"/>
          <w:szCs w:val="26"/>
          <w:rtl/>
        </w:rPr>
        <w:t xml:space="preserve">ألفاً 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>من الباحثين عن عمل المحبطين و</w:t>
      </w:r>
      <w:r w:rsidR="00BE55BF" w:rsidRPr="00EC3ADA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DF1901" w:rsidRPr="00EC3ADA">
        <w:rPr>
          <w:rFonts w:ascii="Simplified Arabic" w:hAnsi="Simplified Arabic" w:cs="Simplified Arabic"/>
          <w:sz w:val="26"/>
          <w:szCs w:val="26"/>
          <w:rtl/>
        </w:rPr>
        <w:t>2</w:t>
      </w:r>
      <w:r w:rsidR="00CE7727" w:rsidRPr="00EC3ADA">
        <w:rPr>
          <w:rFonts w:ascii="Simplified Arabic" w:hAnsi="Simplified Arabic" w:cs="Simplified Arabic"/>
          <w:sz w:val="26"/>
          <w:szCs w:val="26"/>
          <w:rtl/>
        </w:rPr>
        <w:t>1</w:t>
      </w:r>
      <w:r w:rsidR="00BE55BF" w:rsidRPr="00EC3AD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61AB" w:rsidRPr="00EC3ADA">
        <w:rPr>
          <w:rFonts w:ascii="Simplified Arabic" w:hAnsi="Simplified Arabic" w:cs="Simplified Arabic"/>
          <w:sz w:val="26"/>
          <w:szCs w:val="26"/>
          <w:rtl/>
        </w:rPr>
        <w:t xml:space="preserve">ألفاً </w:t>
      </w:r>
      <w:r w:rsidRPr="00EC3ADA">
        <w:rPr>
          <w:rFonts w:ascii="Simplified Arabic" w:hAnsi="Simplified Arabic" w:cs="Simplified Arabic"/>
          <w:sz w:val="26"/>
          <w:szCs w:val="26"/>
          <w:rtl/>
        </w:rPr>
        <w:t xml:space="preserve">في العمالة الناقصة </w:t>
      </w:r>
      <w:r w:rsidR="00461A5C" w:rsidRPr="00EC3ADA">
        <w:rPr>
          <w:rFonts w:ascii="Simplified Arabic" w:hAnsi="Simplified Arabic" w:cs="Simplified Arabic"/>
          <w:sz w:val="26"/>
          <w:szCs w:val="26"/>
          <w:rtl/>
        </w:rPr>
        <w:t>المتصلة بالوقت</w:t>
      </w:r>
      <w:r w:rsidR="00461A5C" w:rsidRPr="00EC3ADA">
        <w:rPr>
          <w:rFonts w:ascii="Simplified Arabic" w:hAnsi="Simplified Arabic" w:cs="Simplified Arabic"/>
          <w:sz w:val="26"/>
          <w:szCs w:val="26"/>
        </w:rPr>
        <w:t>.</w:t>
      </w:r>
    </w:p>
    <w:p w:rsidR="002F0ABB" w:rsidRPr="00EC3ADA" w:rsidRDefault="002F0ABB" w:rsidP="00461A5C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076A0" w:rsidRPr="00EC3ADA" w:rsidRDefault="001076A0" w:rsidP="001076A0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EC3A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فئة الشباب الذين يحملون مؤهل علمي دبلوم متوسط فأعلى الأكثر معاناة من البطالة</w:t>
      </w:r>
    </w:p>
    <w:p w:rsidR="001076A0" w:rsidRPr="00EC3ADA" w:rsidRDefault="001076A0" w:rsidP="00D738BC">
      <w:pPr>
        <w:pStyle w:val="BodyText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معدل البطالة بين الشباب (19-29) سنة الخريجين من حملة شهادة الدبلوم المتوسط فأعلى حوالي </w:t>
      </w:r>
      <w:r w:rsidR="00D738BC" w:rsidRPr="00EC3ADA">
        <w:rPr>
          <w:rFonts w:ascii="Simplified Arabic" w:hAnsi="Simplified Arabic" w:cs="Simplified Arabic"/>
          <w:sz w:val="26"/>
          <w:szCs w:val="26"/>
          <w:rtl/>
          <w:lang w:val="en-US" w:eastAsia="en-US"/>
        </w:rPr>
        <w:t>46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%، بواقع </w:t>
      </w:r>
      <w:r w:rsidR="003E52C3" w:rsidRPr="00EC3ADA">
        <w:rPr>
          <w:rFonts w:ascii="Simplified Arabic" w:hAnsi="Simplified Arabic" w:cs="Simplified Arabic"/>
          <w:sz w:val="26"/>
          <w:szCs w:val="26"/>
          <w:rtl/>
          <w:lang w:val="en-US" w:eastAsia="en-US"/>
        </w:rPr>
        <w:t>2</w:t>
      </w:r>
      <w:r w:rsidR="00D738BC" w:rsidRPr="00EC3ADA">
        <w:rPr>
          <w:rFonts w:ascii="Simplified Arabic" w:hAnsi="Simplified Arabic" w:cs="Simplified Arabic"/>
          <w:sz w:val="26"/>
          <w:szCs w:val="26"/>
          <w:rtl/>
          <w:lang w:val="en-US" w:eastAsia="en-US"/>
        </w:rPr>
        <w:t>9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في الضفة الغربية مقابل </w:t>
      </w:r>
      <w:r w:rsidR="00D738BC"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68</w:t>
      </w:r>
      <w:r w:rsidRPr="00EC3ADA">
        <w:rPr>
          <w:rFonts w:ascii="Simplified Arabic" w:hAnsi="Simplified Arabic" w:cs="Simplified Arabic"/>
          <w:sz w:val="26"/>
          <w:szCs w:val="26"/>
          <w:rtl/>
          <w:lang w:eastAsia="en-US"/>
        </w:rPr>
        <w:t>% في قطاع غزة.</w:t>
      </w:r>
    </w:p>
    <w:sectPr w:rsidR="001076A0" w:rsidRPr="00EC3ADA" w:rsidSect="00EC3ADA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993" w:header="142" w:footer="0" w:gutter="0"/>
      <w:pgNumType w:start="1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18" w:rsidRDefault="00A17218" w:rsidP="00CB198C">
      <w:r>
        <w:separator/>
      </w:r>
    </w:p>
  </w:endnote>
  <w:endnote w:type="continuationSeparator" w:id="0">
    <w:p w:rsidR="00A17218" w:rsidRDefault="00A17218" w:rsidP="00CB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>
    <w:pPr>
      <w:pStyle w:val="Footer"/>
      <w:jc w:val="center"/>
      <w:rPr>
        <w:rtl/>
      </w:rPr>
    </w:pPr>
  </w:p>
  <w:p w:rsidR="0012251D" w:rsidRDefault="001225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3204">
      <w:rPr>
        <w:noProof/>
        <w:rtl/>
      </w:rPr>
      <w:t>2</w:t>
    </w:r>
    <w:r>
      <w:fldChar w:fldCharType="end"/>
    </w:r>
  </w:p>
  <w:p w:rsidR="0012251D" w:rsidRDefault="00122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3204">
      <w:rPr>
        <w:noProof/>
        <w:rtl/>
      </w:rPr>
      <w:t>3</w:t>
    </w:r>
    <w:r>
      <w:fldChar w:fldCharType="end"/>
    </w:r>
  </w:p>
  <w:p w:rsidR="0012251D" w:rsidRDefault="00122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 w:rsidP="009E5296">
    <w:pPr>
      <w:pStyle w:val="Footer"/>
      <w:jc w:val="center"/>
    </w:pPr>
    <w:r w:rsidRPr="009E5296">
      <w:rPr>
        <w:sz w:val="20"/>
        <w:szCs w:val="20"/>
      </w:rPr>
      <w:fldChar w:fldCharType="begin"/>
    </w:r>
    <w:r w:rsidRPr="009E5296">
      <w:rPr>
        <w:sz w:val="20"/>
        <w:szCs w:val="20"/>
      </w:rPr>
      <w:instrText xml:space="preserve"> PAGE   \* MERGEFORMAT </w:instrText>
    </w:r>
    <w:r w:rsidRPr="009E5296">
      <w:rPr>
        <w:sz w:val="20"/>
        <w:szCs w:val="20"/>
      </w:rPr>
      <w:fldChar w:fldCharType="separate"/>
    </w:r>
    <w:r w:rsidR="00163204" w:rsidRPr="00163204">
      <w:rPr>
        <w:rFonts w:cs="Calibri"/>
        <w:noProof/>
        <w:sz w:val="20"/>
        <w:szCs w:val="20"/>
        <w:rtl/>
        <w:lang w:val="ar-SA"/>
      </w:rPr>
      <w:t>1</w:t>
    </w:r>
    <w:r w:rsidRPr="009E5296">
      <w:rPr>
        <w:sz w:val="20"/>
        <w:szCs w:val="20"/>
      </w:rPr>
      <w:fldChar w:fldCharType="end"/>
    </w:r>
  </w:p>
  <w:p w:rsidR="0012251D" w:rsidRDefault="00122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18" w:rsidRDefault="00A17218" w:rsidP="00CB198C">
      <w:r>
        <w:separator/>
      </w:r>
    </w:p>
  </w:footnote>
  <w:footnote w:type="continuationSeparator" w:id="0">
    <w:p w:rsidR="00A17218" w:rsidRDefault="00A17218" w:rsidP="00CB198C">
      <w:r>
        <w:continuationSeparator/>
      </w:r>
    </w:p>
  </w:footnote>
  <w:footnote w:id="1">
    <w:p w:rsidR="008D5D3F" w:rsidRPr="00EC3ADA" w:rsidRDefault="008D5D3F" w:rsidP="008D5D3F">
      <w:pPr>
        <w:pStyle w:val="FootnoteText"/>
        <w:jc w:val="both"/>
        <w:rPr>
          <w:rFonts w:hint="cs"/>
        </w:rPr>
      </w:pPr>
      <w:r w:rsidRPr="00EC3ADA">
        <w:rPr>
          <w:rStyle w:val="FootnoteReference"/>
          <w:b/>
          <w:bCs/>
        </w:rPr>
        <w:footnoteRef/>
      </w:r>
      <w:r w:rsidRPr="00EC3ADA">
        <w:rPr>
          <w:rtl/>
        </w:rPr>
        <w:t xml:space="preserve"> </w:t>
      </w:r>
      <w:r w:rsidRPr="00EC3ADA">
        <w:rPr>
          <w:rFonts w:hint="cs"/>
          <w:rtl/>
        </w:rPr>
        <w:t xml:space="preserve">تتضمن: </w:t>
      </w:r>
      <w:r w:rsidRPr="00EC3ADA">
        <w:rPr>
          <w:rtl/>
        </w:rPr>
        <w:t xml:space="preserve">الإدارة العامة والدفاع والضمان </w:t>
      </w:r>
      <w:r w:rsidRPr="00EC3ADA">
        <w:rPr>
          <w:rFonts w:hint="cs"/>
          <w:rtl/>
        </w:rPr>
        <w:t>الاجتماعي</w:t>
      </w:r>
      <w:r w:rsidRPr="00EC3ADA">
        <w:rPr>
          <w:rtl/>
        </w:rPr>
        <w:t xml:space="preserve"> الالزامي</w:t>
      </w:r>
      <w:r w:rsidRPr="00EC3ADA">
        <w:rPr>
          <w:rFonts w:hint="cs"/>
          <w:rtl/>
        </w:rPr>
        <w:t>، أنشطة التعليم، ا</w:t>
      </w:r>
      <w:r w:rsidRPr="00EC3ADA">
        <w:rPr>
          <w:rtl/>
        </w:rPr>
        <w:t>لأنشطة في مجال صحة الإنسان</w:t>
      </w:r>
      <w:r w:rsidRPr="00EC3ADA">
        <w:rPr>
          <w:rFonts w:hint="cs"/>
          <w:rtl/>
        </w:rPr>
        <w:t xml:space="preserve">، </w:t>
      </w:r>
      <w:r w:rsidRPr="00EC3ADA">
        <w:rPr>
          <w:rtl/>
        </w:rPr>
        <w:t>أنشطة العمل الاجتماعي</w:t>
      </w:r>
      <w:r w:rsidRPr="00EC3ADA">
        <w:rPr>
          <w:rFonts w:hint="cs"/>
          <w:rtl/>
        </w:rPr>
        <w:t xml:space="preserve">، </w:t>
      </w:r>
      <w:r w:rsidRPr="00EC3ADA">
        <w:rPr>
          <w:rtl/>
        </w:rPr>
        <w:t>الانشطة الابداعية والفنون وانشطة الترفيه</w:t>
      </w:r>
      <w:r w:rsidRPr="00EC3ADA">
        <w:rPr>
          <w:rFonts w:hint="cs"/>
          <w:rtl/>
        </w:rPr>
        <w:t xml:space="preserve">، </w:t>
      </w:r>
      <w:r w:rsidRPr="00EC3ADA">
        <w:rPr>
          <w:rtl/>
        </w:rPr>
        <w:t>أنشطة المكتبات والمحفوظات والمتاحف والأنشطة الثقافية الأخرى</w:t>
      </w:r>
      <w:r w:rsidRPr="00EC3ADA">
        <w:rPr>
          <w:rFonts w:hint="cs"/>
          <w:rtl/>
        </w:rPr>
        <w:t xml:space="preserve">، </w:t>
      </w:r>
      <w:r w:rsidRPr="00EC3ADA">
        <w:rPr>
          <w:rtl/>
        </w:rPr>
        <w:t>الانشطة الرياضية وانشطة الترفيه والتسلية</w:t>
      </w:r>
      <w:r w:rsidRPr="00EC3ADA">
        <w:rPr>
          <w:rFonts w:hint="cs"/>
          <w:rtl/>
        </w:rPr>
        <w:t xml:space="preserve">، </w:t>
      </w:r>
      <w:r w:rsidRPr="00EC3ADA">
        <w:rPr>
          <w:rtl/>
        </w:rPr>
        <w:t>أنشطة المنظمات ذات العضوية</w:t>
      </w:r>
      <w:r w:rsidRPr="00EC3ADA">
        <w:rPr>
          <w:rFonts w:hint="cs"/>
          <w:rtl/>
        </w:rPr>
        <w:t xml:space="preserve">، </w:t>
      </w:r>
      <w:r w:rsidRPr="00EC3ADA">
        <w:rPr>
          <w:rtl/>
        </w:rPr>
        <w:t>أنشطة الخدمات الشخصية الأخرى</w:t>
      </w:r>
      <w:r w:rsidRPr="00EC3ADA">
        <w:rPr>
          <w:rFonts w:hint="cs"/>
          <w:rtl/>
        </w:rPr>
        <w:t xml:space="preserve">، </w:t>
      </w:r>
      <w:r w:rsidRPr="00EC3ADA">
        <w:rPr>
          <w:rtl/>
        </w:rPr>
        <w:t>أنشطة الاسر المعيشية التي تستخدم افراداً للعمل المنزلي</w:t>
      </w:r>
      <w:r w:rsidRPr="00EC3ADA">
        <w:rPr>
          <w:rFonts w:hint="cs"/>
          <w:rtl/>
        </w:rPr>
        <w:t xml:space="preserve">، </w:t>
      </w:r>
      <w:r w:rsidRPr="00EC3ADA">
        <w:rPr>
          <w:rtl/>
        </w:rPr>
        <w:t>انشطة المنظمات والهيئات التي تتجاوز الحدود الإقليمية</w:t>
      </w:r>
      <w:r w:rsidRPr="00EC3ADA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 w:rsidP="00CB198C">
    <w:pPr>
      <w:jc w:val="center"/>
      <w:rPr>
        <w:rFonts w:cs="Simplified Arabic"/>
        <w:b/>
        <w:bCs/>
        <w:rtl/>
        <w:lang w:eastAsia="en-US"/>
      </w:rPr>
    </w:pPr>
  </w:p>
  <w:p w:rsidR="0012251D" w:rsidRDefault="00944193" w:rsidP="00944193">
    <w:pPr>
      <w:jc w:val="center"/>
    </w:pPr>
    <w:r>
      <w:rPr>
        <w:rFonts w:cs="Simplified Arabic" w:hint="cs"/>
        <w:b/>
        <w:bCs/>
        <w:rtl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F98"/>
    <w:multiLevelType w:val="hybridMultilevel"/>
    <w:tmpl w:val="E61682F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9">
      <w:start w:val="1"/>
      <w:numFmt w:val="bullet"/>
      <w:lvlText w:val="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41AE03DC"/>
    <w:multiLevelType w:val="hybridMultilevel"/>
    <w:tmpl w:val="588694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6068D"/>
    <w:multiLevelType w:val="hybridMultilevel"/>
    <w:tmpl w:val="0FF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6761C"/>
    <w:multiLevelType w:val="hybridMultilevel"/>
    <w:tmpl w:val="3A74CD7C"/>
    <w:lvl w:ilvl="0" w:tplc="E7762552">
      <w:start w:val="37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75"/>
    <w:rsid w:val="00000237"/>
    <w:rsid w:val="00000BBE"/>
    <w:rsid w:val="00001A93"/>
    <w:rsid w:val="000023D4"/>
    <w:rsid w:val="00002AC8"/>
    <w:rsid w:val="0000409B"/>
    <w:rsid w:val="00004C40"/>
    <w:rsid w:val="00005E83"/>
    <w:rsid w:val="000067CB"/>
    <w:rsid w:val="00007732"/>
    <w:rsid w:val="00007F22"/>
    <w:rsid w:val="00010643"/>
    <w:rsid w:val="00011294"/>
    <w:rsid w:val="00011C4E"/>
    <w:rsid w:val="00011D0D"/>
    <w:rsid w:val="00012375"/>
    <w:rsid w:val="00014A8C"/>
    <w:rsid w:val="00014C22"/>
    <w:rsid w:val="00015E0A"/>
    <w:rsid w:val="00021004"/>
    <w:rsid w:val="00021611"/>
    <w:rsid w:val="00023BC2"/>
    <w:rsid w:val="00023DAA"/>
    <w:rsid w:val="00024A7D"/>
    <w:rsid w:val="00024D62"/>
    <w:rsid w:val="0002531F"/>
    <w:rsid w:val="000268EA"/>
    <w:rsid w:val="00026DD5"/>
    <w:rsid w:val="00027B2F"/>
    <w:rsid w:val="00027BFA"/>
    <w:rsid w:val="00027D83"/>
    <w:rsid w:val="000310C3"/>
    <w:rsid w:val="0003375A"/>
    <w:rsid w:val="00033A97"/>
    <w:rsid w:val="00034A07"/>
    <w:rsid w:val="000355CC"/>
    <w:rsid w:val="000358B6"/>
    <w:rsid w:val="0003610B"/>
    <w:rsid w:val="0003665B"/>
    <w:rsid w:val="00042692"/>
    <w:rsid w:val="00042D80"/>
    <w:rsid w:val="00042FC7"/>
    <w:rsid w:val="000435B6"/>
    <w:rsid w:val="0004656B"/>
    <w:rsid w:val="00046E15"/>
    <w:rsid w:val="0005222A"/>
    <w:rsid w:val="00052B67"/>
    <w:rsid w:val="000541A9"/>
    <w:rsid w:val="00055C2D"/>
    <w:rsid w:val="00056290"/>
    <w:rsid w:val="000562E4"/>
    <w:rsid w:val="000564C2"/>
    <w:rsid w:val="00057C57"/>
    <w:rsid w:val="00060984"/>
    <w:rsid w:val="00060C38"/>
    <w:rsid w:val="000622B1"/>
    <w:rsid w:val="0006277F"/>
    <w:rsid w:val="00065177"/>
    <w:rsid w:val="00065930"/>
    <w:rsid w:val="000663D7"/>
    <w:rsid w:val="0006645E"/>
    <w:rsid w:val="000675D9"/>
    <w:rsid w:val="00067E58"/>
    <w:rsid w:val="00070A34"/>
    <w:rsid w:val="00071535"/>
    <w:rsid w:val="000725C7"/>
    <w:rsid w:val="000725D0"/>
    <w:rsid w:val="00073E92"/>
    <w:rsid w:val="00073F3E"/>
    <w:rsid w:val="0007440F"/>
    <w:rsid w:val="000753AD"/>
    <w:rsid w:val="00076F7A"/>
    <w:rsid w:val="0008169E"/>
    <w:rsid w:val="00082D7D"/>
    <w:rsid w:val="0008307D"/>
    <w:rsid w:val="0008625C"/>
    <w:rsid w:val="00086E7F"/>
    <w:rsid w:val="00090BAD"/>
    <w:rsid w:val="0009149D"/>
    <w:rsid w:val="00091F17"/>
    <w:rsid w:val="000923BF"/>
    <w:rsid w:val="000923DF"/>
    <w:rsid w:val="00092791"/>
    <w:rsid w:val="0009324E"/>
    <w:rsid w:val="0009518B"/>
    <w:rsid w:val="00095B5A"/>
    <w:rsid w:val="00096781"/>
    <w:rsid w:val="00096893"/>
    <w:rsid w:val="00097652"/>
    <w:rsid w:val="000A0DC2"/>
    <w:rsid w:val="000A14E4"/>
    <w:rsid w:val="000A33AF"/>
    <w:rsid w:val="000A4069"/>
    <w:rsid w:val="000A4A05"/>
    <w:rsid w:val="000A4C98"/>
    <w:rsid w:val="000A7838"/>
    <w:rsid w:val="000B00B2"/>
    <w:rsid w:val="000B3470"/>
    <w:rsid w:val="000B364A"/>
    <w:rsid w:val="000B4767"/>
    <w:rsid w:val="000B4D8C"/>
    <w:rsid w:val="000B50F3"/>
    <w:rsid w:val="000B5F09"/>
    <w:rsid w:val="000C07FC"/>
    <w:rsid w:val="000C24DE"/>
    <w:rsid w:val="000C51E6"/>
    <w:rsid w:val="000C5808"/>
    <w:rsid w:val="000C5AEF"/>
    <w:rsid w:val="000C631E"/>
    <w:rsid w:val="000C723B"/>
    <w:rsid w:val="000D051F"/>
    <w:rsid w:val="000D3253"/>
    <w:rsid w:val="000D5847"/>
    <w:rsid w:val="000D5AA8"/>
    <w:rsid w:val="000D63F4"/>
    <w:rsid w:val="000D68F4"/>
    <w:rsid w:val="000D7B0E"/>
    <w:rsid w:val="000E0280"/>
    <w:rsid w:val="000E0DF8"/>
    <w:rsid w:val="000E202B"/>
    <w:rsid w:val="000E2FB5"/>
    <w:rsid w:val="000E413E"/>
    <w:rsid w:val="000E5FD4"/>
    <w:rsid w:val="000E636C"/>
    <w:rsid w:val="000E74DB"/>
    <w:rsid w:val="000F03B8"/>
    <w:rsid w:val="000F1E29"/>
    <w:rsid w:val="000F3F20"/>
    <w:rsid w:val="000F4073"/>
    <w:rsid w:val="000F5C19"/>
    <w:rsid w:val="000F7602"/>
    <w:rsid w:val="00101E3C"/>
    <w:rsid w:val="00102679"/>
    <w:rsid w:val="0010290E"/>
    <w:rsid w:val="001029D0"/>
    <w:rsid w:val="00103E82"/>
    <w:rsid w:val="001040F1"/>
    <w:rsid w:val="001054F3"/>
    <w:rsid w:val="0010570F"/>
    <w:rsid w:val="001076A0"/>
    <w:rsid w:val="00110167"/>
    <w:rsid w:val="001101DA"/>
    <w:rsid w:val="00110783"/>
    <w:rsid w:val="00111292"/>
    <w:rsid w:val="00115028"/>
    <w:rsid w:val="00116C38"/>
    <w:rsid w:val="001172DD"/>
    <w:rsid w:val="00117C2A"/>
    <w:rsid w:val="001207A4"/>
    <w:rsid w:val="00120A44"/>
    <w:rsid w:val="00121228"/>
    <w:rsid w:val="001222E3"/>
    <w:rsid w:val="00122391"/>
    <w:rsid w:val="0012251D"/>
    <w:rsid w:val="0012516F"/>
    <w:rsid w:val="00126A4B"/>
    <w:rsid w:val="001275F6"/>
    <w:rsid w:val="001303FA"/>
    <w:rsid w:val="001312CB"/>
    <w:rsid w:val="00133AB8"/>
    <w:rsid w:val="001345C9"/>
    <w:rsid w:val="001361D0"/>
    <w:rsid w:val="00136ADC"/>
    <w:rsid w:val="00137422"/>
    <w:rsid w:val="00137B8A"/>
    <w:rsid w:val="00137CA9"/>
    <w:rsid w:val="00140DE7"/>
    <w:rsid w:val="00141802"/>
    <w:rsid w:val="001421C8"/>
    <w:rsid w:val="00142C11"/>
    <w:rsid w:val="00142C5F"/>
    <w:rsid w:val="00143717"/>
    <w:rsid w:val="001437C6"/>
    <w:rsid w:val="001446F8"/>
    <w:rsid w:val="00145039"/>
    <w:rsid w:val="00145771"/>
    <w:rsid w:val="00146488"/>
    <w:rsid w:val="00146D19"/>
    <w:rsid w:val="00147363"/>
    <w:rsid w:val="001478CF"/>
    <w:rsid w:val="001478F6"/>
    <w:rsid w:val="0014792B"/>
    <w:rsid w:val="00147BE7"/>
    <w:rsid w:val="00147C38"/>
    <w:rsid w:val="001502CE"/>
    <w:rsid w:val="001529F2"/>
    <w:rsid w:val="0015445F"/>
    <w:rsid w:val="001578E2"/>
    <w:rsid w:val="00162375"/>
    <w:rsid w:val="00163204"/>
    <w:rsid w:val="001670D7"/>
    <w:rsid w:val="00167EF0"/>
    <w:rsid w:val="001702C3"/>
    <w:rsid w:val="00170368"/>
    <w:rsid w:val="00171FD7"/>
    <w:rsid w:val="00172304"/>
    <w:rsid w:val="001747DC"/>
    <w:rsid w:val="00174FFE"/>
    <w:rsid w:val="00175F38"/>
    <w:rsid w:val="0017672F"/>
    <w:rsid w:val="001775CB"/>
    <w:rsid w:val="0017761F"/>
    <w:rsid w:val="00180D11"/>
    <w:rsid w:val="001843D2"/>
    <w:rsid w:val="00184E67"/>
    <w:rsid w:val="00187857"/>
    <w:rsid w:val="001878C0"/>
    <w:rsid w:val="00190666"/>
    <w:rsid w:val="00190DFF"/>
    <w:rsid w:val="001920B6"/>
    <w:rsid w:val="00193307"/>
    <w:rsid w:val="00195A67"/>
    <w:rsid w:val="00196F95"/>
    <w:rsid w:val="001A0B2C"/>
    <w:rsid w:val="001A1CCE"/>
    <w:rsid w:val="001A35C2"/>
    <w:rsid w:val="001A4752"/>
    <w:rsid w:val="001A75F1"/>
    <w:rsid w:val="001B1219"/>
    <w:rsid w:val="001B4051"/>
    <w:rsid w:val="001B4575"/>
    <w:rsid w:val="001B5A29"/>
    <w:rsid w:val="001B6A3C"/>
    <w:rsid w:val="001C0C7E"/>
    <w:rsid w:val="001C2E79"/>
    <w:rsid w:val="001C4CBD"/>
    <w:rsid w:val="001D1FF7"/>
    <w:rsid w:val="001D27B2"/>
    <w:rsid w:val="001D3A2A"/>
    <w:rsid w:val="001D6A45"/>
    <w:rsid w:val="001D79DD"/>
    <w:rsid w:val="001D7EFF"/>
    <w:rsid w:val="001D7F02"/>
    <w:rsid w:val="001E06AC"/>
    <w:rsid w:val="001E20FF"/>
    <w:rsid w:val="001E3DED"/>
    <w:rsid w:val="001E5E10"/>
    <w:rsid w:val="001E6281"/>
    <w:rsid w:val="001E6C74"/>
    <w:rsid w:val="001E6D9F"/>
    <w:rsid w:val="001F02B7"/>
    <w:rsid w:val="001F150B"/>
    <w:rsid w:val="001F3632"/>
    <w:rsid w:val="001F3672"/>
    <w:rsid w:val="001F737A"/>
    <w:rsid w:val="001F758D"/>
    <w:rsid w:val="0020002E"/>
    <w:rsid w:val="002006D3"/>
    <w:rsid w:val="00202529"/>
    <w:rsid w:val="002046A7"/>
    <w:rsid w:val="00205EF6"/>
    <w:rsid w:val="00205F13"/>
    <w:rsid w:val="002066F3"/>
    <w:rsid w:val="002079C0"/>
    <w:rsid w:val="00210040"/>
    <w:rsid w:val="0021134F"/>
    <w:rsid w:val="002115C6"/>
    <w:rsid w:val="002123A0"/>
    <w:rsid w:val="00213B6B"/>
    <w:rsid w:val="00214BC5"/>
    <w:rsid w:val="0022027C"/>
    <w:rsid w:val="00220429"/>
    <w:rsid w:val="00220A9C"/>
    <w:rsid w:val="00220C64"/>
    <w:rsid w:val="00222421"/>
    <w:rsid w:val="00223489"/>
    <w:rsid w:val="002235B7"/>
    <w:rsid w:val="00223D77"/>
    <w:rsid w:val="00224A13"/>
    <w:rsid w:val="00226714"/>
    <w:rsid w:val="00226F65"/>
    <w:rsid w:val="00227254"/>
    <w:rsid w:val="002273A0"/>
    <w:rsid w:val="00227C8E"/>
    <w:rsid w:val="002305F7"/>
    <w:rsid w:val="0023177E"/>
    <w:rsid w:val="002319ED"/>
    <w:rsid w:val="00232290"/>
    <w:rsid w:val="0023230D"/>
    <w:rsid w:val="00232855"/>
    <w:rsid w:val="00234F2D"/>
    <w:rsid w:val="00234F53"/>
    <w:rsid w:val="00237560"/>
    <w:rsid w:val="00240F29"/>
    <w:rsid w:val="0024109B"/>
    <w:rsid w:val="002417F2"/>
    <w:rsid w:val="00242FE6"/>
    <w:rsid w:val="00243162"/>
    <w:rsid w:val="00246070"/>
    <w:rsid w:val="00246BAB"/>
    <w:rsid w:val="0024703F"/>
    <w:rsid w:val="002472E4"/>
    <w:rsid w:val="00250C44"/>
    <w:rsid w:val="00251B95"/>
    <w:rsid w:val="0025326D"/>
    <w:rsid w:val="00254488"/>
    <w:rsid w:val="00255ABC"/>
    <w:rsid w:val="00256FF6"/>
    <w:rsid w:val="00257F3A"/>
    <w:rsid w:val="0026290F"/>
    <w:rsid w:val="002632F8"/>
    <w:rsid w:val="0026405F"/>
    <w:rsid w:val="002653E8"/>
    <w:rsid w:val="00270E09"/>
    <w:rsid w:val="00270E23"/>
    <w:rsid w:val="002713AA"/>
    <w:rsid w:val="0027402D"/>
    <w:rsid w:val="002761AB"/>
    <w:rsid w:val="00276E1A"/>
    <w:rsid w:val="002803D9"/>
    <w:rsid w:val="0028366A"/>
    <w:rsid w:val="00283EF7"/>
    <w:rsid w:val="00283FCF"/>
    <w:rsid w:val="00284592"/>
    <w:rsid w:val="00284D6E"/>
    <w:rsid w:val="0029070E"/>
    <w:rsid w:val="00291002"/>
    <w:rsid w:val="00291832"/>
    <w:rsid w:val="00291BDB"/>
    <w:rsid w:val="002924F2"/>
    <w:rsid w:val="00292B1A"/>
    <w:rsid w:val="0029404A"/>
    <w:rsid w:val="0029472B"/>
    <w:rsid w:val="00294CF5"/>
    <w:rsid w:val="00295E44"/>
    <w:rsid w:val="002A0C56"/>
    <w:rsid w:val="002A1509"/>
    <w:rsid w:val="002A19D1"/>
    <w:rsid w:val="002A23B7"/>
    <w:rsid w:val="002A3188"/>
    <w:rsid w:val="002A3452"/>
    <w:rsid w:val="002A4064"/>
    <w:rsid w:val="002A460A"/>
    <w:rsid w:val="002A59BD"/>
    <w:rsid w:val="002A5B10"/>
    <w:rsid w:val="002A5D6F"/>
    <w:rsid w:val="002A6162"/>
    <w:rsid w:val="002A68D2"/>
    <w:rsid w:val="002A6CD3"/>
    <w:rsid w:val="002B01EC"/>
    <w:rsid w:val="002B0EC4"/>
    <w:rsid w:val="002B0F2E"/>
    <w:rsid w:val="002B1A7A"/>
    <w:rsid w:val="002B5803"/>
    <w:rsid w:val="002B6E2D"/>
    <w:rsid w:val="002C02FB"/>
    <w:rsid w:val="002C1772"/>
    <w:rsid w:val="002C20A0"/>
    <w:rsid w:val="002C3628"/>
    <w:rsid w:val="002C609C"/>
    <w:rsid w:val="002D0B18"/>
    <w:rsid w:val="002D1166"/>
    <w:rsid w:val="002D1E16"/>
    <w:rsid w:val="002D38EE"/>
    <w:rsid w:val="002D49A7"/>
    <w:rsid w:val="002D6AEC"/>
    <w:rsid w:val="002D704B"/>
    <w:rsid w:val="002E2258"/>
    <w:rsid w:val="002E2A66"/>
    <w:rsid w:val="002E2ADE"/>
    <w:rsid w:val="002E3462"/>
    <w:rsid w:val="002E3868"/>
    <w:rsid w:val="002E3F49"/>
    <w:rsid w:val="002E5ED8"/>
    <w:rsid w:val="002F0ABB"/>
    <w:rsid w:val="002F1521"/>
    <w:rsid w:val="002F1E29"/>
    <w:rsid w:val="002F30BC"/>
    <w:rsid w:val="002F30CB"/>
    <w:rsid w:val="002F3F5D"/>
    <w:rsid w:val="002F4678"/>
    <w:rsid w:val="002F5876"/>
    <w:rsid w:val="002F5AE1"/>
    <w:rsid w:val="002F70E8"/>
    <w:rsid w:val="0030078B"/>
    <w:rsid w:val="003020BD"/>
    <w:rsid w:val="0030284D"/>
    <w:rsid w:val="00303133"/>
    <w:rsid w:val="0030472C"/>
    <w:rsid w:val="00304F2A"/>
    <w:rsid w:val="00306C86"/>
    <w:rsid w:val="00306DFB"/>
    <w:rsid w:val="00311BE4"/>
    <w:rsid w:val="003130D0"/>
    <w:rsid w:val="0031439F"/>
    <w:rsid w:val="00314856"/>
    <w:rsid w:val="00315901"/>
    <w:rsid w:val="00315EDC"/>
    <w:rsid w:val="00316F58"/>
    <w:rsid w:val="00317CA2"/>
    <w:rsid w:val="00317E41"/>
    <w:rsid w:val="00317FBB"/>
    <w:rsid w:val="0032090A"/>
    <w:rsid w:val="003223BF"/>
    <w:rsid w:val="003224FD"/>
    <w:rsid w:val="00325527"/>
    <w:rsid w:val="00330262"/>
    <w:rsid w:val="00330CBA"/>
    <w:rsid w:val="00330F4F"/>
    <w:rsid w:val="003312C4"/>
    <w:rsid w:val="0033184B"/>
    <w:rsid w:val="00333601"/>
    <w:rsid w:val="00334F17"/>
    <w:rsid w:val="0033560D"/>
    <w:rsid w:val="00335811"/>
    <w:rsid w:val="00336366"/>
    <w:rsid w:val="00336E75"/>
    <w:rsid w:val="0033797B"/>
    <w:rsid w:val="00340E6F"/>
    <w:rsid w:val="0034264B"/>
    <w:rsid w:val="00342E1A"/>
    <w:rsid w:val="003443DA"/>
    <w:rsid w:val="00344D87"/>
    <w:rsid w:val="003505EE"/>
    <w:rsid w:val="003510DF"/>
    <w:rsid w:val="0035196B"/>
    <w:rsid w:val="003520AB"/>
    <w:rsid w:val="00354BE5"/>
    <w:rsid w:val="0035682F"/>
    <w:rsid w:val="00356FA6"/>
    <w:rsid w:val="003573B7"/>
    <w:rsid w:val="00360166"/>
    <w:rsid w:val="00360D26"/>
    <w:rsid w:val="0036148D"/>
    <w:rsid w:val="00361CB1"/>
    <w:rsid w:val="00363238"/>
    <w:rsid w:val="00364327"/>
    <w:rsid w:val="00364D4D"/>
    <w:rsid w:val="00367BAF"/>
    <w:rsid w:val="00367EA4"/>
    <w:rsid w:val="00370602"/>
    <w:rsid w:val="00370A8A"/>
    <w:rsid w:val="00373435"/>
    <w:rsid w:val="00373A83"/>
    <w:rsid w:val="003745C9"/>
    <w:rsid w:val="00374A68"/>
    <w:rsid w:val="00374C21"/>
    <w:rsid w:val="00380359"/>
    <w:rsid w:val="003818F5"/>
    <w:rsid w:val="00386F28"/>
    <w:rsid w:val="00387551"/>
    <w:rsid w:val="003909CA"/>
    <w:rsid w:val="00392064"/>
    <w:rsid w:val="00392AF9"/>
    <w:rsid w:val="00393B05"/>
    <w:rsid w:val="003962C0"/>
    <w:rsid w:val="00396486"/>
    <w:rsid w:val="0039694B"/>
    <w:rsid w:val="00397818"/>
    <w:rsid w:val="003A0E3D"/>
    <w:rsid w:val="003A0EDB"/>
    <w:rsid w:val="003A2579"/>
    <w:rsid w:val="003A346B"/>
    <w:rsid w:val="003A5FAB"/>
    <w:rsid w:val="003A6FB0"/>
    <w:rsid w:val="003B0B6B"/>
    <w:rsid w:val="003B1F0F"/>
    <w:rsid w:val="003B2841"/>
    <w:rsid w:val="003B2A4A"/>
    <w:rsid w:val="003B2D59"/>
    <w:rsid w:val="003B44D0"/>
    <w:rsid w:val="003B45C0"/>
    <w:rsid w:val="003B6EFE"/>
    <w:rsid w:val="003B715C"/>
    <w:rsid w:val="003B7999"/>
    <w:rsid w:val="003B79C0"/>
    <w:rsid w:val="003C01F1"/>
    <w:rsid w:val="003C043C"/>
    <w:rsid w:val="003C0B3F"/>
    <w:rsid w:val="003C166B"/>
    <w:rsid w:val="003C1A0C"/>
    <w:rsid w:val="003C2201"/>
    <w:rsid w:val="003C61C0"/>
    <w:rsid w:val="003C61CF"/>
    <w:rsid w:val="003C6C14"/>
    <w:rsid w:val="003C7976"/>
    <w:rsid w:val="003D0E5F"/>
    <w:rsid w:val="003D16CF"/>
    <w:rsid w:val="003D1ACE"/>
    <w:rsid w:val="003D29FE"/>
    <w:rsid w:val="003D396E"/>
    <w:rsid w:val="003D48C6"/>
    <w:rsid w:val="003D5E79"/>
    <w:rsid w:val="003D6678"/>
    <w:rsid w:val="003E19F6"/>
    <w:rsid w:val="003E3558"/>
    <w:rsid w:val="003E41CE"/>
    <w:rsid w:val="003E4E93"/>
    <w:rsid w:val="003E52C3"/>
    <w:rsid w:val="003E78E2"/>
    <w:rsid w:val="003F033B"/>
    <w:rsid w:val="003F064B"/>
    <w:rsid w:val="003F0D0B"/>
    <w:rsid w:val="003F3975"/>
    <w:rsid w:val="003F5195"/>
    <w:rsid w:val="003F67D1"/>
    <w:rsid w:val="003F6827"/>
    <w:rsid w:val="003F6939"/>
    <w:rsid w:val="003F6C3A"/>
    <w:rsid w:val="003F741B"/>
    <w:rsid w:val="003F7C35"/>
    <w:rsid w:val="004025F0"/>
    <w:rsid w:val="00404210"/>
    <w:rsid w:val="00405665"/>
    <w:rsid w:val="004058D8"/>
    <w:rsid w:val="004067A0"/>
    <w:rsid w:val="00406DC0"/>
    <w:rsid w:val="00407A7E"/>
    <w:rsid w:val="00411548"/>
    <w:rsid w:val="00411719"/>
    <w:rsid w:val="00412091"/>
    <w:rsid w:val="0041284E"/>
    <w:rsid w:val="00413655"/>
    <w:rsid w:val="0041492A"/>
    <w:rsid w:val="0041500E"/>
    <w:rsid w:val="00415A99"/>
    <w:rsid w:val="00417E32"/>
    <w:rsid w:val="00420EA4"/>
    <w:rsid w:val="00421A7B"/>
    <w:rsid w:val="00421D58"/>
    <w:rsid w:val="00421D85"/>
    <w:rsid w:val="00421FED"/>
    <w:rsid w:val="00422223"/>
    <w:rsid w:val="00422B95"/>
    <w:rsid w:val="004232E4"/>
    <w:rsid w:val="004235CC"/>
    <w:rsid w:val="0042429A"/>
    <w:rsid w:val="00424FD9"/>
    <w:rsid w:val="00425B02"/>
    <w:rsid w:val="00427C8C"/>
    <w:rsid w:val="00427D28"/>
    <w:rsid w:val="00430D3B"/>
    <w:rsid w:val="004312BD"/>
    <w:rsid w:val="004341E3"/>
    <w:rsid w:val="00434F54"/>
    <w:rsid w:val="004359AA"/>
    <w:rsid w:val="00436724"/>
    <w:rsid w:val="00436DF0"/>
    <w:rsid w:val="00437061"/>
    <w:rsid w:val="00440A9B"/>
    <w:rsid w:val="00441437"/>
    <w:rsid w:val="00441701"/>
    <w:rsid w:val="004427AB"/>
    <w:rsid w:val="004433FF"/>
    <w:rsid w:val="004441CA"/>
    <w:rsid w:val="00444724"/>
    <w:rsid w:val="0044585F"/>
    <w:rsid w:val="00446BF8"/>
    <w:rsid w:val="00446F79"/>
    <w:rsid w:val="0045127A"/>
    <w:rsid w:val="0045154A"/>
    <w:rsid w:val="004516F0"/>
    <w:rsid w:val="00452C00"/>
    <w:rsid w:val="00452C13"/>
    <w:rsid w:val="00452C74"/>
    <w:rsid w:val="00454858"/>
    <w:rsid w:val="00455010"/>
    <w:rsid w:val="00455420"/>
    <w:rsid w:val="00455EA3"/>
    <w:rsid w:val="0045637E"/>
    <w:rsid w:val="00457911"/>
    <w:rsid w:val="00457B40"/>
    <w:rsid w:val="00460B04"/>
    <w:rsid w:val="00461A5C"/>
    <w:rsid w:val="00463609"/>
    <w:rsid w:val="0046416F"/>
    <w:rsid w:val="00465008"/>
    <w:rsid w:val="0046601B"/>
    <w:rsid w:val="0046623E"/>
    <w:rsid w:val="004708C4"/>
    <w:rsid w:val="0047186E"/>
    <w:rsid w:val="00471DCE"/>
    <w:rsid w:val="00471EAA"/>
    <w:rsid w:val="004742DA"/>
    <w:rsid w:val="00474C27"/>
    <w:rsid w:val="00474C76"/>
    <w:rsid w:val="00476EB7"/>
    <w:rsid w:val="00477984"/>
    <w:rsid w:val="00481305"/>
    <w:rsid w:val="004824EA"/>
    <w:rsid w:val="00482FEE"/>
    <w:rsid w:val="00486021"/>
    <w:rsid w:val="00487073"/>
    <w:rsid w:val="00491371"/>
    <w:rsid w:val="00491405"/>
    <w:rsid w:val="00491AB8"/>
    <w:rsid w:val="00492979"/>
    <w:rsid w:val="004934A4"/>
    <w:rsid w:val="00493A96"/>
    <w:rsid w:val="00493F4A"/>
    <w:rsid w:val="00494904"/>
    <w:rsid w:val="0049609B"/>
    <w:rsid w:val="00496CFB"/>
    <w:rsid w:val="00497C8B"/>
    <w:rsid w:val="00497CDF"/>
    <w:rsid w:val="004A44CE"/>
    <w:rsid w:val="004A4DD3"/>
    <w:rsid w:val="004A5044"/>
    <w:rsid w:val="004A635B"/>
    <w:rsid w:val="004A7259"/>
    <w:rsid w:val="004A7B6E"/>
    <w:rsid w:val="004B0703"/>
    <w:rsid w:val="004B0C8E"/>
    <w:rsid w:val="004B2C9B"/>
    <w:rsid w:val="004B324A"/>
    <w:rsid w:val="004B4027"/>
    <w:rsid w:val="004B487D"/>
    <w:rsid w:val="004B4E79"/>
    <w:rsid w:val="004B5250"/>
    <w:rsid w:val="004B527A"/>
    <w:rsid w:val="004B6B26"/>
    <w:rsid w:val="004B7F90"/>
    <w:rsid w:val="004C0143"/>
    <w:rsid w:val="004C0FDA"/>
    <w:rsid w:val="004C4584"/>
    <w:rsid w:val="004C4645"/>
    <w:rsid w:val="004C50E6"/>
    <w:rsid w:val="004C68DA"/>
    <w:rsid w:val="004C6B04"/>
    <w:rsid w:val="004C7917"/>
    <w:rsid w:val="004D1CD3"/>
    <w:rsid w:val="004D2B64"/>
    <w:rsid w:val="004D2B8A"/>
    <w:rsid w:val="004D2D37"/>
    <w:rsid w:val="004D3578"/>
    <w:rsid w:val="004D3798"/>
    <w:rsid w:val="004D3E99"/>
    <w:rsid w:val="004D51BC"/>
    <w:rsid w:val="004D5FA4"/>
    <w:rsid w:val="004D6C73"/>
    <w:rsid w:val="004E13A6"/>
    <w:rsid w:val="004E1F7D"/>
    <w:rsid w:val="004E30C6"/>
    <w:rsid w:val="004E34A6"/>
    <w:rsid w:val="004E3D30"/>
    <w:rsid w:val="004E40E5"/>
    <w:rsid w:val="004E4312"/>
    <w:rsid w:val="004F0253"/>
    <w:rsid w:val="004F0E3B"/>
    <w:rsid w:val="004F233B"/>
    <w:rsid w:val="004F2785"/>
    <w:rsid w:val="004F293B"/>
    <w:rsid w:val="004F42F2"/>
    <w:rsid w:val="004F4710"/>
    <w:rsid w:val="004F47A9"/>
    <w:rsid w:val="004F499C"/>
    <w:rsid w:val="004F67B7"/>
    <w:rsid w:val="004F7103"/>
    <w:rsid w:val="004F7F17"/>
    <w:rsid w:val="0050034A"/>
    <w:rsid w:val="00500739"/>
    <w:rsid w:val="00500A2A"/>
    <w:rsid w:val="005018FB"/>
    <w:rsid w:val="00502A2A"/>
    <w:rsid w:val="00502FEB"/>
    <w:rsid w:val="0050305F"/>
    <w:rsid w:val="00503A13"/>
    <w:rsid w:val="00503D9F"/>
    <w:rsid w:val="00506691"/>
    <w:rsid w:val="005076E7"/>
    <w:rsid w:val="00511CA6"/>
    <w:rsid w:val="005125E5"/>
    <w:rsid w:val="005127C9"/>
    <w:rsid w:val="005131C2"/>
    <w:rsid w:val="00514D5A"/>
    <w:rsid w:val="005155F2"/>
    <w:rsid w:val="005160BD"/>
    <w:rsid w:val="0051629A"/>
    <w:rsid w:val="00516B1A"/>
    <w:rsid w:val="005211AA"/>
    <w:rsid w:val="00521484"/>
    <w:rsid w:val="005250B6"/>
    <w:rsid w:val="00525276"/>
    <w:rsid w:val="00525779"/>
    <w:rsid w:val="00526603"/>
    <w:rsid w:val="0052669E"/>
    <w:rsid w:val="0052706F"/>
    <w:rsid w:val="00530FB6"/>
    <w:rsid w:val="005323F1"/>
    <w:rsid w:val="005338E3"/>
    <w:rsid w:val="00534732"/>
    <w:rsid w:val="005352B8"/>
    <w:rsid w:val="00536FA0"/>
    <w:rsid w:val="005374EB"/>
    <w:rsid w:val="005417A2"/>
    <w:rsid w:val="00541B4C"/>
    <w:rsid w:val="005422B5"/>
    <w:rsid w:val="00543F17"/>
    <w:rsid w:val="00545E99"/>
    <w:rsid w:val="00547593"/>
    <w:rsid w:val="005478DE"/>
    <w:rsid w:val="00547BF2"/>
    <w:rsid w:val="0055011E"/>
    <w:rsid w:val="0055075C"/>
    <w:rsid w:val="00550824"/>
    <w:rsid w:val="005512B5"/>
    <w:rsid w:val="005519BB"/>
    <w:rsid w:val="00554791"/>
    <w:rsid w:val="00554C06"/>
    <w:rsid w:val="00555ACE"/>
    <w:rsid w:val="0055706E"/>
    <w:rsid w:val="00560029"/>
    <w:rsid w:val="005615CF"/>
    <w:rsid w:val="005655D5"/>
    <w:rsid w:val="0056561D"/>
    <w:rsid w:val="00566E4E"/>
    <w:rsid w:val="00572C46"/>
    <w:rsid w:val="005748B6"/>
    <w:rsid w:val="005758EE"/>
    <w:rsid w:val="00581EEF"/>
    <w:rsid w:val="00582272"/>
    <w:rsid w:val="0058242C"/>
    <w:rsid w:val="00582A24"/>
    <w:rsid w:val="00582AD3"/>
    <w:rsid w:val="005849FA"/>
    <w:rsid w:val="00587829"/>
    <w:rsid w:val="00590BE6"/>
    <w:rsid w:val="00590C48"/>
    <w:rsid w:val="00592134"/>
    <w:rsid w:val="0059473D"/>
    <w:rsid w:val="00594FFA"/>
    <w:rsid w:val="00595DDC"/>
    <w:rsid w:val="00597946"/>
    <w:rsid w:val="005A0082"/>
    <w:rsid w:val="005A0FDE"/>
    <w:rsid w:val="005A23FA"/>
    <w:rsid w:val="005A34AF"/>
    <w:rsid w:val="005A3AED"/>
    <w:rsid w:val="005A3BD1"/>
    <w:rsid w:val="005A4D7E"/>
    <w:rsid w:val="005A4E89"/>
    <w:rsid w:val="005A503F"/>
    <w:rsid w:val="005A51C8"/>
    <w:rsid w:val="005A723E"/>
    <w:rsid w:val="005B13DE"/>
    <w:rsid w:val="005B29FC"/>
    <w:rsid w:val="005B31FE"/>
    <w:rsid w:val="005B3655"/>
    <w:rsid w:val="005B513D"/>
    <w:rsid w:val="005B61AC"/>
    <w:rsid w:val="005B6F41"/>
    <w:rsid w:val="005B71EA"/>
    <w:rsid w:val="005B7AB3"/>
    <w:rsid w:val="005C0248"/>
    <w:rsid w:val="005C07A0"/>
    <w:rsid w:val="005C13F9"/>
    <w:rsid w:val="005C1E51"/>
    <w:rsid w:val="005C2614"/>
    <w:rsid w:val="005C2901"/>
    <w:rsid w:val="005C2F47"/>
    <w:rsid w:val="005C3ED7"/>
    <w:rsid w:val="005C4097"/>
    <w:rsid w:val="005C6796"/>
    <w:rsid w:val="005D0BD6"/>
    <w:rsid w:val="005D1654"/>
    <w:rsid w:val="005D179F"/>
    <w:rsid w:val="005D2A5E"/>
    <w:rsid w:val="005D2D14"/>
    <w:rsid w:val="005D2DF5"/>
    <w:rsid w:val="005D3AFA"/>
    <w:rsid w:val="005D532F"/>
    <w:rsid w:val="005D71C4"/>
    <w:rsid w:val="005D7D9B"/>
    <w:rsid w:val="005E18A8"/>
    <w:rsid w:val="005E26DE"/>
    <w:rsid w:val="005E4EC5"/>
    <w:rsid w:val="005E5D08"/>
    <w:rsid w:val="005E71B9"/>
    <w:rsid w:val="005F0E8F"/>
    <w:rsid w:val="005F13D2"/>
    <w:rsid w:val="005F2C0A"/>
    <w:rsid w:val="005F2C3A"/>
    <w:rsid w:val="005F50A9"/>
    <w:rsid w:val="005F52D3"/>
    <w:rsid w:val="005F595C"/>
    <w:rsid w:val="005F62EA"/>
    <w:rsid w:val="006008DE"/>
    <w:rsid w:val="00600C32"/>
    <w:rsid w:val="00601262"/>
    <w:rsid w:val="0060160C"/>
    <w:rsid w:val="006025B0"/>
    <w:rsid w:val="006030B8"/>
    <w:rsid w:val="0060312E"/>
    <w:rsid w:val="006069CF"/>
    <w:rsid w:val="00611DD0"/>
    <w:rsid w:val="0061316D"/>
    <w:rsid w:val="00616C0D"/>
    <w:rsid w:val="00617AC7"/>
    <w:rsid w:val="00621143"/>
    <w:rsid w:val="00621A47"/>
    <w:rsid w:val="00621E2C"/>
    <w:rsid w:val="00626904"/>
    <w:rsid w:val="00630BC3"/>
    <w:rsid w:val="006311A7"/>
    <w:rsid w:val="006312F1"/>
    <w:rsid w:val="00631D66"/>
    <w:rsid w:val="00636586"/>
    <w:rsid w:val="00636B12"/>
    <w:rsid w:val="00637F8A"/>
    <w:rsid w:val="0064114D"/>
    <w:rsid w:val="00641486"/>
    <w:rsid w:val="00642D5A"/>
    <w:rsid w:val="00643090"/>
    <w:rsid w:val="00644C21"/>
    <w:rsid w:val="0064546F"/>
    <w:rsid w:val="00645D08"/>
    <w:rsid w:val="006469B9"/>
    <w:rsid w:val="006503ED"/>
    <w:rsid w:val="0065057A"/>
    <w:rsid w:val="00650727"/>
    <w:rsid w:val="00652518"/>
    <w:rsid w:val="00652719"/>
    <w:rsid w:val="00652C24"/>
    <w:rsid w:val="00653127"/>
    <w:rsid w:val="00653354"/>
    <w:rsid w:val="00653DE2"/>
    <w:rsid w:val="00654264"/>
    <w:rsid w:val="0065456C"/>
    <w:rsid w:val="00654948"/>
    <w:rsid w:val="00655767"/>
    <w:rsid w:val="00655FB9"/>
    <w:rsid w:val="00657403"/>
    <w:rsid w:val="006574C1"/>
    <w:rsid w:val="0066354A"/>
    <w:rsid w:val="00663699"/>
    <w:rsid w:val="006639A4"/>
    <w:rsid w:val="00663F0D"/>
    <w:rsid w:val="006643B2"/>
    <w:rsid w:val="00665531"/>
    <w:rsid w:val="00665FAE"/>
    <w:rsid w:val="00666B91"/>
    <w:rsid w:val="006670A4"/>
    <w:rsid w:val="00670FCE"/>
    <w:rsid w:val="00671CC9"/>
    <w:rsid w:val="00671D2E"/>
    <w:rsid w:val="006721D8"/>
    <w:rsid w:val="00672C0E"/>
    <w:rsid w:val="006743E4"/>
    <w:rsid w:val="00674CAC"/>
    <w:rsid w:val="006760E0"/>
    <w:rsid w:val="00676A32"/>
    <w:rsid w:val="00680B1D"/>
    <w:rsid w:val="00680C80"/>
    <w:rsid w:val="00682F9F"/>
    <w:rsid w:val="0069350A"/>
    <w:rsid w:val="006936D2"/>
    <w:rsid w:val="0069530B"/>
    <w:rsid w:val="00696370"/>
    <w:rsid w:val="0069651D"/>
    <w:rsid w:val="00696A1C"/>
    <w:rsid w:val="00696BDD"/>
    <w:rsid w:val="00696D03"/>
    <w:rsid w:val="00697384"/>
    <w:rsid w:val="006A072C"/>
    <w:rsid w:val="006A1F52"/>
    <w:rsid w:val="006A2255"/>
    <w:rsid w:val="006A230D"/>
    <w:rsid w:val="006A3838"/>
    <w:rsid w:val="006A408C"/>
    <w:rsid w:val="006A43FE"/>
    <w:rsid w:val="006A57EA"/>
    <w:rsid w:val="006A67BA"/>
    <w:rsid w:val="006A6DD2"/>
    <w:rsid w:val="006B121C"/>
    <w:rsid w:val="006B126C"/>
    <w:rsid w:val="006B17E7"/>
    <w:rsid w:val="006B4881"/>
    <w:rsid w:val="006B56B9"/>
    <w:rsid w:val="006C0AF8"/>
    <w:rsid w:val="006C1571"/>
    <w:rsid w:val="006C22BB"/>
    <w:rsid w:val="006C2786"/>
    <w:rsid w:val="006C2C39"/>
    <w:rsid w:val="006C40AC"/>
    <w:rsid w:val="006C473F"/>
    <w:rsid w:val="006C5DA7"/>
    <w:rsid w:val="006C7CB2"/>
    <w:rsid w:val="006D1B20"/>
    <w:rsid w:val="006D1E91"/>
    <w:rsid w:val="006D29D6"/>
    <w:rsid w:val="006D3767"/>
    <w:rsid w:val="006D3A74"/>
    <w:rsid w:val="006D43B9"/>
    <w:rsid w:val="006D4A72"/>
    <w:rsid w:val="006D6CE8"/>
    <w:rsid w:val="006E0A93"/>
    <w:rsid w:val="006E2303"/>
    <w:rsid w:val="006E23E0"/>
    <w:rsid w:val="006E2AB2"/>
    <w:rsid w:val="006E403D"/>
    <w:rsid w:val="006E4531"/>
    <w:rsid w:val="006E4AFA"/>
    <w:rsid w:val="006E5046"/>
    <w:rsid w:val="006E6B52"/>
    <w:rsid w:val="006F019B"/>
    <w:rsid w:val="006F05B5"/>
    <w:rsid w:val="006F16B1"/>
    <w:rsid w:val="006F2720"/>
    <w:rsid w:val="006F2E1A"/>
    <w:rsid w:val="006F3FAC"/>
    <w:rsid w:val="006F40AA"/>
    <w:rsid w:val="006F61F6"/>
    <w:rsid w:val="007003AA"/>
    <w:rsid w:val="007016AB"/>
    <w:rsid w:val="0070306E"/>
    <w:rsid w:val="00704B7E"/>
    <w:rsid w:val="00704E8E"/>
    <w:rsid w:val="00704EED"/>
    <w:rsid w:val="007052D0"/>
    <w:rsid w:val="00710D50"/>
    <w:rsid w:val="00711171"/>
    <w:rsid w:val="007113EC"/>
    <w:rsid w:val="00711BA1"/>
    <w:rsid w:val="0071211A"/>
    <w:rsid w:val="00714E94"/>
    <w:rsid w:val="00717319"/>
    <w:rsid w:val="0071768D"/>
    <w:rsid w:val="00717B18"/>
    <w:rsid w:val="00721206"/>
    <w:rsid w:val="00722075"/>
    <w:rsid w:val="00723F72"/>
    <w:rsid w:val="007246AF"/>
    <w:rsid w:val="007307F8"/>
    <w:rsid w:val="00731E67"/>
    <w:rsid w:val="007323F8"/>
    <w:rsid w:val="00733468"/>
    <w:rsid w:val="00733894"/>
    <w:rsid w:val="0073491B"/>
    <w:rsid w:val="007353DA"/>
    <w:rsid w:val="00735595"/>
    <w:rsid w:val="00735741"/>
    <w:rsid w:val="00736B13"/>
    <w:rsid w:val="00737607"/>
    <w:rsid w:val="00740A0E"/>
    <w:rsid w:val="00741149"/>
    <w:rsid w:val="00741910"/>
    <w:rsid w:val="0074247B"/>
    <w:rsid w:val="00742F23"/>
    <w:rsid w:val="0074379D"/>
    <w:rsid w:val="00744890"/>
    <w:rsid w:val="00745A39"/>
    <w:rsid w:val="007460DA"/>
    <w:rsid w:val="007461FB"/>
    <w:rsid w:val="00750455"/>
    <w:rsid w:val="00751128"/>
    <w:rsid w:val="00761947"/>
    <w:rsid w:val="007620A5"/>
    <w:rsid w:val="007642B3"/>
    <w:rsid w:val="00765119"/>
    <w:rsid w:val="00765A73"/>
    <w:rsid w:val="00765C47"/>
    <w:rsid w:val="00765CBF"/>
    <w:rsid w:val="007668EE"/>
    <w:rsid w:val="007669E0"/>
    <w:rsid w:val="00770D04"/>
    <w:rsid w:val="00770E75"/>
    <w:rsid w:val="0077296B"/>
    <w:rsid w:val="00773E31"/>
    <w:rsid w:val="0077426B"/>
    <w:rsid w:val="0077602D"/>
    <w:rsid w:val="00777EB7"/>
    <w:rsid w:val="00780ABD"/>
    <w:rsid w:val="00781628"/>
    <w:rsid w:val="007818CC"/>
    <w:rsid w:val="00781DBD"/>
    <w:rsid w:val="00784B46"/>
    <w:rsid w:val="0078527F"/>
    <w:rsid w:val="0078605F"/>
    <w:rsid w:val="00790500"/>
    <w:rsid w:val="00791B6D"/>
    <w:rsid w:val="00791C06"/>
    <w:rsid w:val="00791C2B"/>
    <w:rsid w:val="00792679"/>
    <w:rsid w:val="00792AF3"/>
    <w:rsid w:val="00792C96"/>
    <w:rsid w:val="00794E5B"/>
    <w:rsid w:val="007970E2"/>
    <w:rsid w:val="007A1B23"/>
    <w:rsid w:val="007A3337"/>
    <w:rsid w:val="007A6986"/>
    <w:rsid w:val="007B0452"/>
    <w:rsid w:val="007B0798"/>
    <w:rsid w:val="007B173D"/>
    <w:rsid w:val="007B2056"/>
    <w:rsid w:val="007B3E83"/>
    <w:rsid w:val="007B46D0"/>
    <w:rsid w:val="007B4D40"/>
    <w:rsid w:val="007B50E6"/>
    <w:rsid w:val="007B76A8"/>
    <w:rsid w:val="007C04DB"/>
    <w:rsid w:val="007C04EF"/>
    <w:rsid w:val="007C086C"/>
    <w:rsid w:val="007C1246"/>
    <w:rsid w:val="007C1375"/>
    <w:rsid w:val="007C240B"/>
    <w:rsid w:val="007C2642"/>
    <w:rsid w:val="007C3949"/>
    <w:rsid w:val="007C50E0"/>
    <w:rsid w:val="007C7986"/>
    <w:rsid w:val="007D024A"/>
    <w:rsid w:val="007D12BB"/>
    <w:rsid w:val="007D1AEB"/>
    <w:rsid w:val="007D2BCD"/>
    <w:rsid w:val="007D486E"/>
    <w:rsid w:val="007D4D16"/>
    <w:rsid w:val="007D71BF"/>
    <w:rsid w:val="007D7BEF"/>
    <w:rsid w:val="007E18BF"/>
    <w:rsid w:val="007E20D7"/>
    <w:rsid w:val="007E2371"/>
    <w:rsid w:val="007E3812"/>
    <w:rsid w:val="007E7272"/>
    <w:rsid w:val="007F1B4B"/>
    <w:rsid w:val="007F2222"/>
    <w:rsid w:val="007F239E"/>
    <w:rsid w:val="007F4373"/>
    <w:rsid w:val="007F5527"/>
    <w:rsid w:val="007F77D7"/>
    <w:rsid w:val="00802B36"/>
    <w:rsid w:val="008035B5"/>
    <w:rsid w:val="00804F96"/>
    <w:rsid w:val="00805FF3"/>
    <w:rsid w:val="00806FDF"/>
    <w:rsid w:val="008104CA"/>
    <w:rsid w:val="0081089A"/>
    <w:rsid w:val="00813EB2"/>
    <w:rsid w:val="008143F3"/>
    <w:rsid w:val="00815179"/>
    <w:rsid w:val="0081663B"/>
    <w:rsid w:val="00816765"/>
    <w:rsid w:val="00817019"/>
    <w:rsid w:val="008176C9"/>
    <w:rsid w:val="00820AA1"/>
    <w:rsid w:val="00821714"/>
    <w:rsid w:val="00821843"/>
    <w:rsid w:val="00822403"/>
    <w:rsid w:val="00822CC5"/>
    <w:rsid w:val="00823FEF"/>
    <w:rsid w:val="00824CFE"/>
    <w:rsid w:val="00825790"/>
    <w:rsid w:val="008259BD"/>
    <w:rsid w:val="008269F9"/>
    <w:rsid w:val="00827DBF"/>
    <w:rsid w:val="00830940"/>
    <w:rsid w:val="00831862"/>
    <w:rsid w:val="00833137"/>
    <w:rsid w:val="008332E3"/>
    <w:rsid w:val="00833337"/>
    <w:rsid w:val="00835D7C"/>
    <w:rsid w:val="00836318"/>
    <w:rsid w:val="00836966"/>
    <w:rsid w:val="00836DE9"/>
    <w:rsid w:val="008412DE"/>
    <w:rsid w:val="00841526"/>
    <w:rsid w:val="00841A7C"/>
    <w:rsid w:val="008435A4"/>
    <w:rsid w:val="008446D3"/>
    <w:rsid w:val="00845291"/>
    <w:rsid w:val="00845B71"/>
    <w:rsid w:val="00846812"/>
    <w:rsid w:val="00846C6D"/>
    <w:rsid w:val="00846D58"/>
    <w:rsid w:val="00847485"/>
    <w:rsid w:val="0085017A"/>
    <w:rsid w:val="008508FD"/>
    <w:rsid w:val="0085188F"/>
    <w:rsid w:val="008531EF"/>
    <w:rsid w:val="008543B7"/>
    <w:rsid w:val="0085479C"/>
    <w:rsid w:val="00854A1E"/>
    <w:rsid w:val="008559FE"/>
    <w:rsid w:val="00856260"/>
    <w:rsid w:val="00861815"/>
    <w:rsid w:val="00862268"/>
    <w:rsid w:val="00862731"/>
    <w:rsid w:val="00862A7F"/>
    <w:rsid w:val="008635F0"/>
    <w:rsid w:val="00864512"/>
    <w:rsid w:val="0086476D"/>
    <w:rsid w:val="008655F0"/>
    <w:rsid w:val="00866A0E"/>
    <w:rsid w:val="00867030"/>
    <w:rsid w:val="008670B3"/>
    <w:rsid w:val="0086718A"/>
    <w:rsid w:val="00867E50"/>
    <w:rsid w:val="00870E77"/>
    <w:rsid w:val="00871335"/>
    <w:rsid w:val="00872EC2"/>
    <w:rsid w:val="00873687"/>
    <w:rsid w:val="008738C2"/>
    <w:rsid w:val="008803A8"/>
    <w:rsid w:val="00881306"/>
    <w:rsid w:val="00881640"/>
    <w:rsid w:val="008830C6"/>
    <w:rsid w:val="0088456A"/>
    <w:rsid w:val="0088685F"/>
    <w:rsid w:val="00886BDC"/>
    <w:rsid w:val="00890607"/>
    <w:rsid w:val="0089333C"/>
    <w:rsid w:val="0089455B"/>
    <w:rsid w:val="00894885"/>
    <w:rsid w:val="00896B01"/>
    <w:rsid w:val="00896D28"/>
    <w:rsid w:val="00896FD3"/>
    <w:rsid w:val="008973D6"/>
    <w:rsid w:val="0089762E"/>
    <w:rsid w:val="008A03D5"/>
    <w:rsid w:val="008A2350"/>
    <w:rsid w:val="008A5B9E"/>
    <w:rsid w:val="008A5CF9"/>
    <w:rsid w:val="008A65A7"/>
    <w:rsid w:val="008A77DD"/>
    <w:rsid w:val="008B1EAE"/>
    <w:rsid w:val="008B1FA7"/>
    <w:rsid w:val="008B23F3"/>
    <w:rsid w:val="008B2CF0"/>
    <w:rsid w:val="008B6AEF"/>
    <w:rsid w:val="008B6C95"/>
    <w:rsid w:val="008C0773"/>
    <w:rsid w:val="008C08E3"/>
    <w:rsid w:val="008C0CA1"/>
    <w:rsid w:val="008C0D30"/>
    <w:rsid w:val="008C1742"/>
    <w:rsid w:val="008C3BD8"/>
    <w:rsid w:val="008C3DF4"/>
    <w:rsid w:val="008C5ADD"/>
    <w:rsid w:val="008C728D"/>
    <w:rsid w:val="008C749F"/>
    <w:rsid w:val="008D5293"/>
    <w:rsid w:val="008D5495"/>
    <w:rsid w:val="008D5D3F"/>
    <w:rsid w:val="008D72BB"/>
    <w:rsid w:val="008D73D3"/>
    <w:rsid w:val="008D7AA4"/>
    <w:rsid w:val="008D7D0C"/>
    <w:rsid w:val="008E0A7A"/>
    <w:rsid w:val="008E107A"/>
    <w:rsid w:val="008E1082"/>
    <w:rsid w:val="008E18D8"/>
    <w:rsid w:val="008E19C4"/>
    <w:rsid w:val="008E27BC"/>
    <w:rsid w:val="008E3887"/>
    <w:rsid w:val="008E4375"/>
    <w:rsid w:val="008E4E78"/>
    <w:rsid w:val="008E4FF8"/>
    <w:rsid w:val="008E5960"/>
    <w:rsid w:val="008E69A7"/>
    <w:rsid w:val="008E6D3F"/>
    <w:rsid w:val="008E7063"/>
    <w:rsid w:val="008E7991"/>
    <w:rsid w:val="008F0768"/>
    <w:rsid w:val="008F07D9"/>
    <w:rsid w:val="008F0970"/>
    <w:rsid w:val="008F599A"/>
    <w:rsid w:val="008F5A61"/>
    <w:rsid w:val="008F5DE9"/>
    <w:rsid w:val="008F6626"/>
    <w:rsid w:val="00900601"/>
    <w:rsid w:val="00901FE6"/>
    <w:rsid w:val="00903474"/>
    <w:rsid w:val="009048D7"/>
    <w:rsid w:val="00904E03"/>
    <w:rsid w:val="0090593D"/>
    <w:rsid w:val="009059BD"/>
    <w:rsid w:val="00907A39"/>
    <w:rsid w:val="0091050D"/>
    <w:rsid w:val="00912BBB"/>
    <w:rsid w:val="00912CB2"/>
    <w:rsid w:val="0091344E"/>
    <w:rsid w:val="009138B6"/>
    <w:rsid w:val="0091548B"/>
    <w:rsid w:val="009204E1"/>
    <w:rsid w:val="009205C4"/>
    <w:rsid w:val="00925634"/>
    <w:rsid w:val="00925998"/>
    <w:rsid w:val="00925D29"/>
    <w:rsid w:val="009272B9"/>
    <w:rsid w:val="0092749B"/>
    <w:rsid w:val="00927E52"/>
    <w:rsid w:val="00930A4E"/>
    <w:rsid w:val="00930B43"/>
    <w:rsid w:val="00931068"/>
    <w:rsid w:val="009313A8"/>
    <w:rsid w:val="009313E7"/>
    <w:rsid w:val="00931ADD"/>
    <w:rsid w:val="0093341F"/>
    <w:rsid w:val="00933C83"/>
    <w:rsid w:val="00934836"/>
    <w:rsid w:val="00934C40"/>
    <w:rsid w:val="0094006D"/>
    <w:rsid w:val="0094120F"/>
    <w:rsid w:val="009421FA"/>
    <w:rsid w:val="00942660"/>
    <w:rsid w:val="00942C6C"/>
    <w:rsid w:val="00942DBF"/>
    <w:rsid w:val="00943666"/>
    <w:rsid w:val="0094412D"/>
    <w:rsid w:val="00944193"/>
    <w:rsid w:val="00944455"/>
    <w:rsid w:val="00944A59"/>
    <w:rsid w:val="0094621C"/>
    <w:rsid w:val="00946FEE"/>
    <w:rsid w:val="009479F2"/>
    <w:rsid w:val="0095028C"/>
    <w:rsid w:val="009510E8"/>
    <w:rsid w:val="00951D56"/>
    <w:rsid w:val="00951F10"/>
    <w:rsid w:val="00952E7E"/>
    <w:rsid w:val="00952F5C"/>
    <w:rsid w:val="0095347E"/>
    <w:rsid w:val="00953C8E"/>
    <w:rsid w:val="00954153"/>
    <w:rsid w:val="009559CD"/>
    <w:rsid w:val="0095702A"/>
    <w:rsid w:val="00960CF2"/>
    <w:rsid w:val="0096161C"/>
    <w:rsid w:val="0096194B"/>
    <w:rsid w:val="00961968"/>
    <w:rsid w:val="00963228"/>
    <w:rsid w:val="00963ADD"/>
    <w:rsid w:val="0096435B"/>
    <w:rsid w:val="00964FD5"/>
    <w:rsid w:val="00965552"/>
    <w:rsid w:val="00965C98"/>
    <w:rsid w:val="00965FE5"/>
    <w:rsid w:val="00967E73"/>
    <w:rsid w:val="0097093B"/>
    <w:rsid w:val="00970D5E"/>
    <w:rsid w:val="009712B8"/>
    <w:rsid w:val="0097182C"/>
    <w:rsid w:val="00974666"/>
    <w:rsid w:val="00974A45"/>
    <w:rsid w:val="00975138"/>
    <w:rsid w:val="00976344"/>
    <w:rsid w:val="009775C6"/>
    <w:rsid w:val="009778CD"/>
    <w:rsid w:val="00982662"/>
    <w:rsid w:val="009826E1"/>
    <w:rsid w:val="00984485"/>
    <w:rsid w:val="009851EA"/>
    <w:rsid w:val="0098711C"/>
    <w:rsid w:val="00987763"/>
    <w:rsid w:val="00987A8B"/>
    <w:rsid w:val="00987B31"/>
    <w:rsid w:val="00990AC4"/>
    <w:rsid w:val="00991E68"/>
    <w:rsid w:val="00992132"/>
    <w:rsid w:val="00992788"/>
    <w:rsid w:val="0099740D"/>
    <w:rsid w:val="009A184D"/>
    <w:rsid w:val="009A2AC2"/>
    <w:rsid w:val="009A4154"/>
    <w:rsid w:val="009A5481"/>
    <w:rsid w:val="009A60D8"/>
    <w:rsid w:val="009A651D"/>
    <w:rsid w:val="009A6932"/>
    <w:rsid w:val="009B112B"/>
    <w:rsid w:val="009B126F"/>
    <w:rsid w:val="009B13AF"/>
    <w:rsid w:val="009B2B68"/>
    <w:rsid w:val="009B3D1F"/>
    <w:rsid w:val="009B5E06"/>
    <w:rsid w:val="009B6DB1"/>
    <w:rsid w:val="009B7804"/>
    <w:rsid w:val="009C1C50"/>
    <w:rsid w:val="009C2E93"/>
    <w:rsid w:val="009C354E"/>
    <w:rsid w:val="009C3853"/>
    <w:rsid w:val="009C4DA0"/>
    <w:rsid w:val="009C668E"/>
    <w:rsid w:val="009C6D66"/>
    <w:rsid w:val="009D0988"/>
    <w:rsid w:val="009D16FA"/>
    <w:rsid w:val="009D1994"/>
    <w:rsid w:val="009D1CBB"/>
    <w:rsid w:val="009D22F7"/>
    <w:rsid w:val="009D3D54"/>
    <w:rsid w:val="009D3FE3"/>
    <w:rsid w:val="009D40F7"/>
    <w:rsid w:val="009D4170"/>
    <w:rsid w:val="009D4759"/>
    <w:rsid w:val="009D6B40"/>
    <w:rsid w:val="009D7947"/>
    <w:rsid w:val="009E14BE"/>
    <w:rsid w:val="009E1944"/>
    <w:rsid w:val="009E2AF9"/>
    <w:rsid w:val="009E31DB"/>
    <w:rsid w:val="009E45FD"/>
    <w:rsid w:val="009E4624"/>
    <w:rsid w:val="009E5296"/>
    <w:rsid w:val="009E6FB1"/>
    <w:rsid w:val="009E7860"/>
    <w:rsid w:val="009E7CDB"/>
    <w:rsid w:val="009F17DF"/>
    <w:rsid w:val="009F45F7"/>
    <w:rsid w:val="009F4E7F"/>
    <w:rsid w:val="009F6090"/>
    <w:rsid w:val="009F6DB6"/>
    <w:rsid w:val="009F6F3B"/>
    <w:rsid w:val="00A012BA"/>
    <w:rsid w:val="00A027A7"/>
    <w:rsid w:val="00A040A3"/>
    <w:rsid w:val="00A051D0"/>
    <w:rsid w:val="00A11D2A"/>
    <w:rsid w:val="00A13017"/>
    <w:rsid w:val="00A137C0"/>
    <w:rsid w:val="00A141E7"/>
    <w:rsid w:val="00A143A2"/>
    <w:rsid w:val="00A150C8"/>
    <w:rsid w:val="00A152AB"/>
    <w:rsid w:val="00A15423"/>
    <w:rsid w:val="00A16466"/>
    <w:rsid w:val="00A16539"/>
    <w:rsid w:val="00A17218"/>
    <w:rsid w:val="00A20888"/>
    <w:rsid w:val="00A21402"/>
    <w:rsid w:val="00A2146D"/>
    <w:rsid w:val="00A21B1F"/>
    <w:rsid w:val="00A21CDE"/>
    <w:rsid w:val="00A21FB1"/>
    <w:rsid w:val="00A23662"/>
    <w:rsid w:val="00A244C6"/>
    <w:rsid w:val="00A25F82"/>
    <w:rsid w:val="00A269CE"/>
    <w:rsid w:val="00A31372"/>
    <w:rsid w:val="00A327B4"/>
    <w:rsid w:val="00A34553"/>
    <w:rsid w:val="00A34856"/>
    <w:rsid w:val="00A34EA7"/>
    <w:rsid w:val="00A35674"/>
    <w:rsid w:val="00A36753"/>
    <w:rsid w:val="00A36C3A"/>
    <w:rsid w:val="00A37093"/>
    <w:rsid w:val="00A3725B"/>
    <w:rsid w:val="00A4002E"/>
    <w:rsid w:val="00A4185F"/>
    <w:rsid w:val="00A429E2"/>
    <w:rsid w:val="00A4421A"/>
    <w:rsid w:val="00A44807"/>
    <w:rsid w:val="00A4583F"/>
    <w:rsid w:val="00A45BAB"/>
    <w:rsid w:val="00A46BE7"/>
    <w:rsid w:val="00A46D43"/>
    <w:rsid w:val="00A46E11"/>
    <w:rsid w:val="00A50165"/>
    <w:rsid w:val="00A50A1A"/>
    <w:rsid w:val="00A524AC"/>
    <w:rsid w:val="00A52B50"/>
    <w:rsid w:val="00A53638"/>
    <w:rsid w:val="00A559D9"/>
    <w:rsid w:val="00A5721B"/>
    <w:rsid w:val="00A57BD6"/>
    <w:rsid w:val="00A60921"/>
    <w:rsid w:val="00A61B68"/>
    <w:rsid w:val="00A629DA"/>
    <w:rsid w:val="00A629E7"/>
    <w:rsid w:val="00A630F3"/>
    <w:rsid w:val="00A63101"/>
    <w:rsid w:val="00A63BE0"/>
    <w:rsid w:val="00A63DD0"/>
    <w:rsid w:val="00A654B9"/>
    <w:rsid w:val="00A654EB"/>
    <w:rsid w:val="00A70086"/>
    <w:rsid w:val="00A70785"/>
    <w:rsid w:val="00A70CB4"/>
    <w:rsid w:val="00A71E4B"/>
    <w:rsid w:val="00A720C6"/>
    <w:rsid w:val="00A72587"/>
    <w:rsid w:val="00A7267D"/>
    <w:rsid w:val="00A72D5B"/>
    <w:rsid w:val="00A73957"/>
    <w:rsid w:val="00A739EF"/>
    <w:rsid w:val="00A766D0"/>
    <w:rsid w:val="00A80DB0"/>
    <w:rsid w:val="00A81697"/>
    <w:rsid w:val="00A81FB9"/>
    <w:rsid w:val="00A82C49"/>
    <w:rsid w:val="00A841AA"/>
    <w:rsid w:val="00A84C64"/>
    <w:rsid w:val="00A853D3"/>
    <w:rsid w:val="00A86D58"/>
    <w:rsid w:val="00A919FB"/>
    <w:rsid w:val="00A9393F"/>
    <w:rsid w:val="00A94346"/>
    <w:rsid w:val="00A94BB7"/>
    <w:rsid w:val="00A953F8"/>
    <w:rsid w:val="00A961D6"/>
    <w:rsid w:val="00A978A0"/>
    <w:rsid w:val="00A97A98"/>
    <w:rsid w:val="00AA05F7"/>
    <w:rsid w:val="00AA0E55"/>
    <w:rsid w:val="00AA1BF8"/>
    <w:rsid w:val="00AA3221"/>
    <w:rsid w:val="00AA57B4"/>
    <w:rsid w:val="00AA5D1A"/>
    <w:rsid w:val="00AA5D25"/>
    <w:rsid w:val="00AA5EB9"/>
    <w:rsid w:val="00AA7CBA"/>
    <w:rsid w:val="00AB1208"/>
    <w:rsid w:val="00AB2965"/>
    <w:rsid w:val="00AB4B1E"/>
    <w:rsid w:val="00AB4C7B"/>
    <w:rsid w:val="00AB4FBA"/>
    <w:rsid w:val="00AB782D"/>
    <w:rsid w:val="00AC25BA"/>
    <w:rsid w:val="00AC335E"/>
    <w:rsid w:val="00AC33BA"/>
    <w:rsid w:val="00AC3BA1"/>
    <w:rsid w:val="00AC4D97"/>
    <w:rsid w:val="00AC61CF"/>
    <w:rsid w:val="00AD160B"/>
    <w:rsid w:val="00AD3F4E"/>
    <w:rsid w:val="00AD48BB"/>
    <w:rsid w:val="00AD56FA"/>
    <w:rsid w:val="00AD57C7"/>
    <w:rsid w:val="00AD5B80"/>
    <w:rsid w:val="00AD63B7"/>
    <w:rsid w:val="00AE045A"/>
    <w:rsid w:val="00AE0D02"/>
    <w:rsid w:val="00AE0DFC"/>
    <w:rsid w:val="00AE0FA7"/>
    <w:rsid w:val="00AE2486"/>
    <w:rsid w:val="00AE43F6"/>
    <w:rsid w:val="00AF1461"/>
    <w:rsid w:val="00AF1465"/>
    <w:rsid w:val="00AF3251"/>
    <w:rsid w:val="00AF392D"/>
    <w:rsid w:val="00AF4255"/>
    <w:rsid w:val="00AF4794"/>
    <w:rsid w:val="00AF55DA"/>
    <w:rsid w:val="00AF59E7"/>
    <w:rsid w:val="00AF6A39"/>
    <w:rsid w:val="00AF6B3E"/>
    <w:rsid w:val="00AF6B4A"/>
    <w:rsid w:val="00AF7233"/>
    <w:rsid w:val="00AF742C"/>
    <w:rsid w:val="00AF7AB4"/>
    <w:rsid w:val="00B02A3C"/>
    <w:rsid w:val="00B02D26"/>
    <w:rsid w:val="00B03A67"/>
    <w:rsid w:val="00B048EC"/>
    <w:rsid w:val="00B04EDE"/>
    <w:rsid w:val="00B057A8"/>
    <w:rsid w:val="00B05AE6"/>
    <w:rsid w:val="00B0699D"/>
    <w:rsid w:val="00B06E10"/>
    <w:rsid w:val="00B07A7D"/>
    <w:rsid w:val="00B10D33"/>
    <w:rsid w:val="00B11388"/>
    <w:rsid w:val="00B12176"/>
    <w:rsid w:val="00B13142"/>
    <w:rsid w:val="00B13644"/>
    <w:rsid w:val="00B148D7"/>
    <w:rsid w:val="00B15DEF"/>
    <w:rsid w:val="00B1712B"/>
    <w:rsid w:val="00B17785"/>
    <w:rsid w:val="00B17CFB"/>
    <w:rsid w:val="00B2273C"/>
    <w:rsid w:val="00B2394A"/>
    <w:rsid w:val="00B23F8A"/>
    <w:rsid w:val="00B242DE"/>
    <w:rsid w:val="00B25856"/>
    <w:rsid w:val="00B26748"/>
    <w:rsid w:val="00B26C13"/>
    <w:rsid w:val="00B2730D"/>
    <w:rsid w:val="00B30A3A"/>
    <w:rsid w:val="00B31110"/>
    <w:rsid w:val="00B31ABB"/>
    <w:rsid w:val="00B31C54"/>
    <w:rsid w:val="00B327A1"/>
    <w:rsid w:val="00B34878"/>
    <w:rsid w:val="00B35669"/>
    <w:rsid w:val="00B35DD9"/>
    <w:rsid w:val="00B370BF"/>
    <w:rsid w:val="00B37DED"/>
    <w:rsid w:val="00B41666"/>
    <w:rsid w:val="00B46BEE"/>
    <w:rsid w:val="00B50630"/>
    <w:rsid w:val="00B52D0A"/>
    <w:rsid w:val="00B53192"/>
    <w:rsid w:val="00B53205"/>
    <w:rsid w:val="00B5374C"/>
    <w:rsid w:val="00B53D6C"/>
    <w:rsid w:val="00B5412A"/>
    <w:rsid w:val="00B55DBE"/>
    <w:rsid w:val="00B60F67"/>
    <w:rsid w:val="00B61D21"/>
    <w:rsid w:val="00B70415"/>
    <w:rsid w:val="00B70B90"/>
    <w:rsid w:val="00B7231C"/>
    <w:rsid w:val="00B72509"/>
    <w:rsid w:val="00B7271E"/>
    <w:rsid w:val="00B742D6"/>
    <w:rsid w:val="00B75A92"/>
    <w:rsid w:val="00B7736B"/>
    <w:rsid w:val="00B77B39"/>
    <w:rsid w:val="00B805DD"/>
    <w:rsid w:val="00B83C95"/>
    <w:rsid w:val="00B83FBA"/>
    <w:rsid w:val="00B8488C"/>
    <w:rsid w:val="00B8614C"/>
    <w:rsid w:val="00B86E09"/>
    <w:rsid w:val="00B87208"/>
    <w:rsid w:val="00B87292"/>
    <w:rsid w:val="00B876B7"/>
    <w:rsid w:val="00B87E66"/>
    <w:rsid w:val="00B90D1F"/>
    <w:rsid w:val="00B910B2"/>
    <w:rsid w:val="00B9189C"/>
    <w:rsid w:val="00B923CD"/>
    <w:rsid w:val="00B92CFE"/>
    <w:rsid w:val="00B93656"/>
    <w:rsid w:val="00B93F8E"/>
    <w:rsid w:val="00B94507"/>
    <w:rsid w:val="00B97DFD"/>
    <w:rsid w:val="00BA061E"/>
    <w:rsid w:val="00BA078D"/>
    <w:rsid w:val="00BA2080"/>
    <w:rsid w:val="00BA2170"/>
    <w:rsid w:val="00BA60A5"/>
    <w:rsid w:val="00BA6536"/>
    <w:rsid w:val="00BB0902"/>
    <w:rsid w:val="00BB1FC2"/>
    <w:rsid w:val="00BB3247"/>
    <w:rsid w:val="00BB3BE7"/>
    <w:rsid w:val="00BB4A9A"/>
    <w:rsid w:val="00BB4B2E"/>
    <w:rsid w:val="00BB6F6A"/>
    <w:rsid w:val="00BC0A6B"/>
    <w:rsid w:val="00BC0C41"/>
    <w:rsid w:val="00BC119A"/>
    <w:rsid w:val="00BC2379"/>
    <w:rsid w:val="00BC2677"/>
    <w:rsid w:val="00BC3C94"/>
    <w:rsid w:val="00BC51E9"/>
    <w:rsid w:val="00BC71B0"/>
    <w:rsid w:val="00BC7593"/>
    <w:rsid w:val="00BD0022"/>
    <w:rsid w:val="00BD0232"/>
    <w:rsid w:val="00BD0526"/>
    <w:rsid w:val="00BD124E"/>
    <w:rsid w:val="00BD2B51"/>
    <w:rsid w:val="00BD3535"/>
    <w:rsid w:val="00BD361A"/>
    <w:rsid w:val="00BD40BD"/>
    <w:rsid w:val="00BD4500"/>
    <w:rsid w:val="00BD486C"/>
    <w:rsid w:val="00BD5036"/>
    <w:rsid w:val="00BD5FEE"/>
    <w:rsid w:val="00BD7994"/>
    <w:rsid w:val="00BE089F"/>
    <w:rsid w:val="00BE0946"/>
    <w:rsid w:val="00BE1E8B"/>
    <w:rsid w:val="00BE2BD6"/>
    <w:rsid w:val="00BE395B"/>
    <w:rsid w:val="00BE3C29"/>
    <w:rsid w:val="00BE4377"/>
    <w:rsid w:val="00BE4688"/>
    <w:rsid w:val="00BE4C32"/>
    <w:rsid w:val="00BE55BF"/>
    <w:rsid w:val="00BE7159"/>
    <w:rsid w:val="00BE7692"/>
    <w:rsid w:val="00BE7B15"/>
    <w:rsid w:val="00BE7F95"/>
    <w:rsid w:val="00BF035B"/>
    <w:rsid w:val="00BF0419"/>
    <w:rsid w:val="00BF18D7"/>
    <w:rsid w:val="00BF37AA"/>
    <w:rsid w:val="00BF41E2"/>
    <w:rsid w:val="00BF52A4"/>
    <w:rsid w:val="00BF5DD2"/>
    <w:rsid w:val="00BF6050"/>
    <w:rsid w:val="00C000F0"/>
    <w:rsid w:val="00C002CD"/>
    <w:rsid w:val="00C00CAD"/>
    <w:rsid w:val="00C0191C"/>
    <w:rsid w:val="00C01A5A"/>
    <w:rsid w:val="00C04184"/>
    <w:rsid w:val="00C0421C"/>
    <w:rsid w:val="00C04609"/>
    <w:rsid w:val="00C07176"/>
    <w:rsid w:val="00C07E12"/>
    <w:rsid w:val="00C111B4"/>
    <w:rsid w:val="00C125EA"/>
    <w:rsid w:val="00C1291A"/>
    <w:rsid w:val="00C138A8"/>
    <w:rsid w:val="00C13A71"/>
    <w:rsid w:val="00C149E5"/>
    <w:rsid w:val="00C15D83"/>
    <w:rsid w:val="00C20E18"/>
    <w:rsid w:val="00C2156C"/>
    <w:rsid w:val="00C22297"/>
    <w:rsid w:val="00C24761"/>
    <w:rsid w:val="00C24DEB"/>
    <w:rsid w:val="00C259C4"/>
    <w:rsid w:val="00C26170"/>
    <w:rsid w:val="00C26AF1"/>
    <w:rsid w:val="00C275A2"/>
    <w:rsid w:val="00C27D75"/>
    <w:rsid w:val="00C27FC4"/>
    <w:rsid w:val="00C320A1"/>
    <w:rsid w:val="00C32413"/>
    <w:rsid w:val="00C324D7"/>
    <w:rsid w:val="00C34488"/>
    <w:rsid w:val="00C34A3D"/>
    <w:rsid w:val="00C3598E"/>
    <w:rsid w:val="00C40D57"/>
    <w:rsid w:val="00C422B4"/>
    <w:rsid w:val="00C42677"/>
    <w:rsid w:val="00C42D57"/>
    <w:rsid w:val="00C43445"/>
    <w:rsid w:val="00C4429A"/>
    <w:rsid w:val="00C44691"/>
    <w:rsid w:val="00C448D3"/>
    <w:rsid w:val="00C4492B"/>
    <w:rsid w:val="00C455D1"/>
    <w:rsid w:val="00C45AAE"/>
    <w:rsid w:val="00C46A3F"/>
    <w:rsid w:val="00C47BC1"/>
    <w:rsid w:val="00C50BE2"/>
    <w:rsid w:val="00C51226"/>
    <w:rsid w:val="00C513E6"/>
    <w:rsid w:val="00C51611"/>
    <w:rsid w:val="00C51A00"/>
    <w:rsid w:val="00C5230E"/>
    <w:rsid w:val="00C54D1A"/>
    <w:rsid w:val="00C57B47"/>
    <w:rsid w:val="00C57C8B"/>
    <w:rsid w:val="00C57DE4"/>
    <w:rsid w:val="00C605C1"/>
    <w:rsid w:val="00C60C7C"/>
    <w:rsid w:val="00C61803"/>
    <w:rsid w:val="00C637C8"/>
    <w:rsid w:val="00C645D4"/>
    <w:rsid w:val="00C64C4C"/>
    <w:rsid w:val="00C64EC0"/>
    <w:rsid w:val="00C658A7"/>
    <w:rsid w:val="00C659C5"/>
    <w:rsid w:val="00C661F4"/>
    <w:rsid w:val="00C70F16"/>
    <w:rsid w:val="00C715B4"/>
    <w:rsid w:val="00C71B8E"/>
    <w:rsid w:val="00C71D3C"/>
    <w:rsid w:val="00C72468"/>
    <w:rsid w:val="00C72721"/>
    <w:rsid w:val="00C737E9"/>
    <w:rsid w:val="00C73819"/>
    <w:rsid w:val="00C738B7"/>
    <w:rsid w:val="00C73FAD"/>
    <w:rsid w:val="00C76786"/>
    <w:rsid w:val="00C7763F"/>
    <w:rsid w:val="00C8000E"/>
    <w:rsid w:val="00C82EF3"/>
    <w:rsid w:val="00C82F8F"/>
    <w:rsid w:val="00C83BF3"/>
    <w:rsid w:val="00C85F04"/>
    <w:rsid w:val="00C86503"/>
    <w:rsid w:val="00C87328"/>
    <w:rsid w:val="00C905B7"/>
    <w:rsid w:val="00C91C03"/>
    <w:rsid w:val="00C9346B"/>
    <w:rsid w:val="00C93753"/>
    <w:rsid w:val="00C9456B"/>
    <w:rsid w:val="00C96FE1"/>
    <w:rsid w:val="00C975E3"/>
    <w:rsid w:val="00CA0C2C"/>
    <w:rsid w:val="00CA25BB"/>
    <w:rsid w:val="00CA30E8"/>
    <w:rsid w:val="00CA3B89"/>
    <w:rsid w:val="00CA45B4"/>
    <w:rsid w:val="00CA47EA"/>
    <w:rsid w:val="00CA4F8C"/>
    <w:rsid w:val="00CA4FC5"/>
    <w:rsid w:val="00CA7A50"/>
    <w:rsid w:val="00CA7C2B"/>
    <w:rsid w:val="00CB0AE9"/>
    <w:rsid w:val="00CB1169"/>
    <w:rsid w:val="00CB198C"/>
    <w:rsid w:val="00CB3A0D"/>
    <w:rsid w:val="00CB43B7"/>
    <w:rsid w:val="00CB4909"/>
    <w:rsid w:val="00CB4CEB"/>
    <w:rsid w:val="00CB644B"/>
    <w:rsid w:val="00CB7142"/>
    <w:rsid w:val="00CC0426"/>
    <w:rsid w:val="00CC09AB"/>
    <w:rsid w:val="00CC0DE2"/>
    <w:rsid w:val="00CC1614"/>
    <w:rsid w:val="00CC2490"/>
    <w:rsid w:val="00CC30F1"/>
    <w:rsid w:val="00CC3CC6"/>
    <w:rsid w:val="00CC3CEB"/>
    <w:rsid w:val="00CC57A4"/>
    <w:rsid w:val="00CC5827"/>
    <w:rsid w:val="00CC5FB1"/>
    <w:rsid w:val="00CD02EB"/>
    <w:rsid w:val="00CD03DD"/>
    <w:rsid w:val="00CD0422"/>
    <w:rsid w:val="00CD42E8"/>
    <w:rsid w:val="00CD71FF"/>
    <w:rsid w:val="00CE00CE"/>
    <w:rsid w:val="00CE0E27"/>
    <w:rsid w:val="00CE0FD4"/>
    <w:rsid w:val="00CE133C"/>
    <w:rsid w:val="00CE1F52"/>
    <w:rsid w:val="00CE2405"/>
    <w:rsid w:val="00CE33BF"/>
    <w:rsid w:val="00CE430D"/>
    <w:rsid w:val="00CE49EE"/>
    <w:rsid w:val="00CE4E25"/>
    <w:rsid w:val="00CE5482"/>
    <w:rsid w:val="00CE5BAE"/>
    <w:rsid w:val="00CE7727"/>
    <w:rsid w:val="00CF043F"/>
    <w:rsid w:val="00CF32AB"/>
    <w:rsid w:val="00CF39D3"/>
    <w:rsid w:val="00CF3C72"/>
    <w:rsid w:val="00CF431A"/>
    <w:rsid w:val="00CF484C"/>
    <w:rsid w:val="00CF4A81"/>
    <w:rsid w:val="00CF5227"/>
    <w:rsid w:val="00CF5331"/>
    <w:rsid w:val="00CF5663"/>
    <w:rsid w:val="00CF7611"/>
    <w:rsid w:val="00CF77FF"/>
    <w:rsid w:val="00CF7E75"/>
    <w:rsid w:val="00D0112F"/>
    <w:rsid w:val="00D015BF"/>
    <w:rsid w:val="00D0200A"/>
    <w:rsid w:val="00D02141"/>
    <w:rsid w:val="00D02C05"/>
    <w:rsid w:val="00D05288"/>
    <w:rsid w:val="00D06FC0"/>
    <w:rsid w:val="00D102D1"/>
    <w:rsid w:val="00D1066F"/>
    <w:rsid w:val="00D10B36"/>
    <w:rsid w:val="00D1240C"/>
    <w:rsid w:val="00D12697"/>
    <w:rsid w:val="00D12D66"/>
    <w:rsid w:val="00D1635A"/>
    <w:rsid w:val="00D168A7"/>
    <w:rsid w:val="00D205E7"/>
    <w:rsid w:val="00D20C73"/>
    <w:rsid w:val="00D21C60"/>
    <w:rsid w:val="00D21E12"/>
    <w:rsid w:val="00D24E89"/>
    <w:rsid w:val="00D271AA"/>
    <w:rsid w:val="00D2785A"/>
    <w:rsid w:val="00D27E76"/>
    <w:rsid w:val="00D31858"/>
    <w:rsid w:val="00D32BEE"/>
    <w:rsid w:val="00D339BA"/>
    <w:rsid w:val="00D3422C"/>
    <w:rsid w:val="00D36153"/>
    <w:rsid w:val="00D374F9"/>
    <w:rsid w:val="00D3770D"/>
    <w:rsid w:val="00D4047E"/>
    <w:rsid w:val="00D41342"/>
    <w:rsid w:val="00D41C22"/>
    <w:rsid w:val="00D41C31"/>
    <w:rsid w:val="00D422C2"/>
    <w:rsid w:val="00D43EAC"/>
    <w:rsid w:val="00D449D9"/>
    <w:rsid w:val="00D45492"/>
    <w:rsid w:val="00D45C00"/>
    <w:rsid w:val="00D46466"/>
    <w:rsid w:val="00D46B07"/>
    <w:rsid w:val="00D50075"/>
    <w:rsid w:val="00D516FA"/>
    <w:rsid w:val="00D53202"/>
    <w:rsid w:val="00D5548A"/>
    <w:rsid w:val="00D560DF"/>
    <w:rsid w:val="00D60743"/>
    <w:rsid w:val="00D61F75"/>
    <w:rsid w:val="00D62323"/>
    <w:rsid w:val="00D62753"/>
    <w:rsid w:val="00D6276D"/>
    <w:rsid w:val="00D64087"/>
    <w:rsid w:val="00D65707"/>
    <w:rsid w:val="00D66290"/>
    <w:rsid w:val="00D66738"/>
    <w:rsid w:val="00D66DA1"/>
    <w:rsid w:val="00D6760B"/>
    <w:rsid w:val="00D67940"/>
    <w:rsid w:val="00D72A21"/>
    <w:rsid w:val="00D73743"/>
    <w:rsid w:val="00D738BC"/>
    <w:rsid w:val="00D738BE"/>
    <w:rsid w:val="00D74DA7"/>
    <w:rsid w:val="00D76C0E"/>
    <w:rsid w:val="00D76C4D"/>
    <w:rsid w:val="00D77A1A"/>
    <w:rsid w:val="00D77BBE"/>
    <w:rsid w:val="00D801B9"/>
    <w:rsid w:val="00D8253D"/>
    <w:rsid w:val="00D83236"/>
    <w:rsid w:val="00D83AB8"/>
    <w:rsid w:val="00D85127"/>
    <w:rsid w:val="00D8603D"/>
    <w:rsid w:val="00D86CAF"/>
    <w:rsid w:val="00D86E0D"/>
    <w:rsid w:val="00D86FA7"/>
    <w:rsid w:val="00D9079C"/>
    <w:rsid w:val="00D91FE1"/>
    <w:rsid w:val="00D92541"/>
    <w:rsid w:val="00D92C81"/>
    <w:rsid w:val="00D9392A"/>
    <w:rsid w:val="00D94962"/>
    <w:rsid w:val="00D9515A"/>
    <w:rsid w:val="00D9688D"/>
    <w:rsid w:val="00DA283D"/>
    <w:rsid w:val="00DA2B06"/>
    <w:rsid w:val="00DA2EC4"/>
    <w:rsid w:val="00DA4380"/>
    <w:rsid w:val="00DA44EC"/>
    <w:rsid w:val="00DA45D4"/>
    <w:rsid w:val="00DA5FB6"/>
    <w:rsid w:val="00DA7F96"/>
    <w:rsid w:val="00DB1282"/>
    <w:rsid w:val="00DB1980"/>
    <w:rsid w:val="00DB2C19"/>
    <w:rsid w:val="00DB39CA"/>
    <w:rsid w:val="00DB3D9F"/>
    <w:rsid w:val="00DB56B3"/>
    <w:rsid w:val="00DB62D3"/>
    <w:rsid w:val="00DB68B9"/>
    <w:rsid w:val="00DB6BDB"/>
    <w:rsid w:val="00DB70FA"/>
    <w:rsid w:val="00DB765C"/>
    <w:rsid w:val="00DC04C6"/>
    <w:rsid w:val="00DC04F5"/>
    <w:rsid w:val="00DC0894"/>
    <w:rsid w:val="00DC17E3"/>
    <w:rsid w:val="00DC368B"/>
    <w:rsid w:val="00DC4535"/>
    <w:rsid w:val="00DC6526"/>
    <w:rsid w:val="00DC6BB3"/>
    <w:rsid w:val="00DD159E"/>
    <w:rsid w:val="00DD1E04"/>
    <w:rsid w:val="00DD58FC"/>
    <w:rsid w:val="00DD6E60"/>
    <w:rsid w:val="00DD7F0A"/>
    <w:rsid w:val="00DE0D82"/>
    <w:rsid w:val="00DE31CD"/>
    <w:rsid w:val="00DE4FFE"/>
    <w:rsid w:val="00DE53AB"/>
    <w:rsid w:val="00DE639A"/>
    <w:rsid w:val="00DE664E"/>
    <w:rsid w:val="00DE6AF4"/>
    <w:rsid w:val="00DF0152"/>
    <w:rsid w:val="00DF0F95"/>
    <w:rsid w:val="00DF1901"/>
    <w:rsid w:val="00DF3F5F"/>
    <w:rsid w:val="00DF481F"/>
    <w:rsid w:val="00DF4A7C"/>
    <w:rsid w:val="00DF50FB"/>
    <w:rsid w:val="00DF7799"/>
    <w:rsid w:val="00E00B60"/>
    <w:rsid w:val="00E011B5"/>
    <w:rsid w:val="00E0137C"/>
    <w:rsid w:val="00E01E93"/>
    <w:rsid w:val="00E038FE"/>
    <w:rsid w:val="00E04D8C"/>
    <w:rsid w:val="00E04DA3"/>
    <w:rsid w:val="00E0516C"/>
    <w:rsid w:val="00E058AB"/>
    <w:rsid w:val="00E0599A"/>
    <w:rsid w:val="00E05ED7"/>
    <w:rsid w:val="00E066EF"/>
    <w:rsid w:val="00E078C8"/>
    <w:rsid w:val="00E07CA5"/>
    <w:rsid w:val="00E10366"/>
    <w:rsid w:val="00E13437"/>
    <w:rsid w:val="00E137B6"/>
    <w:rsid w:val="00E14BB4"/>
    <w:rsid w:val="00E14E67"/>
    <w:rsid w:val="00E15E57"/>
    <w:rsid w:val="00E16F85"/>
    <w:rsid w:val="00E22EFC"/>
    <w:rsid w:val="00E23815"/>
    <w:rsid w:val="00E24A9F"/>
    <w:rsid w:val="00E24CBD"/>
    <w:rsid w:val="00E273B3"/>
    <w:rsid w:val="00E27875"/>
    <w:rsid w:val="00E27E44"/>
    <w:rsid w:val="00E27E89"/>
    <w:rsid w:val="00E306AF"/>
    <w:rsid w:val="00E31F62"/>
    <w:rsid w:val="00E34D7A"/>
    <w:rsid w:val="00E34FC2"/>
    <w:rsid w:val="00E35A84"/>
    <w:rsid w:val="00E37C7D"/>
    <w:rsid w:val="00E407C8"/>
    <w:rsid w:val="00E42E9F"/>
    <w:rsid w:val="00E43E98"/>
    <w:rsid w:val="00E44431"/>
    <w:rsid w:val="00E44766"/>
    <w:rsid w:val="00E46A33"/>
    <w:rsid w:val="00E471BF"/>
    <w:rsid w:val="00E50B46"/>
    <w:rsid w:val="00E5134F"/>
    <w:rsid w:val="00E515C9"/>
    <w:rsid w:val="00E518F9"/>
    <w:rsid w:val="00E52BEC"/>
    <w:rsid w:val="00E530F1"/>
    <w:rsid w:val="00E53B33"/>
    <w:rsid w:val="00E53DC9"/>
    <w:rsid w:val="00E5455A"/>
    <w:rsid w:val="00E54676"/>
    <w:rsid w:val="00E601AE"/>
    <w:rsid w:val="00E61E05"/>
    <w:rsid w:val="00E6266F"/>
    <w:rsid w:val="00E62D6B"/>
    <w:rsid w:val="00E647D0"/>
    <w:rsid w:val="00E65770"/>
    <w:rsid w:val="00E675D4"/>
    <w:rsid w:val="00E706F9"/>
    <w:rsid w:val="00E70A9B"/>
    <w:rsid w:val="00E71A1B"/>
    <w:rsid w:val="00E74701"/>
    <w:rsid w:val="00E75320"/>
    <w:rsid w:val="00E7547A"/>
    <w:rsid w:val="00E80445"/>
    <w:rsid w:val="00E81012"/>
    <w:rsid w:val="00E8128B"/>
    <w:rsid w:val="00E81C63"/>
    <w:rsid w:val="00E8218F"/>
    <w:rsid w:val="00E83303"/>
    <w:rsid w:val="00E8537A"/>
    <w:rsid w:val="00E858B7"/>
    <w:rsid w:val="00E8726A"/>
    <w:rsid w:val="00E90A06"/>
    <w:rsid w:val="00E90A67"/>
    <w:rsid w:val="00E914F5"/>
    <w:rsid w:val="00E91AB4"/>
    <w:rsid w:val="00E943A6"/>
    <w:rsid w:val="00E96BF9"/>
    <w:rsid w:val="00E96E1D"/>
    <w:rsid w:val="00E96E9D"/>
    <w:rsid w:val="00EA177B"/>
    <w:rsid w:val="00EA260E"/>
    <w:rsid w:val="00EA4F96"/>
    <w:rsid w:val="00EA5087"/>
    <w:rsid w:val="00EA50F6"/>
    <w:rsid w:val="00EA7CEA"/>
    <w:rsid w:val="00EA7D6D"/>
    <w:rsid w:val="00EB05F5"/>
    <w:rsid w:val="00EB06A4"/>
    <w:rsid w:val="00EB3F33"/>
    <w:rsid w:val="00EB6E2E"/>
    <w:rsid w:val="00EB7278"/>
    <w:rsid w:val="00EB7A18"/>
    <w:rsid w:val="00EC2A5E"/>
    <w:rsid w:val="00EC3ADA"/>
    <w:rsid w:val="00EC3ECF"/>
    <w:rsid w:val="00EC4914"/>
    <w:rsid w:val="00EC4F50"/>
    <w:rsid w:val="00EC6674"/>
    <w:rsid w:val="00EC66A5"/>
    <w:rsid w:val="00ED0951"/>
    <w:rsid w:val="00ED0C88"/>
    <w:rsid w:val="00ED2E45"/>
    <w:rsid w:val="00ED4EAF"/>
    <w:rsid w:val="00ED539F"/>
    <w:rsid w:val="00ED6B52"/>
    <w:rsid w:val="00ED78BB"/>
    <w:rsid w:val="00ED7E20"/>
    <w:rsid w:val="00EE076C"/>
    <w:rsid w:val="00EE0CA9"/>
    <w:rsid w:val="00EE10CA"/>
    <w:rsid w:val="00EE120F"/>
    <w:rsid w:val="00EE140A"/>
    <w:rsid w:val="00EE1FF4"/>
    <w:rsid w:val="00EE28B6"/>
    <w:rsid w:val="00EE3316"/>
    <w:rsid w:val="00EE40D5"/>
    <w:rsid w:val="00EE53AC"/>
    <w:rsid w:val="00EE65D2"/>
    <w:rsid w:val="00EE6FF6"/>
    <w:rsid w:val="00EF0D97"/>
    <w:rsid w:val="00EF2C04"/>
    <w:rsid w:val="00EF38A2"/>
    <w:rsid w:val="00EF44A9"/>
    <w:rsid w:val="00EF7BD8"/>
    <w:rsid w:val="00F00A95"/>
    <w:rsid w:val="00F01C61"/>
    <w:rsid w:val="00F038D6"/>
    <w:rsid w:val="00F03AD8"/>
    <w:rsid w:val="00F0465B"/>
    <w:rsid w:val="00F04BBB"/>
    <w:rsid w:val="00F0500E"/>
    <w:rsid w:val="00F0551D"/>
    <w:rsid w:val="00F05BC6"/>
    <w:rsid w:val="00F06FE3"/>
    <w:rsid w:val="00F0722C"/>
    <w:rsid w:val="00F07664"/>
    <w:rsid w:val="00F07BC8"/>
    <w:rsid w:val="00F07EF7"/>
    <w:rsid w:val="00F10448"/>
    <w:rsid w:val="00F10BCB"/>
    <w:rsid w:val="00F1133B"/>
    <w:rsid w:val="00F11D8F"/>
    <w:rsid w:val="00F127B1"/>
    <w:rsid w:val="00F143A2"/>
    <w:rsid w:val="00F14D38"/>
    <w:rsid w:val="00F1511A"/>
    <w:rsid w:val="00F157C5"/>
    <w:rsid w:val="00F16004"/>
    <w:rsid w:val="00F16D1A"/>
    <w:rsid w:val="00F16D97"/>
    <w:rsid w:val="00F177A0"/>
    <w:rsid w:val="00F17EFA"/>
    <w:rsid w:val="00F20263"/>
    <w:rsid w:val="00F20E2F"/>
    <w:rsid w:val="00F228DA"/>
    <w:rsid w:val="00F22ACD"/>
    <w:rsid w:val="00F22FED"/>
    <w:rsid w:val="00F232F7"/>
    <w:rsid w:val="00F23976"/>
    <w:rsid w:val="00F26A5C"/>
    <w:rsid w:val="00F27CC0"/>
    <w:rsid w:val="00F303BA"/>
    <w:rsid w:val="00F31B62"/>
    <w:rsid w:val="00F32109"/>
    <w:rsid w:val="00F329B0"/>
    <w:rsid w:val="00F33447"/>
    <w:rsid w:val="00F33A6F"/>
    <w:rsid w:val="00F35BAC"/>
    <w:rsid w:val="00F40CCC"/>
    <w:rsid w:val="00F40FE3"/>
    <w:rsid w:val="00F42207"/>
    <w:rsid w:val="00F437C5"/>
    <w:rsid w:val="00F44613"/>
    <w:rsid w:val="00F44976"/>
    <w:rsid w:val="00F44B65"/>
    <w:rsid w:val="00F45785"/>
    <w:rsid w:val="00F46EA6"/>
    <w:rsid w:val="00F47429"/>
    <w:rsid w:val="00F51D7E"/>
    <w:rsid w:val="00F524B9"/>
    <w:rsid w:val="00F52A9A"/>
    <w:rsid w:val="00F5493E"/>
    <w:rsid w:val="00F54A2A"/>
    <w:rsid w:val="00F5596D"/>
    <w:rsid w:val="00F559AC"/>
    <w:rsid w:val="00F5661A"/>
    <w:rsid w:val="00F5682B"/>
    <w:rsid w:val="00F606B9"/>
    <w:rsid w:val="00F60F00"/>
    <w:rsid w:val="00F623C8"/>
    <w:rsid w:val="00F62DA9"/>
    <w:rsid w:val="00F62FD8"/>
    <w:rsid w:val="00F62FE0"/>
    <w:rsid w:val="00F64563"/>
    <w:rsid w:val="00F646F1"/>
    <w:rsid w:val="00F657FF"/>
    <w:rsid w:val="00F65C19"/>
    <w:rsid w:val="00F66E50"/>
    <w:rsid w:val="00F67890"/>
    <w:rsid w:val="00F67AA5"/>
    <w:rsid w:val="00F70152"/>
    <w:rsid w:val="00F7145C"/>
    <w:rsid w:val="00F72143"/>
    <w:rsid w:val="00F72610"/>
    <w:rsid w:val="00F7348D"/>
    <w:rsid w:val="00F743B8"/>
    <w:rsid w:val="00F757C7"/>
    <w:rsid w:val="00F7588E"/>
    <w:rsid w:val="00F8040A"/>
    <w:rsid w:val="00F8089A"/>
    <w:rsid w:val="00F80F2D"/>
    <w:rsid w:val="00F81C29"/>
    <w:rsid w:val="00F82175"/>
    <w:rsid w:val="00F87818"/>
    <w:rsid w:val="00F87A29"/>
    <w:rsid w:val="00F9043A"/>
    <w:rsid w:val="00F90831"/>
    <w:rsid w:val="00F90AC7"/>
    <w:rsid w:val="00F90BB6"/>
    <w:rsid w:val="00F943E7"/>
    <w:rsid w:val="00F95D50"/>
    <w:rsid w:val="00F95FFA"/>
    <w:rsid w:val="00FA0AFB"/>
    <w:rsid w:val="00FA101E"/>
    <w:rsid w:val="00FA2831"/>
    <w:rsid w:val="00FA291F"/>
    <w:rsid w:val="00FA2C07"/>
    <w:rsid w:val="00FA3470"/>
    <w:rsid w:val="00FA3980"/>
    <w:rsid w:val="00FA503D"/>
    <w:rsid w:val="00FA703D"/>
    <w:rsid w:val="00FB0E75"/>
    <w:rsid w:val="00FB1A64"/>
    <w:rsid w:val="00FB1ED6"/>
    <w:rsid w:val="00FB317A"/>
    <w:rsid w:val="00FB4513"/>
    <w:rsid w:val="00FB6AC5"/>
    <w:rsid w:val="00FB79EE"/>
    <w:rsid w:val="00FB7FF1"/>
    <w:rsid w:val="00FC0F10"/>
    <w:rsid w:val="00FC1076"/>
    <w:rsid w:val="00FC3332"/>
    <w:rsid w:val="00FC3929"/>
    <w:rsid w:val="00FC5537"/>
    <w:rsid w:val="00FC5944"/>
    <w:rsid w:val="00FD20F4"/>
    <w:rsid w:val="00FD3DE0"/>
    <w:rsid w:val="00FD5C00"/>
    <w:rsid w:val="00FD6995"/>
    <w:rsid w:val="00FD6F0D"/>
    <w:rsid w:val="00FD7050"/>
    <w:rsid w:val="00FD74E7"/>
    <w:rsid w:val="00FD77EA"/>
    <w:rsid w:val="00FD7ADE"/>
    <w:rsid w:val="00FD7C21"/>
    <w:rsid w:val="00FD7E44"/>
    <w:rsid w:val="00FE47F3"/>
    <w:rsid w:val="00FE5DE4"/>
    <w:rsid w:val="00FF004C"/>
    <w:rsid w:val="00FF0FFF"/>
    <w:rsid w:val="00FF1B57"/>
    <w:rsid w:val="00FF1E42"/>
    <w:rsid w:val="00FF2194"/>
    <w:rsid w:val="00FF23D4"/>
    <w:rsid w:val="00FF334C"/>
    <w:rsid w:val="00FF3D67"/>
    <w:rsid w:val="00FF543F"/>
    <w:rsid w:val="00FF5E2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4B41C2B-2774-4736-999D-879568F9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97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975"/>
    <w:pPr>
      <w:autoSpaceDE w:val="0"/>
      <w:autoSpaceDN w:val="0"/>
      <w:jc w:val="both"/>
    </w:pPr>
    <w:rPr>
      <w:noProof/>
      <w:sz w:val="20"/>
      <w:lang w:val="x-none"/>
    </w:rPr>
  </w:style>
  <w:style w:type="character" w:customStyle="1" w:styleId="BodyTextChar">
    <w:name w:val="Body Text Char"/>
    <w:link w:val="BodyText"/>
    <w:rsid w:val="003F3975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F397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8605F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78605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1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A061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967E73"/>
    <w:rPr>
      <w:color w:val="0000FF"/>
      <w:u w:val="single"/>
    </w:rPr>
  </w:style>
  <w:style w:type="table" w:styleId="TableGrid">
    <w:name w:val="Table Grid"/>
    <w:basedOn w:val="TableNormal"/>
    <w:uiPriority w:val="59"/>
    <w:rsid w:val="00BA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72E4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2472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72E4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EndnoteReference">
    <w:name w:val="endnote reference"/>
    <w:uiPriority w:val="99"/>
    <w:semiHidden/>
    <w:unhideWhenUsed/>
    <w:rsid w:val="002472E4"/>
    <w:rPr>
      <w:vertAlign w:val="superscript"/>
    </w:rPr>
  </w:style>
  <w:style w:type="paragraph" w:styleId="NoSpacing">
    <w:name w:val="No Spacing"/>
    <w:uiPriority w:val="1"/>
    <w:qFormat/>
    <w:rsid w:val="00B93656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D5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20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53202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2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3202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600000000000001"/>
          <c:y val="0.19806763285024154"/>
          <c:w val="0.8666666666666667"/>
          <c:h val="0.4299516908212560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فلسطين</c:v>
                </c:pt>
              </c:strCache>
            </c:strRef>
          </c:tx>
          <c:spPr>
            <a:ln w="12641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3066666666666665"/>
                  <c:y val="0.32850241545893721"/>
                </c:manualLayout>
              </c:layout>
              <c:spPr>
                <a:noFill/>
                <a:ln w="25282">
                  <a:noFill/>
                </a:ln>
              </c:spPr>
              <c:txPr>
                <a:bodyPr/>
                <a:lstStyle/>
                <a:p>
                  <a:pPr>
                    <a:defRPr sz="896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34C-4500-BBE9-7A8EF276B29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34C-4500-BBE9-7A8EF276B29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34C-4500-BBE9-7A8EF276B29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34C-4500-BBE9-7A8EF276B29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34C-4500-BBE9-7A8EF276B29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4C-4500-BBE9-7A8EF276B29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4C-4500-BBE9-7A8EF276B29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4C-4500-BBE9-7A8EF276B29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4C-4500-BBE9-7A8EF276B29F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4C-4500-BBE9-7A8EF276B29F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4C-4500-BBE9-7A8EF276B29F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91733333333333333"/>
                  <c:y val="0.35265700483091789"/>
                </c:manualLayout>
              </c:layout>
              <c:spPr>
                <a:noFill/>
                <a:ln w="25282">
                  <a:noFill/>
                </a:ln>
              </c:spPr>
              <c:txPr>
                <a:bodyPr/>
                <a:lstStyle/>
                <a:p>
                  <a:pPr>
                    <a:defRPr sz="896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34C-4500-BBE9-7A8EF276B29F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82133333333333336"/>
                  <c:y val="0.35265700483091789"/>
                </c:manualLayout>
              </c:layout>
              <c:spPr>
                <a:noFill/>
                <a:ln w="25282">
                  <a:noFill/>
                </a:ln>
              </c:spPr>
              <c:txPr>
                <a:bodyPr/>
                <a:lstStyle/>
                <a:p>
                  <a:pPr>
                    <a:defRPr sz="896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34C-4500-BBE9-7A8EF276B29F}"/>
                </c:ext>
              </c:extLst>
            </c:dLbl>
            <c:spPr>
              <a:noFill/>
              <a:ln w="2528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9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الربع الثاني 2020</c:v>
                </c:pt>
                <c:pt idx="1">
                  <c:v>الربع الثالث 2020</c:v>
                </c:pt>
                <c:pt idx="2">
                  <c:v>الربع الرابع 2020</c:v>
                </c:pt>
                <c:pt idx="3">
                  <c:v>الربع الأول 2021</c:v>
                </c:pt>
                <c:pt idx="4">
                  <c:v>الربع الثاني 2021</c:v>
                </c:pt>
                <c:pt idx="5">
                  <c:v>الربع الثالث 2021</c:v>
                </c:pt>
                <c:pt idx="6">
                  <c:v>الربع الرابع 2021</c:v>
                </c:pt>
                <c:pt idx="7">
                  <c:v>الربع الاول 2022</c:v>
                </c:pt>
                <c:pt idx="8">
                  <c:v>الربع الثاني 2022</c:v>
                </c:pt>
                <c:pt idx="9">
                  <c:v>الربع الثالث 2022</c:v>
                </c:pt>
                <c:pt idx="10">
                  <c:v>الربع الرابع 2022</c:v>
                </c:pt>
                <c:pt idx="11">
                  <c:v>الربع الأول 2023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26.5</c:v>
                </c:pt>
                <c:pt idx="1">
                  <c:v>28.3</c:v>
                </c:pt>
                <c:pt idx="2">
                  <c:v>23.4</c:v>
                </c:pt>
                <c:pt idx="3">
                  <c:v>27.8</c:v>
                </c:pt>
                <c:pt idx="4">
                  <c:v>26.4</c:v>
                </c:pt>
                <c:pt idx="5">
                  <c:v>27.3</c:v>
                </c:pt>
                <c:pt idx="6">
                  <c:v>24.2</c:v>
                </c:pt>
                <c:pt idx="7">
                  <c:v>25.4</c:v>
                </c:pt>
                <c:pt idx="8">
                  <c:v>24.2</c:v>
                </c:pt>
                <c:pt idx="9">
                  <c:v>24.7</c:v>
                </c:pt>
                <c:pt idx="10">
                  <c:v>23.4</c:v>
                </c:pt>
                <c:pt idx="11">
                  <c:v>25.2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734C-4500-BBE9-7A8EF276B29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ln w="12641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4666666666666667"/>
                  <c:y val="0.52657004830917875"/>
                </c:manualLayout>
              </c:layout>
              <c:spPr>
                <a:noFill/>
                <a:ln w="25282">
                  <a:noFill/>
                </a:ln>
              </c:spPr>
              <c:txPr>
                <a:bodyPr/>
                <a:lstStyle/>
                <a:p>
                  <a:pPr>
                    <a:defRPr sz="896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34C-4500-BBE9-7A8EF276B29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734C-4500-BBE9-7A8EF276B29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734C-4500-BBE9-7A8EF276B29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734C-4500-BBE9-7A8EF276B29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34C-4500-BBE9-7A8EF276B29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34C-4500-BBE9-7A8EF276B29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34C-4500-BBE9-7A8EF276B29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34C-4500-BBE9-7A8EF276B29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34C-4500-BBE9-7A8EF276B29F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34C-4500-BBE9-7A8EF276B29F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34C-4500-BBE9-7A8EF276B29F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92533333333333334"/>
                  <c:y val="0.51207729468599039"/>
                </c:manualLayout>
              </c:layout>
              <c:spPr>
                <a:noFill/>
                <a:ln w="25282">
                  <a:noFill/>
                </a:ln>
              </c:spPr>
              <c:txPr>
                <a:bodyPr/>
                <a:lstStyle/>
                <a:p>
                  <a:pPr>
                    <a:defRPr sz="896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34C-4500-BBE9-7A8EF276B29F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82133333333333336"/>
                  <c:y val="0.53140096618357491"/>
                </c:manualLayout>
              </c:layout>
              <c:spPr>
                <a:noFill/>
                <a:ln w="25282">
                  <a:noFill/>
                </a:ln>
              </c:spPr>
              <c:txPr>
                <a:bodyPr/>
                <a:lstStyle/>
                <a:p>
                  <a:pPr>
                    <a:defRPr sz="896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734C-4500-BBE9-7A8EF276B29F}"/>
                </c:ext>
              </c:extLst>
            </c:dLbl>
            <c:spPr>
              <a:noFill/>
              <a:ln w="2528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9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الربع الثاني 2020</c:v>
                </c:pt>
                <c:pt idx="1">
                  <c:v>الربع الثالث 2020</c:v>
                </c:pt>
                <c:pt idx="2">
                  <c:v>الربع الرابع 2020</c:v>
                </c:pt>
                <c:pt idx="3">
                  <c:v>الربع الأول 2021</c:v>
                </c:pt>
                <c:pt idx="4">
                  <c:v>الربع الثاني 2021</c:v>
                </c:pt>
                <c:pt idx="5">
                  <c:v>الربع الثالث 2021</c:v>
                </c:pt>
                <c:pt idx="6">
                  <c:v>الربع الرابع 2021</c:v>
                </c:pt>
                <c:pt idx="7">
                  <c:v>الربع الاول 2022</c:v>
                </c:pt>
                <c:pt idx="8">
                  <c:v>الربع الثاني 2022</c:v>
                </c:pt>
                <c:pt idx="9">
                  <c:v>الربع الثالث 2022</c:v>
                </c:pt>
                <c:pt idx="10">
                  <c:v>الربع الرابع 2022</c:v>
                </c:pt>
                <c:pt idx="11">
                  <c:v>الربع الأول 2023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14.7</c:v>
                </c:pt>
                <c:pt idx="1">
                  <c:v>18.5</c:v>
                </c:pt>
                <c:pt idx="2">
                  <c:v>14.9</c:v>
                </c:pt>
                <c:pt idx="3">
                  <c:v>17.100000000000001</c:v>
                </c:pt>
                <c:pt idx="4">
                  <c:v>16.899999999999999</c:v>
                </c:pt>
                <c:pt idx="5">
                  <c:v>14.7</c:v>
                </c:pt>
                <c:pt idx="6">
                  <c:v>13.2</c:v>
                </c:pt>
                <c:pt idx="7">
                  <c:v>13.9</c:v>
                </c:pt>
                <c:pt idx="8">
                  <c:v>13.8</c:v>
                </c:pt>
                <c:pt idx="9">
                  <c:v>12.6</c:v>
                </c:pt>
                <c:pt idx="10">
                  <c:v>12.1</c:v>
                </c:pt>
                <c:pt idx="11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734C-4500-BBE9-7A8EF276B29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قطاع غزة</c:v>
                </c:pt>
              </c:strCache>
            </c:strRef>
          </c:tx>
          <c:spPr>
            <a:ln w="37922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Pt>
            <c:idx val="0"/>
            <c:bubble3D val="0"/>
            <c:spPr>
              <a:ln w="12641">
                <a:solidFill>
                  <a:srgbClr val="FFFF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D-734C-4500-BBE9-7A8EF276B29F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13600000000000001"/>
                  <c:y val="0.15458937198067632"/>
                </c:manualLayout>
              </c:layout>
              <c:spPr>
                <a:noFill/>
                <a:ln w="25282">
                  <a:noFill/>
                </a:ln>
              </c:spPr>
              <c:txPr>
                <a:bodyPr/>
                <a:lstStyle/>
                <a:p>
                  <a:pPr>
                    <a:defRPr sz="896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734C-4500-BBE9-7A8EF276B29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734C-4500-BBE9-7A8EF276B29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734C-4500-BBE9-7A8EF276B29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734C-4500-BBE9-7A8EF276B29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734C-4500-BBE9-7A8EF276B29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734C-4500-BBE9-7A8EF276B29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734C-4500-BBE9-7A8EF276B29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734C-4500-BBE9-7A8EF276B29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734C-4500-BBE9-7A8EF276B29F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734C-4500-BBE9-7A8EF276B29F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734C-4500-BBE9-7A8EF276B29F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90133333333333332"/>
                  <c:y val="0.18357487922705315"/>
                </c:manualLayout>
              </c:layout>
              <c:spPr>
                <a:noFill/>
                <a:ln w="25282">
                  <a:noFill/>
                </a:ln>
              </c:spPr>
              <c:txPr>
                <a:bodyPr/>
                <a:lstStyle/>
                <a:p>
                  <a:pPr>
                    <a:defRPr sz="896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734C-4500-BBE9-7A8EF276B29F}"/>
                </c:ext>
              </c:extLst>
            </c:dLbl>
            <c:spPr>
              <a:noFill/>
              <a:ln w="2528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9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الربع الثاني 2020</c:v>
                </c:pt>
                <c:pt idx="1">
                  <c:v>الربع الثالث 2020</c:v>
                </c:pt>
                <c:pt idx="2">
                  <c:v>الربع الرابع 2020</c:v>
                </c:pt>
                <c:pt idx="3">
                  <c:v>الربع الأول 2021</c:v>
                </c:pt>
                <c:pt idx="4">
                  <c:v>الربع الثاني 2021</c:v>
                </c:pt>
                <c:pt idx="5">
                  <c:v>الربع الثالث 2021</c:v>
                </c:pt>
                <c:pt idx="6">
                  <c:v>الربع الرابع 2021</c:v>
                </c:pt>
                <c:pt idx="7">
                  <c:v>الربع الاول 2022</c:v>
                </c:pt>
                <c:pt idx="8">
                  <c:v>الربع الثاني 2022</c:v>
                </c:pt>
                <c:pt idx="9">
                  <c:v>الربع الثالث 2022</c:v>
                </c:pt>
                <c:pt idx="10">
                  <c:v>الربع الرابع 2022</c:v>
                </c:pt>
                <c:pt idx="11">
                  <c:v>الربع الأول 2023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 formatCode="#,##0.0">
                  <c:v>49.1</c:v>
                </c:pt>
                <c:pt idx="1">
                  <c:v>48.6</c:v>
                </c:pt>
                <c:pt idx="2">
                  <c:v>43.1</c:v>
                </c:pt>
                <c:pt idx="3">
                  <c:v>47.9</c:v>
                </c:pt>
                <c:pt idx="4">
                  <c:v>44.7</c:v>
                </c:pt>
                <c:pt idx="5">
                  <c:v>50.2</c:v>
                </c:pt>
                <c:pt idx="6">
                  <c:v>44.7</c:v>
                </c:pt>
                <c:pt idx="7">
                  <c:v>46.6</c:v>
                </c:pt>
                <c:pt idx="8">
                  <c:v>44.1</c:v>
                </c:pt>
                <c:pt idx="9">
                  <c:v>46.6</c:v>
                </c:pt>
                <c:pt idx="10">
                  <c:v>44.1</c:v>
                </c:pt>
                <c:pt idx="11">
                  <c:v>45.9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9-734C-4500-BBE9-7A8EF276B29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3624064"/>
        <c:axId val="1"/>
      </c:lineChart>
      <c:catAx>
        <c:axId val="193624064"/>
        <c:scaling>
          <c:orientation val="minMax"/>
        </c:scaling>
        <c:delete val="0"/>
        <c:axPos val="b"/>
        <c:numFmt formatCode="\ر.\س.\ ###0.00_-" sourceLinked="0"/>
        <c:majorTickMark val="out"/>
        <c:minorTickMark val="none"/>
        <c:tickLblPos val="nextTo"/>
        <c:spPr>
          <a:ln w="3160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93624064"/>
        <c:crosses val="autoZero"/>
        <c:crossBetween val="between"/>
      </c:valAx>
      <c:spPr>
        <a:solidFill>
          <a:srgbClr val="FFFFFF"/>
        </a:solidFill>
        <a:ln w="3160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9.6000000000000002E-2"/>
          <c:y val="1.4492753623188406E-2"/>
          <c:w val="0.73866666666666669"/>
          <c:h val="0.15458937198067632"/>
        </c:manualLayout>
      </c:layout>
      <c:overlay val="0"/>
      <c:spPr>
        <a:noFill/>
        <a:ln w="3160">
          <a:solidFill>
            <a:srgbClr val="000000"/>
          </a:solidFill>
          <a:prstDash val="solid"/>
        </a:ln>
      </c:spPr>
      <c:txPr>
        <a:bodyPr/>
        <a:lstStyle/>
        <a:p>
          <a:pPr>
            <a:defRPr sz="73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95766-D521-4D90-A4D8-7E47CFB5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cp:lastModifiedBy>Hadeel Badran</cp:lastModifiedBy>
  <cp:revision>2</cp:revision>
  <cp:lastPrinted>2023-05-10T06:22:00Z</cp:lastPrinted>
  <dcterms:created xsi:type="dcterms:W3CDTF">2023-05-10T08:33:00Z</dcterms:created>
  <dcterms:modified xsi:type="dcterms:W3CDTF">2023-05-10T08:33:00Z</dcterms:modified>
</cp:coreProperties>
</file>