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theme/themeOverride1.xml" ContentType="application/vnd.openxmlformats-officedocument.themeOverride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2A5A" w:rsidRPr="00932A5A" w:rsidRDefault="00932A5A" w:rsidP="00932A5A">
      <w:pPr>
        <w:pStyle w:val="Header"/>
        <w:jc w:val="center"/>
        <w:rPr>
          <w:rFonts w:ascii="Simplified Arabic" w:hAnsi="Simplified Arabic" w:cs="Simplified Arabic" w:hint="cs"/>
          <w:b/>
          <w:bCs/>
          <w:sz w:val="16"/>
          <w:szCs w:val="16"/>
          <w:rtl/>
        </w:rPr>
      </w:pPr>
    </w:p>
    <w:p w:rsidR="00932A5A" w:rsidRPr="00932A5A" w:rsidRDefault="00932A5A" w:rsidP="00710775">
      <w:pPr>
        <w:pStyle w:val="Header"/>
        <w:rPr>
          <w:rFonts w:ascii="Simplified Arabic" w:hAnsi="Simplified Arabic" w:cs="Simplified Arabic"/>
          <w:b/>
          <w:bCs/>
          <w:color w:val="C00000"/>
          <w:sz w:val="28"/>
          <w:szCs w:val="28"/>
          <w:rtl/>
        </w:rPr>
      </w:pPr>
      <w:r w:rsidRPr="00932A5A">
        <w:rPr>
          <w:rFonts w:ascii="Simplified Arabic" w:hAnsi="Simplified Arabic" w:cs="Simplified Arabic" w:hint="cs"/>
          <w:b/>
          <w:bCs/>
          <w:color w:val="C00000"/>
          <w:sz w:val="28"/>
          <w:szCs w:val="28"/>
          <w:rtl/>
        </w:rPr>
        <w:t>(</w:t>
      </w:r>
      <w:bookmarkStart w:id="0" w:name="_GoBack"/>
      <w:bookmarkEnd w:id="0"/>
      <w:r w:rsidRPr="00932A5A">
        <w:rPr>
          <w:rFonts w:ascii="Simplified Arabic" w:hAnsi="Simplified Arabic" w:cs="Simplified Arabic"/>
          <w:b/>
          <w:bCs/>
          <w:color w:val="C00000"/>
          <w:sz w:val="28"/>
          <w:szCs w:val="28"/>
          <w:rtl/>
        </w:rPr>
        <w:t>مسح القوى العاملة، الربع الثالث 2023 قبل الحرب على قطاع غزة</w:t>
      </w:r>
      <w:r w:rsidRPr="00932A5A">
        <w:rPr>
          <w:rFonts w:ascii="Simplified Arabic" w:hAnsi="Simplified Arabic" w:cs="Simplified Arabic" w:hint="cs"/>
          <w:b/>
          <w:bCs/>
          <w:color w:val="C00000"/>
          <w:sz w:val="28"/>
          <w:szCs w:val="28"/>
          <w:rtl/>
        </w:rPr>
        <w:t>)</w:t>
      </w:r>
    </w:p>
    <w:p w:rsidR="00932A5A" w:rsidRPr="00932A5A" w:rsidRDefault="00932A5A" w:rsidP="00932A5A">
      <w:pPr>
        <w:pStyle w:val="Header"/>
        <w:rPr>
          <w:rFonts w:ascii="Simplified Arabic" w:hAnsi="Simplified Arabic" w:cs="Simplified Arabic"/>
          <w:b/>
          <w:bCs/>
          <w:sz w:val="16"/>
          <w:szCs w:val="16"/>
        </w:rPr>
      </w:pPr>
    </w:p>
    <w:p w:rsidR="00932A5A" w:rsidRDefault="003766A9" w:rsidP="00932A5A">
      <w:pPr>
        <w:jc w:val="center"/>
        <w:rPr>
          <w:rFonts w:ascii="Simplified Arabic" w:hAnsi="Simplified Arabic" w:cs="Simplified Arabic"/>
          <w:b/>
          <w:bCs/>
          <w:sz w:val="32"/>
          <w:szCs w:val="32"/>
          <w:rtl/>
        </w:rPr>
      </w:pPr>
      <w:r w:rsidRPr="00932A5A">
        <w:rPr>
          <w:rFonts w:ascii="Simplified Arabic" w:hAnsi="Simplified Arabic" w:cs="Simplified Arabic"/>
          <w:b/>
          <w:bCs/>
          <w:sz w:val="32"/>
          <w:szCs w:val="32"/>
          <w:rtl/>
        </w:rPr>
        <w:t xml:space="preserve">الإحصاء الفلسطيني يعلن النتائج الأساسية لمسح القوى العاملة  للربع </w:t>
      </w:r>
      <w:r w:rsidRPr="00932A5A">
        <w:rPr>
          <w:rFonts w:ascii="Simplified Arabic" w:hAnsi="Simplified Arabic" w:cs="Simplified Arabic" w:hint="cs"/>
          <w:b/>
          <w:bCs/>
          <w:sz w:val="32"/>
          <w:szCs w:val="32"/>
          <w:rtl/>
        </w:rPr>
        <w:t xml:space="preserve">الثالث </w:t>
      </w:r>
    </w:p>
    <w:p w:rsidR="003766A9" w:rsidRPr="00932A5A" w:rsidRDefault="003766A9" w:rsidP="00932A5A">
      <w:pPr>
        <w:jc w:val="center"/>
        <w:rPr>
          <w:rFonts w:ascii="Simplified Arabic" w:hAnsi="Simplified Arabic" w:cs="Simplified Arabic"/>
          <w:b/>
          <w:bCs/>
          <w:sz w:val="32"/>
          <w:szCs w:val="32"/>
          <w:rtl/>
        </w:rPr>
      </w:pPr>
      <w:r w:rsidRPr="00932A5A">
        <w:rPr>
          <w:rFonts w:ascii="Simplified Arabic" w:hAnsi="Simplified Arabic" w:cs="Simplified Arabic"/>
          <w:b/>
          <w:bCs/>
          <w:sz w:val="32"/>
          <w:szCs w:val="32"/>
          <w:rtl/>
        </w:rPr>
        <w:t xml:space="preserve">دورة( </w:t>
      </w:r>
      <w:r w:rsidRPr="00932A5A">
        <w:rPr>
          <w:rFonts w:ascii="Simplified Arabic" w:hAnsi="Simplified Arabic" w:cs="Simplified Arabic" w:hint="cs"/>
          <w:b/>
          <w:bCs/>
          <w:sz w:val="32"/>
          <w:szCs w:val="32"/>
          <w:rtl/>
        </w:rPr>
        <w:t>تموز</w:t>
      </w:r>
      <w:r w:rsidRPr="00932A5A">
        <w:rPr>
          <w:rFonts w:ascii="Simplified Arabic" w:hAnsi="Simplified Arabic" w:cs="Simplified Arabic"/>
          <w:b/>
          <w:bCs/>
          <w:sz w:val="32"/>
          <w:szCs w:val="32"/>
          <w:rtl/>
        </w:rPr>
        <w:t xml:space="preserve"> – </w:t>
      </w:r>
      <w:r w:rsidRPr="00932A5A">
        <w:rPr>
          <w:rFonts w:ascii="Simplified Arabic" w:hAnsi="Simplified Arabic" w:cs="Simplified Arabic" w:hint="cs"/>
          <w:b/>
          <w:bCs/>
          <w:sz w:val="32"/>
          <w:szCs w:val="32"/>
          <w:rtl/>
        </w:rPr>
        <w:t>أيلول</w:t>
      </w:r>
      <w:r w:rsidRPr="00932A5A">
        <w:rPr>
          <w:rFonts w:ascii="Simplified Arabic" w:hAnsi="Simplified Arabic" w:cs="Simplified Arabic"/>
          <w:b/>
          <w:bCs/>
          <w:sz w:val="32"/>
          <w:szCs w:val="32"/>
          <w:rtl/>
        </w:rPr>
        <w:t>، 2023)</w:t>
      </w:r>
    </w:p>
    <w:p w:rsidR="003766A9" w:rsidRPr="003766A9" w:rsidRDefault="003766A9" w:rsidP="003766A9">
      <w:pPr>
        <w:jc w:val="center"/>
        <w:rPr>
          <w:rFonts w:cs="Simplified Arabic"/>
          <w:b/>
          <w:bCs/>
          <w:sz w:val="16"/>
          <w:szCs w:val="16"/>
          <w:rtl/>
          <w:lang w:eastAsia="en-US"/>
        </w:rPr>
      </w:pPr>
    </w:p>
    <w:p w:rsidR="003766A9" w:rsidRPr="00932A5A" w:rsidRDefault="003766A9" w:rsidP="003766A9">
      <w:pPr>
        <w:jc w:val="center"/>
        <w:rPr>
          <w:rFonts w:cs="Simplified Arabic"/>
          <w:b/>
          <w:bCs/>
          <w:sz w:val="28"/>
          <w:szCs w:val="28"/>
          <w:rtl/>
          <w:lang w:eastAsia="en-US"/>
        </w:rPr>
      </w:pPr>
      <w:r w:rsidRPr="00932A5A">
        <w:rPr>
          <w:rFonts w:cs="Simplified Arabic" w:hint="cs"/>
          <w:b/>
          <w:bCs/>
          <w:sz w:val="28"/>
          <w:szCs w:val="28"/>
          <w:rtl/>
          <w:lang w:eastAsia="en-US"/>
        </w:rPr>
        <w:t>حوالي ربع المشاركين في القوى العاملة في فلسطين عاطلين عن العمل في الربع الثالث 2023</w:t>
      </w:r>
    </w:p>
    <w:p w:rsidR="003766A9" w:rsidRPr="003766A9" w:rsidRDefault="003766A9" w:rsidP="006C7483">
      <w:pPr>
        <w:pStyle w:val="NoSpacing"/>
        <w:jc w:val="both"/>
        <w:rPr>
          <w:rFonts w:ascii="Simplified Arabic" w:hAnsi="Simplified Arabic" w:cs="Simplified Arabic"/>
          <w:b/>
          <w:bCs/>
          <w:sz w:val="16"/>
          <w:szCs w:val="16"/>
          <w:rtl/>
        </w:rPr>
      </w:pPr>
    </w:p>
    <w:p w:rsidR="0070306E" w:rsidRPr="00932A5A" w:rsidRDefault="00BE43F7" w:rsidP="006C7483">
      <w:pPr>
        <w:pStyle w:val="NoSpacing"/>
        <w:jc w:val="both"/>
        <w:rPr>
          <w:rFonts w:ascii="Simplified Arabic" w:hAnsi="Simplified Arabic" w:cs="Simplified Arabic"/>
          <w:b/>
          <w:bCs/>
          <w:sz w:val="28"/>
          <w:szCs w:val="28"/>
          <w:rtl/>
        </w:rPr>
      </w:pPr>
      <w:r w:rsidRPr="00932A5A">
        <w:rPr>
          <w:rFonts w:ascii="Simplified Arabic" w:hAnsi="Simplified Arabic" w:cs="Simplified Arabic"/>
          <w:b/>
          <w:bCs/>
          <w:sz w:val="28"/>
          <w:szCs w:val="28"/>
          <w:rtl/>
        </w:rPr>
        <w:t>حوالي</w:t>
      </w:r>
      <w:r w:rsidR="00CC30F1" w:rsidRPr="00932A5A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 </w:t>
      </w:r>
      <w:r w:rsidR="006C7483" w:rsidRPr="00932A5A">
        <w:rPr>
          <w:rFonts w:ascii="Simplified Arabic" w:hAnsi="Simplified Arabic" w:cs="Simplified Arabic"/>
          <w:b/>
          <w:bCs/>
          <w:sz w:val="28"/>
          <w:szCs w:val="28"/>
          <w:rtl/>
        </w:rPr>
        <w:t>مليون</w:t>
      </w:r>
      <w:r w:rsidR="0070306E" w:rsidRPr="00932A5A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 </w:t>
      </w:r>
      <w:r w:rsidR="00CC30F1" w:rsidRPr="00932A5A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عامل </w:t>
      </w:r>
      <w:r w:rsidR="0070306E" w:rsidRPr="00932A5A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في الربع </w:t>
      </w:r>
      <w:r w:rsidR="001F76E2" w:rsidRPr="00932A5A">
        <w:rPr>
          <w:rFonts w:ascii="Simplified Arabic" w:hAnsi="Simplified Arabic" w:cs="Simplified Arabic"/>
          <w:b/>
          <w:bCs/>
          <w:sz w:val="28"/>
          <w:szCs w:val="28"/>
          <w:rtl/>
        </w:rPr>
        <w:t>الثالث</w:t>
      </w:r>
      <w:r w:rsidR="0070306E" w:rsidRPr="00932A5A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 202</w:t>
      </w:r>
      <w:r w:rsidR="00DD1E04" w:rsidRPr="00932A5A">
        <w:rPr>
          <w:rFonts w:ascii="Simplified Arabic" w:hAnsi="Simplified Arabic" w:cs="Simplified Arabic"/>
          <w:b/>
          <w:bCs/>
          <w:sz w:val="28"/>
          <w:szCs w:val="28"/>
          <w:rtl/>
        </w:rPr>
        <w:t>3</w:t>
      </w:r>
    </w:p>
    <w:p w:rsidR="008B1EAE" w:rsidRPr="00932A5A" w:rsidRDefault="00BE43F7" w:rsidP="00EB7649">
      <w:pPr>
        <w:tabs>
          <w:tab w:val="num" w:pos="720"/>
        </w:tabs>
        <w:ind w:left="-1"/>
        <w:jc w:val="lowKashida"/>
        <w:rPr>
          <w:rFonts w:cs="Simplified Arabic"/>
          <w:color w:val="000000"/>
          <w:sz w:val="26"/>
          <w:szCs w:val="26"/>
          <w:rtl/>
          <w:lang w:eastAsia="en-US" w:bidi="ar-JO"/>
        </w:rPr>
      </w:pPr>
      <w:r w:rsidRPr="00932A5A">
        <w:rPr>
          <w:rFonts w:ascii="Simplified Arabic" w:hAnsi="Simplified Arabic" w:cs="Simplified Arabic" w:hint="cs"/>
          <w:sz w:val="26"/>
          <w:szCs w:val="26"/>
          <w:rtl/>
        </w:rPr>
        <w:t>بلغ</w:t>
      </w:r>
      <w:r w:rsidR="00CC30F1" w:rsidRPr="00932A5A">
        <w:rPr>
          <w:rFonts w:ascii="Simplified Arabic" w:hAnsi="Simplified Arabic" w:cs="Simplified Arabic" w:hint="cs"/>
          <w:sz w:val="26"/>
          <w:szCs w:val="26"/>
          <w:rtl/>
        </w:rPr>
        <w:t xml:space="preserve"> عدد العاملين</w:t>
      </w:r>
      <w:r w:rsidR="0027402D" w:rsidRPr="00932A5A">
        <w:rPr>
          <w:rFonts w:ascii="Simplified Arabic" w:hAnsi="Simplified Arabic" w:cs="Simplified Arabic" w:hint="cs"/>
          <w:sz w:val="26"/>
          <w:szCs w:val="26"/>
          <w:rtl/>
        </w:rPr>
        <w:t xml:space="preserve"> (لا يشمل العاملين في الخارج)</w:t>
      </w:r>
      <w:r w:rsidR="00CC30F1" w:rsidRPr="00932A5A">
        <w:rPr>
          <w:rFonts w:ascii="Simplified Arabic" w:hAnsi="Simplified Arabic" w:cs="Simplified Arabic" w:hint="cs"/>
          <w:sz w:val="26"/>
          <w:szCs w:val="26"/>
          <w:rtl/>
        </w:rPr>
        <w:t xml:space="preserve"> </w:t>
      </w:r>
      <w:r w:rsidR="00101E3C" w:rsidRPr="00932A5A">
        <w:rPr>
          <w:rFonts w:ascii="Simplified Arabic" w:hAnsi="Simplified Arabic" w:cs="Simplified Arabic" w:hint="cs"/>
          <w:sz w:val="26"/>
          <w:szCs w:val="26"/>
          <w:rtl/>
        </w:rPr>
        <w:t>حوالي</w:t>
      </w:r>
      <w:r w:rsidR="00CC30F1" w:rsidRPr="00932A5A">
        <w:rPr>
          <w:rFonts w:ascii="Simplified Arabic" w:hAnsi="Simplified Arabic" w:cs="Simplified Arabic" w:hint="cs"/>
          <w:sz w:val="26"/>
          <w:szCs w:val="26"/>
          <w:rtl/>
        </w:rPr>
        <w:t xml:space="preserve"> </w:t>
      </w:r>
      <w:r w:rsidR="00822403" w:rsidRPr="00932A5A">
        <w:rPr>
          <w:rFonts w:ascii="Simplified Arabic" w:hAnsi="Simplified Arabic" w:cs="Simplified Arabic" w:hint="cs"/>
          <w:sz w:val="26"/>
          <w:szCs w:val="26"/>
          <w:rtl/>
        </w:rPr>
        <w:t>1.</w:t>
      </w:r>
      <w:r w:rsidR="00C73819" w:rsidRPr="00932A5A">
        <w:rPr>
          <w:rFonts w:ascii="Simplified Arabic" w:hAnsi="Simplified Arabic" w:cs="Simplified Arabic" w:hint="cs"/>
          <w:sz w:val="26"/>
          <w:szCs w:val="26"/>
          <w:rtl/>
        </w:rPr>
        <w:t>1</w:t>
      </w:r>
      <w:r w:rsidR="001F76E2" w:rsidRPr="00932A5A">
        <w:rPr>
          <w:rFonts w:ascii="Simplified Arabic" w:hAnsi="Simplified Arabic" w:cs="Simplified Arabic" w:hint="cs"/>
          <w:sz w:val="26"/>
          <w:szCs w:val="26"/>
          <w:rtl/>
        </w:rPr>
        <w:t>60</w:t>
      </w:r>
      <w:r w:rsidR="00C659C5" w:rsidRPr="00932A5A">
        <w:rPr>
          <w:rFonts w:ascii="Simplified Arabic" w:hAnsi="Simplified Arabic" w:cs="Simplified Arabic" w:hint="cs"/>
          <w:sz w:val="26"/>
          <w:szCs w:val="26"/>
          <w:rtl/>
        </w:rPr>
        <w:t xml:space="preserve"> </w:t>
      </w:r>
      <w:r w:rsidR="00EB7649" w:rsidRPr="00932A5A">
        <w:rPr>
          <w:rFonts w:ascii="Simplified Arabic" w:hAnsi="Simplified Arabic" w:cs="Simplified Arabic" w:hint="cs"/>
          <w:sz w:val="26"/>
          <w:szCs w:val="26"/>
          <w:rtl/>
        </w:rPr>
        <w:t>مليون عامل</w:t>
      </w:r>
      <w:r w:rsidR="002A620E" w:rsidRPr="00932A5A">
        <w:rPr>
          <w:rFonts w:ascii="Simplified Arabic" w:hAnsi="Simplified Arabic" w:cs="Simplified Arabic" w:hint="cs"/>
          <w:sz w:val="26"/>
          <w:szCs w:val="26"/>
          <w:rtl/>
        </w:rPr>
        <w:t>، حيث بلغ العدد 868 ألف عامل</w:t>
      </w:r>
      <w:r w:rsidR="00622330" w:rsidRPr="00932A5A">
        <w:rPr>
          <w:rFonts w:ascii="Simplified Arabic" w:hAnsi="Simplified Arabic" w:cs="Simplified Arabic" w:hint="cs"/>
          <w:sz w:val="26"/>
          <w:szCs w:val="26"/>
          <w:rtl/>
        </w:rPr>
        <w:t xml:space="preserve"> من الضفة الغربية</w:t>
      </w:r>
      <w:r w:rsidR="002A620E" w:rsidRPr="00932A5A">
        <w:rPr>
          <w:rFonts w:ascii="Simplified Arabic" w:hAnsi="Simplified Arabic" w:cs="Simplified Arabic" w:hint="cs"/>
          <w:sz w:val="26"/>
          <w:szCs w:val="26"/>
          <w:rtl/>
        </w:rPr>
        <w:t xml:space="preserve"> وحوالي 292 ألف عامل </w:t>
      </w:r>
      <w:r w:rsidR="00622330" w:rsidRPr="00932A5A">
        <w:rPr>
          <w:rFonts w:ascii="Simplified Arabic" w:hAnsi="Simplified Arabic" w:cs="Simplified Arabic" w:hint="cs"/>
          <w:sz w:val="26"/>
          <w:szCs w:val="26"/>
          <w:rtl/>
        </w:rPr>
        <w:t>من</w:t>
      </w:r>
      <w:r w:rsidR="002A620E" w:rsidRPr="00932A5A">
        <w:rPr>
          <w:rFonts w:ascii="Simplified Arabic" w:hAnsi="Simplified Arabic" w:cs="Simplified Arabic" w:hint="cs"/>
          <w:sz w:val="26"/>
          <w:szCs w:val="26"/>
          <w:rtl/>
        </w:rPr>
        <w:t xml:space="preserve"> قطاع غزة.</w:t>
      </w:r>
    </w:p>
    <w:p w:rsidR="008B1EAE" w:rsidRPr="005A34AF" w:rsidRDefault="008B1EAE" w:rsidP="008B1EAE">
      <w:pPr>
        <w:tabs>
          <w:tab w:val="num" w:pos="720"/>
        </w:tabs>
        <w:ind w:left="-1"/>
        <w:jc w:val="lowKashida"/>
        <w:rPr>
          <w:rFonts w:cs="Simplified Arabic"/>
          <w:color w:val="000000"/>
          <w:sz w:val="10"/>
          <w:szCs w:val="10"/>
          <w:rtl/>
          <w:lang w:eastAsia="en-US" w:bidi="ar-JO"/>
        </w:rPr>
      </w:pPr>
    </w:p>
    <w:p w:rsidR="00944193" w:rsidRPr="00932A5A" w:rsidRDefault="00BE43F7" w:rsidP="00EB7649">
      <w:pPr>
        <w:pStyle w:val="BodyText"/>
        <w:rPr>
          <w:rFonts w:ascii="Simplified Arabic" w:hAnsi="Simplified Arabic" w:cs="Simplified Arabic"/>
          <w:color w:val="000000"/>
          <w:sz w:val="26"/>
          <w:szCs w:val="26"/>
          <w:rtl/>
          <w:lang w:eastAsia="en-US" w:bidi="ar-JO"/>
        </w:rPr>
      </w:pPr>
      <w:r w:rsidRPr="00932A5A">
        <w:rPr>
          <w:rFonts w:cs="Simplified Arabic" w:hint="cs"/>
          <w:color w:val="000000"/>
          <w:sz w:val="26"/>
          <w:szCs w:val="26"/>
          <w:rtl/>
          <w:lang w:eastAsia="en-US" w:bidi="ar-JO"/>
        </w:rPr>
        <w:t>بلغ</w:t>
      </w:r>
      <w:r w:rsidR="00E31F62" w:rsidRPr="00932A5A">
        <w:rPr>
          <w:rFonts w:cs="Simplified Arabic" w:hint="cs"/>
          <w:color w:val="000000"/>
          <w:sz w:val="26"/>
          <w:szCs w:val="26"/>
          <w:rtl/>
          <w:lang w:eastAsia="en-US" w:bidi="ar-JO"/>
        </w:rPr>
        <w:t xml:space="preserve"> عدد العاملين في اسرائيل</w:t>
      </w:r>
      <w:r w:rsidR="00FF3D67" w:rsidRPr="00932A5A">
        <w:rPr>
          <w:rFonts w:cs="Simplified Arabic" w:hint="cs"/>
          <w:color w:val="000000"/>
          <w:sz w:val="26"/>
          <w:szCs w:val="26"/>
          <w:rtl/>
          <w:lang w:eastAsia="en-US" w:bidi="ar-JO"/>
        </w:rPr>
        <w:t xml:space="preserve"> </w:t>
      </w:r>
      <w:r w:rsidR="00E31F62" w:rsidRPr="00932A5A">
        <w:rPr>
          <w:rFonts w:cs="Simplified Arabic" w:hint="cs"/>
          <w:color w:val="000000"/>
          <w:sz w:val="26"/>
          <w:szCs w:val="26"/>
          <w:rtl/>
          <w:lang w:eastAsia="en-US" w:bidi="ar-JO"/>
        </w:rPr>
        <w:t>حوالي</w:t>
      </w:r>
      <w:r w:rsidR="00944193" w:rsidRPr="00932A5A">
        <w:rPr>
          <w:rFonts w:cs="Simplified Arabic" w:hint="cs"/>
          <w:color w:val="000000"/>
          <w:sz w:val="26"/>
          <w:szCs w:val="26"/>
          <w:rtl/>
          <w:lang w:eastAsia="en-US" w:bidi="ar-JO"/>
        </w:rPr>
        <w:t xml:space="preserve"> </w:t>
      </w:r>
      <w:r w:rsidR="00205F13" w:rsidRPr="00932A5A">
        <w:rPr>
          <w:rFonts w:cs="Simplified Arabic" w:hint="cs"/>
          <w:color w:val="000000"/>
          <w:sz w:val="26"/>
          <w:szCs w:val="26"/>
          <w:rtl/>
          <w:lang w:eastAsia="en-US" w:bidi="ar-JO"/>
        </w:rPr>
        <w:t>1</w:t>
      </w:r>
      <w:r w:rsidR="0096499A" w:rsidRPr="00932A5A">
        <w:rPr>
          <w:rFonts w:cs="Simplified Arabic" w:hint="cs"/>
          <w:color w:val="000000"/>
          <w:sz w:val="26"/>
          <w:szCs w:val="26"/>
          <w:rtl/>
          <w:lang w:eastAsia="en-US" w:bidi="ar-JO"/>
        </w:rPr>
        <w:t>53</w:t>
      </w:r>
      <w:r w:rsidR="00944193" w:rsidRPr="00932A5A">
        <w:rPr>
          <w:rFonts w:cs="Simplified Arabic" w:hint="cs"/>
          <w:color w:val="000000"/>
          <w:sz w:val="26"/>
          <w:szCs w:val="26"/>
          <w:rtl/>
          <w:lang w:eastAsia="en-US" w:bidi="ar-JO"/>
        </w:rPr>
        <w:t xml:space="preserve"> </w:t>
      </w:r>
      <w:r w:rsidR="00CC2490" w:rsidRPr="00932A5A">
        <w:rPr>
          <w:rFonts w:cs="Simplified Arabic" w:hint="cs"/>
          <w:color w:val="000000"/>
          <w:sz w:val="26"/>
          <w:szCs w:val="26"/>
          <w:rtl/>
          <w:lang w:eastAsia="en-US" w:bidi="ar-JO"/>
        </w:rPr>
        <w:t>ألف</w:t>
      </w:r>
      <w:r w:rsidR="00944193" w:rsidRPr="00932A5A">
        <w:rPr>
          <w:rFonts w:cs="Simplified Arabic" w:hint="cs"/>
          <w:color w:val="000000"/>
          <w:sz w:val="26"/>
          <w:szCs w:val="26"/>
          <w:rtl/>
          <w:lang w:eastAsia="en-US" w:bidi="ar-JO"/>
        </w:rPr>
        <w:t xml:space="preserve"> عامل.</w:t>
      </w:r>
      <w:r w:rsidR="00D64087" w:rsidRPr="00932A5A">
        <w:rPr>
          <w:rFonts w:cs="Simplified Arabic" w:hint="cs"/>
          <w:color w:val="000000"/>
          <w:sz w:val="26"/>
          <w:szCs w:val="26"/>
          <w:rtl/>
          <w:lang w:eastAsia="en-US" w:bidi="ar-JO"/>
        </w:rPr>
        <w:t xml:space="preserve"> </w:t>
      </w:r>
      <w:r w:rsidR="002A620E" w:rsidRPr="00932A5A">
        <w:rPr>
          <w:rFonts w:cs="Simplified Arabic" w:hint="cs"/>
          <w:color w:val="000000"/>
          <w:sz w:val="26"/>
          <w:szCs w:val="26"/>
          <w:rtl/>
          <w:lang w:val="en-US" w:eastAsia="en-US"/>
        </w:rPr>
        <w:t>وحوالي</w:t>
      </w:r>
      <w:r w:rsidR="00944193" w:rsidRPr="00932A5A">
        <w:rPr>
          <w:rFonts w:ascii="Simplified Arabic" w:hAnsi="Simplified Arabic" w:cs="Simplified Arabic" w:hint="cs"/>
          <w:color w:val="000000"/>
          <w:sz w:val="26"/>
          <w:szCs w:val="26"/>
          <w:rtl/>
          <w:lang w:eastAsia="en-US" w:bidi="ar-JO"/>
        </w:rPr>
        <w:t xml:space="preserve"> </w:t>
      </w:r>
      <w:r w:rsidR="002A620E" w:rsidRPr="00932A5A">
        <w:rPr>
          <w:rFonts w:ascii="Simplified Arabic" w:hAnsi="Simplified Arabic" w:cs="Simplified Arabic" w:hint="cs"/>
          <w:color w:val="000000"/>
          <w:sz w:val="26"/>
          <w:szCs w:val="26"/>
          <w:rtl/>
          <w:lang w:val="en-US" w:eastAsia="en-US" w:bidi="ar-JO"/>
        </w:rPr>
        <w:t>25</w:t>
      </w:r>
      <w:r w:rsidR="00526603" w:rsidRPr="00932A5A">
        <w:rPr>
          <w:rFonts w:ascii="Simplified Arabic" w:hAnsi="Simplified Arabic" w:cs="Simplified Arabic" w:hint="cs"/>
          <w:color w:val="000000"/>
          <w:sz w:val="26"/>
          <w:szCs w:val="26"/>
          <w:rtl/>
          <w:lang w:val="en-US" w:eastAsia="en-US" w:bidi="ar-JO"/>
        </w:rPr>
        <w:t xml:space="preserve"> </w:t>
      </w:r>
      <w:r w:rsidR="00CC2490" w:rsidRPr="00932A5A">
        <w:rPr>
          <w:rFonts w:ascii="Simplified Arabic" w:hAnsi="Simplified Arabic" w:cs="Simplified Arabic" w:hint="cs"/>
          <w:color w:val="000000"/>
          <w:sz w:val="26"/>
          <w:szCs w:val="26"/>
          <w:rtl/>
          <w:lang w:val="en-US" w:eastAsia="en-US" w:bidi="ar-JO"/>
        </w:rPr>
        <w:t>ألف</w:t>
      </w:r>
      <w:r w:rsidR="00944193" w:rsidRPr="00932A5A">
        <w:rPr>
          <w:rFonts w:ascii="Simplified Arabic" w:hAnsi="Simplified Arabic" w:cs="Simplified Arabic" w:hint="cs"/>
          <w:color w:val="000000"/>
          <w:sz w:val="26"/>
          <w:szCs w:val="26"/>
          <w:rtl/>
          <w:lang w:eastAsia="en-US" w:bidi="ar-JO"/>
        </w:rPr>
        <w:t xml:space="preserve"> عامل</w:t>
      </w:r>
      <w:r w:rsidR="002A620E" w:rsidRPr="00932A5A">
        <w:rPr>
          <w:rFonts w:ascii="Simplified Arabic" w:hAnsi="Simplified Arabic" w:cs="Simplified Arabic" w:hint="cs"/>
          <w:color w:val="000000"/>
          <w:sz w:val="26"/>
          <w:szCs w:val="26"/>
          <w:rtl/>
          <w:lang w:eastAsia="en-US" w:bidi="ar-JO"/>
        </w:rPr>
        <w:t xml:space="preserve"> في المستعمرات </w:t>
      </w:r>
      <w:r w:rsidR="00EB7649" w:rsidRPr="00932A5A">
        <w:rPr>
          <w:rFonts w:ascii="Simplified Arabic" w:hAnsi="Simplified Arabic" w:cs="Simplified Arabic" w:hint="cs"/>
          <w:color w:val="000000"/>
          <w:sz w:val="26"/>
          <w:szCs w:val="26"/>
          <w:rtl/>
          <w:lang w:eastAsia="en-US" w:bidi="ar-JO"/>
        </w:rPr>
        <w:t>الإسرائيلية.</w:t>
      </w:r>
      <w:r w:rsidR="00944193" w:rsidRPr="00932A5A">
        <w:rPr>
          <w:rFonts w:ascii="Simplified Arabic" w:hAnsi="Simplified Arabic" w:cs="Simplified Arabic" w:hint="cs"/>
          <w:color w:val="000000"/>
          <w:sz w:val="26"/>
          <w:szCs w:val="26"/>
          <w:rtl/>
          <w:lang w:eastAsia="en-US" w:bidi="ar-JO"/>
        </w:rPr>
        <w:t xml:space="preserve"> </w:t>
      </w:r>
    </w:p>
    <w:p w:rsidR="00010643" w:rsidRPr="00010643" w:rsidRDefault="00010643" w:rsidP="00010643">
      <w:pPr>
        <w:tabs>
          <w:tab w:val="num" w:pos="720"/>
        </w:tabs>
        <w:ind w:left="-1"/>
        <w:jc w:val="lowKashida"/>
        <w:rPr>
          <w:rFonts w:cs="Simplified Arabic"/>
          <w:color w:val="000000"/>
          <w:sz w:val="10"/>
          <w:szCs w:val="10"/>
          <w:rtl/>
          <w:lang w:eastAsia="en-US" w:bidi="ar-JO"/>
        </w:rPr>
      </w:pPr>
    </w:p>
    <w:p w:rsidR="00944193" w:rsidRPr="00932A5A" w:rsidRDefault="00B354DA" w:rsidP="00B354DA">
      <w:pPr>
        <w:pStyle w:val="BodyText"/>
        <w:rPr>
          <w:rFonts w:cs="Simplified Arabic"/>
          <w:sz w:val="26"/>
          <w:szCs w:val="26"/>
          <w:rtl/>
          <w:lang w:eastAsia="en-US"/>
        </w:rPr>
      </w:pPr>
      <w:r w:rsidRPr="00932A5A">
        <w:rPr>
          <w:rFonts w:cs="Simplified Arabic" w:hint="cs"/>
          <w:sz w:val="26"/>
          <w:szCs w:val="26"/>
          <w:rtl/>
          <w:lang w:eastAsia="en-US"/>
        </w:rPr>
        <w:t>شكل العاملون</w:t>
      </w:r>
      <w:r w:rsidR="00944193" w:rsidRPr="00932A5A">
        <w:rPr>
          <w:rFonts w:cs="Simplified Arabic" w:hint="cs"/>
          <w:sz w:val="26"/>
          <w:szCs w:val="26"/>
          <w:rtl/>
          <w:lang w:eastAsia="en-US"/>
        </w:rPr>
        <w:t xml:space="preserve"> </w:t>
      </w:r>
      <w:r w:rsidR="00DA7D94" w:rsidRPr="00932A5A">
        <w:rPr>
          <w:rFonts w:cs="Simplified Arabic" w:hint="cs"/>
          <w:color w:val="000000"/>
          <w:sz w:val="26"/>
          <w:szCs w:val="26"/>
          <w:rtl/>
          <w:lang w:eastAsia="en-US"/>
        </w:rPr>
        <w:t>في</w:t>
      </w:r>
      <w:r w:rsidR="00944193" w:rsidRPr="00932A5A">
        <w:rPr>
          <w:rFonts w:cs="Simplified Arabic" w:hint="cs"/>
          <w:color w:val="000000"/>
          <w:sz w:val="26"/>
          <w:szCs w:val="26"/>
          <w:rtl/>
          <w:lang w:eastAsia="en-US"/>
        </w:rPr>
        <w:t xml:space="preserve"> </w:t>
      </w:r>
      <w:r w:rsidR="002A6CD3" w:rsidRPr="00932A5A">
        <w:rPr>
          <w:rFonts w:cs="Simplified Arabic" w:hint="cs"/>
          <w:color w:val="000000"/>
          <w:sz w:val="26"/>
          <w:szCs w:val="26"/>
          <w:rtl/>
          <w:lang w:eastAsia="en-US"/>
        </w:rPr>
        <w:t>نشاط</w:t>
      </w:r>
      <w:r w:rsidR="00944193" w:rsidRPr="00932A5A">
        <w:rPr>
          <w:rFonts w:cs="Simplified Arabic" w:hint="cs"/>
          <w:color w:val="000000"/>
          <w:sz w:val="26"/>
          <w:szCs w:val="26"/>
          <w:rtl/>
          <w:lang w:eastAsia="en-US"/>
        </w:rPr>
        <w:t xml:space="preserve"> </w:t>
      </w:r>
      <w:r w:rsidR="00BE7F95" w:rsidRPr="00932A5A">
        <w:rPr>
          <w:rFonts w:cs="Simplified Arabic" w:hint="cs"/>
          <w:color w:val="000000"/>
          <w:sz w:val="26"/>
          <w:szCs w:val="26"/>
          <w:rtl/>
          <w:lang w:eastAsia="en-US"/>
        </w:rPr>
        <w:t>البناء والتشييد</w:t>
      </w:r>
      <w:r w:rsidRPr="00932A5A">
        <w:rPr>
          <w:rFonts w:cs="Simplified Arabic" w:hint="cs"/>
          <w:sz w:val="26"/>
          <w:szCs w:val="26"/>
          <w:rtl/>
          <w:lang w:eastAsia="en-US"/>
        </w:rPr>
        <w:t xml:space="preserve"> </w:t>
      </w:r>
      <w:r w:rsidR="00BD5036" w:rsidRPr="00932A5A">
        <w:rPr>
          <w:rFonts w:cs="Simplified Arabic" w:hint="cs"/>
          <w:sz w:val="26"/>
          <w:szCs w:val="26"/>
          <w:rtl/>
          <w:lang w:eastAsia="en-US"/>
        </w:rPr>
        <w:t xml:space="preserve">حوالي </w:t>
      </w:r>
      <w:r w:rsidRPr="00932A5A">
        <w:rPr>
          <w:rFonts w:cs="Simplified Arabic" w:hint="cs"/>
          <w:sz w:val="26"/>
          <w:szCs w:val="26"/>
          <w:rtl/>
          <w:lang w:val="en-US" w:eastAsia="en-US"/>
        </w:rPr>
        <w:t>ثلثي العاملين</w:t>
      </w:r>
      <w:r w:rsidR="00BD5036" w:rsidRPr="00932A5A">
        <w:rPr>
          <w:rFonts w:cs="Simplified Arabic" w:hint="cs"/>
          <w:sz w:val="26"/>
          <w:szCs w:val="26"/>
          <w:rtl/>
          <w:lang w:eastAsia="en-US"/>
        </w:rPr>
        <w:t xml:space="preserve"> </w:t>
      </w:r>
      <w:r w:rsidRPr="00932A5A">
        <w:rPr>
          <w:rFonts w:cs="Simplified Arabic" w:hint="cs"/>
          <w:sz w:val="26"/>
          <w:szCs w:val="26"/>
          <w:rtl/>
          <w:lang w:eastAsia="en-US"/>
        </w:rPr>
        <w:t>في اسرائيل والمستعمرات</w:t>
      </w:r>
      <w:r w:rsidR="00BE7F95" w:rsidRPr="00932A5A">
        <w:rPr>
          <w:rFonts w:cs="Simplified Arabic" w:hint="cs"/>
          <w:sz w:val="26"/>
          <w:szCs w:val="26"/>
          <w:rtl/>
          <w:lang w:eastAsia="en-US"/>
        </w:rPr>
        <w:t xml:space="preserve"> </w:t>
      </w:r>
      <w:r w:rsidRPr="00932A5A">
        <w:rPr>
          <w:rFonts w:cs="Simplified Arabic" w:hint="cs"/>
          <w:sz w:val="26"/>
          <w:szCs w:val="26"/>
          <w:rtl/>
          <w:lang w:eastAsia="en-US"/>
        </w:rPr>
        <w:t>يليه نشاط التعدين والصناعة التحويلية ثم نشاط التجارة والمطاعم والفنادق.</w:t>
      </w:r>
    </w:p>
    <w:p w:rsidR="00010643" w:rsidRPr="00010643" w:rsidRDefault="00010643" w:rsidP="00010643">
      <w:pPr>
        <w:tabs>
          <w:tab w:val="num" w:pos="720"/>
        </w:tabs>
        <w:ind w:left="-1"/>
        <w:jc w:val="lowKashida"/>
        <w:rPr>
          <w:rFonts w:cs="Simplified Arabic"/>
          <w:color w:val="000000"/>
          <w:sz w:val="10"/>
          <w:szCs w:val="10"/>
          <w:rtl/>
          <w:lang w:eastAsia="en-US" w:bidi="ar-JO"/>
        </w:rPr>
      </w:pPr>
    </w:p>
    <w:p w:rsidR="00944193" w:rsidRPr="00932A5A" w:rsidRDefault="00B354DA" w:rsidP="00B354DA">
      <w:pPr>
        <w:ind w:left="-1"/>
        <w:jc w:val="lowKashida"/>
        <w:rPr>
          <w:rFonts w:cs="Simplified Arabic"/>
          <w:color w:val="000000"/>
          <w:sz w:val="26"/>
          <w:szCs w:val="26"/>
          <w:rtl/>
          <w:lang w:eastAsia="en-US"/>
        </w:rPr>
      </w:pPr>
      <w:r w:rsidRPr="00932A5A">
        <w:rPr>
          <w:rFonts w:cs="Simplified Arabic" w:hint="cs"/>
          <w:color w:val="000000"/>
          <w:sz w:val="26"/>
          <w:szCs w:val="26"/>
          <w:rtl/>
          <w:lang w:eastAsia="en-US"/>
        </w:rPr>
        <w:t>بلغ</w:t>
      </w:r>
      <w:r w:rsidR="00944193" w:rsidRPr="00932A5A">
        <w:rPr>
          <w:rFonts w:cs="Simplified Arabic" w:hint="cs"/>
          <w:color w:val="000000"/>
          <w:sz w:val="26"/>
          <w:szCs w:val="26"/>
          <w:rtl/>
          <w:lang w:eastAsia="en-US"/>
        </w:rPr>
        <w:t xml:space="preserve"> معدل الأجر اليومي للعاملين في إسرائيل والمستعمرات</w:t>
      </w:r>
      <w:r w:rsidRPr="00932A5A">
        <w:rPr>
          <w:rFonts w:cs="Simplified Arabic" w:hint="cs"/>
          <w:color w:val="000000"/>
          <w:sz w:val="26"/>
          <w:szCs w:val="26"/>
          <w:rtl/>
          <w:lang w:eastAsia="en-US"/>
        </w:rPr>
        <w:t xml:space="preserve"> حوالي</w:t>
      </w:r>
      <w:r w:rsidR="00944193" w:rsidRPr="00932A5A">
        <w:rPr>
          <w:rFonts w:cs="Simplified Arabic" w:hint="cs"/>
          <w:color w:val="000000"/>
          <w:sz w:val="26"/>
          <w:szCs w:val="26"/>
          <w:rtl/>
          <w:lang w:eastAsia="en-US"/>
        </w:rPr>
        <w:t xml:space="preserve"> </w:t>
      </w:r>
      <w:r w:rsidR="00B9720D" w:rsidRPr="00932A5A">
        <w:rPr>
          <w:rFonts w:cs="Simplified Arabic" w:hint="cs"/>
          <w:color w:val="000000"/>
          <w:sz w:val="26"/>
          <w:szCs w:val="26"/>
          <w:rtl/>
          <w:lang w:eastAsia="en-US"/>
        </w:rPr>
        <w:t>2</w:t>
      </w:r>
      <w:r w:rsidR="00711EE8" w:rsidRPr="00932A5A">
        <w:rPr>
          <w:rFonts w:cs="Simplified Arabic" w:hint="cs"/>
          <w:color w:val="000000"/>
          <w:sz w:val="26"/>
          <w:szCs w:val="26"/>
          <w:rtl/>
          <w:lang w:eastAsia="en-US"/>
        </w:rPr>
        <w:t>98 شيقلاً في الربع الثالث</w:t>
      </w:r>
      <w:r w:rsidR="00B9720D" w:rsidRPr="00932A5A">
        <w:rPr>
          <w:rFonts w:cs="Simplified Arabic" w:hint="cs"/>
          <w:color w:val="000000"/>
          <w:sz w:val="26"/>
          <w:szCs w:val="26"/>
          <w:rtl/>
          <w:lang w:eastAsia="en-US"/>
        </w:rPr>
        <w:t xml:space="preserve"> 2023</w:t>
      </w:r>
      <w:r w:rsidR="00944193" w:rsidRPr="00932A5A">
        <w:rPr>
          <w:rFonts w:cs="Simplified Arabic" w:hint="cs"/>
          <w:color w:val="000000"/>
          <w:sz w:val="26"/>
          <w:szCs w:val="26"/>
          <w:rtl/>
          <w:lang w:eastAsia="en-US"/>
        </w:rPr>
        <w:t>.</w:t>
      </w:r>
    </w:p>
    <w:p w:rsidR="00944193" w:rsidRPr="003766A9" w:rsidRDefault="00944193" w:rsidP="00944193">
      <w:pPr>
        <w:jc w:val="lowKashida"/>
        <w:rPr>
          <w:rFonts w:cs="Simplified Arabic"/>
          <w:b/>
          <w:bCs/>
          <w:color w:val="000000"/>
          <w:sz w:val="16"/>
          <w:szCs w:val="16"/>
          <w:rtl/>
          <w:lang w:eastAsia="en-US"/>
        </w:rPr>
      </w:pPr>
    </w:p>
    <w:p w:rsidR="0070306E" w:rsidRPr="00932A5A" w:rsidRDefault="00CC1E0D" w:rsidP="00CC1E0D">
      <w:pPr>
        <w:tabs>
          <w:tab w:val="num" w:pos="720"/>
        </w:tabs>
        <w:ind w:left="-1"/>
        <w:jc w:val="lowKashida"/>
        <w:rPr>
          <w:rFonts w:ascii="Simplified Arabic" w:hAnsi="Simplified Arabic" w:cs="Simplified Arabic"/>
          <w:b/>
          <w:bCs/>
          <w:color w:val="000000"/>
          <w:sz w:val="28"/>
          <w:szCs w:val="28"/>
          <w:rtl/>
          <w:lang w:eastAsia="en-US"/>
        </w:rPr>
      </w:pPr>
      <w:r w:rsidRPr="00932A5A">
        <w:rPr>
          <w:rFonts w:ascii="Simplified Arabic" w:hAnsi="Simplified Arabic" w:cs="Simplified Arabic"/>
          <w:b/>
          <w:bCs/>
          <w:color w:val="000000"/>
          <w:sz w:val="28"/>
          <w:szCs w:val="28"/>
          <w:rtl/>
          <w:lang w:eastAsia="en-US"/>
        </w:rPr>
        <w:t>حوالي مليون عامل في</w:t>
      </w:r>
      <w:r w:rsidR="0070306E" w:rsidRPr="00932A5A">
        <w:rPr>
          <w:rFonts w:ascii="Simplified Arabic" w:hAnsi="Simplified Arabic" w:cs="Simplified Arabic"/>
          <w:b/>
          <w:bCs/>
          <w:color w:val="000000"/>
          <w:sz w:val="28"/>
          <w:szCs w:val="28"/>
          <w:rtl/>
          <w:lang w:eastAsia="en-US"/>
        </w:rPr>
        <w:t xml:space="preserve"> السوق المحلي </w:t>
      </w:r>
      <w:r w:rsidRPr="00932A5A">
        <w:rPr>
          <w:rFonts w:ascii="Simplified Arabic" w:hAnsi="Simplified Arabic" w:cs="Simplified Arabic"/>
          <w:b/>
          <w:bCs/>
          <w:color w:val="000000"/>
          <w:sz w:val="28"/>
          <w:szCs w:val="28"/>
          <w:rtl/>
          <w:lang w:eastAsia="en-US"/>
        </w:rPr>
        <w:t xml:space="preserve">في الربع </w:t>
      </w:r>
      <w:r w:rsidR="00636BAC" w:rsidRPr="00932A5A">
        <w:rPr>
          <w:rFonts w:ascii="Simplified Arabic" w:hAnsi="Simplified Arabic" w:cs="Simplified Arabic"/>
          <w:b/>
          <w:bCs/>
          <w:color w:val="000000"/>
          <w:sz w:val="28"/>
          <w:szCs w:val="28"/>
          <w:rtl/>
          <w:lang w:eastAsia="en-US"/>
        </w:rPr>
        <w:t>الثالث</w:t>
      </w:r>
      <w:r w:rsidR="002A3188" w:rsidRPr="00932A5A">
        <w:rPr>
          <w:rFonts w:ascii="Simplified Arabic" w:hAnsi="Simplified Arabic" w:cs="Simplified Arabic"/>
          <w:b/>
          <w:bCs/>
          <w:color w:val="000000"/>
          <w:sz w:val="28"/>
          <w:szCs w:val="28"/>
          <w:rtl/>
          <w:lang w:eastAsia="en-US"/>
        </w:rPr>
        <w:t xml:space="preserve"> </w:t>
      </w:r>
      <w:r w:rsidR="002305F7" w:rsidRPr="00932A5A">
        <w:rPr>
          <w:rFonts w:ascii="Simplified Arabic" w:hAnsi="Simplified Arabic" w:cs="Simplified Arabic"/>
          <w:b/>
          <w:bCs/>
          <w:color w:val="000000"/>
          <w:sz w:val="28"/>
          <w:szCs w:val="28"/>
          <w:rtl/>
          <w:lang w:eastAsia="en-US"/>
        </w:rPr>
        <w:t>202</w:t>
      </w:r>
      <w:r w:rsidR="00791B6D" w:rsidRPr="00932A5A">
        <w:rPr>
          <w:rFonts w:ascii="Simplified Arabic" w:hAnsi="Simplified Arabic" w:cs="Simplified Arabic"/>
          <w:b/>
          <w:bCs/>
          <w:color w:val="000000"/>
          <w:sz w:val="28"/>
          <w:szCs w:val="28"/>
          <w:rtl/>
          <w:lang w:eastAsia="en-US"/>
        </w:rPr>
        <w:t>3</w:t>
      </w:r>
      <w:r w:rsidR="0070306E" w:rsidRPr="00932A5A">
        <w:rPr>
          <w:rFonts w:ascii="Simplified Arabic" w:hAnsi="Simplified Arabic" w:cs="Simplified Arabic"/>
          <w:b/>
          <w:bCs/>
          <w:color w:val="000000"/>
          <w:sz w:val="28"/>
          <w:szCs w:val="28"/>
          <w:rtl/>
          <w:lang w:eastAsia="en-US"/>
        </w:rPr>
        <w:t xml:space="preserve"> </w:t>
      </w:r>
    </w:p>
    <w:p w:rsidR="007C240B" w:rsidRPr="00932A5A" w:rsidRDefault="00791B6D" w:rsidP="00B128EA">
      <w:pPr>
        <w:tabs>
          <w:tab w:val="num" w:pos="720"/>
        </w:tabs>
        <w:ind w:left="-1"/>
        <w:jc w:val="lowKashida"/>
        <w:rPr>
          <w:rFonts w:cs="Simplified Arabic"/>
          <w:color w:val="000000"/>
          <w:sz w:val="26"/>
          <w:szCs w:val="26"/>
          <w:rtl/>
          <w:lang w:eastAsia="en-US" w:bidi="ar-JO"/>
        </w:rPr>
      </w:pPr>
      <w:r w:rsidRPr="00932A5A">
        <w:rPr>
          <w:rFonts w:cs="Simplified Arabic" w:hint="cs"/>
          <w:color w:val="000000"/>
          <w:sz w:val="26"/>
          <w:szCs w:val="26"/>
          <w:rtl/>
          <w:lang w:eastAsia="en-US"/>
        </w:rPr>
        <w:t>9</w:t>
      </w:r>
      <w:r w:rsidR="00C90380" w:rsidRPr="00932A5A">
        <w:rPr>
          <w:rFonts w:cs="Simplified Arabic" w:hint="cs"/>
          <w:color w:val="000000"/>
          <w:sz w:val="26"/>
          <w:szCs w:val="26"/>
          <w:rtl/>
          <w:lang w:eastAsia="en-US"/>
        </w:rPr>
        <w:t>8</w:t>
      </w:r>
      <w:r w:rsidR="00636BAC" w:rsidRPr="00932A5A">
        <w:rPr>
          <w:rFonts w:cs="Simplified Arabic" w:hint="cs"/>
          <w:color w:val="000000"/>
          <w:sz w:val="26"/>
          <w:szCs w:val="26"/>
          <w:rtl/>
          <w:lang w:eastAsia="en-US"/>
        </w:rPr>
        <w:t>3</w:t>
      </w:r>
      <w:r w:rsidR="0017672F" w:rsidRPr="00932A5A">
        <w:rPr>
          <w:rFonts w:cs="Simplified Arabic" w:hint="cs"/>
          <w:color w:val="000000"/>
          <w:sz w:val="26"/>
          <w:szCs w:val="26"/>
          <w:rtl/>
          <w:lang w:eastAsia="en-US"/>
        </w:rPr>
        <w:t xml:space="preserve"> </w:t>
      </w:r>
      <w:r w:rsidRPr="00932A5A">
        <w:rPr>
          <w:rFonts w:cs="Simplified Arabic" w:hint="cs"/>
          <w:color w:val="000000"/>
          <w:sz w:val="26"/>
          <w:szCs w:val="26"/>
          <w:rtl/>
          <w:lang w:eastAsia="en-US"/>
        </w:rPr>
        <w:t>ألف</w:t>
      </w:r>
      <w:r w:rsidR="00965C98" w:rsidRPr="00932A5A">
        <w:rPr>
          <w:rFonts w:cs="Simplified Arabic" w:hint="cs"/>
          <w:color w:val="000000"/>
          <w:sz w:val="26"/>
          <w:szCs w:val="26"/>
          <w:rtl/>
          <w:lang w:eastAsia="en-US"/>
        </w:rPr>
        <w:t xml:space="preserve"> </w:t>
      </w:r>
      <w:r w:rsidR="0017672F" w:rsidRPr="00932A5A">
        <w:rPr>
          <w:rFonts w:cs="Simplified Arabic" w:hint="cs"/>
          <w:color w:val="000000"/>
          <w:sz w:val="26"/>
          <w:szCs w:val="26"/>
          <w:rtl/>
          <w:lang w:eastAsia="en-US"/>
        </w:rPr>
        <w:t>عامل</w:t>
      </w:r>
      <w:r w:rsidR="00B128EA" w:rsidRPr="00932A5A">
        <w:rPr>
          <w:rFonts w:cs="Simplified Arabic" w:hint="cs"/>
          <w:color w:val="000000"/>
          <w:sz w:val="26"/>
          <w:szCs w:val="26"/>
          <w:rtl/>
          <w:lang w:eastAsia="en-US"/>
        </w:rPr>
        <w:t xml:space="preserve"> في السوق المحلي</w:t>
      </w:r>
      <w:r w:rsidR="0070306E" w:rsidRPr="00932A5A">
        <w:rPr>
          <w:rFonts w:cs="Simplified Arabic" w:hint="cs"/>
          <w:color w:val="000000"/>
          <w:sz w:val="26"/>
          <w:szCs w:val="26"/>
          <w:rtl/>
          <w:lang w:eastAsia="en-US"/>
        </w:rPr>
        <w:t xml:space="preserve"> في الربع </w:t>
      </w:r>
      <w:r w:rsidR="00636BAC" w:rsidRPr="00932A5A">
        <w:rPr>
          <w:rFonts w:cs="Simplified Arabic" w:hint="cs"/>
          <w:color w:val="000000"/>
          <w:sz w:val="26"/>
          <w:szCs w:val="26"/>
          <w:rtl/>
          <w:lang w:eastAsia="en-US"/>
        </w:rPr>
        <w:t>الثالث</w:t>
      </w:r>
      <w:r w:rsidR="0070306E" w:rsidRPr="00932A5A">
        <w:rPr>
          <w:rFonts w:cs="Simplified Arabic" w:hint="cs"/>
          <w:color w:val="000000"/>
          <w:sz w:val="26"/>
          <w:szCs w:val="26"/>
          <w:rtl/>
          <w:lang w:eastAsia="en-US"/>
        </w:rPr>
        <w:t xml:space="preserve"> </w:t>
      </w:r>
      <w:r w:rsidR="00B34878" w:rsidRPr="00932A5A">
        <w:rPr>
          <w:rFonts w:cs="Simplified Arabic" w:hint="cs"/>
          <w:color w:val="000000"/>
          <w:sz w:val="26"/>
          <w:szCs w:val="26"/>
          <w:rtl/>
          <w:lang w:eastAsia="en-US"/>
        </w:rPr>
        <w:t>202</w:t>
      </w:r>
      <w:r w:rsidRPr="00932A5A">
        <w:rPr>
          <w:rFonts w:cs="Simplified Arabic" w:hint="cs"/>
          <w:color w:val="000000"/>
          <w:sz w:val="26"/>
          <w:szCs w:val="26"/>
          <w:rtl/>
          <w:lang w:eastAsia="en-US"/>
        </w:rPr>
        <w:t>3</w:t>
      </w:r>
      <w:r w:rsidR="0070306E" w:rsidRPr="00932A5A">
        <w:rPr>
          <w:rFonts w:cs="Simplified Arabic" w:hint="cs"/>
          <w:color w:val="000000"/>
          <w:sz w:val="26"/>
          <w:szCs w:val="26"/>
          <w:rtl/>
          <w:lang w:eastAsia="en-US"/>
        </w:rPr>
        <w:t xml:space="preserve">، </w:t>
      </w:r>
      <w:r w:rsidR="00BD0022" w:rsidRPr="00932A5A">
        <w:rPr>
          <w:rFonts w:cs="Simplified Arabic" w:hint="cs"/>
          <w:color w:val="000000"/>
          <w:sz w:val="26"/>
          <w:szCs w:val="26"/>
          <w:rtl/>
          <w:lang w:eastAsia="en-US"/>
        </w:rPr>
        <w:t xml:space="preserve">حيث </w:t>
      </w:r>
      <w:r w:rsidR="00CC1E0D" w:rsidRPr="00932A5A">
        <w:rPr>
          <w:rFonts w:cs="Simplified Arabic" w:hint="cs"/>
          <w:color w:val="000000"/>
          <w:sz w:val="26"/>
          <w:szCs w:val="26"/>
          <w:rtl/>
          <w:lang w:eastAsia="en-US"/>
        </w:rPr>
        <w:t>بلغ</w:t>
      </w:r>
      <w:r w:rsidR="0070306E" w:rsidRPr="00932A5A">
        <w:rPr>
          <w:rFonts w:cs="Simplified Arabic" w:hint="cs"/>
          <w:color w:val="000000"/>
          <w:sz w:val="26"/>
          <w:szCs w:val="26"/>
          <w:rtl/>
          <w:lang w:eastAsia="en-US"/>
        </w:rPr>
        <w:t xml:space="preserve"> العدد في </w:t>
      </w:r>
      <w:r w:rsidR="00636BAC" w:rsidRPr="00932A5A">
        <w:rPr>
          <w:rFonts w:cs="Simplified Arabic" w:hint="cs"/>
          <w:color w:val="000000"/>
          <w:sz w:val="26"/>
          <w:szCs w:val="26"/>
          <w:rtl/>
          <w:lang w:eastAsia="en-US" w:bidi="ar-JO"/>
        </w:rPr>
        <w:t>الضفة الغربية</w:t>
      </w:r>
      <w:r w:rsidR="0070306E" w:rsidRPr="00932A5A">
        <w:rPr>
          <w:rFonts w:cs="Simplified Arabic" w:hint="cs"/>
          <w:color w:val="000000"/>
          <w:sz w:val="26"/>
          <w:szCs w:val="26"/>
          <w:rtl/>
          <w:lang w:eastAsia="en-US" w:bidi="ar-JO"/>
        </w:rPr>
        <w:t xml:space="preserve"> </w:t>
      </w:r>
      <w:r w:rsidR="00CC1E0D" w:rsidRPr="00932A5A">
        <w:rPr>
          <w:rFonts w:cs="Simplified Arabic" w:hint="cs"/>
          <w:color w:val="000000"/>
          <w:sz w:val="26"/>
          <w:szCs w:val="26"/>
          <w:rtl/>
          <w:lang w:eastAsia="en-US"/>
        </w:rPr>
        <w:t>697 ألف عامل</w:t>
      </w:r>
      <w:r w:rsidR="00D102D1" w:rsidRPr="00932A5A">
        <w:rPr>
          <w:rFonts w:cs="Simplified Arabic" w:hint="cs"/>
          <w:color w:val="000000"/>
          <w:sz w:val="26"/>
          <w:szCs w:val="26"/>
          <w:rtl/>
          <w:lang w:eastAsia="en-US"/>
        </w:rPr>
        <w:t>،</w:t>
      </w:r>
      <w:r w:rsidR="0070306E" w:rsidRPr="00932A5A">
        <w:rPr>
          <w:rFonts w:cs="Simplified Arabic" w:hint="cs"/>
          <w:color w:val="000000"/>
          <w:sz w:val="26"/>
          <w:szCs w:val="26"/>
          <w:rtl/>
          <w:lang w:eastAsia="en-US"/>
        </w:rPr>
        <w:t xml:space="preserve"> </w:t>
      </w:r>
      <w:r w:rsidR="00CC1E0D" w:rsidRPr="00932A5A">
        <w:rPr>
          <w:rFonts w:cs="Simplified Arabic" w:hint="cs"/>
          <w:color w:val="000000"/>
          <w:sz w:val="26"/>
          <w:szCs w:val="26"/>
          <w:rtl/>
          <w:lang w:eastAsia="en-US"/>
        </w:rPr>
        <w:t>مقابل 286 ألف</w:t>
      </w:r>
      <w:r w:rsidR="00B57724" w:rsidRPr="00932A5A">
        <w:rPr>
          <w:rFonts w:cs="Simplified Arabic" w:hint="cs"/>
          <w:color w:val="000000"/>
          <w:sz w:val="26"/>
          <w:szCs w:val="26"/>
          <w:rtl/>
          <w:lang w:eastAsia="en-US"/>
        </w:rPr>
        <w:t xml:space="preserve"> عامل</w:t>
      </w:r>
      <w:r w:rsidR="00965C98" w:rsidRPr="00932A5A">
        <w:rPr>
          <w:rFonts w:cs="Simplified Arabic" w:hint="cs"/>
          <w:color w:val="000000"/>
          <w:sz w:val="26"/>
          <w:szCs w:val="26"/>
          <w:rtl/>
          <w:lang w:eastAsia="en-US"/>
        </w:rPr>
        <w:t xml:space="preserve"> </w:t>
      </w:r>
      <w:r w:rsidR="00BD0022" w:rsidRPr="00932A5A">
        <w:rPr>
          <w:rFonts w:cs="Simplified Arabic" w:hint="cs"/>
          <w:color w:val="000000"/>
          <w:sz w:val="26"/>
          <w:szCs w:val="26"/>
          <w:rtl/>
          <w:lang w:eastAsia="en-US" w:bidi="ar-JO"/>
        </w:rPr>
        <w:t xml:space="preserve">في </w:t>
      </w:r>
      <w:r w:rsidR="00636BAC" w:rsidRPr="00932A5A">
        <w:rPr>
          <w:rFonts w:cs="Simplified Arabic" w:hint="cs"/>
          <w:color w:val="000000"/>
          <w:sz w:val="26"/>
          <w:szCs w:val="26"/>
          <w:rtl/>
          <w:lang w:eastAsia="en-US" w:bidi="ar-JO"/>
        </w:rPr>
        <w:t>قطاع غزة</w:t>
      </w:r>
      <w:r w:rsidR="007C240B" w:rsidRPr="00932A5A">
        <w:rPr>
          <w:rFonts w:cs="Simplified Arabic" w:hint="cs"/>
          <w:color w:val="000000"/>
          <w:sz w:val="26"/>
          <w:szCs w:val="26"/>
          <w:rtl/>
          <w:lang w:eastAsia="en-US" w:bidi="ar-JO"/>
        </w:rPr>
        <w:t>.</w:t>
      </w:r>
    </w:p>
    <w:p w:rsidR="0070306E" w:rsidRPr="003766A9" w:rsidRDefault="0070306E" w:rsidP="0070306E">
      <w:pPr>
        <w:pStyle w:val="BodyText"/>
        <w:ind w:left="-1"/>
        <w:jc w:val="lowKashida"/>
        <w:rPr>
          <w:rFonts w:cs="Simplified Arabic"/>
          <w:noProof w:val="0"/>
          <w:sz w:val="16"/>
          <w:szCs w:val="16"/>
          <w:rtl/>
        </w:rPr>
      </w:pPr>
    </w:p>
    <w:p w:rsidR="0070306E" w:rsidRPr="00932A5A" w:rsidRDefault="0070306E" w:rsidP="004F5EC9">
      <w:pPr>
        <w:pStyle w:val="BodyText"/>
        <w:rPr>
          <w:rFonts w:cs="Simplified Arabic"/>
          <w:color w:val="FF0000"/>
          <w:sz w:val="26"/>
          <w:szCs w:val="26"/>
          <w:rtl/>
          <w:lang w:eastAsia="en-US"/>
        </w:rPr>
      </w:pPr>
      <w:r w:rsidRPr="00932A5A">
        <w:rPr>
          <w:rFonts w:cs="Simplified Arabic" w:hint="cs"/>
          <w:color w:val="000000"/>
          <w:sz w:val="26"/>
          <w:szCs w:val="26"/>
          <w:rtl/>
          <w:lang w:eastAsia="en-US"/>
        </w:rPr>
        <w:t xml:space="preserve">بلغ معدل ساعات العمل الأسبوعية للمستخدمين بأجر في الضفة الغربية </w:t>
      </w:r>
      <w:r w:rsidR="00FF715F" w:rsidRPr="00932A5A">
        <w:rPr>
          <w:rFonts w:cs="Simplified Arabic" w:hint="cs"/>
          <w:color w:val="000000"/>
          <w:sz w:val="26"/>
          <w:szCs w:val="26"/>
          <w:rtl/>
          <w:lang w:eastAsia="en-US"/>
        </w:rPr>
        <w:t>4</w:t>
      </w:r>
      <w:r w:rsidR="004F5EC9" w:rsidRPr="00932A5A">
        <w:rPr>
          <w:rFonts w:cs="Simplified Arabic" w:hint="cs"/>
          <w:color w:val="000000"/>
          <w:sz w:val="26"/>
          <w:szCs w:val="26"/>
          <w:rtl/>
          <w:lang w:eastAsia="en-US"/>
        </w:rPr>
        <w:t>5</w:t>
      </w:r>
      <w:r w:rsidR="00FF715F" w:rsidRPr="00932A5A">
        <w:rPr>
          <w:rFonts w:cs="Simplified Arabic" w:hint="cs"/>
          <w:color w:val="000000"/>
          <w:sz w:val="26"/>
          <w:szCs w:val="26"/>
          <w:rtl/>
          <w:lang w:eastAsia="en-US"/>
        </w:rPr>
        <w:t>.</w:t>
      </w:r>
      <w:r w:rsidR="000B013A" w:rsidRPr="00932A5A">
        <w:rPr>
          <w:rFonts w:cs="Simplified Arabic" w:hint="cs"/>
          <w:color w:val="000000"/>
          <w:sz w:val="26"/>
          <w:szCs w:val="26"/>
          <w:rtl/>
          <w:lang w:eastAsia="en-US"/>
        </w:rPr>
        <w:t>3</w:t>
      </w:r>
      <w:r w:rsidRPr="00932A5A">
        <w:rPr>
          <w:rFonts w:cs="Simplified Arabic" w:hint="cs"/>
          <w:color w:val="000000"/>
          <w:sz w:val="26"/>
          <w:szCs w:val="26"/>
          <w:rtl/>
          <w:lang w:eastAsia="en-US"/>
        </w:rPr>
        <w:t xml:space="preserve"> ساعة أسبوعيا مقابل </w:t>
      </w:r>
      <w:r w:rsidR="004F5EC9" w:rsidRPr="00932A5A">
        <w:rPr>
          <w:rFonts w:cs="Simplified Arabic" w:hint="cs"/>
          <w:color w:val="000000"/>
          <w:sz w:val="26"/>
          <w:szCs w:val="26"/>
          <w:rtl/>
          <w:lang w:eastAsia="en-US"/>
        </w:rPr>
        <w:t>39.6</w:t>
      </w:r>
      <w:r w:rsidRPr="00932A5A">
        <w:rPr>
          <w:rFonts w:cs="Simplified Arabic" w:hint="cs"/>
          <w:color w:val="000000"/>
          <w:sz w:val="26"/>
          <w:szCs w:val="26"/>
          <w:rtl/>
          <w:lang w:eastAsia="en-US"/>
        </w:rPr>
        <w:t xml:space="preserve"> ساعة في قطاع غزة، كما بلغ معدل ايام العمل الشهرية </w:t>
      </w:r>
      <w:r w:rsidR="000B013A" w:rsidRPr="00932A5A">
        <w:rPr>
          <w:rFonts w:cs="Simplified Arabic" w:hint="cs"/>
          <w:color w:val="000000"/>
          <w:sz w:val="26"/>
          <w:szCs w:val="26"/>
          <w:rtl/>
          <w:lang w:eastAsia="en-US"/>
        </w:rPr>
        <w:t>23.</w:t>
      </w:r>
      <w:r w:rsidR="004F5EC9" w:rsidRPr="00932A5A">
        <w:rPr>
          <w:rFonts w:cs="Simplified Arabic" w:hint="cs"/>
          <w:color w:val="000000"/>
          <w:sz w:val="26"/>
          <w:szCs w:val="26"/>
          <w:rtl/>
          <w:lang w:eastAsia="en-US"/>
        </w:rPr>
        <w:t>3</w:t>
      </w:r>
      <w:r w:rsidRPr="00932A5A">
        <w:rPr>
          <w:rFonts w:cs="Simplified Arabic" w:hint="cs"/>
          <w:color w:val="000000"/>
          <w:sz w:val="26"/>
          <w:szCs w:val="26"/>
          <w:rtl/>
          <w:lang w:eastAsia="en-US"/>
        </w:rPr>
        <w:t xml:space="preserve"> يوم عمل في الضفة الغربية مقابل </w:t>
      </w:r>
      <w:r w:rsidR="000B013A" w:rsidRPr="00932A5A">
        <w:rPr>
          <w:rFonts w:cs="Simplified Arabic" w:hint="cs"/>
          <w:color w:val="000000"/>
          <w:sz w:val="26"/>
          <w:szCs w:val="26"/>
          <w:rtl/>
          <w:lang w:eastAsia="en-US"/>
        </w:rPr>
        <w:t>22.</w:t>
      </w:r>
      <w:r w:rsidR="004F5EC9" w:rsidRPr="00932A5A">
        <w:rPr>
          <w:rFonts w:cs="Simplified Arabic" w:hint="cs"/>
          <w:color w:val="000000"/>
          <w:sz w:val="26"/>
          <w:szCs w:val="26"/>
          <w:rtl/>
          <w:lang w:eastAsia="en-US"/>
        </w:rPr>
        <w:t>6</w:t>
      </w:r>
      <w:r w:rsidRPr="00932A5A">
        <w:rPr>
          <w:rFonts w:cs="Simplified Arabic" w:hint="cs"/>
          <w:color w:val="000000"/>
          <w:sz w:val="26"/>
          <w:szCs w:val="26"/>
          <w:rtl/>
          <w:lang w:eastAsia="en-US"/>
        </w:rPr>
        <w:t xml:space="preserve"> </w:t>
      </w:r>
      <w:r w:rsidR="005B7AB3" w:rsidRPr="00932A5A">
        <w:rPr>
          <w:rFonts w:cs="Simplified Arabic" w:hint="cs"/>
          <w:color w:val="000000"/>
          <w:sz w:val="26"/>
          <w:szCs w:val="26"/>
          <w:rtl/>
          <w:lang w:eastAsia="en-US"/>
        </w:rPr>
        <w:t xml:space="preserve">يوم عمل </w:t>
      </w:r>
      <w:r w:rsidRPr="00932A5A">
        <w:rPr>
          <w:rFonts w:cs="Simplified Arabic" w:hint="cs"/>
          <w:color w:val="000000"/>
          <w:sz w:val="26"/>
          <w:szCs w:val="26"/>
          <w:rtl/>
          <w:lang w:eastAsia="en-US"/>
        </w:rPr>
        <w:t>في قطاع غزة.</w:t>
      </w:r>
      <w:r w:rsidR="00103E82" w:rsidRPr="00932A5A">
        <w:rPr>
          <w:rFonts w:cs="Simplified Arabic" w:hint="cs"/>
          <w:color w:val="000000"/>
          <w:sz w:val="26"/>
          <w:szCs w:val="26"/>
          <w:rtl/>
          <w:lang w:eastAsia="en-US"/>
        </w:rPr>
        <w:t xml:space="preserve"> </w:t>
      </w:r>
    </w:p>
    <w:p w:rsidR="003766A9" w:rsidRPr="003766A9" w:rsidRDefault="003766A9" w:rsidP="0070306E">
      <w:pPr>
        <w:pStyle w:val="BodyText"/>
        <w:ind w:left="-143" w:right="142"/>
        <w:jc w:val="lowKashida"/>
        <w:rPr>
          <w:rFonts w:cs="Simplified Arabic"/>
          <w:noProof w:val="0"/>
          <w:sz w:val="16"/>
          <w:szCs w:val="16"/>
          <w:rtl/>
        </w:rPr>
      </w:pPr>
    </w:p>
    <w:p w:rsidR="0070306E" w:rsidRPr="00932A5A" w:rsidRDefault="00CF3C72" w:rsidP="00516B1A">
      <w:pPr>
        <w:tabs>
          <w:tab w:val="num" w:pos="720"/>
        </w:tabs>
        <w:ind w:left="-1"/>
        <w:jc w:val="lowKashida"/>
        <w:rPr>
          <w:rFonts w:ascii="Simplified Arabic" w:hAnsi="Simplified Arabic" w:cs="Simplified Arabic"/>
          <w:b/>
          <w:bCs/>
          <w:color w:val="000000"/>
          <w:sz w:val="28"/>
          <w:szCs w:val="28"/>
          <w:lang w:eastAsia="en-US"/>
        </w:rPr>
      </w:pPr>
      <w:r w:rsidRPr="00932A5A">
        <w:rPr>
          <w:rFonts w:ascii="Simplified Arabic" w:hAnsi="Simplified Arabic" w:cs="Simplified Arabic"/>
          <w:b/>
          <w:bCs/>
          <w:color w:val="000000"/>
          <w:sz w:val="28"/>
          <w:szCs w:val="28"/>
          <w:rtl/>
          <w:lang w:eastAsia="en-US"/>
        </w:rPr>
        <w:t>7</w:t>
      </w:r>
      <w:r w:rsidR="00526603" w:rsidRPr="00932A5A">
        <w:rPr>
          <w:rFonts w:ascii="Simplified Arabic" w:hAnsi="Simplified Arabic" w:cs="Simplified Arabic"/>
          <w:b/>
          <w:bCs/>
          <w:color w:val="000000"/>
          <w:sz w:val="28"/>
          <w:szCs w:val="28"/>
          <w:rtl/>
          <w:lang w:eastAsia="en-US"/>
        </w:rPr>
        <w:t xml:space="preserve"> من كل 10 عاملين مستخدم</w:t>
      </w:r>
      <w:r w:rsidR="00B23F8A" w:rsidRPr="00932A5A">
        <w:rPr>
          <w:rFonts w:ascii="Simplified Arabic" w:hAnsi="Simplified Arabic" w:cs="Simplified Arabic"/>
          <w:b/>
          <w:bCs/>
          <w:color w:val="000000"/>
          <w:sz w:val="28"/>
          <w:szCs w:val="28"/>
          <w:rtl/>
          <w:lang w:eastAsia="en-US"/>
        </w:rPr>
        <w:t>و</w:t>
      </w:r>
      <w:r w:rsidR="0070306E" w:rsidRPr="00932A5A">
        <w:rPr>
          <w:rFonts w:ascii="Simplified Arabic" w:hAnsi="Simplified Arabic" w:cs="Simplified Arabic"/>
          <w:b/>
          <w:bCs/>
          <w:color w:val="000000"/>
          <w:sz w:val="28"/>
          <w:szCs w:val="28"/>
          <w:rtl/>
          <w:lang w:eastAsia="en-US"/>
        </w:rPr>
        <w:t xml:space="preserve">ن بأجر </w:t>
      </w:r>
    </w:p>
    <w:p w:rsidR="0070306E" w:rsidRPr="00932A5A" w:rsidRDefault="00336B12" w:rsidP="007B048C">
      <w:pPr>
        <w:ind w:left="-1"/>
        <w:jc w:val="highKashida"/>
        <w:rPr>
          <w:rFonts w:cs="Simplified Arabic"/>
          <w:color w:val="000000"/>
          <w:sz w:val="26"/>
          <w:szCs w:val="26"/>
          <w:rtl/>
          <w:lang w:eastAsia="en-US"/>
        </w:rPr>
      </w:pPr>
      <w:r w:rsidRPr="00932A5A">
        <w:rPr>
          <w:rFonts w:cs="Simplified Arabic" w:hint="cs"/>
          <w:color w:val="000000"/>
          <w:sz w:val="26"/>
          <w:szCs w:val="26"/>
          <w:rtl/>
          <w:lang w:eastAsia="en-US"/>
        </w:rPr>
        <w:t>7</w:t>
      </w:r>
      <w:r w:rsidR="006036CF" w:rsidRPr="00932A5A">
        <w:rPr>
          <w:rFonts w:cs="Simplified Arabic" w:hint="cs"/>
          <w:color w:val="000000"/>
          <w:sz w:val="26"/>
          <w:szCs w:val="26"/>
          <w:rtl/>
          <w:lang w:eastAsia="en-US"/>
        </w:rPr>
        <w:t>3</w:t>
      </w:r>
      <w:r w:rsidR="0070306E" w:rsidRPr="00932A5A">
        <w:rPr>
          <w:rFonts w:cs="Simplified Arabic" w:hint="cs"/>
          <w:color w:val="000000"/>
          <w:sz w:val="26"/>
          <w:szCs w:val="26"/>
          <w:rtl/>
          <w:lang w:eastAsia="en-US"/>
        </w:rPr>
        <w:t xml:space="preserve">% من العاملين </w:t>
      </w:r>
      <w:r w:rsidR="00C85F04" w:rsidRPr="00932A5A">
        <w:rPr>
          <w:rFonts w:cs="Simplified Arabic" w:hint="cs"/>
          <w:color w:val="000000"/>
          <w:sz w:val="26"/>
          <w:szCs w:val="26"/>
          <w:rtl/>
          <w:lang w:eastAsia="en-US"/>
        </w:rPr>
        <w:t xml:space="preserve">هم </w:t>
      </w:r>
      <w:r w:rsidR="0070306E" w:rsidRPr="00932A5A">
        <w:rPr>
          <w:rFonts w:cs="Simplified Arabic" w:hint="cs"/>
          <w:color w:val="000000"/>
          <w:sz w:val="26"/>
          <w:szCs w:val="26"/>
          <w:rtl/>
          <w:lang w:eastAsia="en-US"/>
        </w:rPr>
        <w:t>من المستخدمين بأجر، مقابل</w:t>
      </w:r>
      <w:r w:rsidR="00DD159E" w:rsidRPr="00932A5A">
        <w:rPr>
          <w:rFonts w:cs="Simplified Arabic" w:hint="cs"/>
          <w:color w:val="000000"/>
          <w:sz w:val="26"/>
          <w:szCs w:val="26"/>
          <w:rtl/>
          <w:lang w:eastAsia="en-US" w:bidi="ar-JO"/>
        </w:rPr>
        <w:t xml:space="preserve"> حوالي</w:t>
      </w:r>
      <w:r w:rsidR="0070306E" w:rsidRPr="00932A5A">
        <w:rPr>
          <w:rFonts w:cs="Simplified Arabic" w:hint="cs"/>
          <w:color w:val="000000"/>
          <w:sz w:val="26"/>
          <w:szCs w:val="26"/>
          <w:rtl/>
          <w:lang w:eastAsia="en-US"/>
        </w:rPr>
        <w:t xml:space="preserve"> </w:t>
      </w:r>
      <w:r w:rsidR="002A6CD3" w:rsidRPr="00932A5A">
        <w:rPr>
          <w:rFonts w:cs="Simplified Arabic" w:hint="cs"/>
          <w:color w:val="000000"/>
          <w:sz w:val="26"/>
          <w:szCs w:val="26"/>
          <w:rtl/>
          <w:lang w:eastAsia="en-US"/>
        </w:rPr>
        <w:t>1</w:t>
      </w:r>
      <w:r w:rsidR="006036CF" w:rsidRPr="00932A5A">
        <w:rPr>
          <w:rFonts w:cs="Simplified Arabic" w:hint="cs"/>
          <w:color w:val="000000"/>
          <w:sz w:val="26"/>
          <w:szCs w:val="26"/>
          <w:rtl/>
          <w:lang w:eastAsia="en-US"/>
        </w:rPr>
        <w:t>7</w:t>
      </w:r>
      <w:r w:rsidR="0070306E" w:rsidRPr="00932A5A">
        <w:rPr>
          <w:rFonts w:cs="Simplified Arabic" w:hint="cs"/>
          <w:color w:val="000000"/>
          <w:sz w:val="26"/>
          <w:szCs w:val="26"/>
          <w:rtl/>
          <w:lang w:eastAsia="en-US"/>
        </w:rPr>
        <w:t>% يعملون لحسابهم الخاص</w:t>
      </w:r>
      <w:r w:rsidR="002A6CD3" w:rsidRPr="00932A5A">
        <w:rPr>
          <w:rFonts w:cs="Simplified Arabic" w:hint="cs"/>
          <w:color w:val="000000"/>
          <w:sz w:val="26"/>
          <w:szCs w:val="26"/>
          <w:rtl/>
          <w:lang w:eastAsia="en-US"/>
        </w:rPr>
        <w:t xml:space="preserve">، وحوالي </w:t>
      </w:r>
      <w:r w:rsidR="006036CF" w:rsidRPr="00932A5A">
        <w:rPr>
          <w:rFonts w:cs="Simplified Arabic" w:hint="cs"/>
          <w:color w:val="000000"/>
          <w:sz w:val="26"/>
          <w:szCs w:val="26"/>
          <w:rtl/>
          <w:lang w:eastAsia="en-US"/>
        </w:rPr>
        <w:t>6</w:t>
      </w:r>
      <w:r w:rsidR="002A6CD3" w:rsidRPr="00932A5A">
        <w:rPr>
          <w:rFonts w:cs="Simplified Arabic" w:hint="cs"/>
          <w:color w:val="000000"/>
          <w:sz w:val="26"/>
          <w:szCs w:val="26"/>
          <w:rtl/>
          <w:lang w:eastAsia="en-US"/>
        </w:rPr>
        <w:t xml:space="preserve">% يعملون </w:t>
      </w:r>
      <w:r w:rsidR="0070306E" w:rsidRPr="00932A5A">
        <w:rPr>
          <w:rFonts w:cs="Simplified Arabic" w:hint="cs"/>
          <w:color w:val="000000"/>
          <w:sz w:val="26"/>
          <w:szCs w:val="26"/>
          <w:rtl/>
          <w:lang w:eastAsia="en-US"/>
        </w:rPr>
        <w:t>أرباب عمل، و</w:t>
      </w:r>
      <w:r w:rsidR="00DD159E" w:rsidRPr="00932A5A">
        <w:rPr>
          <w:rFonts w:cs="Simplified Arabic" w:hint="cs"/>
          <w:color w:val="000000"/>
          <w:sz w:val="26"/>
          <w:szCs w:val="26"/>
          <w:rtl/>
          <w:lang w:eastAsia="en-US" w:bidi="ar-JO"/>
        </w:rPr>
        <w:t xml:space="preserve">حوالي </w:t>
      </w:r>
      <w:r w:rsidR="002A6CD3" w:rsidRPr="00932A5A">
        <w:rPr>
          <w:rFonts w:cs="Simplified Arabic" w:hint="cs"/>
          <w:color w:val="000000"/>
          <w:sz w:val="26"/>
          <w:szCs w:val="26"/>
          <w:rtl/>
          <w:lang w:eastAsia="en-US"/>
        </w:rPr>
        <w:t>4</w:t>
      </w:r>
      <w:r w:rsidR="0070306E" w:rsidRPr="00932A5A">
        <w:rPr>
          <w:rFonts w:cs="Simplified Arabic" w:hint="cs"/>
          <w:color w:val="000000"/>
          <w:sz w:val="26"/>
          <w:szCs w:val="26"/>
          <w:rtl/>
          <w:lang w:eastAsia="en-US"/>
        </w:rPr>
        <w:t xml:space="preserve">% </w:t>
      </w:r>
      <w:r w:rsidR="00184E67" w:rsidRPr="00932A5A">
        <w:rPr>
          <w:rFonts w:cs="Simplified Arabic" w:hint="cs"/>
          <w:color w:val="000000"/>
          <w:sz w:val="26"/>
          <w:szCs w:val="26"/>
          <w:rtl/>
          <w:lang w:eastAsia="en-US"/>
        </w:rPr>
        <w:t xml:space="preserve">يعملون </w:t>
      </w:r>
      <w:r w:rsidR="0070306E" w:rsidRPr="00932A5A">
        <w:rPr>
          <w:rFonts w:cs="Simplified Arabic" w:hint="cs"/>
          <w:color w:val="000000"/>
          <w:sz w:val="26"/>
          <w:szCs w:val="26"/>
          <w:rtl/>
          <w:lang w:eastAsia="en-US"/>
        </w:rPr>
        <w:t>أعضاء أسرة غير مدفوعي الأجر.</w:t>
      </w:r>
    </w:p>
    <w:p w:rsidR="0070306E" w:rsidRPr="003766A9" w:rsidRDefault="0070306E" w:rsidP="005A34AF">
      <w:pPr>
        <w:pStyle w:val="BodyText"/>
        <w:ind w:left="-1"/>
        <w:jc w:val="lowKashida"/>
        <w:rPr>
          <w:rFonts w:cs="Simplified Arabic"/>
          <w:noProof w:val="0"/>
          <w:sz w:val="16"/>
          <w:szCs w:val="16"/>
          <w:rtl/>
        </w:rPr>
      </w:pPr>
    </w:p>
    <w:p w:rsidR="0070306E" w:rsidRPr="00932A5A" w:rsidRDefault="00DE31CD" w:rsidP="008F5DE9">
      <w:pPr>
        <w:ind w:left="-1" w:right="-426"/>
        <w:rPr>
          <w:rFonts w:ascii="Simplified Arabic" w:hAnsi="Simplified Arabic" w:cs="Simplified Arabic"/>
          <w:b/>
          <w:bCs/>
          <w:color w:val="000000"/>
          <w:sz w:val="28"/>
          <w:szCs w:val="28"/>
          <w:lang w:eastAsia="en-US"/>
        </w:rPr>
      </w:pPr>
      <w:r w:rsidRPr="00932A5A">
        <w:rPr>
          <w:rFonts w:ascii="Simplified Arabic" w:hAnsi="Simplified Arabic" w:cs="Simplified Arabic"/>
          <w:b/>
          <w:bCs/>
          <w:color w:val="000000"/>
          <w:sz w:val="28"/>
          <w:szCs w:val="28"/>
          <w:rtl/>
          <w:lang w:eastAsia="en-US"/>
        </w:rPr>
        <w:t>أكثر من نصف</w:t>
      </w:r>
      <w:r w:rsidR="002761AB" w:rsidRPr="00932A5A">
        <w:rPr>
          <w:rFonts w:ascii="Simplified Arabic" w:hAnsi="Simplified Arabic" w:cs="Simplified Arabic"/>
          <w:b/>
          <w:bCs/>
          <w:color w:val="000000"/>
          <w:sz w:val="28"/>
          <w:szCs w:val="28"/>
          <w:rtl/>
          <w:lang w:eastAsia="en-US"/>
        </w:rPr>
        <w:t xml:space="preserve"> </w:t>
      </w:r>
      <w:r w:rsidR="0070306E" w:rsidRPr="00932A5A">
        <w:rPr>
          <w:rFonts w:ascii="Simplified Arabic" w:hAnsi="Simplified Arabic" w:cs="Simplified Arabic"/>
          <w:b/>
          <w:bCs/>
          <w:color w:val="000000"/>
          <w:sz w:val="28"/>
          <w:szCs w:val="28"/>
          <w:rtl/>
          <w:lang w:eastAsia="en-US"/>
        </w:rPr>
        <w:t>المستخدمين بأجر في القطاع الخاص يعملون</w:t>
      </w:r>
      <w:r w:rsidR="00073E92" w:rsidRPr="00932A5A">
        <w:rPr>
          <w:rFonts w:ascii="Simplified Arabic" w:hAnsi="Simplified Arabic" w:cs="Simplified Arabic"/>
          <w:b/>
          <w:bCs/>
          <w:color w:val="000000"/>
          <w:sz w:val="28"/>
          <w:szCs w:val="28"/>
          <w:rtl/>
          <w:lang w:eastAsia="en-US"/>
        </w:rPr>
        <w:t xml:space="preserve"> </w:t>
      </w:r>
      <w:r w:rsidR="0070306E" w:rsidRPr="00932A5A">
        <w:rPr>
          <w:rFonts w:ascii="Simplified Arabic" w:hAnsi="Simplified Arabic" w:cs="Simplified Arabic"/>
          <w:b/>
          <w:bCs/>
          <w:color w:val="000000"/>
          <w:sz w:val="28"/>
          <w:szCs w:val="28"/>
          <w:rtl/>
          <w:lang w:eastAsia="en-US"/>
        </w:rPr>
        <w:t>دون عقد عمل</w:t>
      </w:r>
    </w:p>
    <w:p w:rsidR="00D26A80" w:rsidRPr="00932A5A" w:rsidRDefault="00D26A80" w:rsidP="006F66B7">
      <w:pPr>
        <w:ind w:left="-1" w:right="-284"/>
        <w:jc w:val="both"/>
        <w:rPr>
          <w:rFonts w:cs="Simplified Arabic"/>
          <w:color w:val="000000"/>
          <w:sz w:val="26"/>
          <w:szCs w:val="26"/>
          <w:rtl/>
          <w:lang w:eastAsia="en-US"/>
        </w:rPr>
      </w:pPr>
      <w:r w:rsidRPr="00932A5A">
        <w:rPr>
          <w:rFonts w:cs="Simplified Arabic" w:hint="cs"/>
          <w:color w:val="000000"/>
          <w:sz w:val="26"/>
          <w:szCs w:val="26"/>
          <w:rtl/>
          <w:lang w:eastAsia="en-US"/>
        </w:rPr>
        <w:t>بلغ عدد العاملين في القطاع الخاص في السوق المحلي حوالي 77</w:t>
      </w:r>
      <w:r w:rsidR="007B048C" w:rsidRPr="00932A5A">
        <w:rPr>
          <w:rFonts w:cs="Simplified Arabic" w:hint="cs"/>
          <w:color w:val="000000"/>
          <w:sz w:val="26"/>
          <w:szCs w:val="26"/>
          <w:rtl/>
          <w:lang w:eastAsia="en-US"/>
        </w:rPr>
        <w:t>8</w:t>
      </w:r>
      <w:r w:rsidRPr="00932A5A">
        <w:rPr>
          <w:rFonts w:cs="Simplified Arabic" w:hint="cs"/>
          <w:color w:val="000000"/>
          <w:sz w:val="26"/>
          <w:szCs w:val="26"/>
          <w:rtl/>
          <w:lang w:eastAsia="en-US"/>
        </w:rPr>
        <w:t xml:space="preserve"> ألف عامل منهم 57</w:t>
      </w:r>
      <w:r w:rsidR="007B048C" w:rsidRPr="00932A5A">
        <w:rPr>
          <w:rFonts w:cs="Simplified Arabic" w:hint="cs"/>
          <w:color w:val="000000"/>
          <w:sz w:val="26"/>
          <w:szCs w:val="26"/>
          <w:rtl/>
          <w:lang w:eastAsia="en-US"/>
        </w:rPr>
        <w:t>6</w:t>
      </w:r>
      <w:r w:rsidRPr="00932A5A">
        <w:rPr>
          <w:rFonts w:cs="Simplified Arabic" w:hint="cs"/>
          <w:color w:val="000000"/>
          <w:sz w:val="26"/>
          <w:szCs w:val="26"/>
          <w:rtl/>
          <w:lang w:eastAsia="en-US"/>
        </w:rPr>
        <w:t xml:space="preserve"> ألف عامل في الضفة الغربية</w:t>
      </w:r>
      <w:r w:rsidR="007B048C" w:rsidRPr="00932A5A">
        <w:rPr>
          <w:rFonts w:cs="Simplified Arabic" w:hint="cs"/>
          <w:color w:val="000000"/>
          <w:sz w:val="26"/>
          <w:szCs w:val="26"/>
          <w:rtl/>
          <w:lang w:eastAsia="en-US"/>
        </w:rPr>
        <w:t xml:space="preserve">       </w:t>
      </w:r>
      <w:r w:rsidRPr="00932A5A">
        <w:rPr>
          <w:rFonts w:cs="Simplified Arabic" w:hint="cs"/>
          <w:color w:val="000000"/>
          <w:sz w:val="26"/>
          <w:szCs w:val="26"/>
          <w:rtl/>
          <w:lang w:eastAsia="en-US"/>
        </w:rPr>
        <w:t xml:space="preserve"> و202 ألف عامل في قطاع غزة، </w:t>
      </w:r>
    </w:p>
    <w:p w:rsidR="0070306E" w:rsidRPr="007B76A8" w:rsidRDefault="00D26A80" w:rsidP="0070306E">
      <w:pPr>
        <w:pStyle w:val="BodyText"/>
        <w:ind w:left="-143"/>
        <w:jc w:val="lowKashida"/>
        <w:rPr>
          <w:rFonts w:cs="Simplified Arabic"/>
          <w:noProof w:val="0"/>
          <w:sz w:val="4"/>
          <w:szCs w:val="4"/>
          <w:rtl/>
        </w:rPr>
      </w:pPr>
      <w:r>
        <w:rPr>
          <w:rFonts w:cs="Simplified Arabic" w:hint="cs"/>
          <w:noProof w:val="0"/>
          <w:sz w:val="4"/>
          <w:szCs w:val="4"/>
          <w:rtl/>
        </w:rPr>
        <w:t xml:space="preserve"> </w:t>
      </w:r>
    </w:p>
    <w:p w:rsidR="0070306E" w:rsidRPr="00932A5A" w:rsidRDefault="00DE31CD" w:rsidP="006036CF">
      <w:pPr>
        <w:jc w:val="lowKashida"/>
        <w:rPr>
          <w:rFonts w:cs="Simplified Arabic"/>
          <w:color w:val="000000"/>
          <w:sz w:val="26"/>
          <w:szCs w:val="26"/>
          <w:lang w:eastAsia="en-US"/>
        </w:rPr>
      </w:pPr>
      <w:r w:rsidRPr="00932A5A">
        <w:rPr>
          <w:rFonts w:cs="Simplified Arabic" w:hint="cs"/>
          <w:color w:val="000000"/>
          <w:sz w:val="26"/>
          <w:szCs w:val="26"/>
          <w:rtl/>
          <w:lang w:eastAsia="en-US"/>
        </w:rPr>
        <w:t>5</w:t>
      </w:r>
      <w:r w:rsidR="006036CF" w:rsidRPr="00932A5A">
        <w:rPr>
          <w:rFonts w:cs="Simplified Arabic" w:hint="cs"/>
          <w:color w:val="000000"/>
          <w:sz w:val="26"/>
          <w:szCs w:val="26"/>
          <w:rtl/>
          <w:lang w:eastAsia="en-US"/>
        </w:rPr>
        <w:t>6</w:t>
      </w:r>
      <w:r w:rsidR="0070306E" w:rsidRPr="00932A5A">
        <w:rPr>
          <w:rFonts w:cs="Simplified Arabic" w:hint="cs"/>
          <w:color w:val="000000"/>
          <w:sz w:val="26"/>
          <w:szCs w:val="26"/>
          <w:rtl/>
          <w:lang w:eastAsia="en-US"/>
        </w:rPr>
        <w:t>% من المستخدمين بأجر في القطاع الخاص يعملون دون عقد عمل، و</w:t>
      </w:r>
      <w:r w:rsidRPr="00932A5A">
        <w:rPr>
          <w:rFonts w:cs="Simplified Arabic" w:hint="cs"/>
          <w:color w:val="000000"/>
          <w:sz w:val="26"/>
          <w:szCs w:val="26"/>
          <w:rtl/>
          <w:lang w:eastAsia="en-US"/>
        </w:rPr>
        <w:t>3</w:t>
      </w:r>
      <w:r w:rsidR="006036CF" w:rsidRPr="00932A5A">
        <w:rPr>
          <w:rFonts w:cs="Simplified Arabic" w:hint="cs"/>
          <w:color w:val="000000"/>
          <w:sz w:val="26"/>
          <w:szCs w:val="26"/>
          <w:rtl/>
          <w:lang w:eastAsia="en-US"/>
        </w:rPr>
        <w:t>0</w:t>
      </w:r>
      <w:r w:rsidR="0070306E" w:rsidRPr="00932A5A">
        <w:rPr>
          <w:rFonts w:cs="Simplified Arabic" w:hint="cs"/>
          <w:color w:val="000000"/>
          <w:sz w:val="26"/>
          <w:szCs w:val="26"/>
          <w:rtl/>
          <w:lang w:eastAsia="en-US"/>
        </w:rPr>
        <w:t>% يحصلون على مساهمة في تمويل التقاعد/ مكافأة نهاية الخدمة، بالمقابل</w:t>
      </w:r>
      <w:r w:rsidR="007353DA" w:rsidRPr="00932A5A">
        <w:rPr>
          <w:rFonts w:cs="Simplified Arabic" w:hint="cs"/>
          <w:color w:val="000000"/>
          <w:sz w:val="26"/>
          <w:szCs w:val="26"/>
          <w:rtl/>
          <w:lang w:eastAsia="en-US"/>
        </w:rPr>
        <w:t xml:space="preserve"> </w:t>
      </w:r>
      <w:r w:rsidR="006036CF" w:rsidRPr="00932A5A">
        <w:rPr>
          <w:rFonts w:cs="Simplified Arabic" w:hint="cs"/>
          <w:color w:val="000000"/>
          <w:sz w:val="26"/>
          <w:szCs w:val="26"/>
          <w:rtl/>
          <w:lang w:eastAsia="en-US"/>
        </w:rPr>
        <w:t>48</w:t>
      </w:r>
      <w:r w:rsidR="007353DA" w:rsidRPr="00932A5A">
        <w:rPr>
          <w:rFonts w:cs="Simplified Arabic" w:hint="cs"/>
          <w:color w:val="000000"/>
          <w:sz w:val="26"/>
          <w:szCs w:val="26"/>
          <w:rtl/>
          <w:lang w:eastAsia="en-US"/>
        </w:rPr>
        <w:t>%</w:t>
      </w:r>
      <w:r w:rsidR="0070306E" w:rsidRPr="00932A5A">
        <w:rPr>
          <w:rFonts w:cs="Simplified Arabic" w:hint="cs"/>
          <w:color w:val="000000"/>
          <w:sz w:val="26"/>
          <w:szCs w:val="26"/>
          <w:rtl/>
          <w:lang w:eastAsia="en-US"/>
        </w:rPr>
        <w:t xml:space="preserve"> </w:t>
      </w:r>
      <w:r w:rsidR="007353DA" w:rsidRPr="00932A5A">
        <w:rPr>
          <w:rFonts w:cs="Simplified Arabic" w:hint="cs"/>
          <w:color w:val="000000"/>
          <w:sz w:val="26"/>
          <w:szCs w:val="26"/>
          <w:rtl/>
          <w:lang w:eastAsia="en-US"/>
        </w:rPr>
        <w:t>من</w:t>
      </w:r>
      <w:r w:rsidR="005C3ED7" w:rsidRPr="00932A5A">
        <w:rPr>
          <w:rFonts w:cs="Simplified Arabic" w:hint="cs"/>
          <w:color w:val="000000"/>
          <w:sz w:val="26"/>
          <w:szCs w:val="26"/>
          <w:rtl/>
          <w:lang w:eastAsia="en-US"/>
        </w:rPr>
        <w:t xml:space="preserve"> </w:t>
      </w:r>
      <w:r w:rsidR="0070306E" w:rsidRPr="00932A5A">
        <w:rPr>
          <w:rFonts w:cs="Simplified Arabic" w:hint="cs"/>
          <w:color w:val="000000"/>
          <w:sz w:val="26"/>
          <w:szCs w:val="26"/>
          <w:rtl/>
          <w:lang w:eastAsia="en-US"/>
        </w:rPr>
        <w:t>المستخدمات بأجر في القطاع الخاص يحصلن على إجازة أمومة مدفوعة الأجر.</w:t>
      </w:r>
    </w:p>
    <w:p w:rsidR="00965C98" w:rsidRPr="00932A5A" w:rsidRDefault="006F66B7" w:rsidP="00932A5A">
      <w:pPr>
        <w:ind w:left="-1" w:right="-284"/>
        <w:jc w:val="both"/>
        <w:rPr>
          <w:rFonts w:cs="Simplified Arabic"/>
          <w:color w:val="000000"/>
          <w:sz w:val="26"/>
          <w:szCs w:val="26"/>
          <w:rtl/>
          <w:lang w:eastAsia="en-US"/>
        </w:rPr>
      </w:pPr>
      <w:r w:rsidRPr="00932A5A">
        <w:rPr>
          <w:rFonts w:cs="Simplified Arabic" w:hint="cs"/>
          <w:color w:val="000000"/>
          <w:sz w:val="26"/>
          <w:szCs w:val="26"/>
          <w:rtl/>
          <w:lang w:eastAsia="en-US"/>
        </w:rPr>
        <w:t>في حين يشغل القطاع الحكومي حوالي 205 آلاف عامل؛ بواقع 121 ألف في الضفة الغربية وحوالي 84 ألف في قطاع غزة</w:t>
      </w:r>
      <w:r w:rsidRPr="00932A5A">
        <w:rPr>
          <w:rFonts w:cs="Simplified Arabic"/>
          <w:color w:val="000000"/>
          <w:sz w:val="26"/>
          <w:szCs w:val="26"/>
          <w:lang w:eastAsia="en-US"/>
        </w:rPr>
        <w:t>.</w:t>
      </w:r>
    </w:p>
    <w:p w:rsidR="00932A5A" w:rsidRPr="00932A5A" w:rsidRDefault="00932A5A" w:rsidP="00932A5A">
      <w:pPr>
        <w:ind w:left="-1" w:right="-284"/>
        <w:jc w:val="both"/>
        <w:rPr>
          <w:rFonts w:ascii="Simplified Arabic" w:hAnsi="Simplified Arabic" w:cs="Simplified Arabic"/>
          <w:b/>
          <w:bCs/>
          <w:color w:val="000000"/>
          <w:sz w:val="16"/>
          <w:szCs w:val="16"/>
          <w:rtl/>
          <w:lang w:eastAsia="en-US"/>
        </w:rPr>
      </w:pPr>
    </w:p>
    <w:p w:rsidR="0070306E" w:rsidRPr="00932A5A" w:rsidRDefault="006E3BC9" w:rsidP="00932A5A">
      <w:pPr>
        <w:ind w:left="-1" w:right="-284"/>
        <w:jc w:val="both"/>
        <w:rPr>
          <w:rFonts w:ascii="Simplified Arabic" w:hAnsi="Simplified Arabic" w:cs="Simplified Arabic"/>
          <w:b/>
          <w:bCs/>
          <w:color w:val="000000"/>
          <w:sz w:val="28"/>
          <w:szCs w:val="28"/>
          <w:rtl/>
          <w:lang w:eastAsia="en-US"/>
        </w:rPr>
      </w:pPr>
      <w:r w:rsidRPr="00932A5A">
        <w:rPr>
          <w:rFonts w:ascii="Simplified Arabic" w:hAnsi="Simplified Arabic" w:cs="Simplified Arabic"/>
          <w:b/>
          <w:bCs/>
          <w:color w:val="000000"/>
          <w:sz w:val="28"/>
          <w:szCs w:val="28"/>
          <w:rtl/>
          <w:lang w:eastAsia="en-US"/>
        </w:rPr>
        <w:lastRenderedPageBreak/>
        <w:t>37</w:t>
      </w:r>
      <w:r w:rsidR="003D396E" w:rsidRPr="00932A5A">
        <w:rPr>
          <w:rFonts w:ascii="Simplified Arabic" w:hAnsi="Simplified Arabic" w:cs="Simplified Arabic"/>
          <w:b/>
          <w:bCs/>
          <w:color w:val="000000"/>
          <w:sz w:val="28"/>
          <w:szCs w:val="28"/>
          <w:rtl/>
          <w:lang w:eastAsia="en-US"/>
        </w:rPr>
        <w:t xml:space="preserve">% </w:t>
      </w:r>
      <w:r w:rsidR="006A3838" w:rsidRPr="00932A5A">
        <w:rPr>
          <w:rFonts w:ascii="Simplified Arabic" w:hAnsi="Simplified Arabic" w:cs="Simplified Arabic"/>
          <w:b/>
          <w:bCs/>
          <w:color w:val="000000"/>
          <w:sz w:val="28"/>
          <w:szCs w:val="28"/>
          <w:rtl/>
          <w:lang w:eastAsia="en-US"/>
        </w:rPr>
        <w:t>من</w:t>
      </w:r>
      <w:r w:rsidR="003D396E" w:rsidRPr="00932A5A">
        <w:rPr>
          <w:rFonts w:ascii="Simplified Arabic" w:hAnsi="Simplified Arabic" w:cs="Simplified Arabic"/>
          <w:b/>
          <w:bCs/>
          <w:color w:val="000000"/>
          <w:sz w:val="28"/>
          <w:szCs w:val="28"/>
          <w:rtl/>
          <w:lang w:eastAsia="en-US"/>
        </w:rPr>
        <w:t xml:space="preserve"> </w:t>
      </w:r>
      <w:r w:rsidR="0070306E" w:rsidRPr="00932A5A">
        <w:rPr>
          <w:rFonts w:ascii="Simplified Arabic" w:hAnsi="Simplified Arabic" w:cs="Simplified Arabic"/>
          <w:b/>
          <w:bCs/>
          <w:color w:val="000000"/>
          <w:sz w:val="28"/>
          <w:szCs w:val="28"/>
          <w:rtl/>
          <w:lang w:eastAsia="en-US"/>
        </w:rPr>
        <w:t xml:space="preserve">المستخدمين بأجر في القطاع الخاص يتقاضون أجراً </w:t>
      </w:r>
      <w:r w:rsidR="00932A5A">
        <w:rPr>
          <w:rFonts w:ascii="Simplified Arabic" w:hAnsi="Simplified Arabic" w:cs="Simplified Arabic"/>
          <w:b/>
          <w:bCs/>
          <w:color w:val="000000"/>
          <w:sz w:val="28"/>
          <w:szCs w:val="28"/>
          <w:rtl/>
          <w:lang w:eastAsia="en-US"/>
        </w:rPr>
        <w:t>شهرياً أقل من الحد الأدنى</w:t>
      </w:r>
      <w:r w:rsidR="00932A5A">
        <w:rPr>
          <w:rFonts w:ascii="Simplified Arabic" w:hAnsi="Simplified Arabic" w:cs="Simplified Arabic" w:hint="cs"/>
          <w:b/>
          <w:bCs/>
          <w:color w:val="000000"/>
          <w:sz w:val="28"/>
          <w:szCs w:val="28"/>
          <w:rtl/>
          <w:lang w:eastAsia="en-US"/>
        </w:rPr>
        <w:t xml:space="preserve"> </w:t>
      </w:r>
      <w:r w:rsidR="00582A24" w:rsidRPr="00932A5A">
        <w:rPr>
          <w:rFonts w:ascii="Simplified Arabic" w:hAnsi="Simplified Arabic" w:cs="Simplified Arabic"/>
          <w:b/>
          <w:bCs/>
          <w:color w:val="000000"/>
          <w:sz w:val="28"/>
          <w:szCs w:val="28"/>
          <w:rtl/>
          <w:lang w:eastAsia="en-US"/>
        </w:rPr>
        <w:t>للأجر</w:t>
      </w:r>
      <w:r w:rsidR="00932A5A">
        <w:rPr>
          <w:rFonts w:ascii="Simplified Arabic" w:hAnsi="Simplified Arabic" w:cs="Simplified Arabic" w:hint="cs"/>
          <w:b/>
          <w:bCs/>
          <w:color w:val="000000"/>
          <w:sz w:val="28"/>
          <w:szCs w:val="28"/>
          <w:rtl/>
          <w:lang w:eastAsia="en-US"/>
        </w:rPr>
        <w:t xml:space="preserve">             </w:t>
      </w:r>
      <w:r w:rsidR="006503ED" w:rsidRPr="00932A5A">
        <w:rPr>
          <w:rFonts w:ascii="Simplified Arabic" w:hAnsi="Simplified Arabic" w:cs="Simplified Arabic"/>
          <w:b/>
          <w:bCs/>
          <w:color w:val="000000"/>
          <w:sz w:val="28"/>
          <w:szCs w:val="28"/>
          <w:rtl/>
          <w:lang w:eastAsia="en-US"/>
        </w:rPr>
        <w:t>(</w:t>
      </w:r>
      <w:r w:rsidR="006503ED" w:rsidRPr="00932A5A">
        <w:rPr>
          <w:rFonts w:ascii="Simplified Arabic" w:hAnsi="Simplified Arabic" w:cs="Simplified Arabic"/>
          <w:b/>
          <w:bCs/>
          <w:color w:val="000000"/>
          <w:sz w:val="28"/>
          <w:szCs w:val="28"/>
          <w:lang w:eastAsia="en-US"/>
        </w:rPr>
        <w:t>1,880</w:t>
      </w:r>
      <w:r w:rsidR="006503ED" w:rsidRPr="00932A5A">
        <w:rPr>
          <w:rFonts w:ascii="Simplified Arabic" w:hAnsi="Simplified Arabic" w:cs="Simplified Arabic"/>
          <w:b/>
          <w:bCs/>
          <w:color w:val="000000"/>
          <w:sz w:val="28"/>
          <w:szCs w:val="28"/>
          <w:rtl/>
          <w:lang w:eastAsia="en-US"/>
        </w:rPr>
        <w:t xml:space="preserve"> شيقلاً) </w:t>
      </w:r>
      <w:r w:rsidR="0070306E" w:rsidRPr="00932A5A">
        <w:rPr>
          <w:rFonts w:ascii="Simplified Arabic" w:hAnsi="Simplified Arabic" w:cs="Simplified Arabic"/>
          <w:b/>
          <w:bCs/>
          <w:color w:val="000000"/>
          <w:sz w:val="28"/>
          <w:szCs w:val="28"/>
          <w:rtl/>
          <w:lang w:eastAsia="en-US"/>
        </w:rPr>
        <w:t>في فلسطين</w:t>
      </w:r>
    </w:p>
    <w:p w:rsidR="0070306E" w:rsidRPr="00932A5A" w:rsidRDefault="003D396E" w:rsidP="00FF2A25">
      <w:pPr>
        <w:jc w:val="lowKashida"/>
        <w:rPr>
          <w:rFonts w:ascii="Simplified Arabic" w:hAnsi="Simplified Arabic" w:cs="Simplified Arabic"/>
          <w:color w:val="000000"/>
          <w:sz w:val="26"/>
          <w:szCs w:val="26"/>
          <w:rtl/>
          <w:lang w:eastAsia="en-US"/>
        </w:rPr>
      </w:pPr>
      <w:r w:rsidRPr="00932A5A">
        <w:rPr>
          <w:rFonts w:ascii="Simplified Arabic" w:hAnsi="Simplified Arabic" w:cs="Simplified Arabic"/>
          <w:color w:val="000000"/>
          <w:sz w:val="26"/>
          <w:szCs w:val="26"/>
          <w:rtl/>
          <w:lang w:eastAsia="en-US"/>
        </w:rPr>
        <w:t>بلغت</w:t>
      </w:r>
      <w:r w:rsidR="005C6796" w:rsidRPr="00932A5A">
        <w:rPr>
          <w:rFonts w:ascii="Simplified Arabic" w:hAnsi="Simplified Arabic" w:cs="Simplified Arabic"/>
          <w:color w:val="000000"/>
          <w:sz w:val="26"/>
          <w:szCs w:val="26"/>
          <w:rtl/>
          <w:lang w:eastAsia="en-US"/>
        </w:rPr>
        <w:t xml:space="preserve"> </w:t>
      </w:r>
      <w:r w:rsidR="0070306E" w:rsidRPr="00932A5A">
        <w:rPr>
          <w:rFonts w:ascii="Simplified Arabic" w:hAnsi="Simplified Arabic" w:cs="Simplified Arabic"/>
          <w:color w:val="000000"/>
          <w:sz w:val="26"/>
          <w:szCs w:val="26"/>
          <w:rtl/>
          <w:lang w:eastAsia="en-US"/>
        </w:rPr>
        <w:t>نسبة المستخدمين بأجر في القطاع الخاص الذين يتقاضون أجراً شهرياً أقل من الحد الأدنى للأجر</w:t>
      </w:r>
      <w:r w:rsidR="00932A5A">
        <w:rPr>
          <w:rFonts w:ascii="Simplified Arabic" w:hAnsi="Simplified Arabic" w:cs="Simplified Arabic" w:hint="cs"/>
          <w:color w:val="000000"/>
          <w:sz w:val="26"/>
          <w:szCs w:val="26"/>
          <w:rtl/>
          <w:lang w:eastAsia="en-US"/>
        </w:rPr>
        <w:t xml:space="preserve">            </w:t>
      </w:r>
      <w:r w:rsidR="00123EC1" w:rsidRPr="00932A5A">
        <w:rPr>
          <w:rFonts w:ascii="Simplified Arabic" w:hAnsi="Simplified Arabic" w:cs="Simplified Arabic"/>
          <w:color w:val="000000"/>
          <w:sz w:val="26"/>
          <w:szCs w:val="26"/>
          <w:rtl/>
          <w:lang w:eastAsia="en-US"/>
        </w:rPr>
        <w:t xml:space="preserve"> </w:t>
      </w:r>
      <w:r w:rsidR="006503ED" w:rsidRPr="00932A5A">
        <w:rPr>
          <w:rFonts w:ascii="Simplified Arabic" w:hAnsi="Simplified Arabic" w:cs="Simplified Arabic"/>
          <w:color w:val="000000"/>
          <w:sz w:val="26"/>
          <w:szCs w:val="26"/>
          <w:rtl/>
          <w:lang w:eastAsia="en-US"/>
        </w:rPr>
        <w:t>(</w:t>
      </w:r>
      <w:r w:rsidR="006503ED" w:rsidRPr="00932A5A">
        <w:rPr>
          <w:rFonts w:ascii="Simplified Arabic" w:hAnsi="Simplified Arabic" w:cs="Simplified Arabic"/>
          <w:color w:val="000000"/>
          <w:sz w:val="26"/>
          <w:szCs w:val="26"/>
          <w:lang w:eastAsia="en-US"/>
        </w:rPr>
        <w:t>1,880</w:t>
      </w:r>
      <w:r w:rsidR="006503ED" w:rsidRPr="00932A5A">
        <w:rPr>
          <w:rFonts w:ascii="Simplified Arabic" w:hAnsi="Simplified Arabic" w:cs="Simplified Arabic"/>
          <w:color w:val="000000"/>
          <w:sz w:val="26"/>
          <w:szCs w:val="26"/>
          <w:rtl/>
          <w:lang w:eastAsia="en-US"/>
        </w:rPr>
        <w:t xml:space="preserve"> شيقلاً) </w:t>
      </w:r>
      <w:r w:rsidR="0070306E" w:rsidRPr="00932A5A">
        <w:rPr>
          <w:rFonts w:ascii="Simplified Arabic" w:hAnsi="Simplified Arabic" w:cs="Simplified Arabic"/>
          <w:color w:val="000000"/>
          <w:sz w:val="26"/>
          <w:szCs w:val="26"/>
          <w:rtl/>
          <w:lang w:eastAsia="en-US"/>
        </w:rPr>
        <w:t>في الضفة الغربية</w:t>
      </w:r>
      <w:r w:rsidR="00C661F4" w:rsidRPr="00932A5A">
        <w:rPr>
          <w:rFonts w:ascii="Simplified Arabic" w:hAnsi="Simplified Arabic" w:cs="Simplified Arabic"/>
          <w:color w:val="000000"/>
          <w:sz w:val="26"/>
          <w:szCs w:val="26"/>
          <w:rtl/>
          <w:lang w:eastAsia="en-US"/>
        </w:rPr>
        <w:t xml:space="preserve"> </w:t>
      </w:r>
      <w:r w:rsidRPr="00932A5A">
        <w:rPr>
          <w:rFonts w:ascii="Simplified Arabic" w:hAnsi="Simplified Arabic" w:cs="Simplified Arabic"/>
          <w:color w:val="000000"/>
          <w:sz w:val="26"/>
          <w:szCs w:val="26"/>
          <w:rtl/>
          <w:lang w:eastAsia="en-US"/>
        </w:rPr>
        <w:t>حوالي</w:t>
      </w:r>
      <w:r w:rsidR="00B34878" w:rsidRPr="00932A5A">
        <w:rPr>
          <w:rFonts w:ascii="Simplified Arabic" w:hAnsi="Simplified Arabic" w:cs="Simplified Arabic"/>
          <w:color w:val="000000"/>
          <w:sz w:val="26"/>
          <w:szCs w:val="26"/>
          <w:rtl/>
          <w:lang w:eastAsia="en-US"/>
        </w:rPr>
        <w:t xml:space="preserve"> </w:t>
      </w:r>
      <w:r w:rsidR="00257E00" w:rsidRPr="00932A5A">
        <w:rPr>
          <w:rFonts w:ascii="Simplified Arabic" w:hAnsi="Simplified Arabic" w:cs="Simplified Arabic"/>
          <w:color w:val="000000"/>
          <w:sz w:val="26"/>
          <w:szCs w:val="26"/>
          <w:rtl/>
          <w:lang w:eastAsia="en-US"/>
        </w:rPr>
        <w:t>1</w:t>
      </w:r>
      <w:r w:rsidR="006E3BC9" w:rsidRPr="00932A5A">
        <w:rPr>
          <w:rFonts w:ascii="Simplified Arabic" w:hAnsi="Simplified Arabic" w:cs="Simplified Arabic"/>
          <w:color w:val="000000"/>
          <w:sz w:val="26"/>
          <w:szCs w:val="26"/>
          <w:rtl/>
          <w:lang w:eastAsia="en-US"/>
        </w:rPr>
        <w:t>2</w:t>
      </w:r>
      <w:r w:rsidRPr="00932A5A">
        <w:rPr>
          <w:rFonts w:ascii="Simplified Arabic" w:hAnsi="Simplified Arabic" w:cs="Simplified Arabic"/>
          <w:color w:val="000000"/>
          <w:sz w:val="26"/>
          <w:szCs w:val="26"/>
          <w:rtl/>
          <w:lang w:eastAsia="en-US"/>
        </w:rPr>
        <w:t>%</w:t>
      </w:r>
      <w:r w:rsidR="00526603" w:rsidRPr="00932A5A">
        <w:rPr>
          <w:rFonts w:ascii="Simplified Arabic" w:hAnsi="Simplified Arabic" w:cs="Simplified Arabic"/>
          <w:color w:val="000000"/>
          <w:sz w:val="26"/>
          <w:szCs w:val="26"/>
          <w:rtl/>
          <w:lang w:eastAsia="en-US"/>
        </w:rPr>
        <w:t>،</w:t>
      </w:r>
      <w:r w:rsidRPr="00932A5A">
        <w:rPr>
          <w:rFonts w:ascii="Simplified Arabic" w:hAnsi="Simplified Arabic" w:cs="Simplified Arabic"/>
          <w:color w:val="000000"/>
          <w:sz w:val="26"/>
          <w:szCs w:val="26"/>
          <w:rtl/>
          <w:lang w:eastAsia="en-US"/>
        </w:rPr>
        <w:t xml:space="preserve"> </w:t>
      </w:r>
      <w:r w:rsidR="00FB1ED6" w:rsidRPr="00932A5A">
        <w:rPr>
          <w:rFonts w:ascii="Simplified Arabic" w:hAnsi="Simplified Arabic" w:cs="Simplified Arabic"/>
          <w:color w:val="000000"/>
          <w:sz w:val="26"/>
          <w:szCs w:val="26"/>
          <w:rtl/>
          <w:lang w:eastAsia="en-US"/>
        </w:rPr>
        <w:t xml:space="preserve">حيث </w:t>
      </w:r>
      <w:r w:rsidRPr="00932A5A">
        <w:rPr>
          <w:rFonts w:ascii="Simplified Arabic" w:hAnsi="Simplified Arabic" w:cs="Simplified Arabic"/>
          <w:color w:val="000000"/>
          <w:sz w:val="26"/>
          <w:szCs w:val="26"/>
          <w:rtl/>
          <w:lang w:eastAsia="en-US"/>
        </w:rPr>
        <w:t>بلغ</w:t>
      </w:r>
      <w:r w:rsidR="00621A47" w:rsidRPr="00932A5A">
        <w:rPr>
          <w:rFonts w:ascii="Simplified Arabic" w:hAnsi="Simplified Arabic" w:cs="Simplified Arabic"/>
          <w:color w:val="000000"/>
          <w:sz w:val="26"/>
          <w:szCs w:val="26"/>
          <w:rtl/>
          <w:lang w:eastAsia="en-US"/>
        </w:rPr>
        <w:t xml:space="preserve"> العدد </w:t>
      </w:r>
      <w:r w:rsidRPr="00932A5A">
        <w:rPr>
          <w:rFonts w:ascii="Simplified Arabic" w:hAnsi="Simplified Arabic" w:cs="Simplified Arabic"/>
          <w:color w:val="000000"/>
          <w:sz w:val="26"/>
          <w:szCs w:val="26"/>
          <w:rtl/>
          <w:lang w:eastAsia="en-US"/>
        </w:rPr>
        <w:t xml:space="preserve">حوالي </w:t>
      </w:r>
      <w:r w:rsidR="006E3BC9" w:rsidRPr="00932A5A">
        <w:rPr>
          <w:rFonts w:ascii="Simplified Arabic" w:hAnsi="Simplified Arabic" w:cs="Simplified Arabic"/>
          <w:color w:val="000000"/>
          <w:sz w:val="26"/>
          <w:szCs w:val="26"/>
          <w:rtl/>
          <w:lang w:eastAsia="en-US"/>
        </w:rPr>
        <w:t>36</w:t>
      </w:r>
      <w:r w:rsidRPr="00932A5A">
        <w:rPr>
          <w:rFonts w:ascii="Simplified Arabic" w:hAnsi="Simplified Arabic" w:cs="Simplified Arabic"/>
          <w:color w:val="000000"/>
          <w:sz w:val="26"/>
          <w:szCs w:val="26"/>
          <w:rtl/>
          <w:lang w:eastAsia="en-US"/>
        </w:rPr>
        <w:t xml:space="preserve"> </w:t>
      </w:r>
      <w:r w:rsidR="00FB1ED6" w:rsidRPr="00932A5A">
        <w:rPr>
          <w:rFonts w:ascii="Simplified Arabic" w:hAnsi="Simplified Arabic" w:cs="Simplified Arabic"/>
          <w:color w:val="000000"/>
          <w:sz w:val="26"/>
          <w:szCs w:val="26"/>
          <w:rtl/>
          <w:lang w:eastAsia="en-US"/>
        </w:rPr>
        <w:t>ألف</w:t>
      </w:r>
      <w:r w:rsidR="005615CF" w:rsidRPr="00932A5A">
        <w:rPr>
          <w:rFonts w:ascii="Simplified Arabic" w:hAnsi="Simplified Arabic" w:cs="Simplified Arabic"/>
          <w:color w:val="000000"/>
          <w:sz w:val="26"/>
          <w:szCs w:val="26"/>
          <w:rtl/>
          <w:lang w:eastAsia="en-US"/>
        </w:rPr>
        <w:t>اً</w:t>
      </w:r>
      <w:r w:rsidR="005E26DE" w:rsidRPr="00932A5A">
        <w:rPr>
          <w:rFonts w:ascii="Simplified Arabic" w:hAnsi="Simplified Arabic" w:cs="Simplified Arabic"/>
          <w:color w:val="000000"/>
          <w:sz w:val="26"/>
          <w:szCs w:val="26"/>
          <w:rtl/>
          <w:lang w:eastAsia="en-US"/>
        </w:rPr>
        <w:t xml:space="preserve">، </w:t>
      </w:r>
      <w:r w:rsidR="00FB1ED6" w:rsidRPr="00932A5A">
        <w:rPr>
          <w:rFonts w:ascii="Simplified Arabic" w:hAnsi="Simplified Arabic" w:cs="Simplified Arabic"/>
          <w:color w:val="000000"/>
          <w:sz w:val="26"/>
          <w:szCs w:val="26"/>
          <w:rtl/>
          <w:lang w:eastAsia="en-US"/>
        </w:rPr>
        <w:t xml:space="preserve">كما </w:t>
      </w:r>
      <w:r w:rsidRPr="00932A5A">
        <w:rPr>
          <w:rFonts w:ascii="Simplified Arabic" w:hAnsi="Simplified Arabic" w:cs="Simplified Arabic"/>
          <w:color w:val="000000"/>
          <w:sz w:val="26"/>
          <w:szCs w:val="26"/>
          <w:rtl/>
          <w:lang w:eastAsia="en-US"/>
        </w:rPr>
        <w:t>بلغ</w:t>
      </w:r>
      <w:r w:rsidR="00FB1ED6" w:rsidRPr="00932A5A">
        <w:rPr>
          <w:rFonts w:ascii="Simplified Arabic" w:hAnsi="Simplified Arabic" w:cs="Simplified Arabic"/>
          <w:color w:val="000000"/>
          <w:sz w:val="26"/>
          <w:szCs w:val="26"/>
          <w:rtl/>
          <w:lang w:eastAsia="en-US"/>
        </w:rPr>
        <w:t xml:space="preserve"> العدد في قطاع غزة </w:t>
      </w:r>
      <w:r w:rsidRPr="00932A5A">
        <w:rPr>
          <w:rFonts w:ascii="Simplified Arabic" w:hAnsi="Simplified Arabic" w:cs="Simplified Arabic"/>
          <w:color w:val="000000"/>
          <w:sz w:val="26"/>
          <w:szCs w:val="26"/>
          <w:rtl/>
          <w:lang w:eastAsia="en-US"/>
        </w:rPr>
        <w:t xml:space="preserve">حوالي </w:t>
      </w:r>
      <w:r w:rsidR="00835D7C" w:rsidRPr="00932A5A">
        <w:rPr>
          <w:rFonts w:ascii="Simplified Arabic" w:hAnsi="Simplified Arabic" w:cs="Simplified Arabic"/>
          <w:color w:val="000000"/>
          <w:sz w:val="26"/>
          <w:szCs w:val="26"/>
          <w:lang w:eastAsia="en-US"/>
        </w:rPr>
        <w:t>1</w:t>
      </w:r>
      <w:r w:rsidR="00FF2A25" w:rsidRPr="00932A5A">
        <w:rPr>
          <w:rFonts w:ascii="Simplified Arabic" w:hAnsi="Simplified Arabic" w:cs="Simplified Arabic"/>
          <w:color w:val="000000"/>
          <w:sz w:val="26"/>
          <w:szCs w:val="26"/>
          <w:lang w:eastAsia="en-US"/>
        </w:rPr>
        <w:t>26</w:t>
      </w:r>
      <w:r w:rsidR="00FB1ED6" w:rsidRPr="00932A5A">
        <w:rPr>
          <w:rFonts w:ascii="Simplified Arabic" w:hAnsi="Simplified Arabic" w:cs="Simplified Arabic"/>
          <w:color w:val="000000"/>
          <w:sz w:val="26"/>
          <w:szCs w:val="26"/>
          <w:rtl/>
          <w:lang w:eastAsia="en-US"/>
        </w:rPr>
        <w:t xml:space="preserve"> </w:t>
      </w:r>
      <w:r w:rsidR="00222421" w:rsidRPr="00932A5A">
        <w:rPr>
          <w:rFonts w:ascii="Simplified Arabic" w:hAnsi="Simplified Arabic" w:cs="Simplified Arabic"/>
          <w:color w:val="000000"/>
          <w:sz w:val="26"/>
          <w:szCs w:val="26"/>
          <w:rtl/>
          <w:lang w:eastAsia="en-US"/>
        </w:rPr>
        <w:t>ألف</w:t>
      </w:r>
      <w:r w:rsidR="00FB1ED6" w:rsidRPr="00932A5A">
        <w:rPr>
          <w:rFonts w:ascii="Simplified Arabic" w:hAnsi="Simplified Arabic" w:cs="Simplified Arabic"/>
          <w:color w:val="000000"/>
          <w:sz w:val="26"/>
          <w:szCs w:val="26"/>
          <w:rtl/>
          <w:lang w:eastAsia="en-US"/>
        </w:rPr>
        <w:t xml:space="preserve"> مستخدم بأجر</w:t>
      </w:r>
      <w:r w:rsidR="005615CF" w:rsidRPr="00932A5A">
        <w:rPr>
          <w:rFonts w:ascii="Simplified Arabic" w:hAnsi="Simplified Arabic" w:cs="Simplified Arabic"/>
          <w:color w:val="000000"/>
          <w:sz w:val="26"/>
          <w:szCs w:val="26"/>
          <w:rtl/>
          <w:lang w:eastAsia="en-US"/>
        </w:rPr>
        <w:t xml:space="preserve"> وبنسبة</w:t>
      </w:r>
      <w:r w:rsidR="00526603" w:rsidRPr="00932A5A">
        <w:rPr>
          <w:rFonts w:ascii="Simplified Arabic" w:hAnsi="Simplified Arabic" w:cs="Simplified Arabic"/>
          <w:color w:val="000000"/>
          <w:sz w:val="26"/>
          <w:szCs w:val="26"/>
          <w:rtl/>
          <w:lang w:eastAsia="en-US"/>
        </w:rPr>
        <w:t xml:space="preserve"> بلغت</w:t>
      </w:r>
      <w:r w:rsidR="00FB1ED6" w:rsidRPr="00932A5A">
        <w:rPr>
          <w:rFonts w:ascii="Simplified Arabic" w:hAnsi="Simplified Arabic" w:cs="Simplified Arabic"/>
          <w:color w:val="000000"/>
          <w:sz w:val="26"/>
          <w:szCs w:val="26"/>
          <w:rtl/>
          <w:lang w:eastAsia="en-US"/>
        </w:rPr>
        <w:t xml:space="preserve"> </w:t>
      </w:r>
      <w:r w:rsidR="00257E00" w:rsidRPr="00932A5A">
        <w:rPr>
          <w:rFonts w:ascii="Simplified Arabic" w:hAnsi="Simplified Arabic" w:cs="Simplified Arabic"/>
          <w:color w:val="000000"/>
          <w:sz w:val="26"/>
          <w:szCs w:val="26"/>
          <w:lang w:eastAsia="en-US"/>
        </w:rPr>
        <w:t>9</w:t>
      </w:r>
      <w:r w:rsidR="00FF2A25" w:rsidRPr="00932A5A">
        <w:rPr>
          <w:rFonts w:ascii="Simplified Arabic" w:hAnsi="Simplified Arabic" w:cs="Simplified Arabic"/>
          <w:color w:val="000000"/>
          <w:sz w:val="26"/>
          <w:szCs w:val="26"/>
          <w:lang w:eastAsia="en-US"/>
        </w:rPr>
        <w:t>3</w:t>
      </w:r>
      <w:r w:rsidRPr="00932A5A">
        <w:rPr>
          <w:rFonts w:ascii="Simplified Arabic" w:hAnsi="Simplified Arabic" w:cs="Simplified Arabic"/>
          <w:color w:val="000000"/>
          <w:sz w:val="26"/>
          <w:szCs w:val="26"/>
          <w:rtl/>
          <w:lang w:eastAsia="en-US"/>
        </w:rPr>
        <w:t>%</w:t>
      </w:r>
      <w:r w:rsidR="002761AB" w:rsidRPr="00932A5A">
        <w:rPr>
          <w:rFonts w:ascii="Simplified Arabic" w:hAnsi="Simplified Arabic" w:cs="Simplified Arabic"/>
          <w:color w:val="000000"/>
          <w:sz w:val="26"/>
          <w:szCs w:val="26"/>
          <w:rtl/>
          <w:lang w:eastAsia="en-US"/>
        </w:rPr>
        <w:t xml:space="preserve">، يذكر أنه بناء على قرار مجلس الوزراء </w:t>
      </w:r>
      <w:r w:rsidR="006A3838" w:rsidRPr="00932A5A">
        <w:rPr>
          <w:rFonts w:ascii="Simplified Arabic" w:hAnsi="Simplified Arabic" w:cs="Simplified Arabic"/>
          <w:color w:val="000000"/>
          <w:sz w:val="26"/>
          <w:szCs w:val="26"/>
          <w:rtl/>
          <w:lang w:eastAsia="en-US"/>
        </w:rPr>
        <w:t xml:space="preserve">تم </w:t>
      </w:r>
      <w:r w:rsidR="002761AB" w:rsidRPr="00932A5A">
        <w:rPr>
          <w:rFonts w:ascii="Simplified Arabic" w:hAnsi="Simplified Arabic" w:cs="Simplified Arabic"/>
          <w:color w:val="000000"/>
          <w:sz w:val="26"/>
          <w:szCs w:val="26"/>
          <w:rtl/>
          <w:lang w:eastAsia="en-US"/>
        </w:rPr>
        <w:t>اعتبار الحد الأدنى للأجر</w:t>
      </w:r>
      <w:r w:rsidR="00932A5A">
        <w:rPr>
          <w:rFonts w:ascii="Simplified Arabic" w:hAnsi="Simplified Arabic" w:cs="Simplified Arabic" w:hint="cs"/>
          <w:color w:val="000000"/>
          <w:sz w:val="26"/>
          <w:szCs w:val="26"/>
          <w:rtl/>
          <w:lang w:eastAsia="en-US"/>
        </w:rPr>
        <w:t xml:space="preserve">           </w:t>
      </w:r>
      <w:r w:rsidR="002761AB" w:rsidRPr="00932A5A">
        <w:rPr>
          <w:rFonts w:ascii="Simplified Arabic" w:hAnsi="Simplified Arabic" w:cs="Simplified Arabic"/>
          <w:color w:val="000000"/>
          <w:sz w:val="26"/>
          <w:szCs w:val="26"/>
          <w:rtl/>
          <w:lang w:eastAsia="en-US"/>
        </w:rPr>
        <w:t xml:space="preserve"> (</w:t>
      </w:r>
      <w:r w:rsidR="002761AB" w:rsidRPr="00932A5A">
        <w:rPr>
          <w:rFonts w:ascii="Simplified Arabic" w:hAnsi="Simplified Arabic" w:cs="Simplified Arabic"/>
          <w:color w:val="000000"/>
          <w:sz w:val="26"/>
          <w:szCs w:val="26"/>
          <w:lang w:eastAsia="en-US"/>
        </w:rPr>
        <w:t>1,880</w:t>
      </w:r>
      <w:r w:rsidR="002761AB" w:rsidRPr="00932A5A">
        <w:rPr>
          <w:rFonts w:ascii="Simplified Arabic" w:hAnsi="Simplified Arabic" w:cs="Simplified Arabic"/>
          <w:color w:val="000000"/>
          <w:sz w:val="26"/>
          <w:szCs w:val="26"/>
          <w:rtl/>
          <w:lang w:eastAsia="en-US"/>
        </w:rPr>
        <w:t xml:space="preserve"> شيقلاً) مع بداية عام 2022</w:t>
      </w:r>
      <w:r w:rsidR="006A3838" w:rsidRPr="00932A5A">
        <w:rPr>
          <w:rFonts w:ascii="Simplified Arabic" w:hAnsi="Simplified Arabic" w:cs="Simplified Arabic"/>
          <w:color w:val="000000"/>
          <w:sz w:val="26"/>
          <w:szCs w:val="26"/>
          <w:rtl/>
          <w:lang w:eastAsia="en-US"/>
        </w:rPr>
        <w:t>.</w:t>
      </w:r>
      <w:r w:rsidR="002761AB" w:rsidRPr="00932A5A">
        <w:rPr>
          <w:rFonts w:ascii="Simplified Arabic" w:hAnsi="Simplified Arabic" w:cs="Simplified Arabic"/>
          <w:color w:val="000000"/>
          <w:sz w:val="26"/>
          <w:szCs w:val="26"/>
          <w:rtl/>
          <w:lang w:eastAsia="en-US"/>
        </w:rPr>
        <w:t xml:space="preserve"> </w:t>
      </w:r>
      <w:r w:rsidR="00621A47" w:rsidRPr="00932A5A">
        <w:rPr>
          <w:rFonts w:ascii="Simplified Arabic" w:hAnsi="Simplified Arabic" w:cs="Simplified Arabic"/>
          <w:color w:val="000000"/>
          <w:sz w:val="26"/>
          <w:szCs w:val="26"/>
          <w:rtl/>
          <w:lang w:eastAsia="en-US"/>
        </w:rPr>
        <w:t xml:space="preserve"> </w:t>
      </w:r>
    </w:p>
    <w:p w:rsidR="0070306E" w:rsidRPr="003766A9" w:rsidRDefault="0070306E" w:rsidP="00B52D0A">
      <w:pPr>
        <w:pStyle w:val="BodyText"/>
        <w:ind w:left="-1"/>
        <w:jc w:val="lowKashida"/>
        <w:rPr>
          <w:rFonts w:cs="Simplified Arabic"/>
          <w:noProof w:val="0"/>
          <w:sz w:val="16"/>
          <w:szCs w:val="16"/>
          <w:rtl/>
        </w:rPr>
      </w:pPr>
    </w:p>
    <w:p w:rsidR="0070306E" w:rsidRPr="00932A5A" w:rsidRDefault="0070306E" w:rsidP="00FF2A25">
      <w:pPr>
        <w:jc w:val="lowKashida"/>
        <w:rPr>
          <w:rFonts w:ascii="Simplified Arabic" w:hAnsi="Simplified Arabic" w:cs="Simplified Arabic"/>
          <w:sz w:val="26"/>
          <w:szCs w:val="26"/>
          <w:rtl/>
          <w:lang w:eastAsia="en-US"/>
        </w:rPr>
      </w:pPr>
      <w:r w:rsidRPr="00932A5A">
        <w:rPr>
          <w:rFonts w:ascii="Simplified Arabic" w:hAnsi="Simplified Arabic" w:cs="Simplified Arabic"/>
          <w:sz w:val="26"/>
          <w:szCs w:val="26"/>
          <w:rtl/>
          <w:lang w:eastAsia="en-US"/>
        </w:rPr>
        <w:t xml:space="preserve">بلغ </w:t>
      </w:r>
      <w:r w:rsidR="00015E0A" w:rsidRPr="00932A5A">
        <w:rPr>
          <w:rFonts w:ascii="Simplified Arabic" w:hAnsi="Simplified Arabic" w:cs="Simplified Arabic"/>
          <w:sz w:val="26"/>
          <w:szCs w:val="26"/>
          <w:rtl/>
          <w:lang w:eastAsia="en-US"/>
        </w:rPr>
        <w:t xml:space="preserve">معدل الأجر الشهري للذين يتقاضون أجرا </w:t>
      </w:r>
      <w:r w:rsidR="00526603" w:rsidRPr="00932A5A">
        <w:rPr>
          <w:rFonts w:ascii="Simplified Arabic" w:hAnsi="Simplified Arabic" w:cs="Simplified Arabic"/>
          <w:sz w:val="26"/>
          <w:szCs w:val="26"/>
          <w:rtl/>
          <w:lang w:eastAsia="en-US"/>
        </w:rPr>
        <w:t xml:space="preserve">شهرياً </w:t>
      </w:r>
      <w:r w:rsidR="00015E0A" w:rsidRPr="00932A5A">
        <w:rPr>
          <w:rFonts w:ascii="Simplified Arabic" w:hAnsi="Simplified Arabic" w:cs="Simplified Arabic"/>
          <w:sz w:val="26"/>
          <w:szCs w:val="26"/>
          <w:rtl/>
          <w:lang w:eastAsia="en-US"/>
        </w:rPr>
        <w:t xml:space="preserve">أقل من </w:t>
      </w:r>
      <w:r w:rsidRPr="00932A5A">
        <w:rPr>
          <w:rFonts w:ascii="Simplified Arabic" w:hAnsi="Simplified Arabic" w:cs="Simplified Arabic"/>
          <w:sz w:val="26"/>
          <w:szCs w:val="26"/>
          <w:rtl/>
          <w:lang w:eastAsia="en-US"/>
        </w:rPr>
        <w:t xml:space="preserve">الحد الأدنى للأجر في قطاع غزة </w:t>
      </w:r>
      <w:r w:rsidR="00FB79EE" w:rsidRPr="00932A5A">
        <w:rPr>
          <w:rFonts w:ascii="Simplified Arabic" w:hAnsi="Simplified Arabic" w:cs="Simplified Arabic"/>
          <w:sz w:val="26"/>
          <w:szCs w:val="26"/>
          <w:rtl/>
          <w:lang w:eastAsia="en-US"/>
        </w:rPr>
        <w:t>7</w:t>
      </w:r>
      <w:r w:rsidR="00FF2A25" w:rsidRPr="00932A5A">
        <w:rPr>
          <w:rFonts w:ascii="Simplified Arabic" w:hAnsi="Simplified Arabic" w:cs="Simplified Arabic"/>
          <w:sz w:val="26"/>
          <w:szCs w:val="26"/>
          <w:rtl/>
          <w:lang w:eastAsia="en-US"/>
        </w:rPr>
        <w:t>36</w:t>
      </w:r>
      <w:r w:rsidR="005C6796" w:rsidRPr="00932A5A">
        <w:rPr>
          <w:rFonts w:ascii="Simplified Arabic" w:hAnsi="Simplified Arabic" w:cs="Simplified Arabic"/>
          <w:sz w:val="26"/>
          <w:szCs w:val="26"/>
          <w:rtl/>
          <w:lang w:eastAsia="en-US"/>
        </w:rPr>
        <w:t xml:space="preserve"> </w:t>
      </w:r>
      <w:r w:rsidR="00931463" w:rsidRPr="00932A5A">
        <w:rPr>
          <w:rFonts w:ascii="Simplified Arabic" w:hAnsi="Simplified Arabic" w:cs="Simplified Arabic"/>
          <w:sz w:val="26"/>
          <w:szCs w:val="26"/>
          <w:rtl/>
          <w:lang w:eastAsia="en-US"/>
        </w:rPr>
        <w:t xml:space="preserve">شيقلاً </w:t>
      </w:r>
      <w:r w:rsidRPr="00932A5A">
        <w:rPr>
          <w:rFonts w:ascii="Simplified Arabic" w:hAnsi="Simplified Arabic" w:cs="Simplified Arabic"/>
          <w:sz w:val="26"/>
          <w:szCs w:val="26"/>
          <w:rtl/>
          <w:lang w:eastAsia="en-US"/>
        </w:rPr>
        <w:t xml:space="preserve">مقابل </w:t>
      </w:r>
      <w:r w:rsidR="005C6796" w:rsidRPr="00932A5A">
        <w:rPr>
          <w:rFonts w:ascii="Simplified Arabic" w:hAnsi="Simplified Arabic" w:cs="Simplified Arabic"/>
          <w:sz w:val="26"/>
          <w:szCs w:val="26"/>
          <w:lang w:eastAsia="en-US"/>
        </w:rPr>
        <w:t>1,</w:t>
      </w:r>
      <w:r w:rsidR="00FF2A25" w:rsidRPr="00932A5A">
        <w:rPr>
          <w:rFonts w:ascii="Simplified Arabic" w:hAnsi="Simplified Arabic" w:cs="Simplified Arabic"/>
          <w:sz w:val="26"/>
          <w:szCs w:val="26"/>
          <w:lang w:eastAsia="en-US"/>
        </w:rPr>
        <w:t>432</w:t>
      </w:r>
      <w:r w:rsidRPr="00932A5A">
        <w:rPr>
          <w:rFonts w:ascii="Simplified Arabic" w:hAnsi="Simplified Arabic" w:cs="Simplified Arabic"/>
          <w:sz w:val="26"/>
          <w:szCs w:val="26"/>
          <w:rtl/>
          <w:lang w:eastAsia="en-US"/>
        </w:rPr>
        <w:t xml:space="preserve"> </w:t>
      </w:r>
      <w:r w:rsidR="00674CAC" w:rsidRPr="00932A5A">
        <w:rPr>
          <w:rFonts w:ascii="Simplified Arabic" w:hAnsi="Simplified Arabic" w:cs="Simplified Arabic"/>
          <w:sz w:val="26"/>
          <w:szCs w:val="26"/>
          <w:rtl/>
          <w:lang w:eastAsia="en-US"/>
        </w:rPr>
        <w:t xml:space="preserve">شيقلاً </w:t>
      </w:r>
      <w:r w:rsidRPr="00932A5A">
        <w:rPr>
          <w:rFonts w:ascii="Simplified Arabic" w:hAnsi="Simplified Arabic" w:cs="Simplified Arabic"/>
          <w:sz w:val="26"/>
          <w:szCs w:val="26"/>
          <w:rtl/>
          <w:lang w:eastAsia="en-US"/>
        </w:rPr>
        <w:t>في الضفة الغربية.</w:t>
      </w:r>
    </w:p>
    <w:p w:rsidR="00461A5C" w:rsidRPr="003766A9" w:rsidRDefault="00392AF9" w:rsidP="00932A5A">
      <w:pPr>
        <w:pStyle w:val="BodyText"/>
        <w:jc w:val="lowKashida"/>
        <w:rPr>
          <w:rFonts w:ascii="Simplified Arabic" w:hAnsi="Simplified Arabic" w:cs="Simplified Arabic"/>
          <w:b/>
          <w:bCs/>
          <w:noProof w:val="0"/>
          <w:sz w:val="26"/>
          <w:szCs w:val="26"/>
          <w:rtl/>
          <w:lang w:eastAsia="en-US"/>
        </w:rPr>
      </w:pPr>
      <w:r w:rsidRPr="003766A9">
        <w:rPr>
          <w:rFonts w:ascii="Simplified Arabic" w:hAnsi="Simplified Arabic" w:cs="Simplified Arabic"/>
          <w:b/>
          <w:bCs/>
          <w:sz w:val="26"/>
          <w:szCs w:val="26"/>
          <w:rtl/>
        </w:rPr>
        <w:t xml:space="preserve">حوالي </w:t>
      </w:r>
      <w:r w:rsidR="00BE55BF" w:rsidRPr="003766A9">
        <w:rPr>
          <w:rFonts w:ascii="Simplified Arabic" w:hAnsi="Simplified Arabic" w:cs="Simplified Arabic"/>
          <w:b/>
          <w:bCs/>
          <w:sz w:val="26"/>
          <w:szCs w:val="26"/>
          <w:rtl/>
        </w:rPr>
        <w:t>ربع المشاركين في القوى العاملة عاطلين عن العمل</w:t>
      </w:r>
      <w:r w:rsidR="00461A5C" w:rsidRPr="003766A9">
        <w:rPr>
          <w:rFonts w:ascii="Simplified Arabic" w:hAnsi="Simplified Arabic" w:cs="Simplified Arabic"/>
          <w:b/>
          <w:bCs/>
          <w:sz w:val="26"/>
          <w:szCs w:val="26"/>
          <w:rtl/>
        </w:rPr>
        <w:t xml:space="preserve"> في الربع </w:t>
      </w:r>
      <w:r w:rsidR="00F74825" w:rsidRPr="003766A9">
        <w:rPr>
          <w:rFonts w:ascii="Simplified Arabic" w:hAnsi="Simplified Arabic" w:cs="Simplified Arabic"/>
          <w:b/>
          <w:bCs/>
          <w:sz w:val="26"/>
          <w:szCs w:val="26"/>
          <w:rtl/>
        </w:rPr>
        <w:t>الثالث</w:t>
      </w:r>
      <w:r w:rsidR="00461A5C" w:rsidRPr="003766A9">
        <w:rPr>
          <w:rFonts w:ascii="Simplified Arabic" w:hAnsi="Simplified Arabic" w:cs="Simplified Arabic"/>
          <w:b/>
          <w:bCs/>
          <w:sz w:val="26"/>
          <w:szCs w:val="26"/>
          <w:rtl/>
        </w:rPr>
        <w:t xml:space="preserve"> 202</w:t>
      </w:r>
      <w:r w:rsidR="000B5F09" w:rsidRPr="003766A9">
        <w:rPr>
          <w:rFonts w:ascii="Simplified Arabic" w:hAnsi="Simplified Arabic" w:cs="Simplified Arabic"/>
          <w:b/>
          <w:bCs/>
          <w:sz w:val="26"/>
          <w:szCs w:val="26"/>
          <w:rtl/>
        </w:rPr>
        <w:t>3</w:t>
      </w:r>
    </w:p>
    <w:p w:rsidR="00C57B47" w:rsidRPr="00932A5A" w:rsidRDefault="00C57B47" w:rsidP="00EB7649">
      <w:pPr>
        <w:pStyle w:val="NoSpacing"/>
        <w:jc w:val="both"/>
        <w:rPr>
          <w:rFonts w:ascii="Simplified Arabic" w:hAnsi="Simplified Arabic" w:cs="Simplified Arabic"/>
          <w:sz w:val="26"/>
          <w:szCs w:val="26"/>
          <w:rtl/>
        </w:rPr>
      </w:pPr>
      <w:r w:rsidRPr="00932A5A">
        <w:rPr>
          <w:rFonts w:ascii="Simplified Arabic" w:hAnsi="Simplified Arabic" w:cs="Simplified Arabic"/>
          <w:sz w:val="26"/>
          <w:szCs w:val="26"/>
          <w:rtl/>
        </w:rPr>
        <w:t>بلغ معدل البطالة</w:t>
      </w:r>
      <w:r w:rsidR="00E53DC9" w:rsidRPr="00932A5A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Pr="00932A5A">
        <w:rPr>
          <w:rFonts w:ascii="Simplified Arabic" w:hAnsi="Simplified Arabic" w:cs="Simplified Arabic"/>
          <w:sz w:val="26"/>
          <w:szCs w:val="26"/>
          <w:rtl/>
        </w:rPr>
        <w:t>بين المشاركين في القوى العاملة</w:t>
      </w:r>
      <w:r w:rsidR="004433FF" w:rsidRPr="00932A5A">
        <w:rPr>
          <w:rFonts w:ascii="Simplified Arabic" w:hAnsi="Simplified Arabic" w:cs="Simplified Arabic"/>
          <w:sz w:val="26"/>
          <w:szCs w:val="26"/>
          <w:rtl/>
        </w:rPr>
        <w:t xml:space="preserve"> (15 سنة فأكثر)</w:t>
      </w:r>
      <w:r w:rsidRPr="00932A5A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="003C043C" w:rsidRPr="00932A5A">
        <w:rPr>
          <w:rFonts w:ascii="Simplified Arabic" w:hAnsi="Simplified Arabic" w:cs="Simplified Arabic"/>
          <w:sz w:val="26"/>
          <w:szCs w:val="26"/>
          <w:rtl/>
        </w:rPr>
        <w:t xml:space="preserve">حوالي </w:t>
      </w:r>
      <w:r w:rsidR="000B5F09" w:rsidRPr="00932A5A">
        <w:rPr>
          <w:rFonts w:ascii="Simplified Arabic" w:hAnsi="Simplified Arabic" w:cs="Simplified Arabic"/>
          <w:sz w:val="26"/>
          <w:szCs w:val="26"/>
          <w:rtl/>
        </w:rPr>
        <w:t>2</w:t>
      </w:r>
      <w:r w:rsidR="00F74825" w:rsidRPr="00932A5A">
        <w:rPr>
          <w:rFonts w:ascii="Simplified Arabic" w:hAnsi="Simplified Arabic" w:cs="Simplified Arabic"/>
          <w:sz w:val="26"/>
          <w:szCs w:val="26"/>
          <w:rtl/>
        </w:rPr>
        <w:t>4</w:t>
      </w:r>
      <w:r w:rsidR="003C043C" w:rsidRPr="00932A5A">
        <w:rPr>
          <w:rFonts w:ascii="Simplified Arabic" w:hAnsi="Simplified Arabic" w:cs="Simplified Arabic"/>
          <w:sz w:val="26"/>
          <w:szCs w:val="26"/>
          <w:rtl/>
        </w:rPr>
        <w:t>٪</w:t>
      </w:r>
      <w:r w:rsidR="00C27FC4" w:rsidRPr="00932A5A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Pr="00932A5A">
        <w:rPr>
          <w:rFonts w:ascii="Simplified Arabic" w:hAnsi="Simplified Arabic" w:cs="Simplified Arabic"/>
          <w:sz w:val="26"/>
          <w:szCs w:val="26"/>
          <w:rtl/>
        </w:rPr>
        <w:t xml:space="preserve">في حين بلغ إجمالي </w:t>
      </w:r>
      <w:r w:rsidR="00126A4B" w:rsidRPr="00932A5A">
        <w:rPr>
          <w:rFonts w:ascii="Simplified Arabic" w:hAnsi="Simplified Arabic" w:cs="Simplified Arabic"/>
          <w:sz w:val="26"/>
          <w:szCs w:val="26"/>
          <w:rtl/>
        </w:rPr>
        <w:t>نقص الاستخدام لل</w:t>
      </w:r>
      <w:r w:rsidRPr="00932A5A">
        <w:rPr>
          <w:rFonts w:ascii="Simplified Arabic" w:hAnsi="Simplified Arabic" w:cs="Simplified Arabic"/>
          <w:sz w:val="26"/>
          <w:szCs w:val="26"/>
          <w:rtl/>
        </w:rPr>
        <w:t>عمالة</w:t>
      </w:r>
      <w:r w:rsidR="0030078B" w:rsidRPr="00932A5A">
        <w:rPr>
          <w:rFonts w:ascii="Simplified Arabic" w:hAnsi="Simplified Arabic" w:cs="Simplified Arabic"/>
          <w:sz w:val="26"/>
          <w:szCs w:val="26"/>
          <w:rtl/>
        </w:rPr>
        <w:t xml:space="preserve"> حوالي</w:t>
      </w:r>
      <w:r w:rsidRPr="00932A5A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="00F74825" w:rsidRPr="00932A5A">
        <w:rPr>
          <w:rFonts w:ascii="Simplified Arabic" w:hAnsi="Simplified Arabic" w:cs="Simplified Arabic"/>
          <w:sz w:val="26"/>
          <w:szCs w:val="26"/>
          <w:rtl/>
        </w:rPr>
        <w:t>29</w:t>
      </w:r>
      <w:r w:rsidRPr="00932A5A">
        <w:rPr>
          <w:rFonts w:ascii="Simplified Arabic" w:hAnsi="Simplified Arabic" w:cs="Simplified Arabic"/>
          <w:sz w:val="26"/>
          <w:szCs w:val="26"/>
          <w:rtl/>
        </w:rPr>
        <w:t>٪</w:t>
      </w:r>
      <w:r w:rsidR="0003610B" w:rsidRPr="00932A5A">
        <w:rPr>
          <w:rFonts w:ascii="Simplified Arabic" w:hAnsi="Simplified Arabic" w:cs="Simplified Arabic"/>
          <w:sz w:val="26"/>
          <w:szCs w:val="26"/>
          <w:rtl/>
        </w:rPr>
        <w:t>، وفقاً لمعايير منظمة العمل الدولية (</w:t>
      </w:r>
      <w:r w:rsidR="0003610B" w:rsidRPr="00932A5A">
        <w:rPr>
          <w:rFonts w:ascii="Simplified Arabic" w:hAnsi="Simplified Arabic" w:cs="Simplified Arabic"/>
          <w:sz w:val="26"/>
          <w:szCs w:val="26"/>
        </w:rPr>
        <w:t>(ICLS-19</w:t>
      </w:r>
      <w:r w:rsidR="0003610B" w:rsidRPr="00932A5A">
        <w:rPr>
          <w:rFonts w:ascii="Simplified Arabic" w:hAnsi="Simplified Arabic" w:cs="Simplified Arabic"/>
          <w:sz w:val="26"/>
          <w:szCs w:val="26"/>
          <w:vertAlign w:val="superscript"/>
        </w:rPr>
        <w:t>th</w:t>
      </w:r>
      <w:r w:rsidR="00B93656" w:rsidRPr="00932A5A">
        <w:rPr>
          <w:rFonts w:ascii="Simplified Arabic" w:hAnsi="Simplified Arabic" w:cs="Simplified Arabic"/>
          <w:sz w:val="26"/>
          <w:szCs w:val="26"/>
          <w:rtl/>
        </w:rPr>
        <w:t>.</w:t>
      </w:r>
      <w:r w:rsidR="00EC66A5" w:rsidRPr="00932A5A">
        <w:rPr>
          <w:rFonts w:ascii="Simplified Arabic" w:hAnsi="Simplified Arabic" w:cs="Simplified Arabic"/>
          <w:sz w:val="26"/>
          <w:szCs w:val="26"/>
          <w:rtl/>
        </w:rPr>
        <w:t xml:space="preserve"> </w:t>
      </w:r>
    </w:p>
    <w:p w:rsidR="002A460A" w:rsidRPr="00932A5A" w:rsidRDefault="002A460A" w:rsidP="00B52D0A">
      <w:pPr>
        <w:pStyle w:val="BodyText"/>
        <w:ind w:left="-1"/>
        <w:jc w:val="lowKashida"/>
        <w:rPr>
          <w:rFonts w:cs="Simplified Arabic"/>
          <w:noProof w:val="0"/>
          <w:sz w:val="8"/>
          <w:szCs w:val="8"/>
          <w:rtl/>
        </w:rPr>
      </w:pPr>
    </w:p>
    <w:p w:rsidR="00CB43B7" w:rsidRPr="00932A5A" w:rsidRDefault="005A34AF" w:rsidP="00693C8A">
      <w:pPr>
        <w:pStyle w:val="NoSpacing"/>
        <w:jc w:val="both"/>
        <w:rPr>
          <w:rFonts w:ascii="Simplified Arabic" w:hAnsi="Simplified Arabic" w:cs="Simplified Arabic"/>
          <w:sz w:val="26"/>
          <w:szCs w:val="26"/>
          <w:rtl/>
        </w:rPr>
      </w:pPr>
      <w:r w:rsidRPr="00932A5A">
        <w:rPr>
          <w:rFonts w:ascii="Simplified Arabic" w:hAnsi="Simplified Arabic" w:cs="Simplified Arabic"/>
          <w:color w:val="000000"/>
          <w:sz w:val="26"/>
          <w:szCs w:val="26"/>
          <w:rtl/>
          <w:lang w:eastAsia="en-US"/>
        </w:rPr>
        <w:t>لا</w:t>
      </w:r>
      <w:r w:rsidR="001076A0" w:rsidRPr="00932A5A">
        <w:rPr>
          <w:rFonts w:ascii="Simplified Arabic" w:hAnsi="Simplified Arabic" w:cs="Simplified Arabic"/>
          <w:color w:val="000000"/>
          <w:sz w:val="26"/>
          <w:szCs w:val="26"/>
          <w:rtl/>
          <w:lang w:eastAsia="en-US"/>
        </w:rPr>
        <w:t xml:space="preserve"> </w:t>
      </w:r>
      <w:r w:rsidRPr="00932A5A">
        <w:rPr>
          <w:rFonts w:ascii="Simplified Arabic" w:hAnsi="Simplified Arabic" w:cs="Simplified Arabic"/>
          <w:color w:val="000000"/>
          <w:sz w:val="26"/>
          <w:szCs w:val="26"/>
          <w:rtl/>
          <w:lang w:eastAsia="en-US"/>
        </w:rPr>
        <w:t>يزال التفاوت كبيراً في معدل البطالة بين الضفة الغربية وقطاع غزة، حيث ب</w:t>
      </w:r>
      <w:r w:rsidRPr="00932A5A">
        <w:rPr>
          <w:rFonts w:ascii="Simplified Arabic" w:hAnsi="Simplified Arabic" w:cs="Simplified Arabic"/>
          <w:color w:val="000000"/>
          <w:sz w:val="26"/>
          <w:szCs w:val="26"/>
          <w:rtl/>
        </w:rPr>
        <w:t xml:space="preserve">لغ هذا المعدل </w:t>
      </w:r>
      <w:r w:rsidR="0094006D" w:rsidRPr="00932A5A">
        <w:rPr>
          <w:rFonts w:ascii="Simplified Arabic" w:hAnsi="Simplified Arabic" w:cs="Simplified Arabic"/>
          <w:color w:val="000000"/>
          <w:sz w:val="26"/>
          <w:szCs w:val="26"/>
        </w:rPr>
        <w:t>4</w:t>
      </w:r>
      <w:r w:rsidR="00693C8A" w:rsidRPr="00932A5A">
        <w:rPr>
          <w:rFonts w:ascii="Simplified Arabic" w:hAnsi="Simplified Arabic" w:cs="Simplified Arabic"/>
          <w:color w:val="000000"/>
          <w:sz w:val="26"/>
          <w:szCs w:val="26"/>
        </w:rPr>
        <w:t>5</w:t>
      </w:r>
      <w:r w:rsidRPr="00932A5A">
        <w:rPr>
          <w:rFonts w:ascii="Simplified Arabic" w:hAnsi="Simplified Arabic" w:cs="Simplified Arabic"/>
          <w:color w:val="000000"/>
          <w:sz w:val="26"/>
          <w:szCs w:val="26"/>
          <w:rtl/>
        </w:rPr>
        <w:t xml:space="preserve">٪ في قطاع غزة مقارنة بـ </w:t>
      </w:r>
      <w:r w:rsidR="0094006D" w:rsidRPr="00932A5A">
        <w:rPr>
          <w:rFonts w:ascii="Simplified Arabic" w:hAnsi="Simplified Arabic" w:cs="Simplified Arabic"/>
          <w:color w:val="000000"/>
          <w:sz w:val="26"/>
          <w:szCs w:val="26"/>
          <w:rtl/>
        </w:rPr>
        <w:t>1</w:t>
      </w:r>
      <w:r w:rsidR="00C07D90" w:rsidRPr="00932A5A">
        <w:rPr>
          <w:rFonts w:ascii="Simplified Arabic" w:hAnsi="Simplified Arabic" w:cs="Simplified Arabic"/>
          <w:color w:val="000000"/>
          <w:sz w:val="26"/>
          <w:szCs w:val="26"/>
          <w:rtl/>
        </w:rPr>
        <w:t>3</w:t>
      </w:r>
      <w:r w:rsidRPr="00932A5A">
        <w:rPr>
          <w:rFonts w:ascii="Simplified Arabic" w:hAnsi="Simplified Arabic" w:cs="Simplified Arabic"/>
          <w:color w:val="000000"/>
          <w:sz w:val="26"/>
          <w:szCs w:val="26"/>
          <w:rtl/>
        </w:rPr>
        <w:t>٪ في الضفة الغربية</w:t>
      </w:r>
      <w:r w:rsidR="001076A0" w:rsidRPr="00932A5A">
        <w:rPr>
          <w:rFonts w:ascii="Simplified Arabic" w:hAnsi="Simplified Arabic" w:cs="Simplified Arabic"/>
          <w:sz w:val="26"/>
          <w:szCs w:val="26"/>
          <w:rtl/>
          <w:lang w:eastAsia="en-US"/>
        </w:rPr>
        <w:t xml:space="preserve">، </w:t>
      </w:r>
      <w:r w:rsidR="00CB43B7" w:rsidRPr="00932A5A">
        <w:rPr>
          <w:rFonts w:ascii="Simplified Arabic" w:hAnsi="Simplified Arabic" w:cs="Simplified Arabic"/>
          <w:color w:val="000000"/>
          <w:sz w:val="26"/>
          <w:szCs w:val="26"/>
          <w:rtl/>
          <w:lang w:eastAsia="en-US"/>
        </w:rPr>
        <w:t xml:space="preserve">أما على مستوى الجنس فقد </w:t>
      </w:r>
      <w:r w:rsidR="00CB43B7" w:rsidRPr="00932A5A">
        <w:rPr>
          <w:rFonts w:ascii="Simplified Arabic" w:hAnsi="Simplified Arabic" w:cs="Simplified Arabic"/>
          <w:sz w:val="26"/>
          <w:szCs w:val="26"/>
          <w:rtl/>
        </w:rPr>
        <w:t xml:space="preserve">بلغ معدل البطالة للذكور في فلسطين </w:t>
      </w:r>
      <w:r w:rsidR="000B5F09" w:rsidRPr="00932A5A">
        <w:rPr>
          <w:rFonts w:ascii="Simplified Arabic" w:hAnsi="Simplified Arabic" w:cs="Simplified Arabic"/>
          <w:sz w:val="26"/>
          <w:szCs w:val="26"/>
          <w:rtl/>
        </w:rPr>
        <w:t>2</w:t>
      </w:r>
      <w:r w:rsidR="00693C8A" w:rsidRPr="00932A5A">
        <w:rPr>
          <w:rFonts w:ascii="Simplified Arabic" w:hAnsi="Simplified Arabic" w:cs="Simplified Arabic"/>
          <w:sz w:val="26"/>
          <w:szCs w:val="26"/>
          <w:rtl/>
        </w:rPr>
        <w:t>0</w:t>
      </w:r>
      <w:r w:rsidR="00CB43B7" w:rsidRPr="00932A5A">
        <w:rPr>
          <w:rFonts w:ascii="Simplified Arabic" w:hAnsi="Simplified Arabic" w:cs="Simplified Arabic"/>
          <w:sz w:val="26"/>
          <w:szCs w:val="26"/>
          <w:rtl/>
        </w:rPr>
        <w:t xml:space="preserve">٪ مقابل </w:t>
      </w:r>
      <w:r w:rsidR="0094006D" w:rsidRPr="00932A5A">
        <w:rPr>
          <w:rFonts w:ascii="Simplified Arabic" w:hAnsi="Simplified Arabic" w:cs="Simplified Arabic"/>
          <w:sz w:val="26"/>
          <w:szCs w:val="26"/>
          <w:rtl/>
        </w:rPr>
        <w:t>4</w:t>
      </w:r>
      <w:r w:rsidR="00693C8A" w:rsidRPr="00932A5A">
        <w:rPr>
          <w:rFonts w:ascii="Simplified Arabic" w:hAnsi="Simplified Arabic" w:cs="Simplified Arabic"/>
          <w:sz w:val="26"/>
          <w:szCs w:val="26"/>
          <w:rtl/>
        </w:rPr>
        <w:t>1</w:t>
      </w:r>
      <w:r w:rsidR="00CB43B7" w:rsidRPr="00932A5A">
        <w:rPr>
          <w:rFonts w:ascii="Simplified Arabic" w:hAnsi="Simplified Arabic" w:cs="Simplified Arabic"/>
          <w:sz w:val="26"/>
          <w:szCs w:val="26"/>
          <w:rtl/>
        </w:rPr>
        <w:t xml:space="preserve">٪ للإناث. </w:t>
      </w:r>
    </w:p>
    <w:p w:rsidR="00EB7649" w:rsidRPr="00932A5A" w:rsidRDefault="00EB7649" w:rsidP="00693C8A">
      <w:pPr>
        <w:pStyle w:val="NoSpacing"/>
        <w:jc w:val="both"/>
        <w:rPr>
          <w:rFonts w:ascii="Simplified Arabic" w:hAnsi="Simplified Arabic" w:cs="Simplified Arabic"/>
          <w:sz w:val="8"/>
          <w:szCs w:val="8"/>
          <w:rtl/>
        </w:rPr>
      </w:pPr>
    </w:p>
    <w:p w:rsidR="00EB7649" w:rsidRPr="00932A5A" w:rsidRDefault="00EB7649" w:rsidP="00EB7649">
      <w:pPr>
        <w:pStyle w:val="NoSpacing"/>
        <w:jc w:val="both"/>
        <w:rPr>
          <w:rFonts w:ascii="Simplified Arabic" w:hAnsi="Simplified Arabic" w:cs="Simplified Arabic"/>
          <w:sz w:val="26"/>
          <w:szCs w:val="26"/>
          <w:rtl/>
        </w:rPr>
      </w:pPr>
      <w:r w:rsidRPr="00932A5A">
        <w:rPr>
          <w:rFonts w:ascii="Simplified Arabic" w:hAnsi="Simplified Arabic" w:cs="Simplified Arabic"/>
          <w:sz w:val="26"/>
          <w:szCs w:val="26"/>
          <w:rtl/>
        </w:rPr>
        <w:t>بلغ عدد العاطلين عن العمل حوالي 369 ألفاً؛ بواقع 240 ألفاً في قطاع غزة وحوالي 129 ألفاً في الضفة الغربية.</w:t>
      </w:r>
      <w:r w:rsidRPr="00932A5A">
        <w:rPr>
          <w:rFonts w:ascii="Simplified Arabic" w:hAnsi="Simplified Arabic" w:cs="Simplified Arabic"/>
          <w:sz w:val="26"/>
          <w:szCs w:val="26"/>
        </w:rPr>
        <w:t xml:space="preserve"> </w:t>
      </w:r>
    </w:p>
    <w:p w:rsidR="00EB7649" w:rsidRPr="00932A5A" w:rsidRDefault="00EB7649" w:rsidP="00EB7649">
      <w:pPr>
        <w:jc w:val="both"/>
        <w:rPr>
          <w:rFonts w:ascii="Simplified Arabic" w:hAnsi="Simplified Arabic" w:cs="Simplified Arabic"/>
          <w:sz w:val="8"/>
          <w:szCs w:val="8"/>
          <w:rtl/>
        </w:rPr>
      </w:pPr>
    </w:p>
    <w:p w:rsidR="006C7483" w:rsidRPr="00932A5A" w:rsidRDefault="006C7483" w:rsidP="00932A5A">
      <w:pPr>
        <w:ind w:left="-1"/>
        <w:jc w:val="center"/>
        <w:rPr>
          <w:rFonts w:ascii="Simplified Arabic" w:hAnsi="Simplified Arabic" w:cs="Simplified Arabic"/>
          <w:b/>
          <w:bCs/>
          <w:sz w:val="28"/>
          <w:szCs w:val="28"/>
          <w:rtl/>
          <w:lang w:eastAsia="en-US"/>
        </w:rPr>
      </w:pPr>
      <w:r w:rsidRPr="00932A5A">
        <w:rPr>
          <w:rFonts w:ascii="Simplified Arabic" w:hAnsi="Simplified Arabic" w:cs="Simplified Arabic"/>
          <w:b/>
          <w:bCs/>
          <w:sz w:val="28"/>
          <w:szCs w:val="28"/>
          <w:rtl/>
          <w:lang w:eastAsia="en-US"/>
        </w:rPr>
        <w:t>معدل البطالة (</w:t>
      </w:r>
      <w:r w:rsidRPr="00932A5A">
        <w:rPr>
          <w:rFonts w:ascii="Simplified Arabic" w:hAnsi="Simplified Arabic" w:cs="Simplified Arabic"/>
          <w:b/>
          <w:bCs/>
          <w:sz w:val="28"/>
          <w:szCs w:val="28"/>
        </w:rPr>
        <w:t>ICLS 19</w:t>
      </w:r>
      <w:r w:rsidRPr="00932A5A">
        <w:rPr>
          <w:rFonts w:ascii="Simplified Arabic" w:hAnsi="Simplified Arabic" w:cs="Simplified Arabic"/>
          <w:b/>
          <w:bCs/>
          <w:sz w:val="28"/>
          <w:szCs w:val="28"/>
          <w:vertAlign w:val="superscript"/>
        </w:rPr>
        <w:t>th</w:t>
      </w:r>
      <w:r w:rsidRPr="00932A5A">
        <w:rPr>
          <w:rFonts w:ascii="Simplified Arabic" w:hAnsi="Simplified Arabic" w:cs="Simplified Arabic"/>
          <w:b/>
          <w:bCs/>
          <w:sz w:val="28"/>
          <w:szCs w:val="28"/>
          <w:rtl/>
          <w:lang w:eastAsia="en-US"/>
        </w:rPr>
        <w:t>) حسب المنطقة، الربع الأول 2022- الربع الثالث 2023</w:t>
      </w:r>
    </w:p>
    <w:p w:rsidR="00461A5C" w:rsidRPr="00C07D90" w:rsidRDefault="00F43D13" w:rsidP="00932A5A">
      <w:pPr>
        <w:pStyle w:val="BodyText"/>
        <w:jc w:val="center"/>
        <w:rPr>
          <w:rFonts w:cs="Simplified Arabic"/>
          <w:b/>
          <w:bCs/>
          <w:noProof w:val="0"/>
          <w:sz w:val="10"/>
          <w:szCs w:val="10"/>
          <w:lang w:val="en-US"/>
        </w:rPr>
      </w:pPr>
      <w:r w:rsidRPr="006251EB">
        <w:rPr>
          <w:rFonts w:cs="Simplified Arabic"/>
          <w:b/>
          <w:bCs/>
          <w:sz w:val="10"/>
          <w:szCs w:val="10"/>
          <w:lang w:val="en-US" w:eastAsia="en-US"/>
        </w:rPr>
        <w:drawing>
          <wp:inline distT="0" distB="0" distL="0" distR="0">
            <wp:extent cx="2952750" cy="2143125"/>
            <wp:effectExtent l="0" t="0" r="0" b="9525"/>
            <wp:docPr id="1" name="Object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:rsidR="00461A5C" w:rsidRPr="00932A5A" w:rsidRDefault="00E943A6" w:rsidP="00EB7649">
      <w:pPr>
        <w:pStyle w:val="BodyText"/>
        <w:jc w:val="lowKashida"/>
        <w:rPr>
          <w:rFonts w:cs="Simplified Arabic"/>
          <w:b/>
          <w:bCs/>
          <w:sz w:val="26"/>
          <w:szCs w:val="26"/>
          <w:rtl/>
          <w:lang w:val="en-US" w:eastAsia="en-US"/>
        </w:rPr>
      </w:pPr>
      <w:r w:rsidRPr="00932A5A">
        <w:rPr>
          <w:rFonts w:cs="Simplified Arabic" w:hint="cs"/>
          <w:noProof w:val="0"/>
          <w:sz w:val="26"/>
          <w:szCs w:val="26"/>
          <w:rtl/>
          <w:lang w:eastAsia="en-US"/>
        </w:rPr>
        <w:t>بلغ عدد المشاركين في القوى العاملة حوالي 1.53</w:t>
      </w:r>
      <w:r w:rsidR="00CE5980" w:rsidRPr="00932A5A">
        <w:rPr>
          <w:rFonts w:cs="Simplified Arabic" w:hint="cs"/>
          <w:noProof w:val="0"/>
          <w:sz w:val="26"/>
          <w:szCs w:val="26"/>
          <w:rtl/>
          <w:lang w:eastAsia="en-US"/>
        </w:rPr>
        <w:t>2</w:t>
      </w:r>
      <w:r w:rsidRPr="00932A5A">
        <w:rPr>
          <w:rFonts w:cs="Simplified Arabic" w:hint="cs"/>
          <w:noProof w:val="0"/>
          <w:sz w:val="26"/>
          <w:szCs w:val="26"/>
          <w:rtl/>
          <w:lang w:eastAsia="en-US"/>
        </w:rPr>
        <w:t xml:space="preserve"> مليون بواقع </w:t>
      </w:r>
      <w:r w:rsidR="006D4078" w:rsidRPr="00932A5A">
        <w:rPr>
          <w:rFonts w:cs="Simplified Arabic" w:hint="cs"/>
          <w:noProof w:val="0"/>
          <w:sz w:val="26"/>
          <w:szCs w:val="26"/>
          <w:rtl/>
          <w:lang w:eastAsia="en-US"/>
        </w:rPr>
        <w:t>1.00</w:t>
      </w:r>
      <w:r w:rsidR="00CE5980" w:rsidRPr="00932A5A">
        <w:rPr>
          <w:rFonts w:cs="Simplified Arabic" w:hint="cs"/>
          <w:noProof w:val="0"/>
          <w:sz w:val="26"/>
          <w:szCs w:val="26"/>
          <w:rtl/>
          <w:lang w:eastAsia="en-US"/>
        </w:rPr>
        <w:t>1</w:t>
      </w:r>
      <w:r w:rsidRPr="00932A5A">
        <w:rPr>
          <w:rFonts w:cs="Simplified Arabic" w:hint="cs"/>
          <w:noProof w:val="0"/>
          <w:sz w:val="26"/>
          <w:szCs w:val="26"/>
          <w:rtl/>
          <w:lang w:eastAsia="en-US"/>
        </w:rPr>
        <w:t xml:space="preserve"> </w:t>
      </w:r>
      <w:r w:rsidR="006D4078" w:rsidRPr="00932A5A">
        <w:rPr>
          <w:rFonts w:cs="Simplified Arabic" w:hint="cs"/>
          <w:noProof w:val="0"/>
          <w:sz w:val="26"/>
          <w:szCs w:val="26"/>
          <w:rtl/>
          <w:lang w:eastAsia="en-US"/>
        </w:rPr>
        <w:t>مليون</w:t>
      </w:r>
      <w:r w:rsidRPr="00932A5A">
        <w:rPr>
          <w:rFonts w:cs="Simplified Arabic" w:hint="cs"/>
          <w:noProof w:val="0"/>
          <w:sz w:val="26"/>
          <w:szCs w:val="26"/>
          <w:rtl/>
          <w:lang w:eastAsia="en-US"/>
        </w:rPr>
        <w:t xml:space="preserve"> في الضفة الغربية وحوالي</w:t>
      </w:r>
      <w:r w:rsidR="00DA7D94" w:rsidRPr="00932A5A">
        <w:rPr>
          <w:rFonts w:cs="Simplified Arabic" w:hint="cs"/>
          <w:noProof w:val="0"/>
          <w:sz w:val="26"/>
          <w:szCs w:val="26"/>
          <w:rtl/>
          <w:lang w:eastAsia="en-US"/>
        </w:rPr>
        <w:t xml:space="preserve"> </w:t>
      </w:r>
      <w:r w:rsidRPr="00932A5A">
        <w:rPr>
          <w:rFonts w:cs="Simplified Arabic" w:hint="cs"/>
          <w:noProof w:val="0"/>
          <w:sz w:val="26"/>
          <w:szCs w:val="26"/>
          <w:rtl/>
          <w:lang w:eastAsia="en-US"/>
        </w:rPr>
        <w:t>5</w:t>
      </w:r>
      <w:r w:rsidR="00CE5980" w:rsidRPr="00932A5A">
        <w:rPr>
          <w:rFonts w:cs="Simplified Arabic" w:hint="cs"/>
          <w:noProof w:val="0"/>
          <w:sz w:val="26"/>
          <w:szCs w:val="26"/>
          <w:rtl/>
          <w:lang w:eastAsia="en-US"/>
        </w:rPr>
        <w:t>31</w:t>
      </w:r>
      <w:r w:rsidRPr="00932A5A">
        <w:rPr>
          <w:rFonts w:cs="Simplified Arabic" w:hint="cs"/>
          <w:noProof w:val="0"/>
          <w:sz w:val="26"/>
          <w:szCs w:val="26"/>
          <w:rtl/>
          <w:lang w:eastAsia="en-US"/>
        </w:rPr>
        <w:t xml:space="preserve"> ألف في قطاع غزة، حيث </w:t>
      </w:r>
      <w:r w:rsidR="00CC1E0D" w:rsidRPr="00932A5A">
        <w:rPr>
          <w:rFonts w:cs="Simplified Arabic" w:hint="cs"/>
          <w:noProof w:val="0"/>
          <w:sz w:val="26"/>
          <w:szCs w:val="26"/>
          <w:rtl/>
          <w:lang w:eastAsia="en-US"/>
        </w:rPr>
        <w:t>بلغت</w:t>
      </w:r>
      <w:r w:rsidR="00461A5C" w:rsidRPr="00932A5A">
        <w:rPr>
          <w:rFonts w:cs="Simplified Arabic" w:hint="cs"/>
          <w:noProof w:val="0"/>
          <w:sz w:val="26"/>
          <w:szCs w:val="26"/>
          <w:rtl/>
          <w:lang w:eastAsia="en-US"/>
        </w:rPr>
        <w:t xml:space="preserve"> </w:t>
      </w:r>
      <w:r w:rsidR="00CC1E0D" w:rsidRPr="00932A5A">
        <w:rPr>
          <w:rFonts w:cs="Simplified Arabic" w:hint="cs"/>
          <w:noProof w:val="0"/>
          <w:sz w:val="26"/>
          <w:szCs w:val="26"/>
          <w:rtl/>
          <w:lang w:eastAsia="en-US"/>
        </w:rPr>
        <w:t>ال</w:t>
      </w:r>
      <w:r w:rsidR="00461A5C" w:rsidRPr="00932A5A">
        <w:rPr>
          <w:rFonts w:cs="Simplified Arabic" w:hint="cs"/>
          <w:noProof w:val="0"/>
          <w:sz w:val="26"/>
          <w:szCs w:val="26"/>
          <w:rtl/>
          <w:lang w:eastAsia="en-US"/>
        </w:rPr>
        <w:t xml:space="preserve">نسبة </w:t>
      </w:r>
      <w:r w:rsidR="00EB7649" w:rsidRPr="00932A5A">
        <w:rPr>
          <w:rFonts w:cs="Simplified Arabic" w:hint="cs"/>
          <w:noProof w:val="0"/>
          <w:sz w:val="26"/>
          <w:szCs w:val="26"/>
          <w:rtl/>
          <w:lang w:eastAsia="en-US"/>
        </w:rPr>
        <w:t>حوالي 44%</w:t>
      </w:r>
      <w:r w:rsidR="00F0722C" w:rsidRPr="00932A5A">
        <w:rPr>
          <w:rFonts w:cs="Simplified Arabic" w:hint="cs"/>
          <w:noProof w:val="0"/>
          <w:sz w:val="26"/>
          <w:szCs w:val="26"/>
          <w:rtl/>
          <w:lang w:eastAsia="en-US"/>
        </w:rPr>
        <w:t xml:space="preserve">، </w:t>
      </w:r>
      <w:r w:rsidR="00CC1E0D" w:rsidRPr="00932A5A">
        <w:rPr>
          <w:rFonts w:cs="Simplified Arabic" w:hint="cs"/>
          <w:noProof w:val="0"/>
          <w:sz w:val="26"/>
          <w:szCs w:val="26"/>
          <w:rtl/>
          <w:lang w:eastAsia="en-US"/>
        </w:rPr>
        <w:t>حوالي 47%</w:t>
      </w:r>
      <w:r w:rsidR="00461A5C" w:rsidRPr="00932A5A">
        <w:rPr>
          <w:rFonts w:cs="Simplified Arabic" w:hint="cs"/>
          <w:noProof w:val="0"/>
          <w:sz w:val="26"/>
          <w:szCs w:val="26"/>
          <w:rtl/>
          <w:lang w:eastAsia="en-US"/>
        </w:rPr>
        <w:t xml:space="preserve"> في </w:t>
      </w:r>
      <w:r w:rsidR="006D4078" w:rsidRPr="00932A5A">
        <w:rPr>
          <w:rFonts w:cs="Simplified Arabic" w:hint="cs"/>
          <w:noProof w:val="0"/>
          <w:sz w:val="26"/>
          <w:szCs w:val="26"/>
          <w:rtl/>
          <w:lang w:eastAsia="en-US"/>
        </w:rPr>
        <w:t>الضفة الغربية</w:t>
      </w:r>
      <w:r w:rsidR="00461A5C" w:rsidRPr="00932A5A">
        <w:rPr>
          <w:rFonts w:cs="Simplified Arabic" w:hint="cs"/>
          <w:noProof w:val="0"/>
          <w:sz w:val="26"/>
          <w:szCs w:val="26"/>
          <w:rtl/>
          <w:lang w:eastAsia="en-US"/>
        </w:rPr>
        <w:t xml:space="preserve"> </w:t>
      </w:r>
      <w:r w:rsidR="009E7CDB" w:rsidRPr="00932A5A">
        <w:rPr>
          <w:rFonts w:cs="Simplified Arabic" w:hint="cs"/>
          <w:noProof w:val="0"/>
          <w:sz w:val="26"/>
          <w:szCs w:val="26"/>
          <w:rtl/>
          <w:lang w:eastAsia="en-US"/>
        </w:rPr>
        <w:t>و</w:t>
      </w:r>
      <w:r w:rsidR="001101DA" w:rsidRPr="00932A5A">
        <w:rPr>
          <w:rFonts w:cs="Simplified Arabic" w:hint="cs"/>
          <w:noProof w:val="0"/>
          <w:sz w:val="26"/>
          <w:szCs w:val="26"/>
          <w:rtl/>
          <w:lang w:eastAsia="en-US"/>
        </w:rPr>
        <w:t>في</w:t>
      </w:r>
      <w:r w:rsidR="00E066EF" w:rsidRPr="00932A5A">
        <w:rPr>
          <w:rFonts w:cs="Simplified Arabic" w:hint="cs"/>
          <w:noProof w:val="0"/>
          <w:sz w:val="26"/>
          <w:szCs w:val="26"/>
          <w:rtl/>
          <w:lang w:eastAsia="en-US"/>
        </w:rPr>
        <w:t xml:space="preserve"> </w:t>
      </w:r>
      <w:r w:rsidR="006D4078" w:rsidRPr="00932A5A">
        <w:rPr>
          <w:rFonts w:cs="Simplified Arabic" w:hint="cs"/>
          <w:noProof w:val="0"/>
          <w:sz w:val="26"/>
          <w:szCs w:val="26"/>
          <w:rtl/>
          <w:lang w:eastAsia="en-US"/>
        </w:rPr>
        <w:t>قطاع غزة</w:t>
      </w:r>
      <w:r w:rsidR="00E0516C" w:rsidRPr="00932A5A">
        <w:rPr>
          <w:rFonts w:cs="Simplified Arabic" w:hint="cs"/>
          <w:noProof w:val="0"/>
          <w:sz w:val="26"/>
          <w:szCs w:val="26"/>
          <w:rtl/>
          <w:lang w:eastAsia="en-US"/>
        </w:rPr>
        <w:t xml:space="preserve"> </w:t>
      </w:r>
      <w:r w:rsidR="00CE5980" w:rsidRPr="00932A5A">
        <w:rPr>
          <w:rFonts w:cs="Simplified Arabic" w:hint="cs"/>
          <w:noProof w:val="0"/>
          <w:sz w:val="26"/>
          <w:szCs w:val="26"/>
          <w:rtl/>
          <w:lang w:eastAsia="en-US"/>
        </w:rPr>
        <w:t>حوالي</w:t>
      </w:r>
      <w:r w:rsidR="00E0516C" w:rsidRPr="00932A5A">
        <w:rPr>
          <w:rFonts w:cs="Simplified Arabic" w:hint="cs"/>
          <w:noProof w:val="0"/>
          <w:sz w:val="26"/>
          <w:szCs w:val="26"/>
          <w:rtl/>
          <w:lang w:eastAsia="en-US"/>
        </w:rPr>
        <w:t xml:space="preserve"> </w:t>
      </w:r>
      <w:r w:rsidR="009E7CDB" w:rsidRPr="00932A5A">
        <w:rPr>
          <w:rFonts w:cs="Simplified Arabic" w:hint="cs"/>
          <w:noProof w:val="0"/>
          <w:sz w:val="26"/>
          <w:szCs w:val="26"/>
          <w:rtl/>
          <w:lang w:eastAsia="en-US"/>
        </w:rPr>
        <w:t>4</w:t>
      </w:r>
      <w:r w:rsidR="006D4078" w:rsidRPr="00932A5A">
        <w:rPr>
          <w:rFonts w:cs="Simplified Arabic" w:hint="cs"/>
          <w:noProof w:val="0"/>
          <w:sz w:val="26"/>
          <w:szCs w:val="26"/>
          <w:rtl/>
          <w:lang w:eastAsia="en-US"/>
        </w:rPr>
        <w:t>0</w:t>
      </w:r>
      <w:r w:rsidR="00E0516C" w:rsidRPr="00932A5A">
        <w:rPr>
          <w:rFonts w:cs="Simplified Arabic" w:hint="cs"/>
          <w:noProof w:val="0"/>
          <w:sz w:val="26"/>
          <w:szCs w:val="26"/>
          <w:rtl/>
          <w:lang w:eastAsia="en-US"/>
        </w:rPr>
        <w:t>%</w:t>
      </w:r>
      <w:r w:rsidR="00CC1E0D" w:rsidRPr="00932A5A">
        <w:rPr>
          <w:rFonts w:cs="Simplified Arabic" w:hint="cs"/>
          <w:noProof w:val="0"/>
          <w:sz w:val="26"/>
          <w:szCs w:val="26"/>
          <w:rtl/>
          <w:lang w:eastAsia="en-US"/>
        </w:rPr>
        <w:t>.</w:t>
      </w:r>
      <w:r w:rsidR="000762D1" w:rsidRPr="00932A5A">
        <w:rPr>
          <w:rFonts w:cs="Simplified Arabic" w:hint="cs"/>
          <w:noProof w:val="0"/>
          <w:sz w:val="26"/>
          <w:szCs w:val="26"/>
          <w:rtl/>
          <w:lang w:eastAsia="en-US"/>
        </w:rPr>
        <w:t xml:space="preserve"> </w:t>
      </w:r>
    </w:p>
    <w:p w:rsidR="00461A5C" w:rsidRPr="00932A5A" w:rsidRDefault="00461A5C" w:rsidP="00461A5C">
      <w:pPr>
        <w:jc w:val="lowKashida"/>
        <w:rPr>
          <w:rFonts w:cs="Simplified Arabic"/>
          <w:sz w:val="6"/>
          <w:szCs w:val="6"/>
          <w:rtl/>
          <w:lang w:eastAsia="en-US"/>
        </w:rPr>
      </w:pPr>
    </w:p>
    <w:p w:rsidR="00461A5C" w:rsidRPr="00932A5A" w:rsidRDefault="000762D1" w:rsidP="003766A9">
      <w:pPr>
        <w:jc w:val="lowKashida"/>
        <w:rPr>
          <w:rFonts w:cs="Simplified Arabic"/>
          <w:sz w:val="26"/>
          <w:szCs w:val="26"/>
          <w:rtl/>
          <w:lang w:eastAsia="en-US"/>
        </w:rPr>
      </w:pPr>
      <w:r w:rsidRPr="00932A5A">
        <w:rPr>
          <w:rFonts w:cs="Simplified Arabic" w:hint="cs"/>
          <w:sz w:val="26"/>
          <w:szCs w:val="26"/>
          <w:rtl/>
          <w:lang w:eastAsia="en-US"/>
        </w:rPr>
        <w:t>وعلى مستوى الجنس بلغت نسبة المشاركة في القوى العاملة حوالي 71% للذكور</w:t>
      </w:r>
      <w:r w:rsidR="002D207B" w:rsidRPr="00932A5A">
        <w:rPr>
          <w:rFonts w:cs="Simplified Arabic" w:hint="cs"/>
          <w:sz w:val="26"/>
          <w:szCs w:val="26"/>
          <w:rtl/>
          <w:lang w:eastAsia="en-US"/>
        </w:rPr>
        <w:t xml:space="preserve"> </w:t>
      </w:r>
      <w:r w:rsidRPr="00932A5A">
        <w:rPr>
          <w:rFonts w:cs="Simplified Arabic" w:hint="cs"/>
          <w:sz w:val="26"/>
          <w:szCs w:val="26"/>
          <w:rtl/>
          <w:lang w:eastAsia="en-US"/>
        </w:rPr>
        <w:t>مقابل حوالي 17% للإناث.</w:t>
      </w:r>
    </w:p>
    <w:p w:rsidR="00461A5C" w:rsidRPr="00932A5A" w:rsidRDefault="00461A5C" w:rsidP="00B93656">
      <w:pPr>
        <w:jc w:val="both"/>
        <w:rPr>
          <w:rFonts w:ascii="Simplified Arabic" w:hAnsi="Simplified Arabic" w:cs="Simplified Arabic"/>
          <w:sz w:val="14"/>
          <w:szCs w:val="14"/>
        </w:rPr>
      </w:pPr>
    </w:p>
    <w:p w:rsidR="00461A5C" w:rsidRPr="00932A5A" w:rsidRDefault="00516B1A" w:rsidP="009C05DF">
      <w:pPr>
        <w:jc w:val="both"/>
        <w:rPr>
          <w:rFonts w:ascii="Simplified Arabic" w:hAnsi="Simplified Arabic" w:cs="Simplified Arabic"/>
          <w:sz w:val="26"/>
          <w:szCs w:val="26"/>
          <w:rtl/>
        </w:rPr>
      </w:pPr>
      <w:r w:rsidRPr="00932A5A">
        <w:rPr>
          <w:rFonts w:ascii="Simplified Arabic" w:hAnsi="Simplified Arabic" w:cs="Simplified Arabic" w:hint="cs"/>
          <w:sz w:val="26"/>
          <w:szCs w:val="26"/>
          <w:rtl/>
        </w:rPr>
        <w:t xml:space="preserve">في سياق متصل </w:t>
      </w:r>
      <w:r w:rsidR="00C57B47" w:rsidRPr="00932A5A">
        <w:rPr>
          <w:rFonts w:ascii="Simplified Arabic" w:hAnsi="Simplified Arabic" w:cs="Simplified Arabic"/>
          <w:sz w:val="26"/>
          <w:szCs w:val="26"/>
          <w:rtl/>
        </w:rPr>
        <w:t xml:space="preserve">بلغ إجمالي </w:t>
      </w:r>
      <w:r w:rsidR="00831862" w:rsidRPr="00932A5A">
        <w:rPr>
          <w:rFonts w:ascii="Simplified Arabic" w:hAnsi="Simplified Arabic" w:cs="Simplified Arabic" w:hint="cs"/>
          <w:sz w:val="26"/>
          <w:szCs w:val="26"/>
          <w:rtl/>
        </w:rPr>
        <w:t>الاستخدام الناقص ل</w:t>
      </w:r>
      <w:r w:rsidR="00C57B47" w:rsidRPr="00932A5A">
        <w:rPr>
          <w:rFonts w:ascii="Simplified Arabic" w:hAnsi="Simplified Arabic" w:cs="Simplified Arabic"/>
          <w:sz w:val="26"/>
          <w:szCs w:val="26"/>
          <w:rtl/>
        </w:rPr>
        <w:t xml:space="preserve">لعمالة </w:t>
      </w:r>
      <w:r w:rsidR="00A25F82" w:rsidRPr="00932A5A">
        <w:rPr>
          <w:rFonts w:ascii="Simplified Arabic" w:hAnsi="Simplified Arabic" w:cs="Simplified Arabic" w:hint="cs"/>
          <w:sz w:val="26"/>
          <w:szCs w:val="26"/>
          <w:rtl/>
        </w:rPr>
        <w:t>4</w:t>
      </w:r>
      <w:r w:rsidR="004F74B1" w:rsidRPr="00932A5A">
        <w:rPr>
          <w:rFonts w:ascii="Simplified Arabic" w:hAnsi="Simplified Arabic" w:cs="Simplified Arabic" w:hint="cs"/>
          <w:sz w:val="26"/>
          <w:szCs w:val="26"/>
          <w:rtl/>
        </w:rPr>
        <w:t>57</w:t>
      </w:r>
      <w:r w:rsidR="004433FF" w:rsidRPr="00932A5A">
        <w:rPr>
          <w:rFonts w:ascii="Simplified Arabic" w:hAnsi="Simplified Arabic" w:cs="Simplified Arabic" w:hint="cs"/>
          <w:sz w:val="26"/>
          <w:szCs w:val="26"/>
          <w:rtl/>
        </w:rPr>
        <w:t xml:space="preserve"> </w:t>
      </w:r>
      <w:r w:rsidR="00A46BE7" w:rsidRPr="00932A5A">
        <w:rPr>
          <w:rFonts w:ascii="Simplified Arabic" w:hAnsi="Simplified Arabic" w:cs="Simplified Arabic" w:hint="cs"/>
          <w:sz w:val="26"/>
          <w:szCs w:val="26"/>
          <w:rtl/>
        </w:rPr>
        <w:t xml:space="preserve">ألف </w:t>
      </w:r>
      <w:r w:rsidR="004433FF" w:rsidRPr="00932A5A">
        <w:rPr>
          <w:rFonts w:ascii="Simplified Arabic" w:hAnsi="Simplified Arabic" w:cs="Simplified Arabic" w:hint="cs"/>
          <w:sz w:val="26"/>
          <w:szCs w:val="26"/>
          <w:rtl/>
        </w:rPr>
        <w:t>شخص</w:t>
      </w:r>
      <w:r w:rsidR="00C57B47" w:rsidRPr="00932A5A">
        <w:rPr>
          <w:rFonts w:ascii="Simplified Arabic" w:hAnsi="Simplified Arabic" w:cs="Simplified Arabic"/>
          <w:sz w:val="26"/>
          <w:szCs w:val="26"/>
          <w:rtl/>
        </w:rPr>
        <w:t xml:space="preserve">، </w:t>
      </w:r>
      <w:r w:rsidR="002A460A" w:rsidRPr="00932A5A">
        <w:rPr>
          <w:rFonts w:ascii="Simplified Arabic" w:hAnsi="Simplified Arabic" w:cs="Simplified Arabic" w:hint="cs"/>
          <w:sz w:val="26"/>
          <w:szCs w:val="26"/>
          <w:rtl/>
        </w:rPr>
        <w:t>حيث يتضمن هذا العدد</w:t>
      </w:r>
      <w:r w:rsidR="00C57B47" w:rsidRPr="00932A5A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="009C05DF" w:rsidRPr="00932A5A">
        <w:rPr>
          <w:rFonts w:ascii="Simplified Arabic" w:hAnsi="Simplified Arabic" w:cs="Simplified Arabic" w:hint="cs"/>
          <w:sz w:val="26"/>
          <w:szCs w:val="26"/>
          <w:rtl/>
        </w:rPr>
        <w:t>3</w:t>
      </w:r>
      <w:r w:rsidR="0002046D" w:rsidRPr="00932A5A">
        <w:rPr>
          <w:rFonts w:ascii="Simplified Arabic" w:hAnsi="Simplified Arabic" w:cs="Simplified Arabic" w:hint="cs"/>
          <w:sz w:val="26"/>
          <w:szCs w:val="26"/>
          <w:rtl/>
        </w:rPr>
        <w:t>2</w:t>
      </w:r>
      <w:r w:rsidR="00A46BE7" w:rsidRPr="00932A5A">
        <w:rPr>
          <w:rFonts w:ascii="Simplified Arabic" w:hAnsi="Simplified Arabic" w:cs="Simplified Arabic" w:hint="cs"/>
          <w:color w:val="000000"/>
          <w:sz w:val="26"/>
          <w:szCs w:val="26"/>
          <w:rtl/>
        </w:rPr>
        <w:t xml:space="preserve"> </w:t>
      </w:r>
      <w:r w:rsidR="002761AB" w:rsidRPr="00932A5A">
        <w:rPr>
          <w:rFonts w:ascii="Simplified Arabic" w:hAnsi="Simplified Arabic" w:cs="Simplified Arabic" w:hint="cs"/>
          <w:sz w:val="26"/>
          <w:szCs w:val="26"/>
          <w:rtl/>
        </w:rPr>
        <w:t xml:space="preserve">ألفاً </w:t>
      </w:r>
      <w:r w:rsidR="00C57B47" w:rsidRPr="00932A5A">
        <w:rPr>
          <w:rFonts w:ascii="Simplified Arabic" w:hAnsi="Simplified Arabic" w:cs="Simplified Arabic"/>
          <w:color w:val="000000"/>
          <w:sz w:val="26"/>
          <w:szCs w:val="26"/>
          <w:rtl/>
        </w:rPr>
        <w:t xml:space="preserve">من </w:t>
      </w:r>
      <w:r w:rsidR="00C57B47" w:rsidRPr="00932A5A">
        <w:rPr>
          <w:rFonts w:ascii="Simplified Arabic" w:hAnsi="Simplified Arabic" w:cs="Simplified Arabic"/>
          <w:sz w:val="26"/>
          <w:szCs w:val="26"/>
          <w:rtl/>
        </w:rPr>
        <w:t>الباحثين عن عمل المحبطين و</w:t>
      </w:r>
      <w:r w:rsidR="00BE55BF" w:rsidRPr="00932A5A">
        <w:rPr>
          <w:rFonts w:ascii="Simplified Arabic" w:hAnsi="Simplified Arabic" w:cs="Simplified Arabic" w:hint="cs"/>
          <w:sz w:val="26"/>
          <w:szCs w:val="26"/>
          <w:rtl/>
        </w:rPr>
        <w:t xml:space="preserve">حوالي </w:t>
      </w:r>
      <w:r w:rsidR="00DF1901" w:rsidRPr="00932A5A">
        <w:rPr>
          <w:rFonts w:ascii="Simplified Arabic" w:hAnsi="Simplified Arabic" w:cs="Simplified Arabic" w:hint="cs"/>
          <w:sz w:val="26"/>
          <w:szCs w:val="26"/>
          <w:rtl/>
        </w:rPr>
        <w:t>2</w:t>
      </w:r>
      <w:r w:rsidR="004F74B1" w:rsidRPr="00932A5A">
        <w:rPr>
          <w:rFonts w:ascii="Simplified Arabic" w:hAnsi="Simplified Arabic" w:cs="Simplified Arabic" w:hint="cs"/>
          <w:sz w:val="26"/>
          <w:szCs w:val="26"/>
          <w:rtl/>
        </w:rPr>
        <w:t>0</w:t>
      </w:r>
      <w:r w:rsidR="00BE55BF" w:rsidRPr="00932A5A">
        <w:rPr>
          <w:rFonts w:ascii="Simplified Arabic" w:hAnsi="Simplified Arabic" w:cs="Simplified Arabic" w:hint="cs"/>
          <w:sz w:val="26"/>
          <w:szCs w:val="26"/>
          <w:rtl/>
        </w:rPr>
        <w:t xml:space="preserve"> </w:t>
      </w:r>
      <w:r w:rsidR="002761AB" w:rsidRPr="00932A5A">
        <w:rPr>
          <w:rFonts w:ascii="Simplified Arabic" w:hAnsi="Simplified Arabic" w:cs="Simplified Arabic" w:hint="cs"/>
          <w:sz w:val="26"/>
          <w:szCs w:val="26"/>
          <w:rtl/>
        </w:rPr>
        <w:t xml:space="preserve">ألفاً </w:t>
      </w:r>
      <w:r w:rsidR="00C57B47" w:rsidRPr="00932A5A">
        <w:rPr>
          <w:rFonts w:ascii="Simplified Arabic" w:hAnsi="Simplified Arabic" w:cs="Simplified Arabic"/>
          <w:sz w:val="26"/>
          <w:szCs w:val="26"/>
          <w:rtl/>
        </w:rPr>
        <w:t xml:space="preserve">في العمالة الناقصة </w:t>
      </w:r>
      <w:r w:rsidR="00461A5C" w:rsidRPr="00932A5A">
        <w:rPr>
          <w:rFonts w:ascii="Simplified Arabic" w:hAnsi="Simplified Arabic" w:cs="Simplified Arabic" w:hint="cs"/>
          <w:sz w:val="26"/>
          <w:szCs w:val="26"/>
          <w:rtl/>
        </w:rPr>
        <w:t>المتصلة بالوقت</w:t>
      </w:r>
      <w:r w:rsidR="00461A5C" w:rsidRPr="00932A5A">
        <w:rPr>
          <w:rFonts w:ascii="Simplified Arabic" w:hAnsi="Simplified Arabic" w:cs="Simplified Arabic"/>
          <w:sz w:val="26"/>
          <w:szCs w:val="26"/>
        </w:rPr>
        <w:t>.</w:t>
      </w:r>
    </w:p>
    <w:p w:rsidR="002F0ABB" w:rsidRDefault="002F0ABB" w:rsidP="00461A5C">
      <w:pPr>
        <w:jc w:val="both"/>
        <w:rPr>
          <w:rFonts w:cs="Simplified Arabic"/>
          <w:b/>
          <w:bCs/>
          <w:sz w:val="10"/>
          <w:szCs w:val="10"/>
          <w:rtl/>
        </w:rPr>
      </w:pPr>
    </w:p>
    <w:p w:rsidR="00932A5A" w:rsidRPr="00E078C8" w:rsidRDefault="00932A5A" w:rsidP="00461A5C">
      <w:pPr>
        <w:jc w:val="both"/>
        <w:rPr>
          <w:rFonts w:cs="Simplified Arabic"/>
          <w:b/>
          <w:bCs/>
          <w:sz w:val="10"/>
          <w:szCs w:val="10"/>
          <w:rtl/>
        </w:rPr>
      </w:pPr>
    </w:p>
    <w:p w:rsidR="001076A0" w:rsidRPr="00932A5A" w:rsidRDefault="001076A0" w:rsidP="001076A0">
      <w:pPr>
        <w:jc w:val="lowKashida"/>
        <w:rPr>
          <w:rFonts w:ascii="Simplified Arabic" w:hAnsi="Simplified Arabic" w:cs="Simplified Arabic"/>
          <w:b/>
          <w:bCs/>
          <w:color w:val="000000"/>
          <w:sz w:val="28"/>
          <w:szCs w:val="28"/>
          <w:rtl/>
          <w:lang w:eastAsia="en-US"/>
        </w:rPr>
      </w:pPr>
      <w:r w:rsidRPr="00932A5A">
        <w:rPr>
          <w:rFonts w:ascii="Simplified Arabic" w:hAnsi="Simplified Arabic" w:cs="Simplified Arabic"/>
          <w:b/>
          <w:bCs/>
          <w:color w:val="000000"/>
          <w:sz w:val="28"/>
          <w:szCs w:val="28"/>
          <w:rtl/>
          <w:lang w:eastAsia="en-US"/>
        </w:rPr>
        <w:t>فئة الشباب الذين يحملون مؤهل علمي دبلوم متوسط فأعلى الأكثر معاناة من البطالة</w:t>
      </w:r>
    </w:p>
    <w:p w:rsidR="001076A0" w:rsidRPr="00932A5A" w:rsidRDefault="001076A0" w:rsidP="009E2B8C">
      <w:pPr>
        <w:pStyle w:val="BodyText"/>
        <w:rPr>
          <w:rFonts w:cs="Simplified Arabic"/>
          <w:color w:val="000000"/>
          <w:sz w:val="26"/>
          <w:szCs w:val="26"/>
          <w:rtl/>
          <w:lang w:eastAsia="en-US"/>
        </w:rPr>
      </w:pPr>
      <w:r w:rsidRPr="00932A5A">
        <w:rPr>
          <w:rFonts w:cs="Simplified Arabic" w:hint="cs"/>
          <w:color w:val="000000"/>
          <w:sz w:val="26"/>
          <w:szCs w:val="26"/>
          <w:rtl/>
          <w:lang w:eastAsia="en-US"/>
        </w:rPr>
        <w:t xml:space="preserve">بلغ معدل البطالة بين الشباب (19-29) سنة الخريجين من حملة شهادة الدبلوم المتوسط فأعلى حوالي </w:t>
      </w:r>
      <w:r w:rsidR="00D738BC" w:rsidRPr="00932A5A">
        <w:rPr>
          <w:rFonts w:cs="Simplified Arabic" w:hint="cs"/>
          <w:color w:val="000000"/>
          <w:sz w:val="26"/>
          <w:szCs w:val="26"/>
          <w:rtl/>
          <w:lang w:val="en-US" w:eastAsia="en-US"/>
        </w:rPr>
        <w:t>4</w:t>
      </w:r>
      <w:r w:rsidR="00955EAE" w:rsidRPr="00932A5A">
        <w:rPr>
          <w:rFonts w:cs="Simplified Arabic" w:hint="cs"/>
          <w:color w:val="000000"/>
          <w:sz w:val="26"/>
          <w:szCs w:val="26"/>
          <w:rtl/>
          <w:lang w:val="en-US" w:eastAsia="en-US"/>
        </w:rPr>
        <w:t>7</w:t>
      </w:r>
      <w:r w:rsidRPr="00932A5A">
        <w:rPr>
          <w:rFonts w:cs="Simplified Arabic" w:hint="cs"/>
          <w:color w:val="000000"/>
          <w:sz w:val="26"/>
          <w:szCs w:val="26"/>
          <w:rtl/>
          <w:lang w:eastAsia="en-US"/>
        </w:rPr>
        <w:t xml:space="preserve">%، بواقع </w:t>
      </w:r>
      <w:r w:rsidR="00955EAE" w:rsidRPr="00932A5A">
        <w:rPr>
          <w:rFonts w:cs="Simplified Arabic" w:hint="cs"/>
          <w:color w:val="000000"/>
          <w:sz w:val="26"/>
          <w:szCs w:val="26"/>
          <w:rtl/>
          <w:lang w:val="en-US" w:eastAsia="en-US"/>
        </w:rPr>
        <w:t>3</w:t>
      </w:r>
      <w:r w:rsidR="009E2B8C" w:rsidRPr="00932A5A">
        <w:rPr>
          <w:rFonts w:cs="Simplified Arabic" w:hint="cs"/>
          <w:color w:val="000000"/>
          <w:sz w:val="26"/>
          <w:szCs w:val="26"/>
          <w:rtl/>
          <w:lang w:val="en-US" w:eastAsia="en-US"/>
        </w:rPr>
        <w:t>0</w:t>
      </w:r>
      <w:r w:rsidRPr="00932A5A">
        <w:rPr>
          <w:rFonts w:cs="Simplified Arabic" w:hint="cs"/>
          <w:color w:val="000000"/>
          <w:sz w:val="26"/>
          <w:szCs w:val="26"/>
          <w:rtl/>
          <w:lang w:eastAsia="en-US"/>
        </w:rPr>
        <w:t xml:space="preserve">% في الضفة الغربية مقابل </w:t>
      </w:r>
      <w:r w:rsidR="00955EAE" w:rsidRPr="00932A5A">
        <w:rPr>
          <w:rFonts w:cs="Simplified Arabic" w:hint="cs"/>
          <w:color w:val="000000"/>
          <w:sz w:val="26"/>
          <w:szCs w:val="26"/>
          <w:rtl/>
          <w:lang w:eastAsia="en-US"/>
        </w:rPr>
        <w:t>7</w:t>
      </w:r>
      <w:r w:rsidR="009E2B8C" w:rsidRPr="00932A5A">
        <w:rPr>
          <w:rFonts w:cs="Simplified Arabic" w:hint="cs"/>
          <w:color w:val="000000"/>
          <w:sz w:val="26"/>
          <w:szCs w:val="26"/>
          <w:rtl/>
          <w:lang w:eastAsia="en-US"/>
        </w:rPr>
        <w:t>3</w:t>
      </w:r>
      <w:r w:rsidRPr="00932A5A">
        <w:rPr>
          <w:rFonts w:cs="Simplified Arabic" w:hint="cs"/>
          <w:color w:val="000000"/>
          <w:sz w:val="26"/>
          <w:szCs w:val="26"/>
          <w:rtl/>
          <w:lang w:eastAsia="en-US"/>
        </w:rPr>
        <w:t>% في قطاع غزة.</w:t>
      </w:r>
    </w:p>
    <w:sectPr w:rsidR="001076A0" w:rsidRPr="00932A5A" w:rsidSect="00932A5A">
      <w:headerReference w:type="even" r:id="rId9"/>
      <w:footerReference w:type="even" r:id="rId10"/>
      <w:footerReference w:type="default" r:id="rId11"/>
      <w:footerReference w:type="first" r:id="rId12"/>
      <w:pgSz w:w="11906" w:h="16838" w:code="9"/>
      <w:pgMar w:top="567" w:right="1134" w:bottom="1134" w:left="1134" w:header="0" w:footer="319" w:gutter="0"/>
      <w:pgNumType w:start="1" w:chapStyle="1"/>
      <w:cols w:space="708"/>
      <w:titlePg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90263" w:rsidRDefault="00390263" w:rsidP="00CB198C">
      <w:r>
        <w:separator/>
      </w:r>
    </w:p>
  </w:endnote>
  <w:endnote w:type="continuationSeparator" w:id="0">
    <w:p w:rsidR="00390263" w:rsidRDefault="00390263" w:rsidP="00CB19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2251D" w:rsidRDefault="0012251D">
    <w:pPr>
      <w:pStyle w:val="Footer"/>
      <w:jc w:val="center"/>
      <w:rPr>
        <w:rtl/>
      </w:rPr>
    </w:pPr>
  </w:p>
  <w:p w:rsidR="0012251D" w:rsidRDefault="0012251D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710775">
      <w:rPr>
        <w:noProof/>
        <w:rtl/>
      </w:rPr>
      <w:t>2</w:t>
    </w:r>
    <w:r>
      <w:fldChar w:fldCharType="end"/>
    </w:r>
  </w:p>
  <w:p w:rsidR="0012251D" w:rsidRDefault="0012251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2251D" w:rsidRDefault="0012251D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932A5A">
      <w:rPr>
        <w:noProof/>
        <w:rtl/>
      </w:rPr>
      <w:t>3</w:t>
    </w:r>
    <w:r>
      <w:fldChar w:fldCharType="end"/>
    </w:r>
  </w:p>
  <w:p w:rsidR="0012251D" w:rsidRPr="009313A8" w:rsidRDefault="0012251D" w:rsidP="002E5ED8">
    <w:pPr>
      <w:tabs>
        <w:tab w:val="num" w:pos="610"/>
      </w:tabs>
      <w:jc w:val="both"/>
      <w:rPr>
        <w:rFonts w:cs="Simplified Arabic"/>
        <w:b/>
        <w:bCs/>
        <w:color w:val="000000"/>
        <w:rtl/>
      </w:rPr>
    </w:pPr>
    <w:r w:rsidRPr="009313A8">
      <w:rPr>
        <w:rFonts w:cs="Simplified Arabic" w:hint="cs"/>
        <w:b/>
        <w:bCs/>
        <w:color w:val="000000"/>
        <w:rtl/>
      </w:rPr>
      <w:t>تم تمويل جمع بيانات مسح القوى العاملة بدعم من الإتحاد الأوروبي.</w:t>
    </w:r>
  </w:p>
  <w:p w:rsidR="0012251D" w:rsidRDefault="0012251D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2251D" w:rsidRDefault="0012251D" w:rsidP="009E5296">
    <w:pPr>
      <w:pStyle w:val="Footer"/>
      <w:jc w:val="center"/>
    </w:pPr>
    <w:r w:rsidRPr="009E5296">
      <w:rPr>
        <w:sz w:val="20"/>
        <w:szCs w:val="20"/>
      </w:rPr>
      <w:fldChar w:fldCharType="begin"/>
    </w:r>
    <w:r w:rsidRPr="009E5296">
      <w:rPr>
        <w:sz w:val="20"/>
        <w:szCs w:val="20"/>
      </w:rPr>
      <w:instrText xml:space="preserve"> PAGE   \* MERGEFORMAT </w:instrText>
    </w:r>
    <w:r w:rsidRPr="009E5296">
      <w:rPr>
        <w:sz w:val="20"/>
        <w:szCs w:val="20"/>
      </w:rPr>
      <w:fldChar w:fldCharType="separate"/>
    </w:r>
    <w:r w:rsidR="00710775" w:rsidRPr="00710775">
      <w:rPr>
        <w:rFonts w:cs="Calibri"/>
        <w:noProof/>
        <w:sz w:val="20"/>
        <w:szCs w:val="20"/>
        <w:rtl/>
        <w:lang w:val="ar-SA"/>
      </w:rPr>
      <w:t>1</w:t>
    </w:r>
    <w:r w:rsidRPr="009E5296">
      <w:rPr>
        <w:sz w:val="20"/>
        <w:szCs w:val="20"/>
      </w:rPr>
      <w:fldChar w:fldCharType="end"/>
    </w:r>
  </w:p>
  <w:p w:rsidR="0012251D" w:rsidRDefault="0012251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90263" w:rsidRDefault="00390263" w:rsidP="00CB198C">
      <w:r>
        <w:separator/>
      </w:r>
    </w:p>
  </w:footnote>
  <w:footnote w:type="continuationSeparator" w:id="0">
    <w:p w:rsidR="00390263" w:rsidRDefault="00390263" w:rsidP="00CB198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2251D" w:rsidRPr="00932A5A" w:rsidRDefault="0012251D" w:rsidP="004E18A5">
    <w:pPr>
      <w:pStyle w:val="Header"/>
      <w:tabs>
        <w:tab w:val="left" w:pos="-143"/>
      </w:tabs>
      <w:rPr>
        <w:rFonts w:ascii="Simplified Arabic" w:hAnsi="Simplified Arabic" w:cs="Simplified Arabic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6D3F98"/>
    <w:multiLevelType w:val="hybridMultilevel"/>
    <w:tmpl w:val="E61682FA"/>
    <w:lvl w:ilvl="0" w:tplc="04010001">
      <w:start w:val="1"/>
      <w:numFmt w:val="bullet"/>
      <w:lvlText w:val=""/>
      <w:lvlJc w:val="left"/>
      <w:pPr>
        <w:tabs>
          <w:tab w:val="num" w:pos="720"/>
        </w:tabs>
        <w:ind w:left="720" w:right="720" w:hanging="360"/>
      </w:pPr>
      <w:rPr>
        <w:rFonts w:ascii="Symbol" w:hAnsi="Symbol" w:hint="default"/>
      </w:rPr>
    </w:lvl>
    <w:lvl w:ilvl="1" w:tplc="04010009">
      <w:start w:val="1"/>
      <w:numFmt w:val="bullet"/>
      <w:lvlText w:val=""/>
      <w:lvlJc w:val="left"/>
      <w:pPr>
        <w:tabs>
          <w:tab w:val="num" w:pos="1440"/>
        </w:tabs>
        <w:ind w:left="1440" w:right="1440" w:hanging="360"/>
      </w:pPr>
      <w:rPr>
        <w:rFonts w:ascii="Wingdings" w:hAnsi="Wingdings" w:hint="default"/>
      </w:rPr>
    </w:lvl>
    <w:lvl w:ilvl="2" w:tplc="04010005" w:tentative="1">
      <w:start w:val="1"/>
      <w:numFmt w:val="bullet"/>
      <w:lvlText w:val=""/>
      <w:lvlJc w:val="left"/>
      <w:pPr>
        <w:tabs>
          <w:tab w:val="num" w:pos="2160"/>
        </w:tabs>
        <w:ind w:left="2160" w:right="2160" w:hanging="360"/>
      </w:pPr>
      <w:rPr>
        <w:rFonts w:ascii="Wingdings" w:hAnsi="Wingdings" w:hint="default"/>
      </w:rPr>
    </w:lvl>
    <w:lvl w:ilvl="3" w:tplc="04010001" w:tentative="1">
      <w:start w:val="1"/>
      <w:numFmt w:val="bullet"/>
      <w:lvlText w:val=""/>
      <w:lvlJc w:val="left"/>
      <w:pPr>
        <w:tabs>
          <w:tab w:val="num" w:pos="2880"/>
        </w:tabs>
        <w:ind w:left="2880" w:right="2880" w:hanging="360"/>
      </w:pPr>
      <w:rPr>
        <w:rFonts w:ascii="Symbol" w:hAnsi="Symbol" w:hint="default"/>
      </w:rPr>
    </w:lvl>
    <w:lvl w:ilvl="4" w:tplc="04010003" w:tentative="1">
      <w:start w:val="1"/>
      <w:numFmt w:val="bullet"/>
      <w:lvlText w:val="o"/>
      <w:lvlJc w:val="left"/>
      <w:pPr>
        <w:tabs>
          <w:tab w:val="num" w:pos="3600"/>
        </w:tabs>
        <w:ind w:left="3600" w:right="3600" w:hanging="360"/>
      </w:pPr>
      <w:rPr>
        <w:rFonts w:ascii="Courier New" w:hAnsi="Courier New" w:hint="default"/>
      </w:rPr>
    </w:lvl>
    <w:lvl w:ilvl="5" w:tplc="04010005" w:tentative="1">
      <w:start w:val="1"/>
      <w:numFmt w:val="bullet"/>
      <w:lvlText w:val=""/>
      <w:lvlJc w:val="left"/>
      <w:pPr>
        <w:tabs>
          <w:tab w:val="num" w:pos="4320"/>
        </w:tabs>
        <w:ind w:left="4320" w:right="4320" w:hanging="360"/>
      </w:pPr>
      <w:rPr>
        <w:rFonts w:ascii="Wingdings" w:hAnsi="Wingdings" w:hint="default"/>
      </w:rPr>
    </w:lvl>
    <w:lvl w:ilvl="6" w:tplc="04010001" w:tentative="1">
      <w:start w:val="1"/>
      <w:numFmt w:val="bullet"/>
      <w:lvlText w:val=""/>
      <w:lvlJc w:val="left"/>
      <w:pPr>
        <w:tabs>
          <w:tab w:val="num" w:pos="5040"/>
        </w:tabs>
        <w:ind w:left="5040" w:right="5040" w:hanging="360"/>
      </w:pPr>
      <w:rPr>
        <w:rFonts w:ascii="Symbol" w:hAnsi="Symbol" w:hint="default"/>
      </w:rPr>
    </w:lvl>
    <w:lvl w:ilvl="7" w:tplc="04010003" w:tentative="1">
      <w:start w:val="1"/>
      <w:numFmt w:val="bullet"/>
      <w:lvlText w:val="o"/>
      <w:lvlJc w:val="left"/>
      <w:pPr>
        <w:tabs>
          <w:tab w:val="num" w:pos="5760"/>
        </w:tabs>
        <w:ind w:left="5760" w:right="5760" w:hanging="360"/>
      </w:pPr>
      <w:rPr>
        <w:rFonts w:ascii="Courier New" w:hAnsi="Courier New" w:hint="default"/>
      </w:rPr>
    </w:lvl>
    <w:lvl w:ilvl="8" w:tplc="04010005" w:tentative="1">
      <w:start w:val="1"/>
      <w:numFmt w:val="bullet"/>
      <w:lvlText w:val=""/>
      <w:lvlJc w:val="left"/>
      <w:pPr>
        <w:tabs>
          <w:tab w:val="num" w:pos="6480"/>
        </w:tabs>
        <w:ind w:left="6480" w:right="6480" w:hanging="360"/>
      </w:pPr>
      <w:rPr>
        <w:rFonts w:ascii="Wingdings" w:hAnsi="Wingdings" w:hint="default"/>
      </w:rPr>
    </w:lvl>
  </w:abstractNum>
  <w:abstractNum w:abstractNumId="1" w15:restartNumberingAfterBreak="0">
    <w:nsid w:val="41AE03DC"/>
    <w:multiLevelType w:val="hybridMultilevel"/>
    <w:tmpl w:val="58869460"/>
    <w:lvl w:ilvl="0" w:tplc="04010001">
      <w:start w:val="1"/>
      <w:numFmt w:val="bullet"/>
      <w:lvlText w:val=""/>
      <w:lvlJc w:val="left"/>
      <w:pPr>
        <w:tabs>
          <w:tab w:val="num" w:pos="720"/>
        </w:tabs>
        <w:ind w:left="720" w:righ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326068D"/>
    <w:multiLevelType w:val="hybridMultilevel"/>
    <w:tmpl w:val="0FF23A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226761C"/>
    <w:multiLevelType w:val="hybridMultilevel"/>
    <w:tmpl w:val="3A74CD7C"/>
    <w:lvl w:ilvl="0" w:tplc="E7762552">
      <w:start w:val="37"/>
      <w:numFmt w:val="bullet"/>
      <w:lvlText w:val="-"/>
      <w:lvlJc w:val="left"/>
      <w:pPr>
        <w:ind w:left="720" w:hanging="360"/>
      </w:pPr>
      <w:rPr>
        <w:rFonts w:ascii="Simplified Arabic" w:eastAsia="Calibri" w:hAnsi="Simplified Arabic" w:cs="Simplified Arabic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0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evenAndOddHeaders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3975"/>
    <w:rsid w:val="00000237"/>
    <w:rsid w:val="00000BBE"/>
    <w:rsid w:val="00001A93"/>
    <w:rsid w:val="000023D4"/>
    <w:rsid w:val="00002AC8"/>
    <w:rsid w:val="0000409B"/>
    <w:rsid w:val="00004C40"/>
    <w:rsid w:val="00005E83"/>
    <w:rsid w:val="000067CB"/>
    <w:rsid w:val="00006A55"/>
    <w:rsid w:val="00007732"/>
    <w:rsid w:val="00007F22"/>
    <w:rsid w:val="00010643"/>
    <w:rsid w:val="00011294"/>
    <w:rsid w:val="00011C4E"/>
    <w:rsid w:val="00011D0D"/>
    <w:rsid w:val="00012375"/>
    <w:rsid w:val="00014A8C"/>
    <w:rsid w:val="00014C22"/>
    <w:rsid w:val="00015E0A"/>
    <w:rsid w:val="0002046D"/>
    <w:rsid w:val="00021004"/>
    <w:rsid w:val="00021611"/>
    <w:rsid w:val="00023BC2"/>
    <w:rsid w:val="00023DAA"/>
    <w:rsid w:val="00024A7D"/>
    <w:rsid w:val="00024D62"/>
    <w:rsid w:val="0002531F"/>
    <w:rsid w:val="000268EA"/>
    <w:rsid w:val="00026DD5"/>
    <w:rsid w:val="00027B2F"/>
    <w:rsid w:val="00027BFA"/>
    <w:rsid w:val="00027D83"/>
    <w:rsid w:val="000310C3"/>
    <w:rsid w:val="0003375A"/>
    <w:rsid w:val="00033A97"/>
    <w:rsid w:val="00034A07"/>
    <w:rsid w:val="000355CC"/>
    <w:rsid w:val="000358B6"/>
    <w:rsid w:val="0003610B"/>
    <w:rsid w:val="0003665B"/>
    <w:rsid w:val="00042692"/>
    <w:rsid w:val="00042D80"/>
    <w:rsid w:val="00042FC7"/>
    <w:rsid w:val="000435B6"/>
    <w:rsid w:val="0004656B"/>
    <w:rsid w:val="00046E15"/>
    <w:rsid w:val="0005222A"/>
    <w:rsid w:val="00052B67"/>
    <w:rsid w:val="000541A9"/>
    <w:rsid w:val="00055C2D"/>
    <w:rsid w:val="00056290"/>
    <w:rsid w:val="000562E4"/>
    <w:rsid w:val="000564C2"/>
    <w:rsid w:val="00057C57"/>
    <w:rsid w:val="00060984"/>
    <w:rsid w:val="00060C38"/>
    <w:rsid w:val="000622B1"/>
    <w:rsid w:val="00062477"/>
    <w:rsid w:val="0006277F"/>
    <w:rsid w:val="00065177"/>
    <w:rsid w:val="00065930"/>
    <w:rsid w:val="000663D7"/>
    <w:rsid w:val="0006645E"/>
    <w:rsid w:val="000675D9"/>
    <w:rsid w:val="00067E58"/>
    <w:rsid w:val="00070A34"/>
    <w:rsid w:val="00071535"/>
    <w:rsid w:val="000725C7"/>
    <w:rsid w:val="000725D0"/>
    <w:rsid w:val="00073E92"/>
    <w:rsid w:val="00073F3E"/>
    <w:rsid w:val="0007440F"/>
    <w:rsid w:val="000753AD"/>
    <w:rsid w:val="000762D1"/>
    <w:rsid w:val="00076F7A"/>
    <w:rsid w:val="0008169E"/>
    <w:rsid w:val="0008307D"/>
    <w:rsid w:val="0008625C"/>
    <w:rsid w:val="00086E7F"/>
    <w:rsid w:val="00090BAD"/>
    <w:rsid w:val="0009149D"/>
    <w:rsid w:val="00091F17"/>
    <w:rsid w:val="000923BF"/>
    <w:rsid w:val="000923DF"/>
    <w:rsid w:val="00092791"/>
    <w:rsid w:val="0009324E"/>
    <w:rsid w:val="0009518B"/>
    <w:rsid w:val="00095B5A"/>
    <w:rsid w:val="00096781"/>
    <w:rsid w:val="00096893"/>
    <w:rsid w:val="00097652"/>
    <w:rsid w:val="000A0DC2"/>
    <w:rsid w:val="000A14E4"/>
    <w:rsid w:val="000A33AF"/>
    <w:rsid w:val="000A4069"/>
    <w:rsid w:val="000A4A05"/>
    <w:rsid w:val="000A4C98"/>
    <w:rsid w:val="000A7838"/>
    <w:rsid w:val="000B00B2"/>
    <w:rsid w:val="000B013A"/>
    <w:rsid w:val="000B3470"/>
    <w:rsid w:val="000B364A"/>
    <w:rsid w:val="000B4767"/>
    <w:rsid w:val="000B4D8C"/>
    <w:rsid w:val="000B50F3"/>
    <w:rsid w:val="000B5F09"/>
    <w:rsid w:val="000C07FC"/>
    <w:rsid w:val="000C24DE"/>
    <w:rsid w:val="000C51E6"/>
    <w:rsid w:val="000C5808"/>
    <w:rsid w:val="000C5AEF"/>
    <w:rsid w:val="000C631E"/>
    <w:rsid w:val="000C723B"/>
    <w:rsid w:val="000D051F"/>
    <w:rsid w:val="000D3253"/>
    <w:rsid w:val="000D4B77"/>
    <w:rsid w:val="000D5847"/>
    <w:rsid w:val="000D5AA8"/>
    <w:rsid w:val="000D63F4"/>
    <w:rsid w:val="000D68F4"/>
    <w:rsid w:val="000D7B0E"/>
    <w:rsid w:val="000E0280"/>
    <w:rsid w:val="000E0DF8"/>
    <w:rsid w:val="000E202B"/>
    <w:rsid w:val="000E23F0"/>
    <w:rsid w:val="000E2FB5"/>
    <w:rsid w:val="000E413E"/>
    <w:rsid w:val="000E5FD4"/>
    <w:rsid w:val="000E636C"/>
    <w:rsid w:val="000E74DB"/>
    <w:rsid w:val="000F03B8"/>
    <w:rsid w:val="000F1E29"/>
    <w:rsid w:val="000F3F20"/>
    <w:rsid w:val="000F4073"/>
    <w:rsid w:val="000F5C19"/>
    <w:rsid w:val="000F5C41"/>
    <w:rsid w:val="000F7602"/>
    <w:rsid w:val="00101E3C"/>
    <w:rsid w:val="00102679"/>
    <w:rsid w:val="0010290E"/>
    <w:rsid w:val="001029D0"/>
    <w:rsid w:val="00103E82"/>
    <w:rsid w:val="001040F1"/>
    <w:rsid w:val="001054F3"/>
    <w:rsid w:val="0010570F"/>
    <w:rsid w:val="001076A0"/>
    <w:rsid w:val="00110167"/>
    <w:rsid w:val="001101DA"/>
    <w:rsid w:val="00110783"/>
    <w:rsid w:val="00111292"/>
    <w:rsid w:val="00115028"/>
    <w:rsid w:val="00116C38"/>
    <w:rsid w:val="001172DD"/>
    <w:rsid w:val="00117C2A"/>
    <w:rsid w:val="001207A4"/>
    <w:rsid w:val="00120A44"/>
    <w:rsid w:val="00121228"/>
    <w:rsid w:val="001222E3"/>
    <w:rsid w:val="00122391"/>
    <w:rsid w:val="0012251D"/>
    <w:rsid w:val="00123EC1"/>
    <w:rsid w:val="0012516F"/>
    <w:rsid w:val="00126A4B"/>
    <w:rsid w:val="001275F6"/>
    <w:rsid w:val="001303FA"/>
    <w:rsid w:val="001312CB"/>
    <w:rsid w:val="00133AB8"/>
    <w:rsid w:val="001345C9"/>
    <w:rsid w:val="001361D0"/>
    <w:rsid w:val="00136ADC"/>
    <w:rsid w:val="00137422"/>
    <w:rsid w:val="00137B8A"/>
    <w:rsid w:val="00137CA9"/>
    <w:rsid w:val="00140DE7"/>
    <w:rsid w:val="00141802"/>
    <w:rsid w:val="001421C8"/>
    <w:rsid w:val="00142C11"/>
    <w:rsid w:val="00142C5F"/>
    <w:rsid w:val="00143717"/>
    <w:rsid w:val="001437C6"/>
    <w:rsid w:val="001446F8"/>
    <w:rsid w:val="00145039"/>
    <w:rsid w:val="00145771"/>
    <w:rsid w:val="00146488"/>
    <w:rsid w:val="00146D19"/>
    <w:rsid w:val="00147363"/>
    <w:rsid w:val="001478CF"/>
    <w:rsid w:val="001478F6"/>
    <w:rsid w:val="0014792B"/>
    <w:rsid w:val="00147BE7"/>
    <w:rsid w:val="00147C38"/>
    <w:rsid w:val="001502CE"/>
    <w:rsid w:val="001529F2"/>
    <w:rsid w:val="0015445F"/>
    <w:rsid w:val="001578E2"/>
    <w:rsid w:val="00162375"/>
    <w:rsid w:val="001670D7"/>
    <w:rsid w:val="00167EF0"/>
    <w:rsid w:val="001702C3"/>
    <w:rsid w:val="00170368"/>
    <w:rsid w:val="00171FD7"/>
    <w:rsid w:val="00172304"/>
    <w:rsid w:val="001747DC"/>
    <w:rsid w:val="00174FFE"/>
    <w:rsid w:val="00175F38"/>
    <w:rsid w:val="0017672F"/>
    <w:rsid w:val="001775CB"/>
    <w:rsid w:val="0017761F"/>
    <w:rsid w:val="00180D11"/>
    <w:rsid w:val="001843D2"/>
    <w:rsid w:val="00184E67"/>
    <w:rsid w:val="00187857"/>
    <w:rsid w:val="001878C0"/>
    <w:rsid w:val="00190666"/>
    <w:rsid w:val="00190DFF"/>
    <w:rsid w:val="001920B6"/>
    <w:rsid w:val="00193307"/>
    <w:rsid w:val="00195A67"/>
    <w:rsid w:val="00196F95"/>
    <w:rsid w:val="001A0B2C"/>
    <w:rsid w:val="001A1CCE"/>
    <w:rsid w:val="001A35C2"/>
    <w:rsid w:val="001A4752"/>
    <w:rsid w:val="001A75F1"/>
    <w:rsid w:val="001B1219"/>
    <w:rsid w:val="001B4051"/>
    <w:rsid w:val="001B4575"/>
    <w:rsid w:val="001B5A29"/>
    <w:rsid w:val="001B6A3C"/>
    <w:rsid w:val="001C0C7E"/>
    <w:rsid w:val="001C2E79"/>
    <w:rsid w:val="001C4CBD"/>
    <w:rsid w:val="001D1FF7"/>
    <w:rsid w:val="001D27B2"/>
    <w:rsid w:val="001D3A2A"/>
    <w:rsid w:val="001D5B63"/>
    <w:rsid w:val="001D6A45"/>
    <w:rsid w:val="001D79DD"/>
    <w:rsid w:val="001D7EFF"/>
    <w:rsid w:val="001D7F02"/>
    <w:rsid w:val="001E06AC"/>
    <w:rsid w:val="001E20FF"/>
    <w:rsid w:val="001E3DED"/>
    <w:rsid w:val="001E5E10"/>
    <w:rsid w:val="001E6281"/>
    <w:rsid w:val="001E6C74"/>
    <w:rsid w:val="001E6D9F"/>
    <w:rsid w:val="001F02B7"/>
    <w:rsid w:val="001F150B"/>
    <w:rsid w:val="001F3632"/>
    <w:rsid w:val="001F3672"/>
    <w:rsid w:val="001F3F95"/>
    <w:rsid w:val="001F737A"/>
    <w:rsid w:val="001F758D"/>
    <w:rsid w:val="001F76E2"/>
    <w:rsid w:val="0020002E"/>
    <w:rsid w:val="002006D3"/>
    <w:rsid w:val="00202529"/>
    <w:rsid w:val="002046A7"/>
    <w:rsid w:val="00205EF6"/>
    <w:rsid w:val="00205F13"/>
    <w:rsid w:val="002066F3"/>
    <w:rsid w:val="002079C0"/>
    <w:rsid w:val="00210040"/>
    <w:rsid w:val="0021134F"/>
    <w:rsid w:val="002115C6"/>
    <w:rsid w:val="002123A0"/>
    <w:rsid w:val="00213B6B"/>
    <w:rsid w:val="00214BC5"/>
    <w:rsid w:val="0022027C"/>
    <w:rsid w:val="00220429"/>
    <w:rsid w:val="00220A9C"/>
    <w:rsid w:val="00220C64"/>
    <w:rsid w:val="00222421"/>
    <w:rsid w:val="00223489"/>
    <w:rsid w:val="002235B7"/>
    <w:rsid w:val="00223D77"/>
    <w:rsid w:val="00224A13"/>
    <w:rsid w:val="00226714"/>
    <w:rsid w:val="00226F65"/>
    <w:rsid w:val="00227254"/>
    <w:rsid w:val="002273A0"/>
    <w:rsid w:val="00227C8E"/>
    <w:rsid w:val="002305F7"/>
    <w:rsid w:val="0023177E"/>
    <w:rsid w:val="002319ED"/>
    <w:rsid w:val="00232290"/>
    <w:rsid w:val="0023230D"/>
    <w:rsid w:val="00232855"/>
    <w:rsid w:val="00234F2D"/>
    <w:rsid w:val="00234F53"/>
    <w:rsid w:val="00237560"/>
    <w:rsid w:val="00237D00"/>
    <w:rsid w:val="00240F29"/>
    <w:rsid w:val="0024109B"/>
    <w:rsid w:val="002417F2"/>
    <w:rsid w:val="00242FE6"/>
    <w:rsid w:val="00243162"/>
    <w:rsid w:val="00246070"/>
    <w:rsid w:val="00246BAB"/>
    <w:rsid w:val="0024703F"/>
    <w:rsid w:val="002472E4"/>
    <w:rsid w:val="00250C44"/>
    <w:rsid w:val="00251B95"/>
    <w:rsid w:val="0025326D"/>
    <w:rsid w:val="00254488"/>
    <w:rsid w:val="00255ABC"/>
    <w:rsid w:val="00256FF6"/>
    <w:rsid w:val="00257E00"/>
    <w:rsid w:val="00257F3A"/>
    <w:rsid w:val="0026290F"/>
    <w:rsid w:val="002632F8"/>
    <w:rsid w:val="0026405F"/>
    <w:rsid w:val="00270E09"/>
    <w:rsid w:val="00270E23"/>
    <w:rsid w:val="002713AA"/>
    <w:rsid w:val="0027402D"/>
    <w:rsid w:val="002761AB"/>
    <w:rsid w:val="00276E1A"/>
    <w:rsid w:val="002803D9"/>
    <w:rsid w:val="0028366A"/>
    <w:rsid w:val="00283EF7"/>
    <w:rsid w:val="00283FCF"/>
    <w:rsid w:val="00284592"/>
    <w:rsid w:val="00284D6E"/>
    <w:rsid w:val="0029070E"/>
    <w:rsid w:val="00291002"/>
    <w:rsid w:val="00291832"/>
    <w:rsid w:val="00291BDB"/>
    <w:rsid w:val="002924F2"/>
    <w:rsid w:val="00292B1A"/>
    <w:rsid w:val="0029404A"/>
    <w:rsid w:val="0029472B"/>
    <w:rsid w:val="00294CF5"/>
    <w:rsid w:val="00295E44"/>
    <w:rsid w:val="002A0C56"/>
    <w:rsid w:val="002A1509"/>
    <w:rsid w:val="002A19D1"/>
    <w:rsid w:val="002A23B7"/>
    <w:rsid w:val="002A3188"/>
    <w:rsid w:val="002A3452"/>
    <w:rsid w:val="002A4064"/>
    <w:rsid w:val="002A460A"/>
    <w:rsid w:val="002A59BD"/>
    <w:rsid w:val="002A5B10"/>
    <w:rsid w:val="002A5D6F"/>
    <w:rsid w:val="002A6162"/>
    <w:rsid w:val="002A620E"/>
    <w:rsid w:val="002A68D2"/>
    <w:rsid w:val="002A6CD3"/>
    <w:rsid w:val="002B01EC"/>
    <w:rsid w:val="002B0EC4"/>
    <w:rsid w:val="002B0F2E"/>
    <w:rsid w:val="002B1A7A"/>
    <w:rsid w:val="002B5803"/>
    <w:rsid w:val="002B6E2D"/>
    <w:rsid w:val="002C02FB"/>
    <w:rsid w:val="002C1772"/>
    <w:rsid w:val="002C20A0"/>
    <w:rsid w:val="002C3628"/>
    <w:rsid w:val="002C4F54"/>
    <w:rsid w:val="002C609C"/>
    <w:rsid w:val="002D0B18"/>
    <w:rsid w:val="002D1166"/>
    <w:rsid w:val="002D1E16"/>
    <w:rsid w:val="002D207B"/>
    <w:rsid w:val="002D38EE"/>
    <w:rsid w:val="002D49A7"/>
    <w:rsid w:val="002D6AEC"/>
    <w:rsid w:val="002D704B"/>
    <w:rsid w:val="002E2258"/>
    <w:rsid w:val="002E2A66"/>
    <w:rsid w:val="002E2ADE"/>
    <w:rsid w:val="002E3462"/>
    <w:rsid w:val="002E3868"/>
    <w:rsid w:val="002E3F49"/>
    <w:rsid w:val="002E5ED8"/>
    <w:rsid w:val="002F0ABB"/>
    <w:rsid w:val="002F1521"/>
    <w:rsid w:val="002F1E29"/>
    <w:rsid w:val="002F30BC"/>
    <w:rsid w:val="002F30CB"/>
    <w:rsid w:val="002F3F5D"/>
    <w:rsid w:val="002F4678"/>
    <w:rsid w:val="002F5876"/>
    <w:rsid w:val="002F5AE1"/>
    <w:rsid w:val="002F70E8"/>
    <w:rsid w:val="0030078B"/>
    <w:rsid w:val="003020BD"/>
    <w:rsid w:val="0030284D"/>
    <w:rsid w:val="00303133"/>
    <w:rsid w:val="0030472C"/>
    <w:rsid w:val="00304F2A"/>
    <w:rsid w:val="00306C86"/>
    <w:rsid w:val="00306DFB"/>
    <w:rsid w:val="00311BE4"/>
    <w:rsid w:val="00313028"/>
    <w:rsid w:val="003130D0"/>
    <w:rsid w:val="0031439F"/>
    <w:rsid w:val="00314856"/>
    <w:rsid w:val="00315901"/>
    <w:rsid w:val="00315EDC"/>
    <w:rsid w:val="00316F58"/>
    <w:rsid w:val="00317CA2"/>
    <w:rsid w:val="00317E41"/>
    <w:rsid w:val="00317FBB"/>
    <w:rsid w:val="0032090A"/>
    <w:rsid w:val="003223BF"/>
    <w:rsid w:val="003224FD"/>
    <w:rsid w:val="00325527"/>
    <w:rsid w:val="00330262"/>
    <w:rsid w:val="00330CBA"/>
    <w:rsid w:val="00330F4F"/>
    <w:rsid w:val="003312C4"/>
    <w:rsid w:val="0033184B"/>
    <w:rsid w:val="00333601"/>
    <w:rsid w:val="00334F17"/>
    <w:rsid w:val="0033560D"/>
    <w:rsid w:val="00335811"/>
    <w:rsid w:val="00336366"/>
    <w:rsid w:val="00336B12"/>
    <w:rsid w:val="00336E75"/>
    <w:rsid w:val="0033797B"/>
    <w:rsid w:val="00340E6F"/>
    <w:rsid w:val="0034264B"/>
    <w:rsid w:val="00342E1A"/>
    <w:rsid w:val="003443DA"/>
    <w:rsid w:val="00344D87"/>
    <w:rsid w:val="003505EE"/>
    <w:rsid w:val="003510DF"/>
    <w:rsid w:val="0035196B"/>
    <w:rsid w:val="003520AB"/>
    <w:rsid w:val="00354BE5"/>
    <w:rsid w:val="0035682F"/>
    <w:rsid w:val="00356FA6"/>
    <w:rsid w:val="003573B7"/>
    <w:rsid w:val="00360166"/>
    <w:rsid w:val="00360D26"/>
    <w:rsid w:val="0036148D"/>
    <w:rsid w:val="00361CB1"/>
    <w:rsid w:val="00363238"/>
    <w:rsid w:val="00364327"/>
    <w:rsid w:val="00364D4D"/>
    <w:rsid w:val="00367BAF"/>
    <w:rsid w:val="00367EA4"/>
    <w:rsid w:val="00370602"/>
    <w:rsid w:val="00370A8A"/>
    <w:rsid w:val="00373435"/>
    <w:rsid w:val="00373A83"/>
    <w:rsid w:val="003745C9"/>
    <w:rsid w:val="00374A68"/>
    <w:rsid w:val="00374C21"/>
    <w:rsid w:val="003766A9"/>
    <w:rsid w:val="00380359"/>
    <w:rsid w:val="003818F5"/>
    <w:rsid w:val="003844E2"/>
    <w:rsid w:val="00386F28"/>
    <w:rsid w:val="00387551"/>
    <w:rsid w:val="00390263"/>
    <w:rsid w:val="003909CA"/>
    <w:rsid w:val="00392064"/>
    <w:rsid w:val="00392AF9"/>
    <w:rsid w:val="00393B05"/>
    <w:rsid w:val="003962C0"/>
    <w:rsid w:val="00396486"/>
    <w:rsid w:val="0039694B"/>
    <w:rsid w:val="00397818"/>
    <w:rsid w:val="003A0337"/>
    <w:rsid w:val="003A0E3D"/>
    <w:rsid w:val="003A0EDB"/>
    <w:rsid w:val="003A2579"/>
    <w:rsid w:val="003A346B"/>
    <w:rsid w:val="003A5FAB"/>
    <w:rsid w:val="003A6FB0"/>
    <w:rsid w:val="003B0B6B"/>
    <w:rsid w:val="003B1F0F"/>
    <w:rsid w:val="003B2841"/>
    <w:rsid w:val="003B2A4A"/>
    <w:rsid w:val="003B2D59"/>
    <w:rsid w:val="003B44D0"/>
    <w:rsid w:val="003B45C0"/>
    <w:rsid w:val="003B47E0"/>
    <w:rsid w:val="003B6EFE"/>
    <w:rsid w:val="003B715C"/>
    <w:rsid w:val="003B7999"/>
    <w:rsid w:val="003B79C0"/>
    <w:rsid w:val="003C01F1"/>
    <w:rsid w:val="003C043C"/>
    <w:rsid w:val="003C0B3F"/>
    <w:rsid w:val="003C166B"/>
    <w:rsid w:val="003C1A0C"/>
    <w:rsid w:val="003C2201"/>
    <w:rsid w:val="003C61C0"/>
    <w:rsid w:val="003C61CF"/>
    <w:rsid w:val="003C6C14"/>
    <w:rsid w:val="003C7976"/>
    <w:rsid w:val="003D0E5F"/>
    <w:rsid w:val="003D16CF"/>
    <w:rsid w:val="003D1ACE"/>
    <w:rsid w:val="003D29FE"/>
    <w:rsid w:val="003D396E"/>
    <w:rsid w:val="003D48C6"/>
    <w:rsid w:val="003D5E79"/>
    <w:rsid w:val="003D6678"/>
    <w:rsid w:val="003E19F6"/>
    <w:rsid w:val="003E3558"/>
    <w:rsid w:val="003E41CE"/>
    <w:rsid w:val="003E4E93"/>
    <w:rsid w:val="003E52C3"/>
    <w:rsid w:val="003E78E2"/>
    <w:rsid w:val="003F033B"/>
    <w:rsid w:val="003F064B"/>
    <w:rsid w:val="003F0D0B"/>
    <w:rsid w:val="003F3975"/>
    <w:rsid w:val="003F5195"/>
    <w:rsid w:val="003F67D1"/>
    <w:rsid w:val="003F6827"/>
    <w:rsid w:val="003F6939"/>
    <w:rsid w:val="003F6C3A"/>
    <w:rsid w:val="003F741B"/>
    <w:rsid w:val="003F7C35"/>
    <w:rsid w:val="004025F0"/>
    <w:rsid w:val="00404210"/>
    <w:rsid w:val="00405665"/>
    <w:rsid w:val="004056E2"/>
    <w:rsid w:val="004058D8"/>
    <w:rsid w:val="004067A0"/>
    <w:rsid w:val="00406DC0"/>
    <w:rsid w:val="00407A7E"/>
    <w:rsid w:val="00411548"/>
    <w:rsid w:val="00411719"/>
    <w:rsid w:val="00412091"/>
    <w:rsid w:val="004123AA"/>
    <w:rsid w:val="0041284E"/>
    <w:rsid w:val="00413655"/>
    <w:rsid w:val="0041492A"/>
    <w:rsid w:val="0041500E"/>
    <w:rsid w:val="00415A99"/>
    <w:rsid w:val="00417E32"/>
    <w:rsid w:val="00420EA4"/>
    <w:rsid w:val="00421A7B"/>
    <w:rsid w:val="00421D58"/>
    <w:rsid w:val="00421D85"/>
    <w:rsid w:val="00421FED"/>
    <w:rsid w:val="00422223"/>
    <w:rsid w:val="00422B95"/>
    <w:rsid w:val="00422C0C"/>
    <w:rsid w:val="004232E4"/>
    <w:rsid w:val="004235CC"/>
    <w:rsid w:val="0042429A"/>
    <w:rsid w:val="00424FD9"/>
    <w:rsid w:val="00425B02"/>
    <w:rsid w:val="00427C8C"/>
    <w:rsid w:val="00427D28"/>
    <w:rsid w:val="00430D3B"/>
    <w:rsid w:val="004312BD"/>
    <w:rsid w:val="004341E3"/>
    <w:rsid w:val="00434F54"/>
    <w:rsid w:val="004359AA"/>
    <w:rsid w:val="00436724"/>
    <w:rsid w:val="00436DF0"/>
    <w:rsid w:val="00437061"/>
    <w:rsid w:val="00440A9B"/>
    <w:rsid w:val="00441437"/>
    <w:rsid w:val="00441701"/>
    <w:rsid w:val="004427AB"/>
    <w:rsid w:val="004433FF"/>
    <w:rsid w:val="004441CA"/>
    <w:rsid w:val="00444724"/>
    <w:rsid w:val="0044585F"/>
    <w:rsid w:val="00446BF8"/>
    <w:rsid w:val="00446F4C"/>
    <w:rsid w:val="00446F79"/>
    <w:rsid w:val="0045127A"/>
    <w:rsid w:val="0045154A"/>
    <w:rsid w:val="004516F0"/>
    <w:rsid w:val="00452C00"/>
    <w:rsid w:val="00452C13"/>
    <w:rsid w:val="00452C74"/>
    <w:rsid w:val="00454858"/>
    <w:rsid w:val="00455010"/>
    <w:rsid w:val="00455420"/>
    <w:rsid w:val="00455EA3"/>
    <w:rsid w:val="0045637E"/>
    <w:rsid w:val="00457911"/>
    <w:rsid w:val="00457B40"/>
    <w:rsid w:val="00460B04"/>
    <w:rsid w:val="00461A5C"/>
    <w:rsid w:val="00463609"/>
    <w:rsid w:val="0046416F"/>
    <w:rsid w:val="00465008"/>
    <w:rsid w:val="0046601B"/>
    <w:rsid w:val="0046623E"/>
    <w:rsid w:val="004708C4"/>
    <w:rsid w:val="0047186E"/>
    <w:rsid w:val="00471DCE"/>
    <w:rsid w:val="00471EAA"/>
    <w:rsid w:val="004742DA"/>
    <w:rsid w:val="00474C27"/>
    <w:rsid w:val="00474C76"/>
    <w:rsid w:val="00475055"/>
    <w:rsid w:val="00476EB7"/>
    <w:rsid w:val="00477984"/>
    <w:rsid w:val="00481305"/>
    <w:rsid w:val="004824EA"/>
    <w:rsid w:val="00482FEE"/>
    <w:rsid w:val="00486021"/>
    <w:rsid w:val="00487073"/>
    <w:rsid w:val="00491371"/>
    <w:rsid w:val="00491405"/>
    <w:rsid w:val="00491AB8"/>
    <w:rsid w:val="00492979"/>
    <w:rsid w:val="004934A4"/>
    <w:rsid w:val="00493A96"/>
    <w:rsid w:val="00493F4A"/>
    <w:rsid w:val="00494904"/>
    <w:rsid w:val="0049609B"/>
    <w:rsid w:val="00496CFB"/>
    <w:rsid w:val="00497C8B"/>
    <w:rsid w:val="00497CDF"/>
    <w:rsid w:val="004A44CE"/>
    <w:rsid w:val="004A4DD3"/>
    <w:rsid w:val="004A5044"/>
    <w:rsid w:val="004A635B"/>
    <w:rsid w:val="004A7259"/>
    <w:rsid w:val="004A7B6E"/>
    <w:rsid w:val="004B0703"/>
    <w:rsid w:val="004B0C8E"/>
    <w:rsid w:val="004B2C9B"/>
    <w:rsid w:val="004B324A"/>
    <w:rsid w:val="004B4027"/>
    <w:rsid w:val="004B487D"/>
    <w:rsid w:val="004B4E79"/>
    <w:rsid w:val="004B5250"/>
    <w:rsid w:val="004B527A"/>
    <w:rsid w:val="004B6B26"/>
    <w:rsid w:val="004B7F90"/>
    <w:rsid w:val="004C0143"/>
    <w:rsid w:val="004C0FDA"/>
    <w:rsid w:val="004C4584"/>
    <w:rsid w:val="004C4645"/>
    <w:rsid w:val="004C50E6"/>
    <w:rsid w:val="004C68DA"/>
    <w:rsid w:val="004C6B04"/>
    <w:rsid w:val="004C7917"/>
    <w:rsid w:val="004D1CD3"/>
    <w:rsid w:val="004D2B64"/>
    <w:rsid w:val="004D2B8A"/>
    <w:rsid w:val="004D2D37"/>
    <w:rsid w:val="004D3578"/>
    <w:rsid w:val="004D3798"/>
    <w:rsid w:val="004D3E99"/>
    <w:rsid w:val="004D51BC"/>
    <w:rsid w:val="004D5FA4"/>
    <w:rsid w:val="004D6C73"/>
    <w:rsid w:val="004E0F06"/>
    <w:rsid w:val="004E13A6"/>
    <w:rsid w:val="004E18A5"/>
    <w:rsid w:val="004E1F7D"/>
    <w:rsid w:val="004E30C6"/>
    <w:rsid w:val="004E34A6"/>
    <w:rsid w:val="004E3D30"/>
    <w:rsid w:val="004E40E5"/>
    <w:rsid w:val="004E4312"/>
    <w:rsid w:val="004F0253"/>
    <w:rsid w:val="004F0E3B"/>
    <w:rsid w:val="004F233B"/>
    <w:rsid w:val="004F2785"/>
    <w:rsid w:val="004F293B"/>
    <w:rsid w:val="004F42F2"/>
    <w:rsid w:val="004F4710"/>
    <w:rsid w:val="004F47A9"/>
    <w:rsid w:val="004F499C"/>
    <w:rsid w:val="004F5EC9"/>
    <w:rsid w:val="004F67B7"/>
    <w:rsid w:val="004F7103"/>
    <w:rsid w:val="004F74B1"/>
    <w:rsid w:val="004F7F17"/>
    <w:rsid w:val="0050034A"/>
    <w:rsid w:val="00500739"/>
    <w:rsid w:val="00500A2A"/>
    <w:rsid w:val="005018FB"/>
    <w:rsid w:val="00502A2A"/>
    <w:rsid w:val="00502CBB"/>
    <w:rsid w:val="00502FEB"/>
    <w:rsid w:val="0050305F"/>
    <w:rsid w:val="00503A13"/>
    <w:rsid w:val="00503D9F"/>
    <w:rsid w:val="00506691"/>
    <w:rsid w:val="005076E7"/>
    <w:rsid w:val="00511CA6"/>
    <w:rsid w:val="005125E5"/>
    <w:rsid w:val="005127C9"/>
    <w:rsid w:val="005131C2"/>
    <w:rsid w:val="00514D5A"/>
    <w:rsid w:val="005155F2"/>
    <w:rsid w:val="005160BD"/>
    <w:rsid w:val="0051629A"/>
    <w:rsid w:val="00516B1A"/>
    <w:rsid w:val="005211AA"/>
    <w:rsid w:val="00521484"/>
    <w:rsid w:val="005231CF"/>
    <w:rsid w:val="005250B6"/>
    <w:rsid w:val="00525276"/>
    <w:rsid w:val="00525608"/>
    <w:rsid w:val="00525779"/>
    <w:rsid w:val="00526603"/>
    <w:rsid w:val="0052669E"/>
    <w:rsid w:val="0052706F"/>
    <w:rsid w:val="00530FB6"/>
    <w:rsid w:val="005323F1"/>
    <w:rsid w:val="005338E3"/>
    <w:rsid w:val="00534732"/>
    <w:rsid w:val="005352B8"/>
    <w:rsid w:val="00536FA0"/>
    <w:rsid w:val="005374EB"/>
    <w:rsid w:val="005417A2"/>
    <w:rsid w:val="00541B4C"/>
    <w:rsid w:val="005422B5"/>
    <w:rsid w:val="00543F17"/>
    <w:rsid w:val="00545E99"/>
    <w:rsid w:val="00547593"/>
    <w:rsid w:val="005478DE"/>
    <w:rsid w:val="00547BF2"/>
    <w:rsid w:val="0055011E"/>
    <w:rsid w:val="0055075C"/>
    <w:rsid w:val="00550824"/>
    <w:rsid w:val="005512B5"/>
    <w:rsid w:val="005519BB"/>
    <w:rsid w:val="00554791"/>
    <w:rsid w:val="00554C06"/>
    <w:rsid w:val="00555ACE"/>
    <w:rsid w:val="0055706E"/>
    <w:rsid w:val="00560029"/>
    <w:rsid w:val="005615CF"/>
    <w:rsid w:val="005655D5"/>
    <w:rsid w:val="0056561D"/>
    <w:rsid w:val="00566E4E"/>
    <w:rsid w:val="00572C46"/>
    <w:rsid w:val="005748B6"/>
    <w:rsid w:val="005758EE"/>
    <w:rsid w:val="00581EEF"/>
    <w:rsid w:val="00582272"/>
    <w:rsid w:val="0058242C"/>
    <w:rsid w:val="00582A24"/>
    <w:rsid w:val="00582AD3"/>
    <w:rsid w:val="005849FA"/>
    <w:rsid w:val="00587829"/>
    <w:rsid w:val="00590BE6"/>
    <w:rsid w:val="00590C48"/>
    <w:rsid w:val="00592134"/>
    <w:rsid w:val="00592B57"/>
    <w:rsid w:val="0059473D"/>
    <w:rsid w:val="00594FFA"/>
    <w:rsid w:val="00595DDC"/>
    <w:rsid w:val="00597946"/>
    <w:rsid w:val="005A0082"/>
    <w:rsid w:val="005A0FDE"/>
    <w:rsid w:val="005A23FA"/>
    <w:rsid w:val="005A34AF"/>
    <w:rsid w:val="005A3AED"/>
    <w:rsid w:val="005A3BD1"/>
    <w:rsid w:val="005A4D7E"/>
    <w:rsid w:val="005A4E89"/>
    <w:rsid w:val="005A503F"/>
    <w:rsid w:val="005A51C8"/>
    <w:rsid w:val="005A723E"/>
    <w:rsid w:val="005B13DE"/>
    <w:rsid w:val="005B29FC"/>
    <w:rsid w:val="005B31FE"/>
    <w:rsid w:val="005B3655"/>
    <w:rsid w:val="005B513D"/>
    <w:rsid w:val="005B61AC"/>
    <w:rsid w:val="005B6F41"/>
    <w:rsid w:val="005B71EA"/>
    <w:rsid w:val="005B7AB3"/>
    <w:rsid w:val="005C0248"/>
    <w:rsid w:val="005C07A0"/>
    <w:rsid w:val="005C13F9"/>
    <w:rsid w:val="005C1E51"/>
    <w:rsid w:val="005C2614"/>
    <w:rsid w:val="005C2901"/>
    <w:rsid w:val="005C2F47"/>
    <w:rsid w:val="005C3ED7"/>
    <w:rsid w:val="005C4097"/>
    <w:rsid w:val="005C6796"/>
    <w:rsid w:val="005D0BD6"/>
    <w:rsid w:val="005D1654"/>
    <w:rsid w:val="005D179F"/>
    <w:rsid w:val="005D2A5E"/>
    <w:rsid w:val="005D2D14"/>
    <w:rsid w:val="005D2DF5"/>
    <w:rsid w:val="005D3AFA"/>
    <w:rsid w:val="005D532F"/>
    <w:rsid w:val="005D71C4"/>
    <w:rsid w:val="005D7D9B"/>
    <w:rsid w:val="005E18A8"/>
    <w:rsid w:val="005E26DE"/>
    <w:rsid w:val="005E3B25"/>
    <w:rsid w:val="005E4EC5"/>
    <w:rsid w:val="005E5D08"/>
    <w:rsid w:val="005E71B9"/>
    <w:rsid w:val="005F0E8F"/>
    <w:rsid w:val="005F13D2"/>
    <w:rsid w:val="005F2C0A"/>
    <w:rsid w:val="005F2C3A"/>
    <w:rsid w:val="005F50A9"/>
    <w:rsid w:val="005F52D3"/>
    <w:rsid w:val="005F595C"/>
    <w:rsid w:val="005F62EA"/>
    <w:rsid w:val="006008DE"/>
    <w:rsid w:val="00600C32"/>
    <w:rsid w:val="00601262"/>
    <w:rsid w:val="0060160C"/>
    <w:rsid w:val="006025B0"/>
    <w:rsid w:val="006030B8"/>
    <w:rsid w:val="0060312E"/>
    <w:rsid w:val="006036CF"/>
    <w:rsid w:val="006069CF"/>
    <w:rsid w:val="00611DD0"/>
    <w:rsid w:val="0061316D"/>
    <w:rsid w:val="00616C0D"/>
    <w:rsid w:val="00616D3F"/>
    <w:rsid w:val="00617AC7"/>
    <w:rsid w:val="00621143"/>
    <w:rsid w:val="00621A47"/>
    <w:rsid w:val="00621E2C"/>
    <w:rsid w:val="00622330"/>
    <w:rsid w:val="00623322"/>
    <w:rsid w:val="00626904"/>
    <w:rsid w:val="00630BC3"/>
    <w:rsid w:val="006311A7"/>
    <w:rsid w:val="006312F1"/>
    <w:rsid w:val="00631D66"/>
    <w:rsid w:val="00636586"/>
    <w:rsid w:val="00636B12"/>
    <w:rsid w:val="00636BAC"/>
    <w:rsid w:val="00637F8A"/>
    <w:rsid w:val="0064114D"/>
    <w:rsid w:val="00641486"/>
    <w:rsid w:val="00642D5A"/>
    <w:rsid w:val="00643090"/>
    <w:rsid w:val="00644C21"/>
    <w:rsid w:val="0064546F"/>
    <w:rsid w:val="00645D08"/>
    <w:rsid w:val="00645EAC"/>
    <w:rsid w:val="006469B9"/>
    <w:rsid w:val="006503ED"/>
    <w:rsid w:val="0065057A"/>
    <w:rsid w:val="00650727"/>
    <w:rsid w:val="00652518"/>
    <w:rsid w:val="00652719"/>
    <w:rsid w:val="00652C24"/>
    <w:rsid w:val="00653127"/>
    <w:rsid w:val="00653354"/>
    <w:rsid w:val="00653DE2"/>
    <w:rsid w:val="00654264"/>
    <w:rsid w:val="0065456C"/>
    <w:rsid w:val="00654948"/>
    <w:rsid w:val="00655767"/>
    <w:rsid w:val="00655FB9"/>
    <w:rsid w:val="00657403"/>
    <w:rsid w:val="006574C1"/>
    <w:rsid w:val="0066354A"/>
    <w:rsid w:val="00663699"/>
    <w:rsid w:val="006639A4"/>
    <w:rsid w:val="00663F0D"/>
    <w:rsid w:val="006643B2"/>
    <w:rsid w:val="00665531"/>
    <w:rsid w:val="00665FAE"/>
    <w:rsid w:val="00666B91"/>
    <w:rsid w:val="006670A4"/>
    <w:rsid w:val="00667E21"/>
    <w:rsid w:val="00670A71"/>
    <w:rsid w:val="00670FCE"/>
    <w:rsid w:val="00671CC9"/>
    <w:rsid w:val="00671D2E"/>
    <w:rsid w:val="006721D8"/>
    <w:rsid w:val="00672C0E"/>
    <w:rsid w:val="006743E4"/>
    <w:rsid w:val="00674CAC"/>
    <w:rsid w:val="006760E0"/>
    <w:rsid w:val="00676A32"/>
    <w:rsid w:val="00680B1D"/>
    <w:rsid w:val="00680C80"/>
    <w:rsid w:val="00682F9F"/>
    <w:rsid w:val="006866CF"/>
    <w:rsid w:val="0069350A"/>
    <w:rsid w:val="006936D2"/>
    <w:rsid w:val="00693C8A"/>
    <w:rsid w:val="0069530B"/>
    <w:rsid w:val="00696370"/>
    <w:rsid w:val="0069651D"/>
    <w:rsid w:val="00696A1C"/>
    <w:rsid w:val="00696BDD"/>
    <w:rsid w:val="00696D03"/>
    <w:rsid w:val="00697384"/>
    <w:rsid w:val="006A072C"/>
    <w:rsid w:val="006A1F52"/>
    <w:rsid w:val="006A2255"/>
    <w:rsid w:val="006A230D"/>
    <w:rsid w:val="006A3838"/>
    <w:rsid w:val="006A408C"/>
    <w:rsid w:val="006A43FE"/>
    <w:rsid w:val="006A57EA"/>
    <w:rsid w:val="006A67BA"/>
    <w:rsid w:val="006A6DD2"/>
    <w:rsid w:val="006B121C"/>
    <w:rsid w:val="006B126C"/>
    <w:rsid w:val="006B17E7"/>
    <w:rsid w:val="006B4881"/>
    <w:rsid w:val="006B56B9"/>
    <w:rsid w:val="006C0AF8"/>
    <w:rsid w:val="006C1571"/>
    <w:rsid w:val="006C22BB"/>
    <w:rsid w:val="006C2786"/>
    <w:rsid w:val="006C2C39"/>
    <w:rsid w:val="006C40AC"/>
    <w:rsid w:val="006C473F"/>
    <w:rsid w:val="006C5DA7"/>
    <w:rsid w:val="006C7483"/>
    <w:rsid w:val="006C7CB2"/>
    <w:rsid w:val="006D032F"/>
    <w:rsid w:val="006D1B20"/>
    <w:rsid w:val="006D1E91"/>
    <w:rsid w:val="006D29D6"/>
    <w:rsid w:val="006D3767"/>
    <w:rsid w:val="006D3A74"/>
    <w:rsid w:val="006D4078"/>
    <w:rsid w:val="006D43B9"/>
    <w:rsid w:val="006D4A72"/>
    <w:rsid w:val="006D6CE8"/>
    <w:rsid w:val="006E0A93"/>
    <w:rsid w:val="006E2303"/>
    <w:rsid w:val="006E23E0"/>
    <w:rsid w:val="006E2AB2"/>
    <w:rsid w:val="006E3BC9"/>
    <w:rsid w:val="006E403D"/>
    <w:rsid w:val="006E4531"/>
    <w:rsid w:val="006E4AFA"/>
    <w:rsid w:val="006E5046"/>
    <w:rsid w:val="006E6B52"/>
    <w:rsid w:val="006F019B"/>
    <w:rsid w:val="006F05B5"/>
    <w:rsid w:val="006F16B1"/>
    <w:rsid w:val="006F2720"/>
    <w:rsid w:val="006F2E1A"/>
    <w:rsid w:val="006F3FAC"/>
    <w:rsid w:val="006F40AA"/>
    <w:rsid w:val="006F61F6"/>
    <w:rsid w:val="006F66B7"/>
    <w:rsid w:val="007003AA"/>
    <w:rsid w:val="00701206"/>
    <w:rsid w:val="007016AB"/>
    <w:rsid w:val="0070306E"/>
    <w:rsid w:val="0070328B"/>
    <w:rsid w:val="00704B7E"/>
    <w:rsid w:val="00704E8E"/>
    <w:rsid w:val="00704EED"/>
    <w:rsid w:val="007052D0"/>
    <w:rsid w:val="00710775"/>
    <w:rsid w:val="00710D50"/>
    <w:rsid w:val="00711171"/>
    <w:rsid w:val="007113EC"/>
    <w:rsid w:val="00711BA1"/>
    <w:rsid w:val="00711EE8"/>
    <w:rsid w:val="0071211A"/>
    <w:rsid w:val="00714E94"/>
    <w:rsid w:val="00717319"/>
    <w:rsid w:val="0071768D"/>
    <w:rsid w:val="00717B18"/>
    <w:rsid w:val="00721206"/>
    <w:rsid w:val="00722075"/>
    <w:rsid w:val="00723F72"/>
    <w:rsid w:val="007246AF"/>
    <w:rsid w:val="007307F8"/>
    <w:rsid w:val="00731E67"/>
    <w:rsid w:val="007323F8"/>
    <w:rsid w:val="00733468"/>
    <w:rsid w:val="00733894"/>
    <w:rsid w:val="0073491B"/>
    <w:rsid w:val="007353DA"/>
    <w:rsid w:val="00735521"/>
    <w:rsid w:val="00735595"/>
    <w:rsid w:val="00735741"/>
    <w:rsid w:val="00736B13"/>
    <w:rsid w:val="00737607"/>
    <w:rsid w:val="00740A0E"/>
    <w:rsid w:val="00741149"/>
    <w:rsid w:val="00741910"/>
    <w:rsid w:val="0074247B"/>
    <w:rsid w:val="00742F23"/>
    <w:rsid w:val="0074379D"/>
    <w:rsid w:val="00744890"/>
    <w:rsid w:val="00745A39"/>
    <w:rsid w:val="007460DA"/>
    <w:rsid w:val="007461FB"/>
    <w:rsid w:val="00750455"/>
    <w:rsid w:val="00751128"/>
    <w:rsid w:val="00761947"/>
    <w:rsid w:val="007620A5"/>
    <w:rsid w:val="007642B3"/>
    <w:rsid w:val="00765119"/>
    <w:rsid w:val="00765A73"/>
    <w:rsid w:val="00765C47"/>
    <w:rsid w:val="00765CBF"/>
    <w:rsid w:val="007668EE"/>
    <w:rsid w:val="007669E0"/>
    <w:rsid w:val="00770D04"/>
    <w:rsid w:val="00770E75"/>
    <w:rsid w:val="0077296B"/>
    <w:rsid w:val="00773E31"/>
    <w:rsid w:val="0077426B"/>
    <w:rsid w:val="0077602D"/>
    <w:rsid w:val="00777EB7"/>
    <w:rsid w:val="00780ABD"/>
    <w:rsid w:val="00781628"/>
    <w:rsid w:val="007818CC"/>
    <w:rsid w:val="00781DBD"/>
    <w:rsid w:val="00784B46"/>
    <w:rsid w:val="0078527F"/>
    <w:rsid w:val="0078605F"/>
    <w:rsid w:val="00790500"/>
    <w:rsid w:val="00791B6D"/>
    <w:rsid w:val="00791C06"/>
    <w:rsid w:val="00791C2B"/>
    <w:rsid w:val="00792679"/>
    <w:rsid w:val="00792AF3"/>
    <w:rsid w:val="00792C96"/>
    <w:rsid w:val="00794E5B"/>
    <w:rsid w:val="007970E2"/>
    <w:rsid w:val="007A1B23"/>
    <w:rsid w:val="007A3337"/>
    <w:rsid w:val="007A6986"/>
    <w:rsid w:val="007B0452"/>
    <w:rsid w:val="007B048C"/>
    <w:rsid w:val="007B0798"/>
    <w:rsid w:val="007B173D"/>
    <w:rsid w:val="007B2056"/>
    <w:rsid w:val="007B3E83"/>
    <w:rsid w:val="007B46D0"/>
    <w:rsid w:val="007B4D40"/>
    <w:rsid w:val="007B50E6"/>
    <w:rsid w:val="007B76A8"/>
    <w:rsid w:val="007C04DB"/>
    <w:rsid w:val="007C04EF"/>
    <w:rsid w:val="007C086C"/>
    <w:rsid w:val="007C1246"/>
    <w:rsid w:val="007C1375"/>
    <w:rsid w:val="007C240B"/>
    <w:rsid w:val="007C2642"/>
    <w:rsid w:val="007C295A"/>
    <w:rsid w:val="007C3949"/>
    <w:rsid w:val="007C50E0"/>
    <w:rsid w:val="007C7986"/>
    <w:rsid w:val="007D024A"/>
    <w:rsid w:val="007D12BB"/>
    <w:rsid w:val="007D1AEB"/>
    <w:rsid w:val="007D486E"/>
    <w:rsid w:val="007D4D16"/>
    <w:rsid w:val="007D71BF"/>
    <w:rsid w:val="007D7BEF"/>
    <w:rsid w:val="007E18BF"/>
    <w:rsid w:val="007E20D7"/>
    <w:rsid w:val="007E2371"/>
    <w:rsid w:val="007E3812"/>
    <w:rsid w:val="007E7272"/>
    <w:rsid w:val="007F1B4B"/>
    <w:rsid w:val="007F2222"/>
    <w:rsid w:val="007F239E"/>
    <w:rsid w:val="007F4373"/>
    <w:rsid w:val="007F5527"/>
    <w:rsid w:val="007F77D7"/>
    <w:rsid w:val="00802B36"/>
    <w:rsid w:val="008035B5"/>
    <w:rsid w:val="00804F96"/>
    <w:rsid w:val="00805FF3"/>
    <w:rsid w:val="00806FDF"/>
    <w:rsid w:val="008104CA"/>
    <w:rsid w:val="0081089A"/>
    <w:rsid w:val="00813EB2"/>
    <w:rsid w:val="008143F3"/>
    <w:rsid w:val="00814A29"/>
    <w:rsid w:val="00815179"/>
    <w:rsid w:val="0081663B"/>
    <w:rsid w:val="00816765"/>
    <w:rsid w:val="00817019"/>
    <w:rsid w:val="008176C9"/>
    <w:rsid w:val="00820AA1"/>
    <w:rsid w:val="00821714"/>
    <w:rsid w:val="00821843"/>
    <w:rsid w:val="00822403"/>
    <w:rsid w:val="00822CC5"/>
    <w:rsid w:val="00823FEF"/>
    <w:rsid w:val="00824CFE"/>
    <w:rsid w:val="00825790"/>
    <w:rsid w:val="008259BD"/>
    <w:rsid w:val="008269F9"/>
    <w:rsid w:val="00827DBF"/>
    <w:rsid w:val="00830940"/>
    <w:rsid w:val="00831862"/>
    <w:rsid w:val="00833137"/>
    <w:rsid w:val="008332E3"/>
    <w:rsid w:val="00833337"/>
    <w:rsid w:val="00835D7C"/>
    <w:rsid w:val="00836318"/>
    <w:rsid w:val="00836966"/>
    <w:rsid w:val="00836DE9"/>
    <w:rsid w:val="008412DE"/>
    <w:rsid w:val="00841526"/>
    <w:rsid w:val="00841A7C"/>
    <w:rsid w:val="008435A4"/>
    <w:rsid w:val="008446D3"/>
    <w:rsid w:val="00845291"/>
    <w:rsid w:val="00845B71"/>
    <w:rsid w:val="00846812"/>
    <w:rsid w:val="00846C6D"/>
    <w:rsid w:val="00846D58"/>
    <w:rsid w:val="00847485"/>
    <w:rsid w:val="0085017A"/>
    <w:rsid w:val="008508FD"/>
    <w:rsid w:val="0085188F"/>
    <w:rsid w:val="008531EF"/>
    <w:rsid w:val="008543B7"/>
    <w:rsid w:val="0085479C"/>
    <w:rsid w:val="00854A1E"/>
    <w:rsid w:val="008559FE"/>
    <w:rsid w:val="00856260"/>
    <w:rsid w:val="00861815"/>
    <w:rsid w:val="00862268"/>
    <w:rsid w:val="00862731"/>
    <w:rsid w:val="00862A7F"/>
    <w:rsid w:val="008635F0"/>
    <w:rsid w:val="00864512"/>
    <w:rsid w:val="0086476D"/>
    <w:rsid w:val="008655F0"/>
    <w:rsid w:val="00866A0E"/>
    <w:rsid w:val="00867030"/>
    <w:rsid w:val="008670B3"/>
    <w:rsid w:val="0086718A"/>
    <w:rsid w:val="00867E50"/>
    <w:rsid w:val="00870E77"/>
    <w:rsid w:val="00871335"/>
    <w:rsid w:val="00872EC2"/>
    <w:rsid w:val="00873687"/>
    <w:rsid w:val="008738C2"/>
    <w:rsid w:val="008803A8"/>
    <w:rsid w:val="00881306"/>
    <w:rsid w:val="00881640"/>
    <w:rsid w:val="008830C6"/>
    <w:rsid w:val="0088456A"/>
    <w:rsid w:val="0088685F"/>
    <w:rsid w:val="00886BDC"/>
    <w:rsid w:val="00890607"/>
    <w:rsid w:val="0089333C"/>
    <w:rsid w:val="0089455B"/>
    <w:rsid w:val="00894885"/>
    <w:rsid w:val="00896B01"/>
    <w:rsid w:val="00896D28"/>
    <w:rsid w:val="00896FD3"/>
    <w:rsid w:val="008973D6"/>
    <w:rsid w:val="0089762E"/>
    <w:rsid w:val="008A03D5"/>
    <w:rsid w:val="008A2350"/>
    <w:rsid w:val="008A5B9E"/>
    <w:rsid w:val="008A5CF9"/>
    <w:rsid w:val="008A65A7"/>
    <w:rsid w:val="008A77DD"/>
    <w:rsid w:val="008B1EAE"/>
    <w:rsid w:val="008B1FA7"/>
    <w:rsid w:val="008B23F3"/>
    <w:rsid w:val="008B2CF0"/>
    <w:rsid w:val="008B6AEF"/>
    <w:rsid w:val="008B6C95"/>
    <w:rsid w:val="008C0773"/>
    <w:rsid w:val="008C08E3"/>
    <w:rsid w:val="008C0CA1"/>
    <w:rsid w:val="008C0D30"/>
    <w:rsid w:val="008C1742"/>
    <w:rsid w:val="008C3BD8"/>
    <w:rsid w:val="008C3DF4"/>
    <w:rsid w:val="008C5ADD"/>
    <w:rsid w:val="008C728D"/>
    <w:rsid w:val="008C749F"/>
    <w:rsid w:val="008D5293"/>
    <w:rsid w:val="008D5495"/>
    <w:rsid w:val="008D5D3F"/>
    <w:rsid w:val="008D72BB"/>
    <w:rsid w:val="008D73D3"/>
    <w:rsid w:val="008D7AA4"/>
    <w:rsid w:val="008D7D0C"/>
    <w:rsid w:val="008E0A7A"/>
    <w:rsid w:val="008E107A"/>
    <w:rsid w:val="008E1082"/>
    <w:rsid w:val="008E18D8"/>
    <w:rsid w:val="008E19C4"/>
    <w:rsid w:val="008E27BC"/>
    <w:rsid w:val="008E3887"/>
    <w:rsid w:val="008E4375"/>
    <w:rsid w:val="008E4E78"/>
    <w:rsid w:val="008E4EA2"/>
    <w:rsid w:val="008E4FF8"/>
    <w:rsid w:val="008E5960"/>
    <w:rsid w:val="008E69A7"/>
    <w:rsid w:val="008E6D3F"/>
    <w:rsid w:val="008E7063"/>
    <w:rsid w:val="008E7991"/>
    <w:rsid w:val="008F0768"/>
    <w:rsid w:val="008F07D9"/>
    <w:rsid w:val="008F0970"/>
    <w:rsid w:val="008F599A"/>
    <w:rsid w:val="008F5A61"/>
    <w:rsid w:val="008F5DE9"/>
    <w:rsid w:val="008F6626"/>
    <w:rsid w:val="008F760F"/>
    <w:rsid w:val="00900601"/>
    <w:rsid w:val="00901FE6"/>
    <w:rsid w:val="00903474"/>
    <w:rsid w:val="009048D7"/>
    <w:rsid w:val="00904E03"/>
    <w:rsid w:val="0090593D"/>
    <w:rsid w:val="009059BD"/>
    <w:rsid w:val="00907A39"/>
    <w:rsid w:val="0091050D"/>
    <w:rsid w:val="00912BBB"/>
    <w:rsid w:val="00912CB2"/>
    <w:rsid w:val="0091344E"/>
    <w:rsid w:val="009138B6"/>
    <w:rsid w:val="0091548B"/>
    <w:rsid w:val="009204E1"/>
    <w:rsid w:val="009205C4"/>
    <w:rsid w:val="00925634"/>
    <w:rsid w:val="00925998"/>
    <w:rsid w:val="00925D29"/>
    <w:rsid w:val="009272B9"/>
    <w:rsid w:val="0092749B"/>
    <w:rsid w:val="00927E52"/>
    <w:rsid w:val="00930A4E"/>
    <w:rsid w:val="00930B43"/>
    <w:rsid w:val="00931068"/>
    <w:rsid w:val="009313A8"/>
    <w:rsid w:val="009313E7"/>
    <w:rsid w:val="00931463"/>
    <w:rsid w:val="00931ADD"/>
    <w:rsid w:val="00932A5A"/>
    <w:rsid w:val="0093341F"/>
    <w:rsid w:val="00933C83"/>
    <w:rsid w:val="00934836"/>
    <w:rsid w:val="00934C40"/>
    <w:rsid w:val="0094006D"/>
    <w:rsid w:val="0094120F"/>
    <w:rsid w:val="009421FA"/>
    <w:rsid w:val="00942660"/>
    <w:rsid w:val="00942C6C"/>
    <w:rsid w:val="00942DBF"/>
    <w:rsid w:val="00943666"/>
    <w:rsid w:val="0094412D"/>
    <w:rsid w:val="00944193"/>
    <w:rsid w:val="00944455"/>
    <w:rsid w:val="00944A59"/>
    <w:rsid w:val="0094621C"/>
    <w:rsid w:val="00946FEE"/>
    <w:rsid w:val="009479F2"/>
    <w:rsid w:val="0095028C"/>
    <w:rsid w:val="009510E8"/>
    <w:rsid w:val="00951D56"/>
    <w:rsid w:val="00951F10"/>
    <w:rsid w:val="00952E7E"/>
    <w:rsid w:val="00952F5C"/>
    <w:rsid w:val="0095347E"/>
    <w:rsid w:val="00953C8E"/>
    <w:rsid w:val="00954153"/>
    <w:rsid w:val="009559CD"/>
    <w:rsid w:val="00955EAE"/>
    <w:rsid w:val="0095702A"/>
    <w:rsid w:val="00960CF2"/>
    <w:rsid w:val="0096161C"/>
    <w:rsid w:val="0096194B"/>
    <w:rsid w:val="00961968"/>
    <w:rsid w:val="00963228"/>
    <w:rsid w:val="00963ADD"/>
    <w:rsid w:val="0096435B"/>
    <w:rsid w:val="0096499A"/>
    <w:rsid w:val="00964FD5"/>
    <w:rsid w:val="00965552"/>
    <w:rsid w:val="00965C98"/>
    <w:rsid w:val="00965FE5"/>
    <w:rsid w:val="00967E73"/>
    <w:rsid w:val="0097093B"/>
    <w:rsid w:val="00970D5E"/>
    <w:rsid w:val="009712B8"/>
    <w:rsid w:val="0097182C"/>
    <w:rsid w:val="00974666"/>
    <w:rsid w:val="00974A45"/>
    <w:rsid w:val="00975138"/>
    <w:rsid w:val="00976344"/>
    <w:rsid w:val="009775C6"/>
    <w:rsid w:val="009778CD"/>
    <w:rsid w:val="00982662"/>
    <w:rsid w:val="009826E1"/>
    <w:rsid w:val="00984485"/>
    <w:rsid w:val="009851EA"/>
    <w:rsid w:val="0098711C"/>
    <w:rsid w:val="00987763"/>
    <w:rsid w:val="00987A8B"/>
    <w:rsid w:val="00987B31"/>
    <w:rsid w:val="00990AC4"/>
    <w:rsid w:val="00991E68"/>
    <w:rsid w:val="00992132"/>
    <w:rsid w:val="00992788"/>
    <w:rsid w:val="0099740D"/>
    <w:rsid w:val="009A184D"/>
    <w:rsid w:val="009A2AC2"/>
    <w:rsid w:val="009A4154"/>
    <w:rsid w:val="009A5481"/>
    <w:rsid w:val="009A60D8"/>
    <w:rsid w:val="009A651D"/>
    <w:rsid w:val="009A6932"/>
    <w:rsid w:val="009B112B"/>
    <w:rsid w:val="009B126F"/>
    <w:rsid w:val="009B13AF"/>
    <w:rsid w:val="009B2B68"/>
    <w:rsid w:val="009B3D1F"/>
    <w:rsid w:val="009B5E06"/>
    <w:rsid w:val="009B6DB1"/>
    <w:rsid w:val="009B7804"/>
    <w:rsid w:val="009C05DF"/>
    <w:rsid w:val="009C1C50"/>
    <w:rsid w:val="009C2E93"/>
    <w:rsid w:val="009C354E"/>
    <w:rsid w:val="009C3853"/>
    <w:rsid w:val="009C4DA0"/>
    <w:rsid w:val="009C668E"/>
    <w:rsid w:val="009C6D66"/>
    <w:rsid w:val="009D0416"/>
    <w:rsid w:val="009D0988"/>
    <w:rsid w:val="009D16FA"/>
    <w:rsid w:val="009D1994"/>
    <w:rsid w:val="009D1CBB"/>
    <w:rsid w:val="009D22F7"/>
    <w:rsid w:val="009D3D54"/>
    <w:rsid w:val="009D3FE3"/>
    <w:rsid w:val="009D40F7"/>
    <w:rsid w:val="009D4170"/>
    <w:rsid w:val="009D4759"/>
    <w:rsid w:val="009D6B40"/>
    <w:rsid w:val="009D7947"/>
    <w:rsid w:val="009E14BE"/>
    <w:rsid w:val="009E1944"/>
    <w:rsid w:val="009E2AF9"/>
    <w:rsid w:val="009E2B8C"/>
    <w:rsid w:val="009E31DB"/>
    <w:rsid w:val="009E45FD"/>
    <w:rsid w:val="009E4624"/>
    <w:rsid w:val="009E5296"/>
    <w:rsid w:val="009E6FB1"/>
    <w:rsid w:val="009E7860"/>
    <w:rsid w:val="009E7CDB"/>
    <w:rsid w:val="009F17DF"/>
    <w:rsid w:val="009F45F7"/>
    <w:rsid w:val="009F4E7F"/>
    <w:rsid w:val="009F6090"/>
    <w:rsid w:val="009F6DB6"/>
    <w:rsid w:val="009F6F3B"/>
    <w:rsid w:val="00A012BA"/>
    <w:rsid w:val="00A027A7"/>
    <w:rsid w:val="00A040A3"/>
    <w:rsid w:val="00A051D0"/>
    <w:rsid w:val="00A11D2A"/>
    <w:rsid w:val="00A13017"/>
    <w:rsid w:val="00A137C0"/>
    <w:rsid w:val="00A141E7"/>
    <w:rsid w:val="00A143A2"/>
    <w:rsid w:val="00A150C8"/>
    <w:rsid w:val="00A152AB"/>
    <w:rsid w:val="00A15423"/>
    <w:rsid w:val="00A16466"/>
    <w:rsid w:val="00A16539"/>
    <w:rsid w:val="00A20888"/>
    <w:rsid w:val="00A21402"/>
    <w:rsid w:val="00A2146D"/>
    <w:rsid w:val="00A21B1F"/>
    <w:rsid w:val="00A21CDE"/>
    <w:rsid w:val="00A21FB1"/>
    <w:rsid w:val="00A23662"/>
    <w:rsid w:val="00A244C6"/>
    <w:rsid w:val="00A25F82"/>
    <w:rsid w:val="00A269CE"/>
    <w:rsid w:val="00A31372"/>
    <w:rsid w:val="00A327B4"/>
    <w:rsid w:val="00A34553"/>
    <w:rsid w:val="00A34856"/>
    <w:rsid w:val="00A34EA7"/>
    <w:rsid w:val="00A35674"/>
    <w:rsid w:val="00A36753"/>
    <w:rsid w:val="00A36C3A"/>
    <w:rsid w:val="00A37093"/>
    <w:rsid w:val="00A3725B"/>
    <w:rsid w:val="00A4002E"/>
    <w:rsid w:val="00A4185F"/>
    <w:rsid w:val="00A429E2"/>
    <w:rsid w:val="00A4421A"/>
    <w:rsid w:val="00A44807"/>
    <w:rsid w:val="00A4583F"/>
    <w:rsid w:val="00A45BAB"/>
    <w:rsid w:val="00A46BE7"/>
    <w:rsid w:val="00A46D43"/>
    <w:rsid w:val="00A46E11"/>
    <w:rsid w:val="00A50165"/>
    <w:rsid w:val="00A50A1A"/>
    <w:rsid w:val="00A524AC"/>
    <w:rsid w:val="00A52B50"/>
    <w:rsid w:val="00A53638"/>
    <w:rsid w:val="00A559D9"/>
    <w:rsid w:val="00A5721B"/>
    <w:rsid w:val="00A57BD6"/>
    <w:rsid w:val="00A60921"/>
    <w:rsid w:val="00A61B68"/>
    <w:rsid w:val="00A629DA"/>
    <w:rsid w:val="00A629E7"/>
    <w:rsid w:val="00A630F3"/>
    <w:rsid w:val="00A63101"/>
    <w:rsid w:val="00A63BE0"/>
    <w:rsid w:val="00A63DD0"/>
    <w:rsid w:val="00A654B9"/>
    <w:rsid w:val="00A654EB"/>
    <w:rsid w:val="00A70086"/>
    <w:rsid w:val="00A70785"/>
    <w:rsid w:val="00A70CB4"/>
    <w:rsid w:val="00A71E4B"/>
    <w:rsid w:val="00A720C6"/>
    <w:rsid w:val="00A72587"/>
    <w:rsid w:val="00A7267D"/>
    <w:rsid w:val="00A72D5B"/>
    <w:rsid w:val="00A73957"/>
    <w:rsid w:val="00A739EF"/>
    <w:rsid w:val="00A766D0"/>
    <w:rsid w:val="00A80DB0"/>
    <w:rsid w:val="00A81697"/>
    <w:rsid w:val="00A81FB9"/>
    <w:rsid w:val="00A82C49"/>
    <w:rsid w:val="00A841AA"/>
    <w:rsid w:val="00A84C64"/>
    <w:rsid w:val="00A853D3"/>
    <w:rsid w:val="00A86D58"/>
    <w:rsid w:val="00A919FB"/>
    <w:rsid w:val="00A9393F"/>
    <w:rsid w:val="00A94346"/>
    <w:rsid w:val="00A94BB7"/>
    <w:rsid w:val="00A953F8"/>
    <w:rsid w:val="00A961D6"/>
    <w:rsid w:val="00A978A0"/>
    <w:rsid w:val="00A97A98"/>
    <w:rsid w:val="00AA05F7"/>
    <w:rsid w:val="00AA0E55"/>
    <w:rsid w:val="00AA1BF8"/>
    <w:rsid w:val="00AA3221"/>
    <w:rsid w:val="00AA57B4"/>
    <w:rsid w:val="00AA5D1A"/>
    <w:rsid w:val="00AA5D25"/>
    <w:rsid w:val="00AA5EB9"/>
    <w:rsid w:val="00AA7CBA"/>
    <w:rsid w:val="00AB1208"/>
    <w:rsid w:val="00AB2965"/>
    <w:rsid w:val="00AB4B1E"/>
    <w:rsid w:val="00AB4C7B"/>
    <w:rsid w:val="00AB4FBA"/>
    <w:rsid w:val="00AB782D"/>
    <w:rsid w:val="00AC16FC"/>
    <w:rsid w:val="00AC25BA"/>
    <w:rsid w:val="00AC335E"/>
    <w:rsid w:val="00AC33BA"/>
    <w:rsid w:val="00AC3BA1"/>
    <w:rsid w:val="00AC4D97"/>
    <w:rsid w:val="00AC61CF"/>
    <w:rsid w:val="00AD160B"/>
    <w:rsid w:val="00AD3F4E"/>
    <w:rsid w:val="00AD48BB"/>
    <w:rsid w:val="00AD56FA"/>
    <w:rsid w:val="00AD57C7"/>
    <w:rsid w:val="00AD5B80"/>
    <w:rsid w:val="00AD63B7"/>
    <w:rsid w:val="00AE045A"/>
    <w:rsid w:val="00AE0D02"/>
    <w:rsid w:val="00AE0DFC"/>
    <w:rsid w:val="00AE0FA7"/>
    <w:rsid w:val="00AE2486"/>
    <w:rsid w:val="00AE43F6"/>
    <w:rsid w:val="00AF1461"/>
    <w:rsid w:val="00AF1465"/>
    <w:rsid w:val="00AF3251"/>
    <w:rsid w:val="00AF392D"/>
    <w:rsid w:val="00AF4255"/>
    <w:rsid w:val="00AF4794"/>
    <w:rsid w:val="00AF55DA"/>
    <w:rsid w:val="00AF59E7"/>
    <w:rsid w:val="00AF6A39"/>
    <w:rsid w:val="00AF6B3E"/>
    <w:rsid w:val="00AF6B4A"/>
    <w:rsid w:val="00AF7233"/>
    <w:rsid w:val="00AF742C"/>
    <w:rsid w:val="00AF7AB4"/>
    <w:rsid w:val="00B02A3C"/>
    <w:rsid w:val="00B02D26"/>
    <w:rsid w:val="00B03A67"/>
    <w:rsid w:val="00B048EC"/>
    <w:rsid w:val="00B04EDE"/>
    <w:rsid w:val="00B057A8"/>
    <w:rsid w:val="00B05AE6"/>
    <w:rsid w:val="00B0699D"/>
    <w:rsid w:val="00B06E10"/>
    <w:rsid w:val="00B07A7D"/>
    <w:rsid w:val="00B10D33"/>
    <w:rsid w:val="00B11388"/>
    <w:rsid w:val="00B12176"/>
    <w:rsid w:val="00B128EA"/>
    <w:rsid w:val="00B13142"/>
    <w:rsid w:val="00B13644"/>
    <w:rsid w:val="00B148D7"/>
    <w:rsid w:val="00B1712B"/>
    <w:rsid w:val="00B17785"/>
    <w:rsid w:val="00B17CFB"/>
    <w:rsid w:val="00B2273C"/>
    <w:rsid w:val="00B2394A"/>
    <w:rsid w:val="00B23F8A"/>
    <w:rsid w:val="00B242DE"/>
    <w:rsid w:val="00B25856"/>
    <w:rsid w:val="00B26748"/>
    <w:rsid w:val="00B26C13"/>
    <w:rsid w:val="00B2730D"/>
    <w:rsid w:val="00B30A3A"/>
    <w:rsid w:val="00B31110"/>
    <w:rsid w:val="00B3165F"/>
    <w:rsid w:val="00B31ABB"/>
    <w:rsid w:val="00B31C54"/>
    <w:rsid w:val="00B327A1"/>
    <w:rsid w:val="00B34878"/>
    <w:rsid w:val="00B354DA"/>
    <w:rsid w:val="00B35669"/>
    <w:rsid w:val="00B35DD9"/>
    <w:rsid w:val="00B370BF"/>
    <w:rsid w:val="00B37DED"/>
    <w:rsid w:val="00B41666"/>
    <w:rsid w:val="00B46BEE"/>
    <w:rsid w:val="00B50630"/>
    <w:rsid w:val="00B52D0A"/>
    <w:rsid w:val="00B53192"/>
    <w:rsid w:val="00B53205"/>
    <w:rsid w:val="00B5374C"/>
    <w:rsid w:val="00B53D6C"/>
    <w:rsid w:val="00B5412A"/>
    <w:rsid w:val="00B55DBE"/>
    <w:rsid w:val="00B57724"/>
    <w:rsid w:val="00B60F67"/>
    <w:rsid w:val="00B61D21"/>
    <w:rsid w:val="00B61EE8"/>
    <w:rsid w:val="00B70415"/>
    <w:rsid w:val="00B70B90"/>
    <w:rsid w:val="00B7231C"/>
    <w:rsid w:val="00B72509"/>
    <w:rsid w:val="00B7271E"/>
    <w:rsid w:val="00B742D6"/>
    <w:rsid w:val="00B75A92"/>
    <w:rsid w:val="00B7736B"/>
    <w:rsid w:val="00B77B39"/>
    <w:rsid w:val="00B805DD"/>
    <w:rsid w:val="00B83C95"/>
    <w:rsid w:val="00B83FBA"/>
    <w:rsid w:val="00B8488C"/>
    <w:rsid w:val="00B8614C"/>
    <w:rsid w:val="00B86E09"/>
    <w:rsid w:val="00B87208"/>
    <w:rsid w:val="00B87292"/>
    <w:rsid w:val="00B876B7"/>
    <w:rsid w:val="00B87E66"/>
    <w:rsid w:val="00B90D1F"/>
    <w:rsid w:val="00B910B2"/>
    <w:rsid w:val="00B9189C"/>
    <w:rsid w:val="00B923CD"/>
    <w:rsid w:val="00B92CFE"/>
    <w:rsid w:val="00B93656"/>
    <w:rsid w:val="00B93F8E"/>
    <w:rsid w:val="00B94507"/>
    <w:rsid w:val="00B9720D"/>
    <w:rsid w:val="00B97DFD"/>
    <w:rsid w:val="00BA061E"/>
    <w:rsid w:val="00BA078D"/>
    <w:rsid w:val="00BA2080"/>
    <w:rsid w:val="00BA2170"/>
    <w:rsid w:val="00BA36C8"/>
    <w:rsid w:val="00BA60A5"/>
    <w:rsid w:val="00BA6536"/>
    <w:rsid w:val="00BB0902"/>
    <w:rsid w:val="00BB1FC2"/>
    <w:rsid w:val="00BB3247"/>
    <w:rsid w:val="00BB3BE7"/>
    <w:rsid w:val="00BB4A9A"/>
    <w:rsid w:val="00BB4B2E"/>
    <w:rsid w:val="00BB6F6A"/>
    <w:rsid w:val="00BC0A6B"/>
    <w:rsid w:val="00BC0C41"/>
    <w:rsid w:val="00BC119A"/>
    <w:rsid w:val="00BC2379"/>
    <w:rsid w:val="00BC2677"/>
    <w:rsid w:val="00BC3C94"/>
    <w:rsid w:val="00BC51E9"/>
    <w:rsid w:val="00BC71B0"/>
    <w:rsid w:val="00BC7593"/>
    <w:rsid w:val="00BD0022"/>
    <w:rsid w:val="00BD0232"/>
    <w:rsid w:val="00BD0526"/>
    <w:rsid w:val="00BD124E"/>
    <w:rsid w:val="00BD2B51"/>
    <w:rsid w:val="00BD3535"/>
    <w:rsid w:val="00BD361A"/>
    <w:rsid w:val="00BD40BD"/>
    <w:rsid w:val="00BD4500"/>
    <w:rsid w:val="00BD486C"/>
    <w:rsid w:val="00BD5036"/>
    <w:rsid w:val="00BD5FEE"/>
    <w:rsid w:val="00BD7994"/>
    <w:rsid w:val="00BE089F"/>
    <w:rsid w:val="00BE0946"/>
    <w:rsid w:val="00BE1E8B"/>
    <w:rsid w:val="00BE2BD6"/>
    <w:rsid w:val="00BE395B"/>
    <w:rsid w:val="00BE3C29"/>
    <w:rsid w:val="00BE4377"/>
    <w:rsid w:val="00BE43F7"/>
    <w:rsid w:val="00BE4688"/>
    <w:rsid w:val="00BE4C32"/>
    <w:rsid w:val="00BE55BF"/>
    <w:rsid w:val="00BE7159"/>
    <w:rsid w:val="00BE7692"/>
    <w:rsid w:val="00BE7B15"/>
    <w:rsid w:val="00BE7F95"/>
    <w:rsid w:val="00BF035B"/>
    <w:rsid w:val="00BF0419"/>
    <w:rsid w:val="00BF18D7"/>
    <w:rsid w:val="00BF37AA"/>
    <w:rsid w:val="00BF41E2"/>
    <w:rsid w:val="00BF52A4"/>
    <w:rsid w:val="00BF5DD2"/>
    <w:rsid w:val="00BF6050"/>
    <w:rsid w:val="00C000F0"/>
    <w:rsid w:val="00C002CD"/>
    <w:rsid w:val="00C00CAD"/>
    <w:rsid w:val="00C0191C"/>
    <w:rsid w:val="00C01A5A"/>
    <w:rsid w:val="00C04184"/>
    <w:rsid w:val="00C0421C"/>
    <w:rsid w:val="00C04609"/>
    <w:rsid w:val="00C07176"/>
    <w:rsid w:val="00C07D90"/>
    <w:rsid w:val="00C07E12"/>
    <w:rsid w:val="00C111B4"/>
    <w:rsid w:val="00C125EA"/>
    <w:rsid w:val="00C1291A"/>
    <w:rsid w:val="00C138A8"/>
    <w:rsid w:val="00C13A71"/>
    <w:rsid w:val="00C149E5"/>
    <w:rsid w:val="00C15D83"/>
    <w:rsid w:val="00C20E18"/>
    <w:rsid w:val="00C2156C"/>
    <w:rsid w:val="00C22297"/>
    <w:rsid w:val="00C24761"/>
    <w:rsid w:val="00C24DEB"/>
    <w:rsid w:val="00C259C4"/>
    <w:rsid w:val="00C26170"/>
    <w:rsid w:val="00C26AF1"/>
    <w:rsid w:val="00C275A2"/>
    <w:rsid w:val="00C27D75"/>
    <w:rsid w:val="00C27FC4"/>
    <w:rsid w:val="00C320A1"/>
    <w:rsid w:val="00C32413"/>
    <w:rsid w:val="00C324D7"/>
    <w:rsid w:val="00C34488"/>
    <w:rsid w:val="00C34A3D"/>
    <w:rsid w:val="00C3598E"/>
    <w:rsid w:val="00C40D57"/>
    <w:rsid w:val="00C422B4"/>
    <w:rsid w:val="00C42677"/>
    <w:rsid w:val="00C42D57"/>
    <w:rsid w:val="00C43415"/>
    <w:rsid w:val="00C43445"/>
    <w:rsid w:val="00C4429A"/>
    <w:rsid w:val="00C44691"/>
    <w:rsid w:val="00C448D3"/>
    <w:rsid w:val="00C4492B"/>
    <w:rsid w:val="00C455D1"/>
    <w:rsid w:val="00C45AAE"/>
    <w:rsid w:val="00C46A3F"/>
    <w:rsid w:val="00C47BC1"/>
    <w:rsid w:val="00C50BE2"/>
    <w:rsid w:val="00C51226"/>
    <w:rsid w:val="00C513E6"/>
    <w:rsid w:val="00C51611"/>
    <w:rsid w:val="00C51A00"/>
    <w:rsid w:val="00C5230E"/>
    <w:rsid w:val="00C54D1A"/>
    <w:rsid w:val="00C57B47"/>
    <w:rsid w:val="00C57C8B"/>
    <w:rsid w:val="00C57DE4"/>
    <w:rsid w:val="00C605C1"/>
    <w:rsid w:val="00C60C7C"/>
    <w:rsid w:val="00C61803"/>
    <w:rsid w:val="00C637C8"/>
    <w:rsid w:val="00C64178"/>
    <w:rsid w:val="00C645D4"/>
    <w:rsid w:val="00C64C4C"/>
    <w:rsid w:val="00C64EC0"/>
    <w:rsid w:val="00C658A7"/>
    <w:rsid w:val="00C659C5"/>
    <w:rsid w:val="00C661F4"/>
    <w:rsid w:val="00C70F16"/>
    <w:rsid w:val="00C715B4"/>
    <w:rsid w:val="00C71B8E"/>
    <w:rsid w:val="00C71D3C"/>
    <w:rsid w:val="00C72468"/>
    <w:rsid w:val="00C72721"/>
    <w:rsid w:val="00C737E9"/>
    <w:rsid w:val="00C73819"/>
    <w:rsid w:val="00C738B7"/>
    <w:rsid w:val="00C73FAD"/>
    <w:rsid w:val="00C76786"/>
    <w:rsid w:val="00C7763F"/>
    <w:rsid w:val="00C8000E"/>
    <w:rsid w:val="00C82EF3"/>
    <w:rsid w:val="00C82F8F"/>
    <w:rsid w:val="00C83BF3"/>
    <w:rsid w:val="00C85F04"/>
    <w:rsid w:val="00C86503"/>
    <w:rsid w:val="00C87328"/>
    <w:rsid w:val="00C90380"/>
    <w:rsid w:val="00C905B7"/>
    <w:rsid w:val="00C91C03"/>
    <w:rsid w:val="00C9346B"/>
    <w:rsid w:val="00C93753"/>
    <w:rsid w:val="00C9456B"/>
    <w:rsid w:val="00C96FE1"/>
    <w:rsid w:val="00C975E3"/>
    <w:rsid w:val="00CA0C2C"/>
    <w:rsid w:val="00CA25BB"/>
    <w:rsid w:val="00CA30E8"/>
    <w:rsid w:val="00CA3B89"/>
    <w:rsid w:val="00CA45B4"/>
    <w:rsid w:val="00CA47EA"/>
    <w:rsid w:val="00CA4F8C"/>
    <w:rsid w:val="00CA4FC5"/>
    <w:rsid w:val="00CA7A50"/>
    <w:rsid w:val="00CA7C2B"/>
    <w:rsid w:val="00CB0AE9"/>
    <w:rsid w:val="00CB1169"/>
    <w:rsid w:val="00CB198C"/>
    <w:rsid w:val="00CB3A0D"/>
    <w:rsid w:val="00CB43B7"/>
    <w:rsid w:val="00CB4909"/>
    <w:rsid w:val="00CB4CEB"/>
    <w:rsid w:val="00CB644B"/>
    <w:rsid w:val="00CB7142"/>
    <w:rsid w:val="00CC0426"/>
    <w:rsid w:val="00CC09AB"/>
    <w:rsid w:val="00CC0DE2"/>
    <w:rsid w:val="00CC1614"/>
    <w:rsid w:val="00CC1E0D"/>
    <w:rsid w:val="00CC2490"/>
    <w:rsid w:val="00CC30F1"/>
    <w:rsid w:val="00CC3CC6"/>
    <w:rsid w:val="00CC3CEB"/>
    <w:rsid w:val="00CC57A4"/>
    <w:rsid w:val="00CC5827"/>
    <w:rsid w:val="00CC5FB1"/>
    <w:rsid w:val="00CD02EB"/>
    <w:rsid w:val="00CD03DD"/>
    <w:rsid w:val="00CD0422"/>
    <w:rsid w:val="00CD1E6A"/>
    <w:rsid w:val="00CD42E8"/>
    <w:rsid w:val="00CD71FF"/>
    <w:rsid w:val="00CE00CE"/>
    <w:rsid w:val="00CE0703"/>
    <w:rsid w:val="00CE0E27"/>
    <w:rsid w:val="00CE0FD4"/>
    <w:rsid w:val="00CE133C"/>
    <w:rsid w:val="00CE1F52"/>
    <w:rsid w:val="00CE2405"/>
    <w:rsid w:val="00CE33BF"/>
    <w:rsid w:val="00CE430D"/>
    <w:rsid w:val="00CE49EE"/>
    <w:rsid w:val="00CE4E25"/>
    <w:rsid w:val="00CE5482"/>
    <w:rsid w:val="00CE5980"/>
    <w:rsid w:val="00CE5BAE"/>
    <w:rsid w:val="00CE7727"/>
    <w:rsid w:val="00CF043F"/>
    <w:rsid w:val="00CF32AB"/>
    <w:rsid w:val="00CF39D3"/>
    <w:rsid w:val="00CF3C72"/>
    <w:rsid w:val="00CF431A"/>
    <w:rsid w:val="00CF484C"/>
    <w:rsid w:val="00CF4A81"/>
    <w:rsid w:val="00CF5227"/>
    <w:rsid w:val="00CF5331"/>
    <w:rsid w:val="00CF5663"/>
    <w:rsid w:val="00CF7611"/>
    <w:rsid w:val="00CF77FF"/>
    <w:rsid w:val="00CF7E75"/>
    <w:rsid w:val="00D0112F"/>
    <w:rsid w:val="00D015BF"/>
    <w:rsid w:val="00D0200A"/>
    <w:rsid w:val="00D02141"/>
    <w:rsid w:val="00D02C05"/>
    <w:rsid w:val="00D05288"/>
    <w:rsid w:val="00D06FC0"/>
    <w:rsid w:val="00D07C68"/>
    <w:rsid w:val="00D102D1"/>
    <w:rsid w:val="00D1066F"/>
    <w:rsid w:val="00D10B36"/>
    <w:rsid w:val="00D1240C"/>
    <w:rsid w:val="00D12697"/>
    <w:rsid w:val="00D12D66"/>
    <w:rsid w:val="00D1635A"/>
    <w:rsid w:val="00D168A7"/>
    <w:rsid w:val="00D205E7"/>
    <w:rsid w:val="00D20C73"/>
    <w:rsid w:val="00D21C60"/>
    <w:rsid w:val="00D21E12"/>
    <w:rsid w:val="00D21EF2"/>
    <w:rsid w:val="00D24E89"/>
    <w:rsid w:val="00D26A80"/>
    <w:rsid w:val="00D271AA"/>
    <w:rsid w:val="00D2785A"/>
    <w:rsid w:val="00D27E76"/>
    <w:rsid w:val="00D31858"/>
    <w:rsid w:val="00D32BEE"/>
    <w:rsid w:val="00D32BFD"/>
    <w:rsid w:val="00D339BA"/>
    <w:rsid w:val="00D3422C"/>
    <w:rsid w:val="00D36153"/>
    <w:rsid w:val="00D374F9"/>
    <w:rsid w:val="00D3770D"/>
    <w:rsid w:val="00D4047E"/>
    <w:rsid w:val="00D41342"/>
    <w:rsid w:val="00D41C22"/>
    <w:rsid w:val="00D41C31"/>
    <w:rsid w:val="00D422C2"/>
    <w:rsid w:val="00D43EAC"/>
    <w:rsid w:val="00D449D9"/>
    <w:rsid w:val="00D45492"/>
    <w:rsid w:val="00D45C00"/>
    <w:rsid w:val="00D46466"/>
    <w:rsid w:val="00D46B07"/>
    <w:rsid w:val="00D50075"/>
    <w:rsid w:val="00D516FA"/>
    <w:rsid w:val="00D53202"/>
    <w:rsid w:val="00D5548A"/>
    <w:rsid w:val="00D560DF"/>
    <w:rsid w:val="00D60743"/>
    <w:rsid w:val="00D61F75"/>
    <w:rsid w:val="00D62323"/>
    <w:rsid w:val="00D62753"/>
    <w:rsid w:val="00D6276D"/>
    <w:rsid w:val="00D64087"/>
    <w:rsid w:val="00D65707"/>
    <w:rsid w:val="00D66290"/>
    <w:rsid w:val="00D66738"/>
    <w:rsid w:val="00D66DA1"/>
    <w:rsid w:val="00D6760B"/>
    <w:rsid w:val="00D67940"/>
    <w:rsid w:val="00D72A21"/>
    <w:rsid w:val="00D73743"/>
    <w:rsid w:val="00D738BC"/>
    <w:rsid w:val="00D738BE"/>
    <w:rsid w:val="00D74DA7"/>
    <w:rsid w:val="00D76C0E"/>
    <w:rsid w:val="00D76C4D"/>
    <w:rsid w:val="00D77A1A"/>
    <w:rsid w:val="00D77BBE"/>
    <w:rsid w:val="00D801B9"/>
    <w:rsid w:val="00D8253D"/>
    <w:rsid w:val="00D83236"/>
    <w:rsid w:val="00D83AB8"/>
    <w:rsid w:val="00D85127"/>
    <w:rsid w:val="00D8603D"/>
    <w:rsid w:val="00D86CAF"/>
    <w:rsid w:val="00D86E0D"/>
    <w:rsid w:val="00D86FA7"/>
    <w:rsid w:val="00D9079C"/>
    <w:rsid w:val="00D91FE1"/>
    <w:rsid w:val="00D92541"/>
    <w:rsid w:val="00D92C81"/>
    <w:rsid w:val="00D9392A"/>
    <w:rsid w:val="00D94962"/>
    <w:rsid w:val="00D9515A"/>
    <w:rsid w:val="00D9688D"/>
    <w:rsid w:val="00DA283D"/>
    <w:rsid w:val="00DA2B06"/>
    <w:rsid w:val="00DA2EC4"/>
    <w:rsid w:val="00DA4380"/>
    <w:rsid w:val="00DA44EC"/>
    <w:rsid w:val="00DA45D4"/>
    <w:rsid w:val="00DA5FB6"/>
    <w:rsid w:val="00DA7D94"/>
    <w:rsid w:val="00DA7F96"/>
    <w:rsid w:val="00DB1282"/>
    <w:rsid w:val="00DB1980"/>
    <w:rsid w:val="00DB2C19"/>
    <w:rsid w:val="00DB39CA"/>
    <w:rsid w:val="00DB3D9F"/>
    <w:rsid w:val="00DB56B3"/>
    <w:rsid w:val="00DB62D3"/>
    <w:rsid w:val="00DB68B9"/>
    <w:rsid w:val="00DB6BDB"/>
    <w:rsid w:val="00DB70FA"/>
    <w:rsid w:val="00DB765C"/>
    <w:rsid w:val="00DC04C6"/>
    <w:rsid w:val="00DC04F5"/>
    <w:rsid w:val="00DC0894"/>
    <w:rsid w:val="00DC17E3"/>
    <w:rsid w:val="00DC368B"/>
    <w:rsid w:val="00DC4535"/>
    <w:rsid w:val="00DC6526"/>
    <w:rsid w:val="00DC6BB3"/>
    <w:rsid w:val="00DD159E"/>
    <w:rsid w:val="00DD1E04"/>
    <w:rsid w:val="00DD58FC"/>
    <w:rsid w:val="00DD6E60"/>
    <w:rsid w:val="00DD7F0A"/>
    <w:rsid w:val="00DE0D82"/>
    <w:rsid w:val="00DE2AD5"/>
    <w:rsid w:val="00DE31CD"/>
    <w:rsid w:val="00DE4FFE"/>
    <w:rsid w:val="00DE53AB"/>
    <w:rsid w:val="00DE639A"/>
    <w:rsid w:val="00DE664E"/>
    <w:rsid w:val="00DE6AF4"/>
    <w:rsid w:val="00DF0152"/>
    <w:rsid w:val="00DF0F95"/>
    <w:rsid w:val="00DF1901"/>
    <w:rsid w:val="00DF3F5F"/>
    <w:rsid w:val="00DF481F"/>
    <w:rsid w:val="00DF4A7C"/>
    <w:rsid w:val="00DF50FB"/>
    <w:rsid w:val="00DF7799"/>
    <w:rsid w:val="00E00B60"/>
    <w:rsid w:val="00E011B5"/>
    <w:rsid w:val="00E0137C"/>
    <w:rsid w:val="00E01E93"/>
    <w:rsid w:val="00E038FE"/>
    <w:rsid w:val="00E04D8C"/>
    <w:rsid w:val="00E04DA3"/>
    <w:rsid w:val="00E0516C"/>
    <w:rsid w:val="00E058AB"/>
    <w:rsid w:val="00E0599A"/>
    <w:rsid w:val="00E05ED7"/>
    <w:rsid w:val="00E066EF"/>
    <w:rsid w:val="00E078C8"/>
    <w:rsid w:val="00E07CA5"/>
    <w:rsid w:val="00E10366"/>
    <w:rsid w:val="00E13437"/>
    <w:rsid w:val="00E137B6"/>
    <w:rsid w:val="00E14BB4"/>
    <w:rsid w:val="00E14E67"/>
    <w:rsid w:val="00E15E57"/>
    <w:rsid w:val="00E16F85"/>
    <w:rsid w:val="00E22EFC"/>
    <w:rsid w:val="00E23815"/>
    <w:rsid w:val="00E24A9F"/>
    <w:rsid w:val="00E24CBD"/>
    <w:rsid w:val="00E273B3"/>
    <w:rsid w:val="00E27875"/>
    <w:rsid w:val="00E27E44"/>
    <w:rsid w:val="00E27E89"/>
    <w:rsid w:val="00E306AF"/>
    <w:rsid w:val="00E31F62"/>
    <w:rsid w:val="00E32BE9"/>
    <w:rsid w:val="00E34D7A"/>
    <w:rsid w:val="00E34FC2"/>
    <w:rsid w:val="00E35A84"/>
    <w:rsid w:val="00E37C7D"/>
    <w:rsid w:val="00E407C8"/>
    <w:rsid w:val="00E42E9F"/>
    <w:rsid w:val="00E43E98"/>
    <w:rsid w:val="00E44431"/>
    <w:rsid w:val="00E44766"/>
    <w:rsid w:val="00E46A33"/>
    <w:rsid w:val="00E471BF"/>
    <w:rsid w:val="00E50B46"/>
    <w:rsid w:val="00E5134F"/>
    <w:rsid w:val="00E515C9"/>
    <w:rsid w:val="00E518F9"/>
    <w:rsid w:val="00E52BEC"/>
    <w:rsid w:val="00E530F1"/>
    <w:rsid w:val="00E53B33"/>
    <w:rsid w:val="00E53DC9"/>
    <w:rsid w:val="00E5455A"/>
    <w:rsid w:val="00E54676"/>
    <w:rsid w:val="00E601AE"/>
    <w:rsid w:val="00E61E05"/>
    <w:rsid w:val="00E6266F"/>
    <w:rsid w:val="00E62D6B"/>
    <w:rsid w:val="00E647D0"/>
    <w:rsid w:val="00E65770"/>
    <w:rsid w:val="00E675D4"/>
    <w:rsid w:val="00E706F9"/>
    <w:rsid w:val="00E70A9B"/>
    <w:rsid w:val="00E71A1B"/>
    <w:rsid w:val="00E74701"/>
    <w:rsid w:val="00E75320"/>
    <w:rsid w:val="00E7547A"/>
    <w:rsid w:val="00E80445"/>
    <w:rsid w:val="00E81012"/>
    <w:rsid w:val="00E8128B"/>
    <w:rsid w:val="00E81C63"/>
    <w:rsid w:val="00E8218F"/>
    <w:rsid w:val="00E83303"/>
    <w:rsid w:val="00E8537A"/>
    <w:rsid w:val="00E858B7"/>
    <w:rsid w:val="00E8726A"/>
    <w:rsid w:val="00E90A06"/>
    <w:rsid w:val="00E90A67"/>
    <w:rsid w:val="00E914F5"/>
    <w:rsid w:val="00E91AB4"/>
    <w:rsid w:val="00E943A6"/>
    <w:rsid w:val="00E96BF9"/>
    <w:rsid w:val="00E96E1D"/>
    <w:rsid w:val="00E96E9D"/>
    <w:rsid w:val="00EA177B"/>
    <w:rsid w:val="00EA260E"/>
    <w:rsid w:val="00EA4F96"/>
    <w:rsid w:val="00EA5087"/>
    <w:rsid w:val="00EA50F6"/>
    <w:rsid w:val="00EA7CEA"/>
    <w:rsid w:val="00EA7D6D"/>
    <w:rsid w:val="00EB05F5"/>
    <w:rsid w:val="00EB06A4"/>
    <w:rsid w:val="00EB3F33"/>
    <w:rsid w:val="00EB6E2E"/>
    <w:rsid w:val="00EB7278"/>
    <w:rsid w:val="00EB7649"/>
    <w:rsid w:val="00EB7A18"/>
    <w:rsid w:val="00EC2A5E"/>
    <w:rsid w:val="00EC3ECF"/>
    <w:rsid w:val="00EC4914"/>
    <w:rsid w:val="00EC4F50"/>
    <w:rsid w:val="00EC6674"/>
    <w:rsid w:val="00EC66A5"/>
    <w:rsid w:val="00ED0951"/>
    <w:rsid w:val="00ED0C88"/>
    <w:rsid w:val="00ED2E45"/>
    <w:rsid w:val="00ED4EAF"/>
    <w:rsid w:val="00ED539F"/>
    <w:rsid w:val="00ED6B52"/>
    <w:rsid w:val="00ED78BB"/>
    <w:rsid w:val="00ED7E20"/>
    <w:rsid w:val="00EE076C"/>
    <w:rsid w:val="00EE0CA9"/>
    <w:rsid w:val="00EE10CA"/>
    <w:rsid w:val="00EE120F"/>
    <w:rsid w:val="00EE140A"/>
    <w:rsid w:val="00EE1FF4"/>
    <w:rsid w:val="00EE28B6"/>
    <w:rsid w:val="00EE3316"/>
    <w:rsid w:val="00EE40D5"/>
    <w:rsid w:val="00EE53AC"/>
    <w:rsid w:val="00EE65D2"/>
    <w:rsid w:val="00EE6FF6"/>
    <w:rsid w:val="00EF0D97"/>
    <w:rsid w:val="00EF2C04"/>
    <w:rsid w:val="00EF38A2"/>
    <w:rsid w:val="00EF44A9"/>
    <w:rsid w:val="00EF7BD8"/>
    <w:rsid w:val="00F00A95"/>
    <w:rsid w:val="00F01C61"/>
    <w:rsid w:val="00F038D6"/>
    <w:rsid w:val="00F03AD8"/>
    <w:rsid w:val="00F0465B"/>
    <w:rsid w:val="00F04BBB"/>
    <w:rsid w:val="00F0500E"/>
    <w:rsid w:val="00F0551D"/>
    <w:rsid w:val="00F05BC6"/>
    <w:rsid w:val="00F06FE3"/>
    <w:rsid w:val="00F0722C"/>
    <w:rsid w:val="00F07664"/>
    <w:rsid w:val="00F07BC8"/>
    <w:rsid w:val="00F07EF7"/>
    <w:rsid w:val="00F10448"/>
    <w:rsid w:val="00F10BCB"/>
    <w:rsid w:val="00F1133B"/>
    <w:rsid w:val="00F11D8F"/>
    <w:rsid w:val="00F127B1"/>
    <w:rsid w:val="00F143A2"/>
    <w:rsid w:val="00F14D38"/>
    <w:rsid w:val="00F1511A"/>
    <w:rsid w:val="00F157C5"/>
    <w:rsid w:val="00F16004"/>
    <w:rsid w:val="00F16D1A"/>
    <w:rsid w:val="00F16D97"/>
    <w:rsid w:val="00F177A0"/>
    <w:rsid w:val="00F17EFA"/>
    <w:rsid w:val="00F20263"/>
    <w:rsid w:val="00F20E2F"/>
    <w:rsid w:val="00F228DA"/>
    <w:rsid w:val="00F22ACD"/>
    <w:rsid w:val="00F22FED"/>
    <w:rsid w:val="00F232F7"/>
    <w:rsid w:val="00F23976"/>
    <w:rsid w:val="00F24FD5"/>
    <w:rsid w:val="00F26A5C"/>
    <w:rsid w:val="00F27CC0"/>
    <w:rsid w:val="00F303BA"/>
    <w:rsid w:val="00F31B62"/>
    <w:rsid w:val="00F32109"/>
    <w:rsid w:val="00F329B0"/>
    <w:rsid w:val="00F33447"/>
    <w:rsid w:val="00F33A6F"/>
    <w:rsid w:val="00F35BAC"/>
    <w:rsid w:val="00F40CCC"/>
    <w:rsid w:val="00F40FE3"/>
    <w:rsid w:val="00F42207"/>
    <w:rsid w:val="00F437C5"/>
    <w:rsid w:val="00F43D13"/>
    <w:rsid w:val="00F44613"/>
    <w:rsid w:val="00F44976"/>
    <w:rsid w:val="00F44B65"/>
    <w:rsid w:val="00F45785"/>
    <w:rsid w:val="00F46EA6"/>
    <w:rsid w:val="00F47429"/>
    <w:rsid w:val="00F51D7E"/>
    <w:rsid w:val="00F524B9"/>
    <w:rsid w:val="00F5298A"/>
    <w:rsid w:val="00F52A9A"/>
    <w:rsid w:val="00F5493E"/>
    <w:rsid w:val="00F54A2A"/>
    <w:rsid w:val="00F5596D"/>
    <w:rsid w:val="00F559AC"/>
    <w:rsid w:val="00F5661A"/>
    <w:rsid w:val="00F5682B"/>
    <w:rsid w:val="00F606B9"/>
    <w:rsid w:val="00F60F00"/>
    <w:rsid w:val="00F623C8"/>
    <w:rsid w:val="00F62DA9"/>
    <w:rsid w:val="00F62FD8"/>
    <w:rsid w:val="00F62FE0"/>
    <w:rsid w:val="00F64563"/>
    <w:rsid w:val="00F646F1"/>
    <w:rsid w:val="00F657FF"/>
    <w:rsid w:val="00F65C19"/>
    <w:rsid w:val="00F66E50"/>
    <w:rsid w:val="00F67890"/>
    <w:rsid w:val="00F67AA5"/>
    <w:rsid w:val="00F70152"/>
    <w:rsid w:val="00F7145C"/>
    <w:rsid w:val="00F72143"/>
    <w:rsid w:val="00F72610"/>
    <w:rsid w:val="00F7348D"/>
    <w:rsid w:val="00F743B8"/>
    <w:rsid w:val="00F74825"/>
    <w:rsid w:val="00F757C7"/>
    <w:rsid w:val="00F7588E"/>
    <w:rsid w:val="00F8040A"/>
    <w:rsid w:val="00F8089A"/>
    <w:rsid w:val="00F80F2D"/>
    <w:rsid w:val="00F81C29"/>
    <w:rsid w:val="00F82175"/>
    <w:rsid w:val="00F87818"/>
    <w:rsid w:val="00F87A29"/>
    <w:rsid w:val="00F9043A"/>
    <w:rsid w:val="00F90831"/>
    <w:rsid w:val="00F90AC7"/>
    <w:rsid w:val="00F90BB6"/>
    <w:rsid w:val="00F93EE4"/>
    <w:rsid w:val="00F943E7"/>
    <w:rsid w:val="00F95D50"/>
    <w:rsid w:val="00F95FFA"/>
    <w:rsid w:val="00FA0AFB"/>
    <w:rsid w:val="00FA101E"/>
    <w:rsid w:val="00FA2831"/>
    <w:rsid w:val="00FA291F"/>
    <w:rsid w:val="00FA2C07"/>
    <w:rsid w:val="00FA3470"/>
    <w:rsid w:val="00FA3980"/>
    <w:rsid w:val="00FA503D"/>
    <w:rsid w:val="00FA703D"/>
    <w:rsid w:val="00FB0E75"/>
    <w:rsid w:val="00FB1A64"/>
    <w:rsid w:val="00FB1ED6"/>
    <w:rsid w:val="00FB317A"/>
    <w:rsid w:val="00FB4513"/>
    <w:rsid w:val="00FB6AC5"/>
    <w:rsid w:val="00FB79EE"/>
    <w:rsid w:val="00FB7FF1"/>
    <w:rsid w:val="00FC0F10"/>
    <w:rsid w:val="00FC1076"/>
    <w:rsid w:val="00FC3332"/>
    <w:rsid w:val="00FC3929"/>
    <w:rsid w:val="00FC5537"/>
    <w:rsid w:val="00FC5944"/>
    <w:rsid w:val="00FD20F4"/>
    <w:rsid w:val="00FD3DE0"/>
    <w:rsid w:val="00FD5C00"/>
    <w:rsid w:val="00FD6995"/>
    <w:rsid w:val="00FD6F0D"/>
    <w:rsid w:val="00FD7050"/>
    <w:rsid w:val="00FD74E7"/>
    <w:rsid w:val="00FD77EA"/>
    <w:rsid w:val="00FD7ADE"/>
    <w:rsid w:val="00FD7C21"/>
    <w:rsid w:val="00FD7E44"/>
    <w:rsid w:val="00FE47F3"/>
    <w:rsid w:val="00FE5DE4"/>
    <w:rsid w:val="00FE6A28"/>
    <w:rsid w:val="00FF004C"/>
    <w:rsid w:val="00FF0FFF"/>
    <w:rsid w:val="00FF1B57"/>
    <w:rsid w:val="00FF1E42"/>
    <w:rsid w:val="00FF2194"/>
    <w:rsid w:val="00FF23D4"/>
    <w:rsid w:val="00FF2A25"/>
    <w:rsid w:val="00FF334C"/>
    <w:rsid w:val="00FF3D67"/>
    <w:rsid w:val="00FF543F"/>
    <w:rsid w:val="00FF5E21"/>
    <w:rsid w:val="00FF71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5:chartTrackingRefBased/>
  <w15:docId w15:val="{65A70F72-098F-41F0-B2E7-9A98F9F86F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Arial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F3975"/>
    <w:pPr>
      <w:bidi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3F3975"/>
    <w:pPr>
      <w:autoSpaceDE w:val="0"/>
      <w:autoSpaceDN w:val="0"/>
      <w:jc w:val="both"/>
    </w:pPr>
    <w:rPr>
      <w:noProof/>
      <w:sz w:val="20"/>
      <w:lang w:val="x-none"/>
    </w:rPr>
  </w:style>
  <w:style w:type="character" w:customStyle="1" w:styleId="BodyTextChar">
    <w:name w:val="Body Text Char"/>
    <w:link w:val="BodyText"/>
    <w:rsid w:val="003F3975"/>
    <w:rPr>
      <w:rFonts w:ascii="Times New Roman" w:eastAsia="Times New Roman" w:hAnsi="Times New Roman" w:cs="Traditional Arabic"/>
      <w:noProof/>
      <w:sz w:val="20"/>
      <w:szCs w:val="24"/>
      <w:lang w:eastAsia="ar-SA"/>
    </w:rPr>
  </w:style>
  <w:style w:type="paragraph" w:styleId="ListParagraph">
    <w:name w:val="List Paragraph"/>
    <w:basedOn w:val="Normal"/>
    <w:uiPriority w:val="34"/>
    <w:qFormat/>
    <w:rsid w:val="003F3975"/>
    <w:pPr>
      <w:ind w:left="720"/>
      <w:contextualSpacing/>
    </w:pPr>
  </w:style>
  <w:style w:type="paragraph" w:styleId="BodyText3">
    <w:name w:val="Body Text 3"/>
    <w:basedOn w:val="Normal"/>
    <w:link w:val="BodyText3Char"/>
    <w:uiPriority w:val="99"/>
    <w:semiHidden/>
    <w:unhideWhenUsed/>
    <w:rsid w:val="0078605F"/>
    <w:pPr>
      <w:spacing w:after="120"/>
    </w:pPr>
    <w:rPr>
      <w:sz w:val="16"/>
      <w:szCs w:val="16"/>
      <w:lang w:val="x-none"/>
    </w:rPr>
  </w:style>
  <w:style w:type="character" w:customStyle="1" w:styleId="BodyText3Char">
    <w:name w:val="Body Text 3 Char"/>
    <w:link w:val="BodyText3"/>
    <w:uiPriority w:val="99"/>
    <w:semiHidden/>
    <w:rsid w:val="0078605F"/>
    <w:rPr>
      <w:rFonts w:ascii="Times New Roman" w:eastAsia="Times New Roman" w:hAnsi="Times New Roman" w:cs="Times New Roman"/>
      <w:sz w:val="16"/>
      <w:szCs w:val="16"/>
      <w:lang w:eastAsia="ar-SA"/>
    </w:rPr>
  </w:style>
  <w:style w:type="paragraph" w:styleId="Header">
    <w:name w:val="header"/>
    <w:basedOn w:val="Normal"/>
    <w:link w:val="HeaderChar"/>
    <w:unhideWhenUsed/>
    <w:rsid w:val="00CB198C"/>
    <w:pPr>
      <w:tabs>
        <w:tab w:val="center" w:pos="4153"/>
        <w:tab w:val="right" w:pos="8306"/>
      </w:tabs>
    </w:pPr>
    <w:rPr>
      <w:lang w:val="x-none"/>
    </w:rPr>
  </w:style>
  <w:style w:type="character" w:customStyle="1" w:styleId="HeaderChar">
    <w:name w:val="Header Char"/>
    <w:link w:val="Header"/>
    <w:rsid w:val="00CB198C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Footer">
    <w:name w:val="footer"/>
    <w:basedOn w:val="Normal"/>
    <w:link w:val="FooterChar"/>
    <w:uiPriority w:val="99"/>
    <w:unhideWhenUsed/>
    <w:rsid w:val="00CB198C"/>
    <w:pPr>
      <w:tabs>
        <w:tab w:val="center" w:pos="4153"/>
        <w:tab w:val="right" w:pos="8306"/>
      </w:tabs>
    </w:pPr>
    <w:rPr>
      <w:lang w:val="x-none"/>
    </w:rPr>
  </w:style>
  <w:style w:type="character" w:customStyle="1" w:styleId="FooterChar">
    <w:name w:val="Footer Char"/>
    <w:link w:val="Footer"/>
    <w:uiPriority w:val="99"/>
    <w:rsid w:val="00CB198C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A061E"/>
    <w:rPr>
      <w:rFonts w:ascii="Tahoma" w:hAnsi="Tahoma"/>
      <w:sz w:val="16"/>
      <w:szCs w:val="16"/>
      <w:lang w:val="x-none"/>
    </w:rPr>
  </w:style>
  <w:style w:type="character" w:customStyle="1" w:styleId="BalloonTextChar">
    <w:name w:val="Balloon Text Char"/>
    <w:link w:val="BalloonText"/>
    <w:uiPriority w:val="99"/>
    <w:semiHidden/>
    <w:rsid w:val="00BA061E"/>
    <w:rPr>
      <w:rFonts w:ascii="Tahoma" w:eastAsia="Times New Roman" w:hAnsi="Tahoma" w:cs="Tahoma"/>
      <w:sz w:val="16"/>
      <w:szCs w:val="16"/>
      <w:lang w:eastAsia="ar-SA"/>
    </w:rPr>
  </w:style>
  <w:style w:type="character" w:styleId="Hyperlink">
    <w:name w:val="Hyperlink"/>
    <w:uiPriority w:val="99"/>
    <w:unhideWhenUsed/>
    <w:rsid w:val="00967E73"/>
    <w:rPr>
      <w:color w:val="0000FF"/>
      <w:u w:val="single"/>
    </w:rPr>
  </w:style>
  <w:style w:type="table" w:styleId="TableGrid">
    <w:name w:val="Table Grid"/>
    <w:basedOn w:val="TableNormal"/>
    <w:uiPriority w:val="59"/>
    <w:rsid w:val="00BA078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Normal"/>
    <w:link w:val="FootnoteTextChar"/>
    <w:uiPriority w:val="99"/>
    <w:semiHidden/>
    <w:unhideWhenUsed/>
    <w:rsid w:val="002472E4"/>
    <w:rPr>
      <w:sz w:val="20"/>
      <w:szCs w:val="20"/>
      <w:lang w:val="x-none"/>
    </w:rPr>
  </w:style>
  <w:style w:type="character" w:customStyle="1" w:styleId="FootnoteTextChar">
    <w:name w:val="Footnote Text Char"/>
    <w:link w:val="FootnoteText"/>
    <w:uiPriority w:val="99"/>
    <w:semiHidden/>
    <w:rsid w:val="002472E4"/>
    <w:rPr>
      <w:rFonts w:ascii="Times New Roman" w:eastAsia="Times New Roman" w:hAnsi="Times New Roman" w:cs="Times New Roman"/>
      <w:lang w:eastAsia="ar-SA"/>
    </w:rPr>
  </w:style>
  <w:style w:type="character" w:styleId="FootnoteReference">
    <w:name w:val="footnote reference"/>
    <w:uiPriority w:val="99"/>
    <w:semiHidden/>
    <w:unhideWhenUsed/>
    <w:rsid w:val="002472E4"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2472E4"/>
    <w:rPr>
      <w:sz w:val="20"/>
      <w:szCs w:val="20"/>
      <w:lang w:val="x-none"/>
    </w:rPr>
  </w:style>
  <w:style w:type="character" w:customStyle="1" w:styleId="EndnoteTextChar">
    <w:name w:val="Endnote Text Char"/>
    <w:link w:val="EndnoteText"/>
    <w:uiPriority w:val="99"/>
    <w:semiHidden/>
    <w:rsid w:val="002472E4"/>
    <w:rPr>
      <w:rFonts w:ascii="Times New Roman" w:eastAsia="Times New Roman" w:hAnsi="Times New Roman" w:cs="Times New Roman"/>
      <w:lang w:eastAsia="ar-SA"/>
    </w:rPr>
  </w:style>
  <w:style w:type="character" w:styleId="EndnoteReference">
    <w:name w:val="endnote reference"/>
    <w:uiPriority w:val="99"/>
    <w:semiHidden/>
    <w:unhideWhenUsed/>
    <w:rsid w:val="002472E4"/>
    <w:rPr>
      <w:vertAlign w:val="superscript"/>
    </w:rPr>
  </w:style>
  <w:style w:type="paragraph" w:styleId="NoSpacing">
    <w:name w:val="No Spacing"/>
    <w:uiPriority w:val="1"/>
    <w:qFormat/>
    <w:rsid w:val="00B93656"/>
    <w:pPr>
      <w:bidi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styleId="CommentReference">
    <w:name w:val="annotation reference"/>
    <w:uiPriority w:val="99"/>
    <w:semiHidden/>
    <w:unhideWhenUsed/>
    <w:rsid w:val="00D5320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53202"/>
    <w:rPr>
      <w:sz w:val="20"/>
      <w:szCs w:val="20"/>
      <w:lang w:val="x-none"/>
    </w:rPr>
  </w:style>
  <w:style w:type="character" w:customStyle="1" w:styleId="CommentTextChar">
    <w:name w:val="Comment Text Char"/>
    <w:link w:val="CommentText"/>
    <w:uiPriority w:val="99"/>
    <w:semiHidden/>
    <w:rsid w:val="00D53202"/>
    <w:rPr>
      <w:rFonts w:ascii="Times New Roman" w:eastAsia="Times New Roman" w:hAnsi="Times New Roman" w:cs="Times New Roman"/>
      <w:lang w:eastAsia="ar-SA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53202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D53202"/>
    <w:rPr>
      <w:rFonts w:ascii="Times New Roman" w:eastAsia="Times New Roman" w:hAnsi="Times New Roman" w:cs="Times New Roman"/>
      <w:b/>
      <w:bCs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634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1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31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24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7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06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86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9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469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charts/_rels/chart1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Microsoft_Excel_Worksheet.xlsx"/><Relationship Id="rId1" Type="http://schemas.openxmlformats.org/officeDocument/2006/relationships/themeOverride" Target="../theme/themeOverride1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0"/>
    <c:plotArea>
      <c:layout>
        <c:manualLayout>
          <c:layoutTarget val="inner"/>
          <c:xMode val="edge"/>
          <c:yMode val="edge"/>
          <c:x val="5.0238543190950689E-2"/>
          <c:y val="0.17596066989088294"/>
          <c:w val="0.92592592592592593"/>
          <c:h val="0.44978083323340923"/>
        </c:manualLayout>
      </c:layout>
      <c:lineChart>
        <c:grouping val="standard"/>
        <c:varyColors val="0"/>
        <c:ser>
          <c:idx val="0"/>
          <c:order val="0"/>
          <c:tx>
            <c:strRef>
              <c:f>Sheet1!$A$2</c:f>
              <c:strCache>
                <c:ptCount val="1"/>
                <c:pt idx="0">
                  <c:v>فلسطين</c:v>
                </c:pt>
              </c:strCache>
            </c:strRef>
          </c:tx>
          <c:spPr>
            <a:ln w="12701">
              <a:solidFill>
                <a:srgbClr val="000080"/>
              </a:solidFill>
              <a:prstDash val="solid"/>
            </a:ln>
          </c:spPr>
          <c:marker>
            <c:symbol val="diamond"/>
            <c:size val="5"/>
            <c:spPr>
              <a:solidFill>
                <a:srgbClr val="000080"/>
              </a:solidFill>
              <a:ln>
                <a:solidFill>
                  <a:srgbClr val="000080"/>
                </a:solidFill>
                <a:prstDash val="solid"/>
              </a:ln>
            </c:spPr>
          </c:marker>
          <c:dLbls>
            <c:dLbl>
              <c:idx val="0"/>
              <c:layout>
                <c:manualLayout>
                  <c:x val="-6.194690265486727E-2"/>
                  <c:y val="-8.333333333333337E-2"/>
                </c:manualLayout>
              </c:layout>
              <c:spPr>
                <a:noFill/>
                <a:ln w="25401">
                  <a:noFill/>
                </a:ln>
              </c:spPr>
              <c:txPr>
                <a:bodyPr/>
                <a:lstStyle/>
                <a:p>
                  <a:pPr>
                    <a:defRPr sz="800" b="1" i="0" u="none" strike="noStrike" baseline="0">
                      <a:solidFill>
                        <a:srgbClr val="000000"/>
                      </a:solidFill>
                      <a:latin typeface="Calibri"/>
                      <a:ea typeface="Calibri"/>
                      <a:cs typeface="Calibri"/>
                    </a:defRPr>
                  </a:pPr>
                  <a:endParaRPr lang="ar-SA"/>
                </a:p>
              </c:txPr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0-9F86-427F-91CA-6AA0987CD944}"/>
                </c:ext>
              </c:extLst>
            </c:dLbl>
            <c:dLbl>
              <c:idx val="1"/>
              <c:delete val="1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9F86-427F-91CA-6AA0987CD944}"/>
                </c:ext>
              </c:extLst>
            </c:dLbl>
            <c:dLbl>
              <c:idx val="2"/>
              <c:delete val="1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2-9F86-427F-91CA-6AA0987CD944}"/>
                </c:ext>
              </c:extLst>
            </c:dLbl>
            <c:dLbl>
              <c:idx val="3"/>
              <c:delete val="1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9F86-427F-91CA-6AA0987CD944}"/>
                </c:ext>
              </c:extLst>
            </c:dLbl>
            <c:dLbl>
              <c:idx val="4"/>
              <c:delete val="1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4-9F86-427F-91CA-6AA0987CD944}"/>
                </c:ext>
              </c:extLst>
            </c:dLbl>
            <c:dLbl>
              <c:idx val="5"/>
              <c:delete val="1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5-9F86-427F-91CA-6AA0987CD944}"/>
                </c:ext>
              </c:extLst>
            </c:dLbl>
            <c:dLbl>
              <c:idx val="6"/>
              <c:layout>
                <c:manualLayout>
                  <c:x val="-9.7643097643097532E-3"/>
                  <c:y val="-6.0109367338698039E-2"/>
                </c:manualLayout>
              </c:layout>
              <c:spPr>
                <a:noFill/>
                <a:ln w="25401">
                  <a:noFill/>
                </a:ln>
              </c:spPr>
              <c:txPr>
                <a:bodyPr/>
                <a:lstStyle/>
                <a:p>
                  <a:pPr>
                    <a:defRPr sz="800" b="1" i="0" u="none" strike="noStrike" baseline="0">
                      <a:solidFill>
                        <a:srgbClr val="000000"/>
                      </a:solidFill>
                      <a:latin typeface="Calibri"/>
                      <a:ea typeface="Calibri"/>
                      <a:cs typeface="Calibri"/>
                    </a:defRPr>
                  </a:pPr>
                  <a:endParaRPr lang="ar-SA"/>
                </a:p>
              </c:txPr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6-9F86-427F-91CA-6AA0987CD944}"/>
                </c:ext>
              </c:extLst>
            </c:dLbl>
            <c:spPr>
              <a:noFill/>
              <a:ln w="25401">
                <a:noFill/>
              </a:ln>
            </c:spPr>
            <c:txPr>
              <a:bodyPr wrap="square" lIns="38100" tIns="19050" rIns="38100" bIns="19050" anchor="ctr">
                <a:spAutoFit/>
              </a:bodyPr>
              <a:lstStyle/>
              <a:p>
                <a:pPr>
                  <a:defRPr sz="800" b="1" i="0" u="none" strike="noStrike" baseline="0">
                    <a:solidFill>
                      <a:srgbClr val="000000"/>
                    </a:solidFill>
                    <a:latin typeface="Calibri"/>
                    <a:ea typeface="Calibri"/>
                    <a:cs typeface="Calibri"/>
                  </a:defRPr>
                </a:pPr>
                <a:endParaRPr lang="ar-SA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Sheet1!$B$1:$H$1</c:f>
              <c:strCache>
                <c:ptCount val="7"/>
                <c:pt idx="0">
                  <c:v>الربع الاول 2022</c:v>
                </c:pt>
                <c:pt idx="1">
                  <c:v>الربع الثاني 2022</c:v>
                </c:pt>
                <c:pt idx="2">
                  <c:v>الربع الثالث 2022</c:v>
                </c:pt>
                <c:pt idx="3">
                  <c:v>الربع الرابع 2022</c:v>
                </c:pt>
                <c:pt idx="4">
                  <c:v>الربع الأول 2023</c:v>
                </c:pt>
                <c:pt idx="5">
                  <c:v>الربع الثاني 2023</c:v>
                </c:pt>
                <c:pt idx="6">
                  <c:v>الربع الثالث 2023</c:v>
                </c:pt>
              </c:strCache>
            </c:strRef>
          </c:cat>
          <c:val>
            <c:numRef>
              <c:f>Sheet1!$B$2:$H$2</c:f>
              <c:numCache>
                <c:formatCode>General</c:formatCode>
                <c:ptCount val="7"/>
                <c:pt idx="0">
                  <c:v>25.4</c:v>
                </c:pt>
                <c:pt idx="1">
                  <c:v>24.2</c:v>
                </c:pt>
                <c:pt idx="2">
                  <c:v>24.7</c:v>
                </c:pt>
                <c:pt idx="3">
                  <c:v>23.4</c:v>
                </c:pt>
                <c:pt idx="4">
                  <c:v>25.2</c:v>
                </c:pt>
                <c:pt idx="5">
                  <c:v>24.7</c:v>
                </c:pt>
                <c:pt idx="6">
                  <c:v>24.1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7-9F86-427F-91CA-6AA0987CD944}"/>
            </c:ext>
          </c:extLst>
        </c:ser>
        <c:ser>
          <c:idx val="1"/>
          <c:order val="1"/>
          <c:tx>
            <c:strRef>
              <c:f>Sheet1!$A$3</c:f>
              <c:strCache>
                <c:ptCount val="1"/>
                <c:pt idx="0">
                  <c:v>الضفة الغربية</c:v>
                </c:pt>
              </c:strCache>
            </c:strRef>
          </c:tx>
          <c:spPr>
            <a:ln w="12701">
              <a:solidFill>
                <a:srgbClr val="FF00FF"/>
              </a:solidFill>
              <a:prstDash val="solid"/>
            </a:ln>
          </c:spPr>
          <c:marker>
            <c:symbol val="square"/>
            <c:size val="5"/>
            <c:spPr>
              <a:solidFill>
                <a:srgbClr val="FF00FF"/>
              </a:solidFill>
              <a:ln>
                <a:solidFill>
                  <a:srgbClr val="FF00FF"/>
                </a:solidFill>
                <a:prstDash val="solid"/>
              </a:ln>
            </c:spPr>
          </c:marker>
          <c:dLbls>
            <c:dLbl>
              <c:idx val="0"/>
              <c:layout>
                <c:manualLayout>
                  <c:x val="-4.1297935103244851E-2"/>
                  <c:y val="6.9444444444444378E-2"/>
                </c:manualLayout>
              </c:layout>
              <c:spPr>
                <a:noFill/>
                <a:ln w="25401">
                  <a:noFill/>
                </a:ln>
              </c:spPr>
              <c:txPr>
                <a:bodyPr/>
                <a:lstStyle/>
                <a:p>
                  <a:pPr>
                    <a:defRPr sz="800" b="1" i="0" u="none" strike="noStrike" baseline="0">
                      <a:solidFill>
                        <a:srgbClr val="000000"/>
                      </a:solidFill>
                      <a:latin typeface="Calibri"/>
                      <a:ea typeface="Calibri"/>
                      <a:cs typeface="Calibri"/>
                    </a:defRPr>
                  </a:pPr>
                  <a:endParaRPr lang="ar-SA"/>
                </a:p>
              </c:txPr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8-9F86-427F-91CA-6AA0987CD944}"/>
                </c:ext>
              </c:extLst>
            </c:dLbl>
            <c:dLbl>
              <c:idx val="1"/>
              <c:delete val="1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9-9F86-427F-91CA-6AA0987CD944}"/>
                </c:ext>
              </c:extLst>
            </c:dLbl>
            <c:dLbl>
              <c:idx val="2"/>
              <c:delete val="1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A-9F86-427F-91CA-6AA0987CD944}"/>
                </c:ext>
              </c:extLst>
            </c:dLbl>
            <c:dLbl>
              <c:idx val="3"/>
              <c:delete val="1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B-9F86-427F-91CA-6AA0987CD944}"/>
                </c:ext>
              </c:extLst>
            </c:dLbl>
            <c:dLbl>
              <c:idx val="4"/>
              <c:delete val="1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C-9F86-427F-91CA-6AA0987CD944}"/>
                </c:ext>
              </c:extLst>
            </c:dLbl>
            <c:dLbl>
              <c:idx val="5"/>
              <c:delete val="1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D-9F86-427F-91CA-6AA0987CD944}"/>
                </c:ext>
              </c:extLst>
            </c:dLbl>
            <c:dLbl>
              <c:idx val="6"/>
              <c:layout>
                <c:manualLayout>
                  <c:x val="-6.3973063973064015E-3"/>
                  <c:y val="2.8864931547018136E-2"/>
                </c:manualLayout>
              </c:layout>
              <c:spPr>
                <a:noFill/>
                <a:ln w="25401">
                  <a:noFill/>
                </a:ln>
              </c:spPr>
              <c:txPr>
                <a:bodyPr/>
                <a:lstStyle/>
                <a:p>
                  <a:pPr>
                    <a:defRPr sz="800" b="1" i="0" u="none" strike="noStrike" baseline="0">
                      <a:solidFill>
                        <a:srgbClr val="000000"/>
                      </a:solidFill>
                      <a:latin typeface="Calibri"/>
                      <a:ea typeface="Calibri"/>
                      <a:cs typeface="Calibri"/>
                    </a:defRPr>
                  </a:pPr>
                  <a:endParaRPr lang="ar-SA"/>
                </a:p>
              </c:txPr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E-9F86-427F-91CA-6AA0987CD944}"/>
                </c:ext>
              </c:extLst>
            </c:dLbl>
            <c:spPr>
              <a:noFill/>
              <a:ln w="25401">
                <a:noFill/>
              </a:ln>
            </c:spPr>
            <c:txPr>
              <a:bodyPr wrap="square" lIns="38100" tIns="19050" rIns="38100" bIns="19050" anchor="ctr">
                <a:spAutoFit/>
              </a:bodyPr>
              <a:lstStyle/>
              <a:p>
                <a:pPr>
                  <a:defRPr sz="800" b="1" i="0" u="none" strike="noStrike" baseline="0">
                    <a:solidFill>
                      <a:srgbClr val="000000"/>
                    </a:solidFill>
                    <a:latin typeface="Calibri"/>
                    <a:ea typeface="Calibri"/>
                    <a:cs typeface="Calibri"/>
                  </a:defRPr>
                </a:pPr>
                <a:endParaRPr lang="ar-SA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Sheet1!$B$1:$H$1</c:f>
              <c:strCache>
                <c:ptCount val="7"/>
                <c:pt idx="0">
                  <c:v>الربع الاول 2022</c:v>
                </c:pt>
                <c:pt idx="1">
                  <c:v>الربع الثاني 2022</c:v>
                </c:pt>
                <c:pt idx="2">
                  <c:v>الربع الثالث 2022</c:v>
                </c:pt>
                <c:pt idx="3">
                  <c:v>الربع الرابع 2022</c:v>
                </c:pt>
                <c:pt idx="4">
                  <c:v>الربع الأول 2023</c:v>
                </c:pt>
                <c:pt idx="5">
                  <c:v>الربع الثاني 2023</c:v>
                </c:pt>
                <c:pt idx="6">
                  <c:v>الربع الثالث 2023</c:v>
                </c:pt>
              </c:strCache>
            </c:strRef>
          </c:cat>
          <c:val>
            <c:numRef>
              <c:f>Sheet1!$B$3:$H$3</c:f>
              <c:numCache>
                <c:formatCode>General</c:formatCode>
                <c:ptCount val="7"/>
                <c:pt idx="0">
                  <c:v>13.9</c:v>
                </c:pt>
                <c:pt idx="1">
                  <c:v>13.8</c:v>
                </c:pt>
                <c:pt idx="2">
                  <c:v>12.6</c:v>
                </c:pt>
                <c:pt idx="3">
                  <c:v>12.1</c:v>
                </c:pt>
                <c:pt idx="4">
                  <c:v>14</c:v>
                </c:pt>
                <c:pt idx="5">
                  <c:v>13.4</c:v>
                </c:pt>
                <c:pt idx="6">
                  <c:v>12.9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F-9F86-427F-91CA-6AA0987CD944}"/>
            </c:ext>
          </c:extLst>
        </c:ser>
        <c:ser>
          <c:idx val="2"/>
          <c:order val="2"/>
          <c:tx>
            <c:strRef>
              <c:f>Sheet1!$A$4</c:f>
              <c:strCache>
                <c:ptCount val="1"/>
                <c:pt idx="0">
                  <c:v>قطاع غزة</c:v>
                </c:pt>
              </c:strCache>
            </c:strRef>
          </c:tx>
          <c:spPr>
            <a:ln w="38102">
              <a:pattFill prst="pct75">
                <a:fgClr>
                  <a:srgbClr val="FFFF00"/>
                </a:fgClr>
                <a:bgClr>
                  <a:srgbClr val="FFFFFF"/>
                </a:bgClr>
              </a:pattFill>
              <a:prstDash val="solid"/>
            </a:ln>
          </c:spPr>
          <c:marker>
            <c:symbol val="triangle"/>
            <c:size val="5"/>
            <c:spPr>
              <a:solidFill>
                <a:srgbClr val="FFFF00"/>
              </a:solidFill>
              <a:ln>
                <a:solidFill>
                  <a:srgbClr val="FFFF00"/>
                </a:solidFill>
                <a:prstDash val="solid"/>
              </a:ln>
            </c:spPr>
          </c:marker>
          <c:dLbls>
            <c:dLbl>
              <c:idx val="0"/>
              <c:layout>
                <c:manualLayout>
                  <c:x val="-7.3746312684365795E-2"/>
                  <c:y val="0"/>
                </c:manualLayout>
              </c:layout>
              <c:spPr>
                <a:noFill/>
                <a:ln w="25401">
                  <a:noFill/>
                </a:ln>
              </c:spPr>
              <c:txPr>
                <a:bodyPr/>
                <a:lstStyle/>
                <a:p>
                  <a:pPr>
                    <a:defRPr sz="800" b="1" i="0" u="none" strike="noStrike" baseline="0">
                      <a:solidFill>
                        <a:srgbClr val="000000"/>
                      </a:solidFill>
                      <a:latin typeface="Calibri"/>
                      <a:ea typeface="Calibri"/>
                      <a:cs typeface="Calibri"/>
                    </a:defRPr>
                  </a:pPr>
                  <a:endParaRPr lang="ar-SA"/>
                </a:p>
              </c:txPr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0-9F86-427F-91CA-6AA0987CD944}"/>
                </c:ext>
              </c:extLst>
            </c:dLbl>
            <c:dLbl>
              <c:idx val="1"/>
              <c:delete val="1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1-9F86-427F-91CA-6AA0987CD944}"/>
                </c:ext>
              </c:extLst>
            </c:dLbl>
            <c:dLbl>
              <c:idx val="2"/>
              <c:delete val="1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2-9F86-427F-91CA-6AA0987CD944}"/>
                </c:ext>
              </c:extLst>
            </c:dLbl>
            <c:dLbl>
              <c:idx val="3"/>
              <c:delete val="1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3-9F86-427F-91CA-6AA0987CD944}"/>
                </c:ext>
              </c:extLst>
            </c:dLbl>
            <c:dLbl>
              <c:idx val="4"/>
              <c:delete val="1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4-9F86-427F-91CA-6AA0987CD944}"/>
                </c:ext>
              </c:extLst>
            </c:dLbl>
            <c:dLbl>
              <c:idx val="5"/>
              <c:delete val="1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5-9F86-427F-91CA-6AA0987CD944}"/>
                </c:ext>
              </c:extLst>
            </c:dLbl>
            <c:dLbl>
              <c:idx val="6"/>
              <c:layout>
                <c:manualLayout>
                  <c:x val="-1.5246788841660388E-2"/>
                  <c:y val="5.6506999125109361E-3"/>
                </c:manualLayout>
              </c:layout>
              <c:spPr>
                <a:noFill/>
                <a:ln w="25401">
                  <a:noFill/>
                </a:ln>
              </c:spPr>
              <c:txPr>
                <a:bodyPr/>
                <a:lstStyle/>
                <a:p>
                  <a:pPr>
                    <a:defRPr sz="800" b="1" i="0" u="none" strike="noStrike" baseline="0">
                      <a:solidFill>
                        <a:srgbClr val="000000"/>
                      </a:solidFill>
                      <a:latin typeface="Calibri"/>
                      <a:ea typeface="Calibri"/>
                      <a:cs typeface="Calibri"/>
                    </a:defRPr>
                  </a:pPr>
                  <a:endParaRPr lang="ar-SA"/>
                </a:p>
              </c:txPr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6-9F86-427F-91CA-6AA0987CD944}"/>
                </c:ext>
              </c:extLst>
            </c:dLbl>
            <c:spPr>
              <a:noFill/>
              <a:ln w="25401">
                <a:noFill/>
              </a:ln>
            </c:spPr>
            <c:txPr>
              <a:bodyPr wrap="square" lIns="38100" tIns="19050" rIns="38100" bIns="19050" anchor="ctr">
                <a:spAutoFit/>
              </a:bodyPr>
              <a:lstStyle/>
              <a:p>
                <a:pPr>
                  <a:defRPr sz="800" b="1" i="0" u="none" strike="noStrike" baseline="0">
                    <a:solidFill>
                      <a:srgbClr val="000000"/>
                    </a:solidFill>
                    <a:latin typeface="Calibri"/>
                    <a:ea typeface="Calibri"/>
                    <a:cs typeface="Calibri"/>
                  </a:defRPr>
                </a:pPr>
                <a:endParaRPr lang="ar-SA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Sheet1!$B$1:$H$1</c:f>
              <c:strCache>
                <c:ptCount val="7"/>
                <c:pt idx="0">
                  <c:v>الربع الاول 2022</c:v>
                </c:pt>
                <c:pt idx="1">
                  <c:v>الربع الثاني 2022</c:v>
                </c:pt>
                <c:pt idx="2">
                  <c:v>الربع الثالث 2022</c:v>
                </c:pt>
                <c:pt idx="3">
                  <c:v>الربع الرابع 2022</c:v>
                </c:pt>
                <c:pt idx="4">
                  <c:v>الربع الأول 2023</c:v>
                </c:pt>
                <c:pt idx="5">
                  <c:v>الربع الثاني 2023</c:v>
                </c:pt>
                <c:pt idx="6">
                  <c:v>الربع الثالث 2023</c:v>
                </c:pt>
              </c:strCache>
            </c:strRef>
          </c:cat>
          <c:val>
            <c:numRef>
              <c:f>Sheet1!$B$4:$H$4</c:f>
              <c:numCache>
                <c:formatCode>General</c:formatCode>
                <c:ptCount val="7"/>
                <c:pt idx="0">
                  <c:v>46.6</c:v>
                </c:pt>
                <c:pt idx="1">
                  <c:v>44.1</c:v>
                </c:pt>
                <c:pt idx="2">
                  <c:v>46.6</c:v>
                </c:pt>
                <c:pt idx="3">
                  <c:v>44.1</c:v>
                </c:pt>
                <c:pt idx="4">
                  <c:v>45.9</c:v>
                </c:pt>
                <c:pt idx="5">
                  <c:v>46.4</c:v>
                </c:pt>
                <c:pt idx="6">
                  <c:v>45.1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17-9F86-427F-91CA-6AA0987CD944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180964608"/>
        <c:axId val="1"/>
      </c:lineChart>
      <c:catAx>
        <c:axId val="180964608"/>
        <c:scaling>
          <c:orientation val="minMax"/>
        </c:scaling>
        <c:delete val="0"/>
        <c:axPos val="b"/>
        <c:numFmt formatCode="\ر.\س.\ ###0.00_-" sourceLinked="0"/>
        <c:majorTickMark val="out"/>
        <c:minorTickMark val="none"/>
        <c:tickLblPos val="nextTo"/>
        <c:spPr>
          <a:ln w="3175">
            <a:solidFill>
              <a:srgbClr val="000000"/>
            </a:solidFill>
            <a:prstDash val="solid"/>
          </a:ln>
        </c:spPr>
        <c:txPr>
          <a:bodyPr rot="-5400000" vert="horz"/>
          <a:lstStyle/>
          <a:p>
            <a:pPr>
              <a:defRPr sz="800" b="0" i="0" u="none" strike="noStrike" baseline="0">
                <a:solidFill>
                  <a:srgbClr val="000000"/>
                </a:solidFill>
                <a:latin typeface="Calibri"/>
                <a:ea typeface="Calibri"/>
                <a:cs typeface="Calibri"/>
              </a:defRPr>
            </a:pPr>
            <a:endParaRPr lang="ar-SA"/>
          </a:p>
        </c:txPr>
        <c:crossAx val="1"/>
        <c:crosses val="autoZero"/>
        <c:auto val="1"/>
        <c:lblAlgn val="ctr"/>
        <c:lblOffset val="100"/>
        <c:tickLblSkip val="1"/>
        <c:tickMarkSkip val="1"/>
        <c:noMultiLvlLbl val="0"/>
      </c:catAx>
      <c:valAx>
        <c:axId val="1"/>
        <c:scaling>
          <c:orientation val="minMax"/>
        </c:scaling>
        <c:delete val="0"/>
        <c:axPos val="l"/>
        <c:numFmt formatCode="General" sourceLinked="1"/>
        <c:majorTickMark val="out"/>
        <c:minorTickMark val="none"/>
        <c:tickLblPos val="nextTo"/>
        <c:spPr>
          <a:ln w="3175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800" b="0" i="0" u="none" strike="noStrike" baseline="0">
                <a:solidFill>
                  <a:srgbClr val="000000"/>
                </a:solidFill>
                <a:latin typeface="Calibri"/>
                <a:ea typeface="Calibri"/>
                <a:cs typeface="Calibri"/>
              </a:defRPr>
            </a:pPr>
            <a:endParaRPr lang="ar-SA"/>
          </a:p>
        </c:txPr>
        <c:crossAx val="180964608"/>
        <c:crosses val="autoZero"/>
        <c:crossBetween val="between"/>
      </c:valAx>
      <c:spPr>
        <a:solidFill>
          <a:srgbClr val="FFFFFF"/>
        </a:solidFill>
        <a:ln w="3175">
          <a:solidFill>
            <a:srgbClr val="000000"/>
          </a:solidFill>
          <a:prstDash val="solid"/>
        </a:ln>
      </c:spPr>
    </c:plotArea>
    <c:legend>
      <c:legendPos val="r"/>
      <c:layout>
        <c:manualLayout>
          <c:xMode val="edge"/>
          <c:yMode val="edge"/>
          <c:x val="2.0202141398991794E-2"/>
          <c:y val="5.4947767290678077E-3"/>
          <c:w val="0.9326600841561471"/>
          <c:h val="0.12879942987259044"/>
        </c:manualLayout>
      </c:layout>
      <c:overlay val="0"/>
      <c:spPr>
        <a:noFill/>
        <a:ln w="3175">
          <a:solidFill>
            <a:srgbClr val="000000"/>
          </a:solidFill>
          <a:prstDash val="solid"/>
        </a:ln>
      </c:spPr>
      <c:txPr>
        <a:bodyPr/>
        <a:lstStyle/>
        <a:p>
          <a:pPr>
            <a:defRPr sz="675" b="1" i="0" u="none" strike="noStrike" baseline="0">
              <a:solidFill>
                <a:srgbClr val="000000"/>
              </a:solidFill>
              <a:latin typeface="Calibri"/>
              <a:ea typeface="Calibri"/>
              <a:cs typeface="Calibri"/>
            </a:defRPr>
          </a:pPr>
          <a:endParaRPr lang="ar-SA"/>
        </a:p>
      </c:txPr>
    </c:legend>
    <c:plotVisOnly val="1"/>
    <c:dispBlanksAs val="gap"/>
    <c:showDLblsOverMax val="0"/>
  </c:chart>
  <c:spPr>
    <a:noFill/>
    <a:ln w="6350" cap="rnd" cmpd="sng" algn="ctr">
      <a:solidFill>
        <a:srgbClr val="000000"/>
      </a:solidFill>
      <a:prstDash val="solid"/>
      <a:miter lim="800000"/>
      <a:headEnd type="none" w="med" len="med"/>
      <a:tailEnd type="none" w="med" len="med"/>
    </a:ln>
  </c:spPr>
  <c:txPr>
    <a:bodyPr/>
    <a:lstStyle/>
    <a:p>
      <a:pPr>
        <a:defRPr sz="800" b="1" i="0" u="none" strike="noStrike" baseline="0">
          <a:solidFill>
            <a:srgbClr val="000000"/>
          </a:solidFill>
          <a:latin typeface="Calibri"/>
          <a:ea typeface="Calibri"/>
          <a:cs typeface="Calibri"/>
        </a:defRPr>
      </a:pPr>
      <a:endParaRPr lang="ar-SA"/>
    </a:p>
  </c:txPr>
  <c:externalData r:id="rId2">
    <c:autoUpdate val="0"/>
  </c:externalData>
</c:chartSpac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theme/themeOverride1.xml><?xml version="1.0" encoding="utf-8"?>
<a:themeOverride xmlns:a="http://schemas.openxmlformats.org/drawingml/2006/main">
  <a:clrScheme name="Office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5B9BD5"/>
    </a:accent1>
    <a:accent2>
      <a:srgbClr val="ED7D31"/>
    </a:accent2>
    <a:accent3>
      <a:srgbClr val="A5A5A5"/>
    </a:accent3>
    <a:accent4>
      <a:srgbClr val="FFC000"/>
    </a:accent4>
    <a:accent5>
      <a:srgbClr val="4472C4"/>
    </a:accent5>
    <a:accent6>
      <a:srgbClr val="70AD47"/>
    </a:accent6>
    <a:hlink>
      <a:srgbClr val="0563C1"/>
    </a:hlink>
    <a:folHlink>
      <a:srgbClr val="954F72"/>
    </a:folHlink>
  </a:clrScheme>
  <a:fontScheme name="Office">
    <a:majorFont>
      <a:latin typeface="Calibri Light" panose="020F0302020204030204"/>
      <a:ea typeface=""/>
      <a:cs typeface=""/>
      <a:font script="Jpan" typeface="游ゴシック Light"/>
      <a:font script="Hang" typeface="맑은 고딕"/>
      <a:font script="Hans" typeface="等线 Light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 panose="020F0502020204030204"/>
      <a:ea typeface=""/>
      <a:cs typeface=""/>
      <a:font script="Jpan" typeface="游明朝"/>
      <a:font script="Hang" typeface="맑은 고딕"/>
      <a:font script="Hans" typeface="等线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07EB139-9406-46A6-96E5-7C412C2522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570</Words>
  <Characters>3249</Characters>
  <Application>Microsoft Office Word</Application>
  <DocSecurity>0</DocSecurity>
  <Lines>27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العنوان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3812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hana</dc:creator>
  <cp:keywords/>
  <cp:lastModifiedBy>LOAY SHEHADEH</cp:lastModifiedBy>
  <cp:revision>4</cp:revision>
  <cp:lastPrinted>2023-11-06T11:29:00Z</cp:lastPrinted>
  <dcterms:created xsi:type="dcterms:W3CDTF">2023-11-06T11:33:00Z</dcterms:created>
  <dcterms:modified xsi:type="dcterms:W3CDTF">2023-11-06T11:59:00Z</dcterms:modified>
</cp:coreProperties>
</file>