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786FF" w14:textId="77777777" w:rsidR="002E5832" w:rsidRPr="004C4D10" w:rsidRDefault="002E5832" w:rsidP="002E5832">
      <w:pPr>
        <w:ind w:left="-35" w:right="-142"/>
        <w:jc w:val="both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bookmarkStart w:id="0" w:name="_GoBack"/>
      <w:r w:rsidRPr="004C4D10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د. عوض، تستعرض الذكرى السنوية 49 ليوم الأرض بالأرقام والإحصائيات</w:t>
      </w:r>
    </w:p>
    <w:p w14:paraId="6A42AC91" w14:textId="77777777" w:rsidR="002E5832" w:rsidRPr="004C4D10" w:rsidRDefault="002E5832" w:rsidP="002E5832">
      <w:pPr>
        <w:ind w:left="-35" w:right="-142"/>
        <w:rPr>
          <w:rFonts w:ascii="Simplified Arabic" w:hAnsi="Simplified Arabic" w:cs="Simplified Arabic"/>
          <w:color w:val="000000"/>
          <w:sz w:val="30"/>
          <w:szCs w:val="30"/>
        </w:rPr>
      </w:pPr>
    </w:p>
    <w:p w14:paraId="1AE31EE7" w14:textId="6C57E09F" w:rsidR="002E5832" w:rsidRPr="004C4D10" w:rsidRDefault="002E5832" w:rsidP="002E5832">
      <w:pPr>
        <w:ind w:left="-35" w:right="-142"/>
        <w:jc w:val="both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4C4D10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استعرضت معالي د. علا عوض، رئيسة الاحصاء الفلسطيني، الذكرى</w:t>
      </w:r>
      <w:r w:rsidRPr="004C4D10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Pr="004C4D10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السنوية</w:t>
      </w:r>
      <w:r w:rsidRPr="004C4D10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Pr="004C4D10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التاسعة </w:t>
      </w:r>
      <w:r w:rsidRPr="004C4D10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والأربعين ليوم</w:t>
      </w:r>
      <w:r w:rsidRPr="004C4D10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الأرض الذي يصادف يوم 30/03/2025 بالأرقام والإحصائيات، وذلك على النحو الاتي: </w:t>
      </w:r>
    </w:p>
    <w:p w14:paraId="4DD20F52" w14:textId="162550CC" w:rsidR="00B735EA" w:rsidRPr="004A6699" w:rsidRDefault="00B735EA" w:rsidP="002E5832">
      <w:pPr>
        <w:ind w:right="-142"/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</w:pPr>
    </w:p>
    <w:p w14:paraId="0EA298CE" w14:textId="68C1A8ED" w:rsidR="00303AA9" w:rsidRPr="004C4D10" w:rsidRDefault="00F2118E" w:rsidP="00FC3CA0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يحيي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الشعب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الفلسطيني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ذكرى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يوم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الأرض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سنوياً،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هو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اليوم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الذي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استشهد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ستة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شبان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فلسطينيي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الداخل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رداً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قرار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مصادرة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21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ألف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دونم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أراضي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الجليل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والمثلث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والنقب،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وذلك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الثلاثين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آذار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1976،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حيث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أصبح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هذا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اليوم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تجسيد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تمسك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الشعب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الفلسطيني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بأرضه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ووطنه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وتخليدا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لشهداء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يوم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الأرض.</w:t>
      </w:r>
    </w:p>
    <w:p w14:paraId="0ECCCC6A" w14:textId="77777777" w:rsidR="00193100" w:rsidRPr="004C4D10" w:rsidRDefault="00193100" w:rsidP="00BF0E52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</w:pPr>
    </w:p>
    <w:p w14:paraId="61CAAD1D" w14:textId="1876D5FA" w:rsidR="00193100" w:rsidRPr="003D5514" w:rsidRDefault="00193100" w:rsidP="00970A72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يسيطر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الاحتلال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الإسرائيلي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على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أكثر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85%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484511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أرض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970A7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70A7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فلسطين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70A7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التاريخية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70A7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ويسعى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C72E6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إ</w:t>
      </w:r>
      <w:r w:rsidR="00970A7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ل</w:t>
      </w:r>
      <w:r w:rsidR="009C72E6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ى ا</w:t>
      </w:r>
      <w:r w:rsidR="00970A7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لمزيد</w:t>
      </w:r>
    </w:p>
    <w:p w14:paraId="37600AA0" w14:textId="12B627EA" w:rsidR="00193100" w:rsidRPr="004C4D10" w:rsidRDefault="00193100" w:rsidP="00707670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الوقت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الذي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يستغل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فيه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أكثر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85%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المساحة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الكلية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للأراضي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فلسطين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التاريخية،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العلم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الإسرائيليي</w:t>
      </w:r>
      <w:r w:rsidR="00707670" w:rsidRPr="004C4D10">
        <w:rPr>
          <w:rFonts w:ascii="Simplified Arabic" w:hAnsi="Simplified Arabic" w:cs="Simplified Arabic" w:hint="eastAsia"/>
          <w:color w:val="000000" w:themeColor="text1"/>
          <w:sz w:val="26"/>
          <w:szCs w:val="26"/>
          <w:rtl/>
        </w:rPr>
        <w:t>ن</w:t>
      </w:r>
      <w:r w:rsidR="00707670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خلال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عهد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الانتداب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البريطاني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وحتى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1947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استغلوا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فقط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  <w:t>1,682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كم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،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شكلت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نسبته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6.2%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أرض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فلسطين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A3F6E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التاريخية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9C72E6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فإن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لا يزال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يفرض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سيطرته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المزيد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أراضي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الفلسطينيين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الغربية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تحت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ذرائع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ومسميات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مختلفة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حيث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0A7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صادر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970A7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4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5672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أكثر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5672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0A7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46,</w:t>
      </w:r>
      <w:r w:rsidR="00C5672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000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0A7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دونم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.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و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تشير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البيانات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إلى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أنه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4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إصدار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3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5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أمراً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بوضع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اليد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حوالي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1,073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دونماً،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خمسة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أوامر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استملاك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لحوالي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803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دونمات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9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أوامر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إعلان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أراضي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دولة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لحوالي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24,597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دونماً،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A66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إضافة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إلى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6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أوامر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تعديل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حدود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محميات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طبيعية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صادر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الاحتلال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خلالها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حوالي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91C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20,000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دونم،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وذلك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ضمن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السياسة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الممنهجة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والمستمرة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للسيطرة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أراضي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A66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الفلسطينيي</w:t>
      </w:r>
      <w:r w:rsidR="004A6699" w:rsidRPr="004C4D10">
        <w:rPr>
          <w:rFonts w:ascii="Simplified Arabic" w:eastAsia="Calibri" w:hAnsi="Simplified Arabic" w:cs="Simplified Arabic" w:hint="eastAsia"/>
          <w:color w:val="000000" w:themeColor="text1"/>
          <w:sz w:val="26"/>
          <w:szCs w:val="26"/>
          <w:rtl/>
        </w:rPr>
        <w:t>ن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كافة،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وحرمانهم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استغلال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مواردهم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الطبيعية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وضمن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سياسة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الضم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التي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تتبعها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سلطات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للضفة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87FF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الغربية.</w:t>
      </w:r>
    </w:p>
    <w:p w14:paraId="7A8474D6" w14:textId="7405E394" w:rsidR="00970A72" w:rsidRPr="004C4D10" w:rsidRDefault="00970A72" w:rsidP="00532189">
      <w:pPr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14:paraId="57DF6F2A" w14:textId="77777777" w:rsidR="003D5514" w:rsidRDefault="00181670" w:rsidP="00707670">
      <w:pPr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</w:rPr>
      </w:pP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أكثر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707670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50</w:t>
      </w:r>
      <w:r w:rsidR="00E40080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,</w:t>
      </w:r>
      <w:r w:rsidR="00707670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700</w:t>
      </w:r>
      <w:r w:rsidR="00707670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شهيد</w:t>
      </w:r>
      <w:r w:rsidR="009C72E6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اً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في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فلسطين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2189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منذ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2189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عدوان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2189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الاحتلال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9C72E6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الإسرائيلي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2189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على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2189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قطاع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2189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غزة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6833858" w14:textId="6A764FC7" w:rsidR="00181670" w:rsidRPr="003D5514" w:rsidRDefault="00532189" w:rsidP="0070767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في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السابع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تشرين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9C72E6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ال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أول</w:t>
      </w:r>
      <w:r w:rsidR="00625B62"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  <w:t>2023</w:t>
      </w:r>
    </w:p>
    <w:p w14:paraId="33155286" w14:textId="02512069" w:rsidR="00C56729" w:rsidRPr="004C4D10" w:rsidRDefault="00C56729" w:rsidP="00707670">
      <w:pPr>
        <w:ind w:left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وفقا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للأرقام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وزارة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استشهد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49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,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747</w:t>
      </w:r>
      <w:r w:rsidR="00707670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مواطناً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عزة،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منهم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حوالي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18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,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000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شهيداً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الأطفال،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وحوالي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12,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300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النساء،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إضافة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="009C72E6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إلى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نحو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11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ألف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مفقود،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و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أصيب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نحو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,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000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مواطناً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آخرين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24</w:t>
      </w:r>
      <w:r w:rsidR="00981E8B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/03/2025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كما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غادر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القطاع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نحو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100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ألف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="009C72E6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مواطن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منذ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بداية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الغاشم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والمتواصل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منذ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السابع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الأول/أكتوبر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2023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واصل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عدوانه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؛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إذ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استشهد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707670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43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مواطناً،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وأصيب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5C71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6,700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آخرين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لهجمات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قوات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والمستوطنين.</w:t>
      </w:r>
    </w:p>
    <w:p w14:paraId="7D551E4E" w14:textId="77777777" w:rsidR="002E5832" w:rsidRPr="004C4D10" w:rsidRDefault="002E5832" w:rsidP="00707670">
      <w:pPr>
        <w:ind w:left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540BAE41" w14:textId="4B9F9BD9" w:rsidR="003B2EC6" w:rsidRPr="003D5514" w:rsidRDefault="006E0F25" w:rsidP="009968F4">
      <w:pPr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أكثر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70%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الوحدات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السكنية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05F36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968F4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قطاع غزة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غير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صالحة</w:t>
      </w:r>
      <w:r w:rsidR="00625B62"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>للسكن</w:t>
      </w:r>
    </w:p>
    <w:p w14:paraId="5F28C9B4" w14:textId="6E8575D9" w:rsidR="00A258A4" w:rsidRPr="004C4D10" w:rsidRDefault="00181670" w:rsidP="00827225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منذ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07E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عدوان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07E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غزة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السابع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تشرين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أول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/أكتوبر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2023،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بتدمير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أكثر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75C71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60,368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مبنى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وتضرر،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60C0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بشكل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60C0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كبير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60C0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حوالي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87FA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110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آلاف </w:t>
      </w:r>
      <w:r w:rsidR="00760C0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مبنى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60C0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فيما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تقدر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أعداد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الوحدات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السكنية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التي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تدميرها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بشكل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كلي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87FA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أو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87FA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جزئي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يقل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87FA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330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ألف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وحدة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سكنية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وتشكل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272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272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مجموعها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272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أكثر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272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70%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الوحدات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السكنية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F2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غزة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ضافة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إلى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تدمير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المدارس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والجامعات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والمستشفيات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والمساجد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والكنائس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E4BC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والمق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رات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lastRenderedPageBreak/>
        <w:t>الحكومية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إضافة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إلى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آ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لاف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المباني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المنشآت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الاقتصادية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وتدمير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كافة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مناحي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البنى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التحتية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شوارع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وخطوط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مياه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وكهرباء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وخطوط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الصرف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الصحي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1A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وتدمير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1A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الأراضي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1A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الزراعية</w:t>
      </w:r>
      <w:r w:rsidR="009C72E6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ليج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غزة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مكاناً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غير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C3CA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قابل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للعيش</w:t>
      </w:r>
      <w:r w:rsidR="00D860BA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.</w:t>
      </w:r>
    </w:p>
    <w:p w14:paraId="3ACEF348" w14:textId="77777777" w:rsidR="00A01D7F" w:rsidRPr="004C4D10" w:rsidRDefault="00A01D7F" w:rsidP="00760C0D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3057D26C" w14:textId="752064D5" w:rsidR="003C02E3" w:rsidRPr="004C4D10" w:rsidRDefault="003C02E3" w:rsidP="006E0B7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أعداد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المباني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المتضررة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822084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غزة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منذ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6E0B7E" w:rsidRPr="004C4D10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تشرين</w:t>
      </w:r>
      <w:r w:rsidR="00625B62" w:rsidRPr="004C4D10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9C72E6" w:rsidRPr="004C4D10">
        <w:rPr>
          <w:rFonts w:ascii="Simplified Arabic" w:eastAsia="Calibri" w:hAnsi="Simplified Arabic" w:cs="Simplified Arabic" w:hint="cs"/>
          <w:b/>
          <w:bCs/>
          <w:color w:val="000000" w:themeColor="text1"/>
          <w:sz w:val="26"/>
          <w:szCs w:val="26"/>
          <w:rtl/>
        </w:rPr>
        <w:t>ال</w:t>
      </w:r>
      <w:r w:rsidR="006E0B7E" w:rsidRPr="004C4D10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أول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01D7F" w:rsidRPr="004C4D10">
        <w:rPr>
          <w:rFonts w:ascii="Simplified Arabic" w:eastAsia="Calibri" w:hAnsi="Simplified Arabic" w:cs="Simplified Arabic" w:hint="cs"/>
          <w:b/>
          <w:bCs/>
          <w:color w:val="000000" w:themeColor="text1"/>
          <w:sz w:val="26"/>
          <w:szCs w:val="26"/>
          <w:rtl/>
        </w:rPr>
        <w:t>2023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حسب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نوع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المبنى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ونوع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الضرر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1581"/>
        <w:gridCol w:w="1578"/>
      </w:tblGrid>
      <w:tr w:rsidR="00981E8B" w:rsidRPr="00981E8B" w14:paraId="61E24812" w14:textId="77777777" w:rsidTr="004A6699">
        <w:trPr>
          <w:trHeight w:hRule="exact" w:val="432"/>
          <w:jc w:val="center"/>
        </w:trPr>
        <w:tc>
          <w:tcPr>
            <w:tcW w:w="1573" w:type="dxa"/>
            <w:vMerge w:val="restart"/>
            <w:vAlign w:val="center"/>
          </w:tcPr>
          <w:p w14:paraId="343034BA" w14:textId="6A40F096" w:rsidR="003C02E3" w:rsidRPr="00981E8B" w:rsidRDefault="003C02E3" w:rsidP="00D61C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نوع</w:t>
            </w:r>
            <w:r w:rsidR="00625B6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981E8B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المبنى</w:t>
            </w:r>
          </w:p>
        </w:tc>
        <w:tc>
          <w:tcPr>
            <w:tcW w:w="3159" w:type="dxa"/>
            <w:gridSpan w:val="2"/>
          </w:tcPr>
          <w:p w14:paraId="3863A5F4" w14:textId="28508BFA" w:rsidR="003C02E3" w:rsidRPr="00981E8B" w:rsidRDefault="003C02E3" w:rsidP="007B00E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نوع</w:t>
            </w:r>
            <w:r w:rsidR="00625B6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981E8B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الضرر</w:t>
            </w:r>
          </w:p>
        </w:tc>
      </w:tr>
      <w:tr w:rsidR="00981E8B" w:rsidRPr="00981E8B" w14:paraId="1D15968C" w14:textId="77777777" w:rsidTr="001055FA">
        <w:trPr>
          <w:trHeight w:hRule="exact" w:val="432"/>
          <w:jc w:val="center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14:paraId="40F3D0DA" w14:textId="77777777" w:rsidR="003C02E3" w:rsidRPr="00981E8B" w:rsidRDefault="003C02E3" w:rsidP="00D61C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64A00DC4" w14:textId="452F6ED4" w:rsidR="003C02E3" w:rsidRPr="00981E8B" w:rsidRDefault="003C02E3" w:rsidP="007B00E3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ضرر</w:t>
            </w:r>
            <w:r w:rsidR="00625B62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</w:t>
            </w: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كلي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6B3CF87C" w14:textId="01AF2E38" w:rsidR="003C02E3" w:rsidRPr="00981E8B" w:rsidRDefault="003C02E3" w:rsidP="007B00E3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ضرر</w:t>
            </w:r>
            <w:r w:rsidR="00625B62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</w:t>
            </w: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جزئي</w:t>
            </w:r>
          </w:p>
        </w:tc>
      </w:tr>
      <w:tr w:rsidR="009D6240" w:rsidRPr="009D6240" w14:paraId="075C9725" w14:textId="77777777" w:rsidTr="001055FA">
        <w:trPr>
          <w:trHeight w:hRule="exact" w:val="43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D491B" w14:textId="77777777" w:rsidR="003C02E3" w:rsidRPr="00981E8B" w:rsidRDefault="00A01D7F" w:rsidP="00D61C2A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المباني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F41" w14:textId="77777777" w:rsidR="003C02E3" w:rsidRPr="00981E8B" w:rsidRDefault="00187FAD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60,368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06A" w14:textId="77777777" w:rsidR="003C02E3" w:rsidRPr="00981E8B" w:rsidRDefault="00187FAD" w:rsidP="00467EF9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110,444</w:t>
            </w:r>
          </w:p>
        </w:tc>
      </w:tr>
      <w:tr w:rsidR="009D6240" w:rsidRPr="009D6240" w14:paraId="2826BD02" w14:textId="77777777" w:rsidTr="001055FA">
        <w:trPr>
          <w:trHeight w:hRule="exact" w:val="43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F289B" w14:textId="0B8A50EF" w:rsidR="003C02E3" w:rsidRPr="00981E8B" w:rsidRDefault="003C02E3" w:rsidP="00D61C2A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المدارس</w:t>
            </w:r>
            <w:r w:rsidR="00625B62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</w:t>
            </w: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والجامعات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84B1" w14:textId="77777777" w:rsidR="003C02E3" w:rsidRPr="00981E8B" w:rsidRDefault="00187FAD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136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7F4" w14:textId="77777777" w:rsidR="003C02E3" w:rsidRPr="00981E8B" w:rsidRDefault="00187FAD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355</w:t>
            </w:r>
          </w:p>
        </w:tc>
      </w:tr>
      <w:tr w:rsidR="009D6240" w:rsidRPr="009D6240" w14:paraId="0DEA5F30" w14:textId="77777777" w:rsidTr="001055FA">
        <w:trPr>
          <w:trHeight w:hRule="exact" w:val="43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8D2" w14:textId="77777777" w:rsidR="003C02E3" w:rsidRPr="00981E8B" w:rsidRDefault="003C02E3" w:rsidP="00D61C2A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المساجد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AFE" w14:textId="77777777" w:rsidR="003C02E3" w:rsidRPr="00981E8B" w:rsidRDefault="00187FAD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823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88F" w14:textId="77777777" w:rsidR="003C02E3" w:rsidRPr="00981E8B" w:rsidRDefault="00187FAD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-</w:t>
            </w:r>
          </w:p>
        </w:tc>
      </w:tr>
      <w:tr w:rsidR="009D6240" w:rsidRPr="009D6240" w14:paraId="6A5B885E" w14:textId="77777777" w:rsidTr="001055FA">
        <w:trPr>
          <w:trHeight w:hRule="exact" w:val="43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404" w14:textId="77777777" w:rsidR="003C02E3" w:rsidRPr="00981E8B" w:rsidRDefault="003C02E3" w:rsidP="00D61C2A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الكنائس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468" w14:textId="77777777" w:rsidR="003C02E3" w:rsidRPr="00981E8B" w:rsidRDefault="003C02E3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36F" w14:textId="77777777" w:rsidR="003C02E3" w:rsidRPr="00981E8B" w:rsidRDefault="003C02E3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-</w:t>
            </w:r>
          </w:p>
        </w:tc>
      </w:tr>
      <w:tr w:rsidR="009D6240" w:rsidRPr="009D6240" w14:paraId="04F9EFD3" w14:textId="77777777" w:rsidTr="001055FA">
        <w:trPr>
          <w:trHeight w:hRule="exact" w:val="43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F7B" w14:textId="0D0FF31A" w:rsidR="003C02E3" w:rsidRPr="00981E8B" w:rsidRDefault="003C02E3" w:rsidP="00D61C2A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مقرات</w:t>
            </w:r>
            <w:r w:rsidR="00625B62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</w:t>
            </w: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حكومية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9A7" w14:textId="77777777" w:rsidR="003C02E3" w:rsidRPr="00981E8B" w:rsidRDefault="00187FAD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214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896" w14:textId="77777777" w:rsidR="003C02E3" w:rsidRPr="00981E8B" w:rsidRDefault="003C02E3" w:rsidP="00E4734A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981E8B">
              <w:rPr>
                <w:rFonts w:ascii="Simplified Arabic" w:hAnsi="Simplified Arabic" w:cs="Simplified Arabic" w:hint="cs"/>
                <w:color w:val="000000" w:themeColor="text1"/>
                <w:rtl/>
              </w:rPr>
              <w:t>-</w:t>
            </w:r>
          </w:p>
        </w:tc>
      </w:tr>
      <w:tr w:rsidR="009D6240" w:rsidRPr="009D6240" w14:paraId="5D0B9C9A" w14:textId="77777777" w:rsidTr="004A6699">
        <w:trPr>
          <w:trHeight w:hRule="exact" w:val="432"/>
          <w:jc w:val="center"/>
        </w:trPr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22728" w14:textId="24062637" w:rsidR="00817EAF" w:rsidRPr="002E5832" w:rsidRDefault="00B67CA9" w:rsidP="00D61C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E583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-:</w:t>
            </w:r>
            <w:r w:rsidR="00625B62" w:rsidRPr="002E583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2E583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لا</w:t>
            </w:r>
            <w:r w:rsidR="00625B62" w:rsidRPr="002E583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2E583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يوجد</w:t>
            </w:r>
          </w:p>
          <w:p w14:paraId="4D54D12B" w14:textId="77777777" w:rsidR="00187FAD" w:rsidRPr="004A6699" w:rsidRDefault="00187FAD" w:rsidP="00D61C2A">
            <w:pPr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93BD5" w14:textId="77777777" w:rsidR="00817EAF" w:rsidRPr="009D6240" w:rsidRDefault="00817EAF" w:rsidP="00E4734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932B9" w14:textId="77777777" w:rsidR="00817EAF" w:rsidRPr="009D6240" w:rsidRDefault="00817EAF" w:rsidP="00E4734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</w:tbl>
    <w:p w14:paraId="353F9EA0" w14:textId="0C1D5D3F" w:rsidR="004A6699" w:rsidRPr="004C4D10" w:rsidRDefault="00305F36" w:rsidP="002E5832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أما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الغربية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فقد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92FD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92FD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92FD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بهدم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وتدمير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يزيد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67EF9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لى</w:t>
      </w:r>
      <w:r w:rsidR="00467EF9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92FDE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903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مب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ن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ٍ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67EF9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ومنش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آت</w:t>
      </w:r>
      <w:r w:rsidR="00467EF9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بشكل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أو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جزئي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C02E3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242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مبنى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ومنشأة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القدس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(</w:t>
      </w:r>
      <w:r w:rsidR="005A0D2D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  <w:t>24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C02E3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عملية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C02E3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هدم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C02E3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ذاتي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C02E3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C02E3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القدس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وذلك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وفقاً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لبيانات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0D2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A0D2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القدس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)</w:t>
      </w:r>
      <w:r w:rsidR="005A0D2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ضافة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ى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إصدار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A0D2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939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6624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هدم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لمنشآت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فلسطينية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بحجة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عدم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الترخيص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. 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ومنذ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بداية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تقوم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سلطات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بهدم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عشرات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المباني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المخيمات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الفلسطينية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وتهجير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عشرات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67EF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الآلاف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ساكنيها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ضمن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سياسة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تهجير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الشعب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4008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الفلسطيني.</w:t>
      </w:r>
    </w:p>
    <w:p w14:paraId="64B53B89" w14:textId="77777777" w:rsidR="004A6699" w:rsidRPr="004C4D10" w:rsidRDefault="004A6699" w:rsidP="00AB589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14:paraId="51FA1A83" w14:textId="4E1B0549" w:rsidR="003C02E3" w:rsidRPr="009D6240" w:rsidRDefault="003C02E3" w:rsidP="0054381B">
      <w:pPr>
        <w:jc w:val="center"/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</w:pPr>
      <w:r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عمليات</w:t>
      </w:r>
      <w:r w:rsidR="00625B62"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الهدم</w:t>
      </w:r>
      <w:r w:rsidR="00625B62"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الذاتي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القدس</w:t>
      </w:r>
      <w:r w:rsidR="00625B62"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200</w:t>
      </w:r>
      <w:r w:rsidR="00AB5890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9</w:t>
      </w:r>
      <w:r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-</w:t>
      </w:r>
      <w:r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202</w:t>
      </w:r>
      <w:r w:rsidR="00AB5890" w:rsidRPr="004C4D1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4</w:t>
      </w:r>
    </w:p>
    <w:p w14:paraId="02D7E9B0" w14:textId="77777777" w:rsidR="003C02E3" w:rsidRPr="009D6240" w:rsidRDefault="003C02E3" w:rsidP="003C02E3">
      <w:pPr>
        <w:ind w:left="60"/>
        <w:jc w:val="center"/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</w:rPr>
      </w:pPr>
    </w:p>
    <w:p w14:paraId="302CAD1A" w14:textId="119BED76" w:rsidR="00016818" w:rsidRPr="003D5514" w:rsidRDefault="00016818" w:rsidP="003D551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</w:pP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انخفاض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عدد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سكان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قطاع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غزة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بمقدار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6%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مع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نهاية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العام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eastAsia="ar-SA"/>
        </w:rPr>
        <w:t>2024</w:t>
      </w:r>
    </w:p>
    <w:p w14:paraId="3CF97FB6" w14:textId="13B61DE2" w:rsidR="00016818" w:rsidRPr="004C4D10" w:rsidRDefault="00016818" w:rsidP="00016818">
      <w:pPr>
        <w:ind w:left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منذ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السابع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الأول/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أكتوبر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يشن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عدواناً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وحشي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استهدفت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البشر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والمباني</w:t>
      </w:r>
      <w:r w:rsidR="00467EF9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والبنية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التحتية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الحيوية،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تحولت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لى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نقاض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وتركت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القذائف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ثارها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البيوت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والجدران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والذاكرة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وصفحات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التاريخ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؛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حياء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كاملة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أصبحت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ثرا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بعد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عين،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عائلات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كاملة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="00467EF9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ُ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سماؤها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السجل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المدني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خسائر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بشرية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ومادية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مدمرة،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ولا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زال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العدوان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مستمر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جميع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أنحاء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كذا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الحال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التي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تشهد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اعتقالات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ومداهمات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غلاقات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وتضييق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للحركة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والتنقل.</w:t>
      </w:r>
    </w:p>
    <w:p w14:paraId="264A0787" w14:textId="77777777" w:rsidR="00467EF9" w:rsidRPr="004C4D10" w:rsidRDefault="00467EF9" w:rsidP="00412E2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</w:pPr>
    </w:p>
    <w:p w14:paraId="4AA53B9D" w14:textId="53C6034F" w:rsidR="00016818" w:rsidRPr="004C4D10" w:rsidRDefault="00016818" w:rsidP="00412E2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lang w:eastAsia="ar-SA"/>
        </w:rPr>
      </w:pP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وبناء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على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هذه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المعطيات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أعلاه،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فقد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بلغ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عدد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سكان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دولة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فلسطين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المقدر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نهاية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العام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2024،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5.5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فلسطيني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(3.4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في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الضفة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الغربية،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في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حين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انخفض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عدد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سكان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قطاع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غزة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المقدر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للعام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2024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بنحو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160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ألف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فلسطيني،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ليبلغ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2.1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(وبانخفاض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مقداره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6%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عن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تقديرات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عدد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السكان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لقطاع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غزة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للعام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2023</w:t>
      </w:r>
      <w:r w:rsidR="00467EF9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). 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و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بناء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على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التقديرات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السكانية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المنقحة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التي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أعدها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الجهاز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المركزي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للإحصاء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الفلسطيني،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يوجد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حوالي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14.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9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فلسطيني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العالم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نهاية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عام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2024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منهم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7.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6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خارج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فلسطين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التاريخية،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و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5.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lang w:eastAsia="ar-SA"/>
        </w:rPr>
        <w:t>5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فلسطيني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دولة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فلسطين،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و1.80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مليون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أ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راضي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عام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1948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.</w:t>
      </w:r>
    </w:p>
    <w:p w14:paraId="3FECCF5A" w14:textId="77777777" w:rsidR="00016818" w:rsidRPr="004C4D10" w:rsidRDefault="00016818" w:rsidP="003C02E3">
      <w:pPr>
        <w:ind w:left="6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14:paraId="7ADB76F3" w14:textId="6D526AFD" w:rsidR="00FE2469" w:rsidRPr="003D5514" w:rsidRDefault="00FE2469" w:rsidP="00FE2469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أكثر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85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مرافق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وأصول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المياه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والصرف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الصحي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قد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خرجت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عن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الخدمة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بشكل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كامل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أو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جزئي</w:t>
      </w:r>
    </w:p>
    <w:p w14:paraId="506F3E83" w14:textId="6E79DE8A" w:rsidR="00FE2469" w:rsidRPr="004C4D10" w:rsidRDefault="00FE2469" w:rsidP="00FE2469">
      <w:pPr>
        <w:jc w:val="both"/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جراء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تداعيات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العدوان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الإسرائيلي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الذي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تواصل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مدى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ما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يقارب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وثلاثة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أشهر،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أظهرت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التقييمات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الأولية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للأضرار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حتى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تاريخ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وقف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إ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طلاق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النار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أن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أكثر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</w:rPr>
        <w:t>85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%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مرافق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وأصول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المياه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والصرف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الصحي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قد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خرجت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عن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الخدمة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بشكل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كامل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أو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جزئي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وتحتاج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إلى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إعادة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تأهيل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بما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يتجاوز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1,5</w:t>
      </w:r>
      <w:r w:rsidR="00625B62"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مليار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دولار،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وذلك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فقط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للمناطق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التي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تم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حصر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الأضرار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في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ها،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ويشمل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ذلك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محطات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معالجة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الصرف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الصحي،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ومحطات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تحلية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المياه،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ومحطات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الضخ،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والآبار،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وخزانات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المياه،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وخطوط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النقل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الرئيسية،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وشبكات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المياه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والصرف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الصحي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وتصريف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مياه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الأمطار،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ومختبرات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الرقابة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المياه،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...</w:t>
      </w:r>
      <w:r w:rsidR="00625B62"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وغير</w:t>
      </w:r>
      <w:r w:rsidR="00625B62"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Theme="minorEastAsia" w:hAnsi="Simplified Arabic" w:cs="Simplified Arabic"/>
          <w:color w:val="000000" w:themeColor="text1"/>
          <w:sz w:val="26"/>
          <w:szCs w:val="26"/>
          <w:rtl/>
        </w:rPr>
        <w:t>ذلك.</w:t>
      </w:r>
    </w:p>
    <w:p w14:paraId="4AC6704C" w14:textId="77777777" w:rsidR="00297A18" w:rsidRPr="004C4D10" w:rsidRDefault="00297A18" w:rsidP="00FE2469">
      <w:pPr>
        <w:jc w:val="both"/>
        <w:rPr>
          <w:rFonts w:ascii="Simplified Arabic" w:eastAsiaTheme="minorEastAsia" w:hAnsi="Simplified Arabic" w:cs="Simplified Arabic"/>
          <w:color w:val="000000" w:themeColor="text1"/>
          <w:sz w:val="26"/>
          <w:szCs w:val="26"/>
        </w:rPr>
      </w:pPr>
    </w:p>
    <w:p w14:paraId="56BE19B4" w14:textId="58FC7659" w:rsidR="00FE2469" w:rsidRPr="004C4D10" w:rsidRDefault="00FE2469" w:rsidP="00FE246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4C4D10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و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جراء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الأضرار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الكبيرة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تكبدها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المياه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والصرف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الصحي،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تراجعت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معدلات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التزوّد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بالمياه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لما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معدله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3–5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لترا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للفرد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تتباين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كبير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حسب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الموقع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الجغرافي،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والمياه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المزودة،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والدمار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الحاصل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البنية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التحتية،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وعمليات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النزوح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المستمرة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وتعد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هذه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النسبة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أقل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الأدنى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المطلوب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للبقاء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الحياة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حالات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الطوارئ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وفقا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لمؤشرات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منظمة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العالمية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والمقدرة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ـ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15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لتراً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للفرد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اليوم.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97A18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ويعود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ذلك</w:t>
      </w:r>
      <w:r w:rsidR="00297A18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أساساً</w:t>
      </w:r>
      <w:r w:rsidR="00297A18"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الأضرار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لحقت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بالبنية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التحتية،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وانقطاع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التيار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الكهربائي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التام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واللازم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لضخ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المياه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الآبار</w:t>
      </w:r>
      <w:r w:rsidRPr="004C4D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وتشغيل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المرافق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المائية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العلاقة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خزانات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ومحطات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للضخ،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والقيود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المفروضة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توفير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الوقود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والمواد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اللازمين</w:t>
      </w:r>
      <w:r w:rsidR="00625B62"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لتشغيلها</w:t>
      </w:r>
      <w:r w:rsidRPr="004C4D10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55ED00BB" w14:textId="77777777" w:rsidR="00AB5890" w:rsidRPr="004C4D10" w:rsidRDefault="00AB5890" w:rsidP="00FE2469">
      <w:pPr>
        <w:pStyle w:val="ListParagraph"/>
        <w:shd w:val="clear" w:color="auto" w:fill="FFFFFF"/>
        <w:tabs>
          <w:tab w:val="right" w:pos="281"/>
        </w:tabs>
        <w:spacing w:after="0" w:line="240" w:lineRule="auto"/>
        <w:ind w:left="371"/>
        <w:rPr>
          <w:rFonts w:ascii="Simplified Arabic" w:eastAsia="Times New Roman" w:hAnsi="Simplified Arabic" w:cs="Simplified Arabic"/>
          <w:color w:val="000000" w:themeColor="text1"/>
          <w:sz w:val="26"/>
          <w:szCs w:val="26"/>
        </w:rPr>
      </w:pPr>
    </w:p>
    <w:p w14:paraId="0041E6D2" w14:textId="44B3718F" w:rsidR="007A5AA8" w:rsidRPr="003D5514" w:rsidRDefault="007A5AA8" w:rsidP="00637CCC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المستعمرات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الإسرائيلية</w:t>
      </w:r>
      <w:r w:rsidR="00625B62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37CCC" w:rsidRPr="003D551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توسع</w:t>
      </w:r>
      <w:r w:rsidR="00625B62"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D551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مستمر</w:t>
      </w:r>
    </w:p>
    <w:p w14:paraId="7B40B471" w14:textId="545B431A" w:rsidR="00CC07E8" w:rsidRPr="004C4D10" w:rsidRDefault="00F2118E" w:rsidP="00AB5890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بلغ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عدد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المواقع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الاستعمارية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والقواعد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العسكرية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نهاية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90775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الغربية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551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موقعاً،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تتوزع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بواقع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151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مستعمرة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256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بؤرة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استعمارية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2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9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بؤرة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مأهولة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اعتبارها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كأحياء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تابعة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لمستعمرات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قائمة،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و144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موقع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مصنف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أخرى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وتشمل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788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(مناطق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788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صناعية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788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وسياحية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788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وخدمية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788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معسكرات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7885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جيش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54E3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الاحتلال)</w:t>
      </w:r>
      <w:r w:rsidR="00CC07E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.</w:t>
      </w:r>
    </w:p>
    <w:p w14:paraId="378CA593" w14:textId="77777777" w:rsidR="00297A18" w:rsidRPr="004C4D10" w:rsidRDefault="00297A18" w:rsidP="003A240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7C574F0E" w14:textId="05B6FF6B" w:rsidR="00CC07E8" w:rsidRPr="004C4D10" w:rsidRDefault="003A2408" w:rsidP="003A240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وشهد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زيادة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كبيرة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وتيرة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بناء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المستعمرات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الإسرائيلية</w:t>
      </w:r>
      <w:r w:rsidR="00297A1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وتوسيع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ها،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حيث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صادقت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سلطات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الاحتلال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على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العديد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المخططات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الهيكلية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الاستعمارية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لبناء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أكثر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13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ألف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وحدة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استعمارية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جميع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أنحاء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الغربية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بما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فيها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القدس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خلال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الاستيلاء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عل</w:t>
      </w:r>
      <w:r w:rsidR="002D1A84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ى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حوالي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11,888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دونماً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أراضي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المواطنين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الفلسطينيين.</w:t>
      </w:r>
    </w:p>
    <w:p w14:paraId="0CE720C4" w14:textId="77777777" w:rsidR="00297A18" w:rsidRPr="004C4D10" w:rsidRDefault="00297A18" w:rsidP="003A240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3C80CBFD" w14:textId="599894F1" w:rsidR="00CC07E8" w:rsidRPr="004C4D10" w:rsidRDefault="00F2118E" w:rsidP="00491799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يتعلق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بعدد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المستعمرين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الغربية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فقد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بلغ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770,420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مستعمراً،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وذلك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نهاية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2023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. </w:t>
      </w:r>
      <w:r w:rsidR="00297A1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37CCC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وتشير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البيانات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إلى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معظم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المستعمرين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يسكنون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القدس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بواقع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336,304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(يشكلون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نسبته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4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3.7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%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مجموع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المستعمرين)،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منهم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240,516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32533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32533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منطقة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  <w:t>J1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32533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(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تشمل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ذلك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الجزء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القدس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الذي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ضم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ت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إسرائيل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إ</w:t>
      </w:r>
      <w:r w:rsidR="00297A1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ليه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</w:t>
      </w:r>
      <w:r w:rsidR="00297A1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عنوة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ُ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عيد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احتلاله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</w:t>
      </w:r>
      <w:r w:rsidR="00297A18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لضفة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الغربية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1967)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يليها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رام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لله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والبيرة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بواقع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85AE0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154,224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</w:t>
      </w:r>
      <w:r w:rsidR="004917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107,068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بيت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لحم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</w:t>
      </w:r>
      <w:r w:rsidR="004917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56,777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سلفيت.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أما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أقل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المحافظات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حيث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عدد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المستعمرين</w:t>
      </w:r>
      <w:r w:rsidR="00297A1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فهي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طوباس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والأغوار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الشمالية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بواقع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917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3,004</w:t>
      </w:r>
      <w:r w:rsidR="00625B62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36437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</w:t>
      </w:r>
      <w:r w:rsidR="004917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ين</w:t>
      </w:r>
      <w:r w:rsidR="00CC07E8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.</w:t>
      </w:r>
    </w:p>
    <w:p w14:paraId="341E8526" w14:textId="77777777" w:rsidR="00CC07E8" w:rsidRPr="004C4D10" w:rsidRDefault="00CC07E8" w:rsidP="00CC07E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11E6CD49" w14:textId="152E5EE3" w:rsidR="00F2118E" w:rsidRDefault="00F2118E" w:rsidP="003A240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</w:pP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وتشكل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نسبة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المستعمرين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إلى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الفلسطينيين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الضفة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الغربية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حوالي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6624D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23</w:t>
      </w:r>
      <w:r w:rsidR="004917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.4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مقابل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100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فلسطيني،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حين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بلغ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أعلاها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محافظة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القدس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حوالي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91799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67.6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مستعمراً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مقابل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كل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100</w:t>
      </w:r>
      <w:r w:rsidR="00625B62"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4D10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فلسطيني</w:t>
      </w:r>
      <w:r w:rsidR="006A4F67" w:rsidRPr="004C4D10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.</w:t>
      </w:r>
    </w:p>
    <w:p w14:paraId="2EFAD819" w14:textId="77777777" w:rsidR="001055FA" w:rsidRPr="004C4D10" w:rsidRDefault="001055FA" w:rsidP="003A240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5E5E3220" w14:textId="77777777" w:rsidR="006A4F67" w:rsidRPr="009D6240" w:rsidRDefault="006A4F67" w:rsidP="003A2408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2"/>
          <w:szCs w:val="22"/>
        </w:rPr>
      </w:pPr>
    </w:p>
    <w:p w14:paraId="5D61D216" w14:textId="27C527AA" w:rsidR="00587BB4" w:rsidRPr="004C4D10" w:rsidRDefault="00587BB4" w:rsidP="00F2118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4C4D1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المصادر:</w:t>
      </w:r>
    </w:p>
    <w:p w14:paraId="0CC58471" w14:textId="0A285EB9" w:rsidR="00844D82" w:rsidRPr="004C4D10" w:rsidRDefault="00844D82" w:rsidP="003C02E3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الجهاز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المركزي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للإحصاء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الفلسطيني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9177CB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</w:t>
      </w:r>
      <w:r w:rsidR="00AB5890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</w:t>
      </w:r>
      <w:r w:rsidR="00297A18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  <w:r w:rsidR="00297A18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المستعمرات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297A18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الإسرائيلية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في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الضفة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الغربية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B64393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</w:t>
      </w:r>
      <w:r w:rsidR="00AB5890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.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رام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الل</w:t>
      </w:r>
      <w:r w:rsidR="00213BC7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ه-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فلسطين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14:paraId="10768C7D" w14:textId="6077C672" w:rsidR="00213BC7" w:rsidRPr="004C4D10" w:rsidRDefault="00213BC7" w:rsidP="003C02E3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هيئة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مقاومة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الجدار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والاستيطان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</w:t>
      </w:r>
      <w:r w:rsidR="00AB5890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297A18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  <w:r w:rsidR="00297A18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أبرز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انتهاكات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الاحتلال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والمستعمرين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في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الأراضي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فلسطين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ية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المحتلة،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التقرير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السنوي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</w:t>
      </w:r>
      <w:r w:rsidR="002E0887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.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رام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الله-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فلسطين</w:t>
      </w:r>
      <w:r w:rsidR="00B140CD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14:paraId="2EF85C0C" w14:textId="5D344C40" w:rsidR="009F5E2F" w:rsidRPr="004C4D10" w:rsidRDefault="009F5E2F" w:rsidP="009D6240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مكتب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تنسيق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الشؤون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الإنسانية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في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الأراضي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المحتلة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(أوتشا)،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9D6240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2025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14:paraId="08EFFA86" w14:textId="4D3E260D" w:rsidR="009F5E2F" w:rsidRPr="004C4D10" w:rsidRDefault="009F5E2F" w:rsidP="009D6240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وزارة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الصحة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الفلسطينية</w:t>
      </w:r>
      <w:r w:rsidR="00136ECA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-الإدارة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136ECA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العامة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136ECA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للطوارئ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9D6240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2025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التقرير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السنوي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حول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اعتداءات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الاحتلال</w:t>
      </w:r>
      <w:r w:rsidR="00625B62"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الإسرائيلي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9D6240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2024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رام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الله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–</w:t>
      </w:r>
      <w:r w:rsidR="00625B62"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4C4D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فلسطين.</w:t>
      </w:r>
    </w:p>
    <w:p w14:paraId="796AA910" w14:textId="77777777" w:rsidR="00B735EA" w:rsidRPr="004C4D10" w:rsidRDefault="00B735EA" w:rsidP="00B735EA">
      <w:pPr>
        <w:pStyle w:val="ListParagraph"/>
        <w:spacing w:after="0" w:line="240" w:lineRule="auto"/>
        <w:ind w:left="357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</w:p>
    <w:p w14:paraId="55F0C1B7" w14:textId="77777777" w:rsidR="00DE3944" w:rsidRPr="009D6240" w:rsidRDefault="00DE3944" w:rsidP="00DE3944">
      <w:pPr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</w:p>
    <w:bookmarkEnd w:id="0"/>
    <w:p w14:paraId="10446E6A" w14:textId="77777777" w:rsidR="00C24D5F" w:rsidRPr="009D6240" w:rsidRDefault="00C24D5F" w:rsidP="00CF3DCB">
      <w:pPr>
        <w:jc w:val="both"/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</w:pPr>
    </w:p>
    <w:sectPr w:rsidR="00C24D5F" w:rsidRPr="009D6240" w:rsidSect="004C4D10">
      <w:footerReference w:type="even" r:id="rId8"/>
      <w:footerReference w:type="default" r:id="rId9"/>
      <w:endnotePr>
        <w:numFmt w:val="lowerLetter"/>
      </w:endnotePr>
      <w:type w:val="continuous"/>
      <w:pgSz w:w="11906" w:h="16838"/>
      <w:pgMar w:top="1134" w:right="1134" w:bottom="1134" w:left="1134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E2918" w14:textId="77777777" w:rsidR="00C93AAD" w:rsidRDefault="00C93AAD">
      <w:r>
        <w:separator/>
      </w:r>
    </w:p>
  </w:endnote>
  <w:endnote w:type="continuationSeparator" w:id="0">
    <w:p w14:paraId="536634BE" w14:textId="77777777" w:rsidR="00C93AAD" w:rsidRDefault="00C9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76D5" w14:textId="77777777" w:rsidR="002D33F2" w:rsidRDefault="002D3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Traditional Arabic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Fonts w:cs="Traditional Arabic"/>
        <w:rtl/>
      </w:rPr>
      <w:fldChar w:fldCharType="end"/>
    </w:r>
  </w:p>
  <w:p w14:paraId="251ECE27" w14:textId="77777777" w:rsidR="002D33F2" w:rsidRDefault="002D33F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63353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75571" w14:textId="2FF88509" w:rsidR="003D5514" w:rsidRDefault="003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81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BC60F31" w14:textId="77777777" w:rsidR="002D33F2" w:rsidRDefault="002D33F2" w:rsidP="00CC7BB3">
    <w:pPr>
      <w:pStyle w:val="Footer"/>
      <w:tabs>
        <w:tab w:val="clear" w:pos="4153"/>
        <w:tab w:val="clear" w:pos="8306"/>
        <w:tab w:val="left" w:pos="9195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0B36" w14:textId="77777777" w:rsidR="00C93AAD" w:rsidRDefault="00C93AAD">
      <w:r>
        <w:separator/>
      </w:r>
    </w:p>
  </w:footnote>
  <w:footnote w:type="continuationSeparator" w:id="0">
    <w:p w14:paraId="46E77DC3" w14:textId="77777777" w:rsidR="00C93AAD" w:rsidRDefault="00C9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3FF1"/>
    <w:multiLevelType w:val="hybridMultilevel"/>
    <w:tmpl w:val="83E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07337"/>
    <w:multiLevelType w:val="hybridMultilevel"/>
    <w:tmpl w:val="A7F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87358"/>
    <w:multiLevelType w:val="hybridMultilevel"/>
    <w:tmpl w:val="98E2B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4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17"/>
    <w:rsid w:val="00003222"/>
    <w:rsid w:val="00003BF4"/>
    <w:rsid w:val="00005747"/>
    <w:rsid w:val="000104E0"/>
    <w:rsid w:val="0001274E"/>
    <w:rsid w:val="000132C0"/>
    <w:rsid w:val="000135FA"/>
    <w:rsid w:val="00013623"/>
    <w:rsid w:val="00013A19"/>
    <w:rsid w:val="00016818"/>
    <w:rsid w:val="00016B58"/>
    <w:rsid w:val="00017023"/>
    <w:rsid w:val="00017BA0"/>
    <w:rsid w:val="0002494E"/>
    <w:rsid w:val="00026CE5"/>
    <w:rsid w:val="000275B5"/>
    <w:rsid w:val="00027F32"/>
    <w:rsid w:val="000313A1"/>
    <w:rsid w:val="00033C46"/>
    <w:rsid w:val="00034FB2"/>
    <w:rsid w:val="00036B18"/>
    <w:rsid w:val="00037025"/>
    <w:rsid w:val="00037545"/>
    <w:rsid w:val="00037FF3"/>
    <w:rsid w:val="00043851"/>
    <w:rsid w:val="00043BD9"/>
    <w:rsid w:val="00046E47"/>
    <w:rsid w:val="00051171"/>
    <w:rsid w:val="0005155A"/>
    <w:rsid w:val="000526BB"/>
    <w:rsid w:val="00054F79"/>
    <w:rsid w:val="000560E9"/>
    <w:rsid w:val="00057AB4"/>
    <w:rsid w:val="000606BE"/>
    <w:rsid w:val="00060F7F"/>
    <w:rsid w:val="0006245D"/>
    <w:rsid w:val="00070BA2"/>
    <w:rsid w:val="00071624"/>
    <w:rsid w:val="00080E33"/>
    <w:rsid w:val="00081A75"/>
    <w:rsid w:val="00086163"/>
    <w:rsid w:val="00090F3C"/>
    <w:rsid w:val="000919E9"/>
    <w:rsid w:val="000974F8"/>
    <w:rsid w:val="0009775A"/>
    <w:rsid w:val="000A2EAF"/>
    <w:rsid w:val="000A34D7"/>
    <w:rsid w:val="000A3D1C"/>
    <w:rsid w:val="000A3D8D"/>
    <w:rsid w:val="000A70AD"/>
    <w:rsid w:val="000B1AF2"/>
    <w:rsid w:val="000B1D88"/>
    <w:rsid w:val="000B2740"/>
    <w:rsid w:val="000B3847"/>
    <w:rsid w:val="000B646D"/>
    <w:rsid w:val="000C0632"/>
    <w:rsid w:val="000C2978"/>
    <w:rsid w:val="000C51CB"/>
    <w:rsid w:val="000C5A22"/>
    <w:rsid w:val="000C5E59"/>
    <w:rsid w:val="000D02A7"/>
    <w:rsid w:val="000D3DBC"/>
    <w:rsid w:val="000D6172"/>
    <w:rsid w:val="000E4592"/>
    <w:rsid w:val="000F0A77"/>
    <w:rsid w:val="000F2261"/>
    <w:rsid w:val="000F25BB"/>
    <w:rsid w:val="000F2C53"/>
    <w:rsid w:val="000F3E2D"/>
    <w:rsid w:val="000F427D"/>
    <w:rsid w:val="000F6601"/>
    <w:rsid w:val="00100103"/>
    <w:rsid w:val="00102853"/>
    <w:rsid w:val="00102BAD"/>
    <w:rsid w:val="001055FA"/>
    <w:rsid w:val="0010681D"/>
    <w:rsid w:val="00107290"/>
    <w:rsid w:val="00107F18"/>
    <w:rsid w:val="0011109E"/>
    <w:rsid w:val="00111509"/>
    <w:rsid w:val="00111842"/>
    <w:rsid w:val="00111F74"/>
    <w:rsid w:val="00112D4E"/>
    <w:rsid w:val="001133D3"/>
    <w:rsid w:val="00113C5D"/>
    <w:rsid w:val="001153A5"/>
    <w:rsid w:val="00115946"/>
    <w:rsid w:val="0011603A"/>
    <w:rsid w:val="001205C9"/>
    <w:rsid w:val="00121EC9"/>
    <w:rsid w:val="001221EE"/>
    <w:rsid w:val="00126259"/>
    <w:rsid w:val="001300EF"/>
    <w:rsid w:val="001319CE"/>
    <w:rsid w:val="00136ECA"/>
    <w:rsid w:val="00142776"/>
    <w:rsid w:val="00143F94"/>
    <w:rsid w:val="00145FA7"/>
    <w:rsid w:val="00146524"/>
    <w:rsid w:val="001477D5"/>
    <w:rsid w:val="00150B28"/>
    <w:rsid w:val="001535E2"/>
    <w:rsid w:val="00153E7A"/>
    <w:rsid w:val="00154F67"/>
    <w:rsid w:val="00155DF1"/>
    <w:rsid w:val="001565A8"/>
    <w:rsid w:val="00160693"/>
    <w:rsid w:val="00163596"/>
    <w:rsid w:val="00166E05"/>
    <w:rsid w:val="00173D5C"/>
    <w:rsid w:val="00175166"/>
    <w:rsid w:val="001755A4"/>
    <w:rsid w:val="00175F28"/>
    <w:rsid w:val="001762A3"/>
    <w:rsid w:val="001769C4"/>
    <w:rsid w:val="00181670"/>
    <w:rsid w:val="00182362"/>
    <w:rsid w:val="00183C76"/>
    <w:rsid w:val="00184997"/>
    <w:rsid w:val="00184AA6"/>
    <w:rsid w:val="00185801"/>
    <w:rsid w:val="00187FAD"/>
    <w:rsid w:val="001911AC"/>
    <w:rsid w:val="00193100"/>
    <w:rsid w:val="0019697A"/>
    <w:rsid w:val="0019719F"/>
    <w:rsid w:val="001A2768"/>
    <w:rsid w:val="001A31A5"/>
    <w:rsid w:val="001A55EC"/>
    <w:rsid w:val="001A6A12"/>
    <w:rsid w:val="001A736E"/>
    <w:rsid w:val="001A78A4"/>
    <w:rsid w:val="001B04B2"/>
    <w:rsid w:val="001B26AA"/>
    <w:rsid w:val="001B54EB"/>
    <w:rsid w:val="001B5606"/>
    <w:rsid w:val="001B786A"/>
    <w:rsid w:val="001B7DE3"/>
    <w:rsid w:val="001C0563"/>
    <w:rsid w:val="001C1B0F"/>
    <w:rsid w:val="001C1BF0"/>
    <w:rsid w:val="001C282F"/>
    <w:rsid w:val="001C33D8"/>
    <w:rsid w:val="001C41D5"/>
    <w:rsid w:val="001C5C7F"/>
    <w:rsid w:val="001C7C8A"/>
    <w:rsid w:val="001D10FD"/>
    <w:rsid w:val="001D1DE9"/>
    <w:rsid w:val="001E507D"/>
    <w:rsid w:val="001F18F9"/>
    <w:rsid w:val="001F23E1"/>
    <w:rsid w:val="001F35D6"/>
    <w:rsid w:val="001F35FC"/>
    <w:rsid w:val="001F37AA"/>
    <w:rsid w:val="001F3C10"/>
    <w:rsid w:val="001F515E"/>
    <w:rsid w:val="001F57DA"/>
    <w:rsid w:val="00200EB6"/>
    <w:rsid w:val="00201730"/>
    <w:rsid w:val="002023E9"/>
    <w:rsid w:val="002027D4"/>
    <w:rsid w:val="00203341"/>
    <w:rsid w:val="00213B16"/>
    <w:rsid w:val="00213BC7"/>
    <w:rsid w:val="0021458D"/>
    <w:rsid w:val="00215333"/>
    <w:rsid w:val="00220B96"/>
    <w:rsid w:val="00220D0D"/>
    <w:rsid w:val="00224E88"/>
    <w:rsid w:val="002271D1"/>
    <w:rsid w:val="002308C9"/>
    <w:rsid w:val="00232C13"/>
    <w:rsid w:val="00233145"/>
    <w:rsid w:val="00233B68"/>
    <w:rsid w:val="00241CC9"/>
    <w:rsid w:val="00242A76"/>
    <w:rsid w:val="0025063B"/>
    <w:rsid w:val="0025310F"/>
    <w:rsid w:val="00254821"/>
    <w:rsid w:val="00254E3C"/>
    <w:rsid w:val="0025714C"/>
    <w:rsid w:val="002605C5"/>
    <w:rsid w:val="00264814"/>
    <w:rsid w:val="00264ACC"/>
    <w:rsid w:val="00266381"/>
    <w:rsid w:val="00267903"/>
    <w:rsid w:val="002724EC"/>
    <w:rsid w:val="00272B19"/>
    <w:rsid w:val="00276813"/>
    <w:rsid w:val="00276E4B"/>
    <w:rsid w:val="00277112"/>
    <w:rsid w:val="002776CB"/>
    <w:rsid w:val="002814B9"/>
    <w:rsid w:val="00283522"/>
    <w:rsid w:val="002846C5"/>
    <w:rsid w:val="00291641"/>
    <w:rsid w:val="00291C80"/>
    <w:rsid w:val="0029228D"/>
    <w:rsid w:val="00292DB6"/>
    <w:rsid w:val="00293321"/>
    <w:rsid w:val="00296564"/>
    <w:rsid w:val="00297A18"/>
    <w:rsid w:val="002A0EA2"/>
    <w:rsid w:val="002A40E2"/>
    <w:rsid w:val="002A68AF"/>
    <w:rsid w:val="002B0423"/>
    <w:rsid w:val="002B3D93"/>
    <w:rsid w:val="002C41AF"/>
    <w:rsid w:val="002C69AC"/>
    <w:rsid w:val="002C6EBB"/>
    <w:rsid w:val="002D0DEB"/>
    <w:rsid w:val="002D0F0E"/>
    <w:rsid w:val="002D1A84"/>
    <w:rsid w:val="002D2252"/>
    <w:rsid w:val="002D33F2"/>
    <w:rsid w:val="002E0887"/>
    <w:rsid w:val="002E2536"/>
    <w:rsid w:val="002E2F66"/>
    <w:rsid w:val="002E3846"/>
    <w:rsid w:val="002E4328"/>
    <w:rsid w:val="002E5832"/>
    <w:rsid w:val="002E5BFB"/>
    <w:rsid w:val="002E7E51"/>
    <w:rsid w:val="002F26BC"/>
    <w:rsid w:val="002F4E3E"/>
    <w:rsid w:val="00303AA9"/>
    <w:rsid w:val="00305F36"/>
    <w:rsid w:val="00310C75"/>
    <w:rsid w:val="00311519"/>
    <w:rsid w:val="003137FB"/>
    <w:rsid w:val="00314A35"/>
    <w:rsid w:val="00315032"/>
    <w:rsid w:val="00316633"/>
    <w:rsid w:val="00316C9C"/>
    <w:rsid w:val="00323BC6"/>
    <w:rsid w:val="00323EC3"/>
    <w:rsid w:val="00326304"/>
    <w:rsid w:val="003265BF"/>
    <w:rsid w:val="003304C5"/>
    <w:rsid w:val="00330D7B"/>
    <w:rsid w:val="0033231F"/>
    <w:rsid w:val="00335620"/>
    <w:rsid w:val="00340B5B"/>
    <w:rsid w:val="003422C1"/>
    <w:rsid w:val="00342AFD"/>
    <w:rsid w:val="0034739C"/>
    <w:rsid w:val="00350C86"/>
    <w:rsid w:val="00350D55"/>
    <w:rsid w:val="0035152F"/>
    <w:rsid w:val="0035182F"/>
    <w:rsid w:val="00351CFE"/>
    <w:rsid w:val="003522B8"/>
    <w:rsid w:val="00352E22"/>
    <w:rsid w:val="00355E93"/>
    <w:rsid w:val="00355EF8"/>
    <w:rsid w:val="00356A1D"/>
    <w:rsid w:val="00356C4D"/>
    <w:rsid w:val="00363E32"/>
    <w:rsid w:val="00364DD9"/>
    <w:rsid w:val="00366DFC"/>
    <w:rsid w:val="003728D5"/>
    <w:rsid w:val="0037378D"/>
    <w:rsid w:val="003737B0"/>
    <w:rsid w:val="0038139C"/>
    <w:rsid w:val="0038142E"/>
    <w:rsid w:val="00381437"/>
    <w:rsid w:val="00382C70"/>
    <w:rsid w:val="00383D2B"/>
    <w:rsid w:val="0038440C"/>
    <w:rsid w:val="00384705"/>
    <w:rsid w:val="00385D8C"/>
    <w:rsid w:val="003874B2"/>
    <w:rsid w:val="00390E43"/>
    <w:rsid w:val="00397105"/>
    <w:rsid w:val="0039761B"/>
    <w:rsid w:val="003A1844"/>
    <w:rsid w:val="003A1E1F"/>
    <w:rsid w:val="003A2408"/>
    <w:rsid w:val="003A28EE"/>
    <w:rsid w:val="003A46E6"/>
    <w:rsid w:val="003A47F2"/>
    <w:rsid w:val="003A4EC1"/>
    <w:rsid w:val="003A7CDC"/>
    <w:rsid w:val="003B1902"/>
    <w:rsid w:val="003B1D0D"/>
    <w:rsid w:val="003B25EE"/>
    <w:rsid w:val="003B2C4F"/>
    <w:rsid w:val="003B2C85"/>
    <w:rsid w:val="003B2EC6"/>
    <w:rsid w:val="003B537A"/>
    <w:rsid w:val="003C02E3"/>
    <w:rsid w:val="003C0C01"/>
    <w:rsid w:val="003C2C37"/>
    <w:rsid w:val="003C372A"/>
    <w:rsid w:val="003C4C82"/>
    <w:rsid w:val="003C622F"/>
    <w:rsid w:val="003C6E92"/>
    <w:rsid w:val="003C7323"/>
    <w:rsid w:val="003C77B3"/>
    <w:rsid w:val="003C77CC"/>
    <w:rsid w:val="003D08D8"/>
    <w:rsid w:val="003D3339"/>
    <w:rsid w:val="003D39D0"/>
    <w:rsid w:val="003D3B1E"/>
    <w:rsid w:val="003D5514"/>
    <w:rsid w:val="003D6CDE"/>
    <w:rsid w:val="003E066C"/>
    <w:rsid w:val="003E09CF"/>
    <w:rsid w:val="003E3369"/>
    <w:rsid w:val="003E3AED"/>
    <w:rsid w:val="003E41ED"/>
    <w:rsid w:val="003E5F42"/>
    <w:rsid w:val="003E78D3"/>
    <w:rsid w:val="003F19F5"/>
    <w:rsid w:val="003F2BFC"/>
    <w:rsid w:val="003F44E6"/>
    <w:rsid w:val="003F6D51"/>
    <w:rsid w:val="003F7EFA"/>
    <w:rsid w:val="00405568"/>
    <w:rsid w:val="004058E0"/>
    <w:rsid w:val="00405F4B"/>
    <w:rsid w:val="00406D87"/>
    <w:rsid w:val="004070A5"/>
    <w:rsid w:val="00407E44"/>
    <w:rsid w:val="00412E20"/>
    <w:rsid w:val="004133E1"/>
    <w:rsid w:val="00413E88"/>
    <w:rsid w:val="00425452"/>
    <w:rsid w:val="00427CED"/>
    <w:rsid w:val="004304B6"/>
    <w:rsid w:val="00432B8B"/>
    <w:rsid w:val="004333A5"/>
    <w:rsid w:val="004413CA"/>
    <w:rsid w:val="00441CD8"/>
    <w:rsid w:val="004452C1"/>
    <w:rsid w:val="004454D9"/>
    <w:rsid w:val="004459C7"/>
    <w:rsid w:val="004462D8"/>
    <w:rsid w:val="00447E34"/>
    <w:rsid w:val="00450ED4"/>
    <w:rsid w:val="004540DB"/>
    <w:rsid w:val="004543AD"/>
    <w:rsid w:val="0045465F"/>
    <w:rsid w:val="00456D25"/>
    <w:rsid w:val="004577A3"/>
    <w:rsid w:val="00461DF2"/>
    <w:rsid w:val="00464211"/>
    <w:rsid w:val="00464928"/>
    <w:rsid w:val="00465113"/>
    <w:rsid w:val="0046624D"/>
    <w:rsid w:val="004665FC"/>
    <w:rsid w:val="00466EE3"/>
    <w:rsid w:val="00467EF9"/>
    <w:rsid w:val="004702B1"/>
    <w:rsid w:val="004726A4"/>
    <w:rsid w:val="004738FA"/>
    <w:rsid w:val="00474A70"/>
    <w:rsid w:val="004753CC"/>
    <w:rsid w:val="0048030A"/>
    <w:rsid w:val="004829F8"/>
    <w:rsid w:val="004831DE"/>
    <w:rsid w:val="00484511"/>
    <w:rsid w:val="00484E5C"/>
    <w:rsid w:val="00486DB0"/>
    <w:rsid w:val="0049004A"/>
    <w:rsid w:val="00491799"/>
    <w:rsid w:val="00491850"/>
    <w:rsid w:val="00492259"/>
    <w:rsid w:val="0049272B"/>
    <w:rsid w:val="00492900"/>
    <w:rsid w:val="00495414"/>
    <w:rsid w:val="004A1444"/>
    <w:rsid w:val="004A1ECC"/>
    <w:rsid w:val="004A43C0"/>
    <w:rsid w:val="004A4CD5"/>
    <w:rsid w:val="004A4F51"/>
    <w:rsid w:val="004A533C"/>
    <w:rsid w:val="004A6699"/>
    <w:rsid w:val="004B44D1"/>
    <w:rsid w:val="004B5C5D"/>
    <w:rsid w:val="004C0058"/>
    <w:rsid w:val="004C4064"/>
    <w:rsid w:val="004C4D10"/>
    <w:rsid w:val="004D228A"/>
    <w:rsid w:val="004D22B9"/>
    <w:rsid w:val="004D4446"/>
    <w:rsid w:val="004E0B3B"/>
    <w:rsid w:val="004E36FE"/>
    <w:rsid w:val="004E4BCE"/>
    <w:rsid w:val="004F3963"/>
    <w:rsid w:val="004F49CD"/>
    <w:rsid w:val="004F52BF"/>
    <w:rsid w:val="005041A6"/>
    <w:rsid w:val="005076F6"/>
    <w:rsid w:val="00511351"/>
    <w:rsid w:val="0051284C"/>
    <w:rsid w:val="00512980"/>
    <w:rsid w:val="005166EC"/>
    <w:rsid w:val="00521CB6"/>
    <w:rsid w:val="00523C90"/>
    <w:rsid w:val="00525163"/>
    <w:rsid w:val="00525BC2"/>
    <w:rsid w:val="0052656C"/>
    <w:rsid w:val="00532189"/>
    <w:rsid w:val="00533517"/>
    <w:rsid w:val="00534FF1"/>
    <w:rsid w:val="00535858"/>
    <w:rsid w:val="00540122"/>
    <w:rsid w:val="00541ECE"/>
    <w:rsid w:val="0054381B"/>
    <w:rsid w:val="005457E2"/>
    <w:rsid w:val="00547216"/>
    <w:rsid w:val="00550960"/>
    <w:rsid w:val="00552FE2"/>
    <w:rsid w:val="00553BD0"/>
    <w:rsid w:val="00556350"/>
    <w:rsid w:val="005603C1"/>
    <w:rsid w:val="00567F80"/>
    <w:rsid w:val="00575EDC"/>
    <w:rsid w:val="00581404"/>
    <w:rsid w:val="00582595"/>
    <w:rsid w:val="00585DA8"/>
    <w:rsid w:val="00585DDE"/>
    <w:rsid w:val="00587BB4"/>
    <w:rsid w:val="00591ECC"/>
    <w:rsid w:val="00592690"/>
    <w:rsid w:val="00593A2F"/>
    <w:rsid w:val="005958D0"/>
    <w:rsid w:val="00597595"/>
    <w:rsid w:val="005A0D2D"/>
    <w:rsid w:val="005A27A4"/>
    <w:rsid w:val="005A3996"/>
    <w:rsid w:val="005B0E0D"/>
    <w:rsid w:val="005B13B1"/>
    <w:rsid w:val="005B2B45"/>
    <w:rsid w:val="005B6E54"/>
    <w:rsid w:val="005C481A"/>
    <w:rsid w:val="005D1201"/>
    <w:rsid w:val="005D6A39"/>
    <w:rsid w:val="005D6D4F"/>
    <w:rsid w:val="005D7E46"/>
    <w:rsid w:val="005E347E"/>
    <w:rsid w:val="005E5FE5"/>
    <w:rsid w:val="005F6DCD"/>
    <w:rsid w:val="00605E5E"/>
    <w:rsid w:val="00612939"/>
    <w:rsid w:val="0061355B"/>
    <w:rsid w:val="006135D5"/>
    <w:rsid w:val="00614865"/>
    <w:rsid w:val="00614FC6"/>
    <w:rsid w:val="006153AD"/>
    <w:rsid w:val="00617F22"/>
    <w:rsid w:val="00621D86"/>
    <w:rsid w:val="00621EFD"/>
    <w:rsid w:val="0062232F"/>
    <w:rsid w:val="006241ED"/>
    <w:rsid w:val="00624F46"/>
    <w:rsid w:val="00625380"/>
    <w:rsid w:val="00625B62"/>
    <w:rsid w:val="00627E14"/>
    <w:rsid w:val="006330A8"/>
    <w:rsid w:val="0063551A"/>
    <w:rsid w:val="00635CCB"/>
    <w:rsid w:val="00637CCC"/>
    <w:rsid w:val="0064275A"/>
    <w:rsid w:val="00643F20"/>
    <w:rsid w:val="00644B3A"/>
    <w:rsid w:val="00645217"/>
    <w:rsid w:val="00647DAE"/>
    <w:rsid w:val="00653556"/>
    <w:rsid w:val="00654DA7"/>
    <w:rsid w:val="00655BD9"/>
    <w:rsid w:val="00660B2D"/>
    <w:rsid w:val="00661710"/>
    <w:rsid w:val="00661798"/>
    <w:rsid w:val="00661E5D"/>
    <w:rsid w:val="0066390C"/>
    <w:rsid w:val="00663C32"/>
    <w:rsid w:val="00665B59"/>
    <w:rsid w:val="0066607E"/>
    <w:rsid w:val="00675042"/>
    <w:rsid w:val="00675C71"/>
    <w:rsid w:val="00677052"/>
    <w:rsid w:val="006772E4"/>
    <w:rsid w:val="00677EA5"/>
    <w:rsid w:val="00680C53"/>
    <w:rsid w:val="00686827"/>
    <w:rsid w:val="006915D1"/>
    <w:rsid w:val="00692FDE"/>
    <w:rsid w:val="00694410"/>
    <w:rsid w:val="00695CA1"/>
    <w:rsid w:val="00696A6F"/>
    <w:rsid w:val="00696EB5"/>
    <w:rsid w:val="006A02B7"/>
    <w:rsid w:val="006A1D45"/>
    <w:rsid w:val="006A2D29"/>
    <w:rsid w:val="006A3177"/>
    <w:rsid w:val="006A4F67"/>
    <w:rsid w:val="006A57F2"/>
    <w:rsid w:val="006B1851"/>
    <w:rsid w:val="006B3494"/>
    <w:rsid w:val="006C0889"/>
    <w:rsid w:val="006C2834"/>
    <w:rsid w:val="006C6E90"/>
    <w:rsid w:val="006E0B7E"/>
    <w:rsid w:val="006E0F25"/>
    <w:rsid w:val="006E1362"/>
    <w:rsid w:val="006E1517"/>
    <w:rsid w:val="006E4FAD"/>
    <w:rsid w:val="006E6FE6"/>
    <w:rsid w:val="006F275E"/>
    <w:rsid w:val="006F3820"/>
    <w:rsid w:val="006F4D1D"/>
    <w:rsid w:val="006F50E4"/>
    <w:rsid w:val="0070146B"/>
    <w:rsid w:val="007042C6"/>
    <w:rsid w:val="00706480"/>
    <w:rsid w:val="00707670"/>
    <w:rsid w:val="00710303"/>
    <w:rsid w:val="00717CD8"/>
    <w:rsid w:val="007221DE"/>
    <w:rsid w:val="007228A1"/>
    <w:rsid w:val="00723639"/>
    <w:rsid w:val="00724620"/>
    <w:rsid w:val="00724D4C"/>
    <w:rsid w:val="00725FA3"/>
    <w:rsid w:val="00726FC0"/>
    <w:rsid w:val="00730252"/>
    <w:rsid w:val="00730927"/>
    <w:rsid w:val="00731416"/>
    <w:rsid w:val="00731BA7"/>
    <w:rsid w:val="00732440"/>
    <w:rsid w:val="00733A63"/>
    <w:rsid w:val="0073419D"/>
    <w:rsid w:val="00736211"/>
    <w:rsid w:val="00740607"/>
    <w:rsid w:val="00741764"/>
    <w:rsid w:val="0074286A"/>
    <w:rsid w:val="0074517A"/>
    <w:rsid w:val="00745684"/>
    <w:rsid w:val="00746BA2"/>
    <w:rsid w:val="00750E7E"/>
    <w:rsid w:val="00755C99"/>
    <w:rsid w:val="0076000C"/>
    <w:rsid w:val="007603F8"/>
    <w:rsid w:val="00760C0D"/>
    <w:rsid w:val="00763B9A"/>
    <w:rsid w:val="0076575E"/>
    <w:rsid w:val="00765A67"/>
    <w:rsid w:val="00766737"/>
    <w:rsid w:val="0076744A"/>
    <w:rsid w:val="00767E4B"/>
    <w:rsid w:val="00770ECF"/>
    <w:rsid w:val="0077196D"/>
    <w:rsid w:val="00772FF8"/>
    <w:rsid w:val="00773715"/>
    <w:rsid w:val="007742F6"/>
    <w:rsid w:val="007901B1"/>
    <w:rsid w:val="00790775"/>
    <w:rsid w:val="00791B5C"/>
    <w:rsid w:val="00793E17"/>
    <w:rsid w:val="00795FF6"/>
    <w:rsid w:val="00796F5B"/>
    <w:rsid w:val="007A157D"/>
    <w:rsid w:val="007A3B90"/>
    <w:rsid w:val="007A5AA8"/>
    <w:rsid w:val="007B1DFF"/>
    <w:rsid w:val="007B61F5"/>
    <w:rsid w:val="007B6A66"/>
    <w:rsid w:val="007B6F67"/>
    <w:rsid w:val="007C03AC"/>
    <w:rsid w:val="007C0E22"/>
    <w:rsid w:val="007C1504"/>
    <w:rsid w:val="007D28BA"/>
    <w:rsid w:val="007D3ECA"/>
    <w:rsid w:val="007D4630"/>
    <w:rsid w:val="007E0315"/>
    <w:rsid w:val="007E522E"/>
    <w:rsid w:val="007F006D"/>
    <w:rsid w:val="007F2AC7"/>
    <w:rsid w:val="007F2C32"/>
    <w:rsid w:val="007F524E"/>
    <w:rsid w:val="007F6D98"/>
    <w:rsid w:val="00800FC6"/>
    <w:rsid w:val="00801B2F"/>
    <w:rsid w:val="0080518B"/>
    <w:rsid w:val="00807638"/>
    <w:rsid w:val="00810B4C"/>
    <w:rsid w:val="008110CA"/>
    <w:rsid w:val="008115A3"/>
    <w:rsid w:val="008134E2"/>
    <w:rsid w:val="00813841"/>
    <w:rsid w:val="00813B8B"/>
    <w:rsid w:val="00814466"/>
    <w:rsid w:val="008152C4"/>
    <w:rsid w:val="00817EAF"/>
    <w:rsid w:val="00817FC3"/>
    <w:rsid w:val="0082015C"/>
    <w:rsid w:val="008204D2"/>
    <w:rsid w:val="00820CF4"/>
    <w:rsid w:val="00820E2C"/>
    <w:rsid w:val="00822084"/>
    <w:rsid w:val="0082226C"/>
    <w:rsid w:val="00822F4F"/>
    <w:rsid w:val="00827225"/>
    <w:rsid w:val="00830096"/>
    <w:rsid w:val="0083017E"/>
    <w:rsid w:val="008305C4"/>
    <w:rsid w:val="00830E0D"/>
    <w:rsid w:val="008316B3"/>
    <w:rsid w:val="00831FB7"/>
    <w:rsid w:val="00832319"/>
    <w:rsid w:val="00832533"/>
    <w:rsid w:val="008369D6"/>
    <w:rsid w:val="00836D62"/>
    <w:rsid w:val="00841C83"/>
    <w:rsid w:val="008431E2"/>
    <w:rsid w:val="00844D82"/>
    <w:rsid w:val="00845229"/>
    <w:rsid w:val="00845FDC"/>
    <w:rsid w:val="00850E44"/>
    <w:rsid w:val="0085389C"/>
    <w:rsid w:val="00853F8C"/>
    <w:rsid w:val="00860B90"/>
    <w:rsid w:val="00862170"/>
    <w:rsid w:val="0086440D"/>
    <w:rsid w:val="00866E7E"/>
    <w:rsid w:val="00867600"/>
    <w:rsid w:val="008678CF"/>
    <w:rsid w:val="008707BC"/>
    <w:rsid w:val="008757B6"/>
    <w:rsid w:val="00875F3D"/>
    <w:rsid w:val="00880718"/>
    <w:rsid w:val="00883AC6"/>
    <w:rsid w:val="00887538"/>
    <w:rsid w:val="00887668"/>
    <w:rsid w:val="00887B1F"/>
    <w:rsid w:val="00890102"/>
    <w:rsid w:val="0089155B"/>
    <w:rsid w:val="008919FA"/>
    <w:rsid w:val="00892C96"/>
    <w:rsid w:val="008A01A2"/>
    <w:rsid w:val="008A01AF"/>
    <w:rsid w:val="008A1CEB"/>
    <w:rsid w:val="008A2775"/>
    <w:rsid w:val="008A364C"/>
    <w:rsid w:val="008A5ACB"/>
    <w:rsid w:val="008A79EF"/>
    <w:rsid w:val="008B0223"/>
    <w:rsid w:val="008B4D18"/>
    <w:rsid w:val="008C1B2F"/>
    <w:rsid w:val="008C47E4"/>
    <w:rsid w:val="008D06F5"/>
    <w:rsid w:val="008D0CE7"/>
    <w:rsid w:val="008D1558"/>
    <w:rsid w:val="008D272B"/>
    <w:rsid w:val="008D45B2"/>
    <w:rsid w:val="008E4D04"/>
    <w:rsid w:val="008E5E77"/>
    <w:rsid w:val="008F1EDD"/>
    <w:rsid w:val="008F3D55"/>
    <w:rsid w:val="008F79EE"/>
    <w:rsid w:val="00900AF6"/>
    <w:rsid w:val="00906164"/>
    <w:rsid w:val="00906669"/>
    <w:rsid w:val="009068A7"/>
    <w:rsid w:val="00911297"/>
    <w:rsid w:val="00913B2A"/>
    <w:rsid w:val="00915D26"/>
    <w:rsid w:val="00916C86"/>
    <w:rsid w:val="009177CB"/>
    <w:rsid w:val="00921A07"/>
    <w:rsid w:val="00924FE5"/>
    <w:rsid w:val="009257D6"/>
    <w:rsid w:val="00934535"/>
    <w:rsid w:val="00934A9F"/>
    <w:rsid w:val="009374AA"/>
    <w:rsid w:val="00941741"/>
    <w:rsid w:val="00942EFD"/>
    <w:rsid w:val="00944F0B"/>
    <w:rsid w:val="00946B43"/>
    <w:rsid w:val="00947303"/>
    <w:rsid w:val="0095059A"/>
    <w:rsid w:val="00950EDA"/>
    <w:rsid w:val="00954C17"/>
    <w:rsid w:val="00957072"/>
    <w:rsid w:val="00960229"/>
    <w:rsid w:val="00962005"/>
    <w:rsid w:val="009647BF"/>
    <w:rsid w:val="009648B6"/>
    <w:rsid w:val="0096639F"/>
    <w:rsid w:val="00967D34"/>
    <w:rsid w:val="00970A72"/>
    <w:rsid w:val="00972812"/>
    <w:rsid w:val="00973B3C"/>
    <w:rsid w:val="00974696"/>
    <w:rsid w:val="00975463"/>
    <w:rsid w:val="00977023"/>
    <w:rsid w:val="00981E8B"/>
    <w:rsid w:val="0098360C"/>
    <w:rsid w:val="0098540D"/>
    <w:rsid w:val="00985AEE"/>
    <w:rsid w:val="0099002B"/>
    <w:rsid w:val="009968F4"/>
    <w:rsid w:val="0099752C"/>
    <w:rsid w:val="009A0297"/>
    <w:rsid w:val="009A2178"/>
    <w:rsid w:val="009A25D6"/>
    <w:rsid w:val="009A3D8C"/>
    <w:rsid w:val="009A437F"/>
    <w:rsid w:val="009A5948"/>
    <w:rsid w:val="009B1D3C"/>
    <w:rsid w:val="009B1FCD"/>
    <w:rsid w:val="009B2A0D"/>
    <w:rsid w:val="009B4FD3"/>
    <w:rsid w:val="009C11BC"/>
    <w:rsid w:val="009C22B0"/>
    <w:rsid w:val="009C37CA"/>
    <w:rsid w:val="009C72E6"/>
    <w:rsid w:val="009D1B61"/>
    <w:rsid w:val="009D2E25"/>
    <w:rsid w:val="009D3899"/>
    <w:rsid w:val="009D3C42"/>
    <w:rsid w:val="009D55E4"/>
    <w:rsid w:val="009D6240"/>
    <w:rsid w:val="009E0B2D"/>
    <w:rsid w:val="009E2884"/>
    <w:rsid w:val="009E4330"/>
    <w:rsid w:val="009F2116"/>
    <w:rsid w:val="009F5388"/>
    <w:rsid w:val="009F5E2F"/>
    <w:rsid w:val="009F76CA"/>
    <w:rsid w:val="009F7D02"/>
    <w:rsid w:val="00A0196E"/>
    <w:rsid w:val="00A01D7F"/>
    <w:rsid w:val="00A0252B"/>
    <w:rsid w:val="00A02C28"/>
    <w:rsid w:val="00A04D0A"/>
    <w:rsid w:val="00A04E2A"/>
    <w:rsid w:val="00A07857"/>
    <w:rsid w:val="00A07DAB"/>
    <w:rsid w:val="00A115E9"/>
    <w:rsid w:val="00A11617"/>
    <w:rsid w:val="00A11ED1"/>
    <w:rsid w:val="00A12082"/>
    <w:rsid w:val="00A1779D"/>
    <w:rsid w:val="00A1782C"/>
    <w:rsid w:val="00A2441E"/>
    <w:rsid w:val="00A258A4"/>
    <w:rsid w:val="00A26440"/>
    <w:rsid w:val="00A30E54"/>
    <w:rsid w:val="00A36C2A"/>
    <w:rsid w:val="00A37483"/>
    <w:rsid w:val="00A37B51"/>
    <w:rsid w:val="00A408A3"/>
    <w:rsid w:val="00A44DA6"/>
    <w:rsid w:val="00A459BD"/>
    <w:rsid w:val="00A45B7C"/>
    <w:rsid w:val="00A50B2E"/>
    <w:rsid w:val="00A629C5"/>
    <w:rsid w:val="00A6614F"/>
    <w:rsid w:val="00A66724"/>
    <w:rsid w:val="00A672DD"/>
    <w:rsid w:val="00A7014A"/>
    <w:rsid w:val="00A704DD"/>
    <w:rsid w:val="00A72CD9"/>
    <w:rsid w:val="00A742AF"/>
    <w:rsid w:val="00A76EC2"/>
    <w:rsid w:val="00A804BB"/>
    <w:rsid w:val="00A806F3"/>
    <w:rsid w:val="00A84145"/>
    <w:rsid w:val="00A8654B"/>
    <w:rsid w:val="00A930D7"/>
    <w:rsid w:val="00A94EB4"/>
    <w:rsid w:val="00AA3F6E"/>
    <w:rsid w:val="00AA5FE5"/>
    <w:rsid w:val="00AB1248"/>
    <w:rsid w:val="00AB2FE3"/>
    <w:rsid w:val="00AB440C"/>
    <w:rsid w:val="00AB5148"/>
    <w:rsid w:val="00AB5890"/>
    <w:rsid w:val="00AB6779"/>
    <w:rsid w:val="00AC57F0"/>
    <w:rsid w:val="00AC678F"/>
    <w:rsid w:val="00AC7F67"/>
    <w:rsid w:val="00AD4711"/>
    <w:rsid w:val="00AD5346"/>
    <w:rsid w:val="00AD53F3"/>
    <w:rsid w:val="00AD6F74"/>
    <w:rsid w:val="00AD7231"/>
    <w:rsid w:val="00AD785D"/>
    <w:rsid w:val="00AD7B2D"/>
    <w:rsid w:val="00AE08BC"/>
    <w:rsid w:val="00AE168D"/>
    <w:rsid w:val="00AE5B2E"/>
    <w:rsid w:val="00AF3A69"/>
    <w:rsid w:val="00AF3B89"/>
    <w:rsid w:val="00AF5143"/>
    <w:rsid w:val="00AF5876"/>
    <w:rsid w:val="00B01A93"/>
    <w:rsid w:val="00B06C5A"/>
    <w:rsid w:val="00B06D8E"/>
    <w:rsid w:val="00B1140E"/>
    <w:rsid w:val="00B140CD"/>
    <w:rsid w:val="00B15013"/>
    <w:rsid w:val="00B20D44"/>
    <w:rsid w:val="00B237F2"/>
    <w:rsid w:val="00B423B0"/>
    <w:rsid w:val="00B42691"/>
    <w:rsid w:val="00B427D2"/>
    <w:rsid w:val="00B4367F"/>
    <w:rsid w:val="00B46091"/>
    <w:rsid w:val="00B469EB"/>
    <w:rsid w:val="00B47A51"/>
    <w:rsid w:val="00B47F92"/>
    <w:rsid w:val="00B50A46"/>
    <w:rsid w:val="00B54AFC"/>
    <w:rsid w:val="00B55B62"/>
    <w:rsid w:val="00B6137F"/>
    <w:rsid w:val="00B62924"/>
    <w:rsid w:val="00B62A18"/>
    <w:rsid w:val="00B64393"/>
    <w:rsid w:val="00B643FD"/>
    <w:rsid w:val="00B65E0E"/>
    <w:rsid w:val="00B665B6"/>
    <w:rsid w:val="00B6697D"/>
    <w:rsid w:val="00B67CA9"/>
    <w:rsid w:val="00B733F1"/>
    <w:rsid w:val="00B735EA"/>
    <w:rsid w:val="00B746E8"/>
    <w:rsid w:val="00B7511E"/>
    <w:rsid w:val="00B76273"/>
    <w:rsid w:val="00B76F28"/>
    <w:rsid w:val="00B77181"/>
    <w:rsid w:val="00B801F6"/>
    <w:rsid w:val="00B80BDE"/>
    <w:rsid w:val="00B82E94"/>
    <w:rsid w:val="00B83CB0"/>
    <w:rsid w:val="00B84709"/>
    <w:rsid w:val="00B8481D"/>
    <w:rsid w:val="00B84FB8"/>
    <w:rsid w:val="00B86E8A"/>
    <w:rsid w:val="00B8765E"/>
    <w:rsid w:val="00B87FF6"/>
    <w:rsid w:val="00B9110A"/>
    <w:rsid w:val="00B92D66"/>
    <w:rsid w:val="00B9569E"/>
    <w:rsid w:val="00B96055"/>
    <w:rsid w:val="00B965F0"/>
    <w:rsid w:val="00B96B16"/>
    <w:rsid w:val="00B96EC9"/>
    <w:rsid w:val="00B97CC4"/>
    <w:rsid w:val="00BA051B"/>
    <w:rsid w:val="00BA11DF"/>
    <w:rsid w:val="00BA3814"/>
    <w:rsid w:val="00BA4255"/>
    <w:rsid w:val="00BB130B"/>
    <w:rsid w:val="00BB2DA0"/>
    <w:rsid w:val="00BB302E"/>
    <w:rsid w:val="00BB3A03"/>
    <w:rsid w:val="00BB5659"/>
    <w:rsid w:val="00BC3B7B"/>
    <w:rsid w:val="00BC4ACE"/>
    <w:rsid w:val="00BC5F9A"/>
    <w:rsid w:val="00BC6F35"/>
    <w:rsid w:val="00BD21D4"/>
    <w:rsid w:val="00BD6558"/>
    <w:rsid w:val="00BD7761"/>
    <w:rsid w:val="00BE076D"/>
    <w:rsid w:val="00BE20E8"/>
    <w:rsid w:val="00BE21AA"/>
    <w:rsid w:val="00BE2F1B"/>
    <w:rsid w:val="00BE2FFA"/>
    <w:rsid w:val="00BE43EC"/>
    <w:rsid w:val="00BE4C94"/>
    <w:rsid w:val="00BE79BE"/>
    <w:rsid w:val="00BF0E52"/>
    <w:rsid w:val="00BF1259"/>
    <w:rsid w:val="00BF220E"/>
    <w:rsid w:val="00C011DE"/>
    <w:rsid w:val="00C063DA"/>
    <w:rsid w:val="00C10428"/>
    <w:rsid w:val="00C109BB"/>
    <w:rsid w:val="00C1563D"/>
    <w:rsid w:val="00C16CA3"/>
    <w:rsid w:val="00C2086D"/>
    <w:rsid w:val="00C20A64"/>
    <w:rsid w:val="00C211CC"/>
    <w:rsid w:val="00C216C5"/>
    <w:rsid w:val="00C24CF4"/>
    <w:rsid w:val="00C24D5F"/>
    <w:rsid w:val="00C31CC1"/>
    <w:rsid w:val="00C33EA8"/>
    <w:rsid w:val="00C37A47"/>
    <w:rsid w:val="00C41444"/>
    <w:rsid w:val="00C415CE"/>
    <w:rsid w:val="00C41B91"/>
    <w:rsid w:val="00C41FFE"/>
    <w:rsid w:val="00C4291D"/>
    <w:rsid w:val="00C430DC"/>
    <w:rsid w:val="00C43746"/>
    <w:rsid w:val="00C4671F"/>
    <w:rsid w:val="00C53CC1"/>
    <w:rsid w:val="00C56729"/>
    <w:rsid w:val="00C60CA1"/>
    <w:rsid w:val="00C60DFD"/>
    <w:rsid w:val="00C623A4"/>
    <w:rsid w:val="00C6365B"/>
    <w:rsid w:val="00C64D84"/>
    <w:rsid w:val="00C6592C"/>
    <w:rsid w:val="00C663BA"/>
    <w:rsid w:val="00C7005C"/>
    <w:rsid w:val="00C701C7"/>
    <w:rsid w:val="00C70768"/>
    <w:rsid w:val="00C73192"/>
    <w:rsid w:val="00C73EB9"/>
    <w:rsid w:val="00C81698"/>
    <w:rsid w:val="00C820CE"/>
    <w:rsid w:val="00C8723E"/>
    <w:rsid w:val="00C9034D"/>
    <w:rsid w:val="00C93782"/>
    <w:rsid w:val="00C93AAD"/>
    <w:rsid w:val="00C964BC"/>
    <w:rsid w:val="00CA3F16"/>
    <w:rsid w:val="00CA58E1"/>
    <w:rsid w:val="00CA6731"/>
    <w:rsid w:val="00CB151C"/>
    <w:rsid w:val="00CB2787"/>
    <w:rsid w:val="00CB2AAB"/>
    <w:rsid w:val="00CB2F91"/>
    <w:rsid w:val="00CB4F01"/>
    <w:rsid w:val="00CB558B"/>
    <w:rsid w:val="00CB69F8"/>
    <w:rsid w:val="00CC07E8"/>
    <w:rsid w:val="00CC29D9"/>
    <w:rsid w:val="00CC3005"/>
    <w:rsid w:val="00CC309B"/>
    <w:rsid w:val="00CC38B5"/>
    <w:rsid w:val="00CC4EF0"/>
    <w:rsid w:val="00CC5003"/>
    <w:rsid w:val="00CC7BB3"/>
    <w:rsid w:val="00CD4D51"/>
    <w:rsid w:val="00CD5704"/>
    <w:rsid w:val="00CD5AB9"/>
    <w:rsid w:val="00CD5BF7"/>
    <w:rsid w:val="00CD67E5"/>
    <w:rsid w:val="00CE4F5A"/>
    <w:rsid w:val="00CE51C6"/>
    <w:rsid w:val="00CF25E2"/>
    <w:rsid w:val="00CF3DCB"/>
    <w:rsid w:val="00CF4E42"/>
    <w:rsid w:val="00CF51D3"/>
    <w:rsid w:val="00CF5A88"/>
    <w:rsid w:val="00CF771B"/>
    <w:rsid w:val="00CF7CD6"/>
    <w:rsid w:val="00D03316"/>
    <w:rsid w:val="00D04522"/>
    <w:rsid w:val="00D07743"/>
    <w:rsid w:val="00D151CD"/>
    <w:rsid w:val="00D15F94"/>
    <w:rsid w:val="00D2185D"/>
    <w:rsid w:val="00D2368E"/>
    <w:rsid w:val="00D2417C"/>
    <w:rsid w:val="00D24198"/>
    <w:rsid w:val="00D242FB"/>
    <w:rsid w:val="00D24652"/>
    <w:rsid w:val="00D26989"/>
    <w:rsid w:val="00D30873"/>
    <w:rsid w:val="00D31190"/>
    <w:rsid w:val="00D31A08"/>
    <w:rsid w:val="00D41735"/>
    <w:rsid w:val="00D526AE"/>
    <w:rsid w:val="00D52785"/>
    <w:rsid w:val="00D540A5"/>
    <w:rsid w:val="00D600E9"/>
    <w:rsid w:val="00D605FF"/>
    <w:rsid w:val="00D60CF1"/>
    <w:rsid w:val="00D60F0F"/>
    <w:rsid w:val="00D610B8"/>
    <w:rsid w:val="00D618F0"/>
    <w:rsid w:val="00D61C2A"/>
    <w:rsid w:val="00D62E6D"/>
    <w:rsid w:val="00D63DAA"/>
    <w:rsid w:val="00D646C5"/>
    <w:rsid w:val="00D65958"/>
    <w:rsid w:val="00D66C65"/>
    <w:rsid w:val="00D7152A"/>
    <w:rsid w:val="00D71EE5"/>
    <w:rsid w:val="00D80E31"/>
    <w:rsid w:val="00D83DC3"/>
    <w:rsid w:val="00D860BA"/>
    <w:rsid w:val="00D86FC4"/>
    <w:rsid w:val="00D875F4"/>
    <w:rsid w:val="00D90E86"/>
    <w:rsid w:val="00D9176B"/>
    <w:rsid w:val="00D93509"/>
    <w:rsid w:val="00DA340F"/>
    <w:rsid w:val="00DA36AE"/>
    <w:rsid w:val="00DA7120"/>
    <w:rsid w:val="00DA73B7"/>
    <w:rsid w:val="00DB10E6"/>
    <w:rsid w:val="00DC04D3"/>
    <w:rsid w:val="00DC1F49"/>
    <w:rsid w:val="00DC2677"/>
    <w:rsid w:val="00DC4A32"/>
    <w:rsid w:val="00DC4E91"/>
    <w:rsid w:val="00DC631E"/>
    <w:rsid w:val="00DC7885"/>
    <w:rsid w:val="00DD1A10"/>
    <w:rsid w:val="00DD2764"/>
    <w:rsid w:val="00DD5E2F"/>
    <w:rsid w:val="00DE02DA"/>
    <w:rsid w:val="00DE1163"/>
    <w:rsid w:val="00DE13A4"/>
    <w:rsid w:val="00DE27CF"/>
    <w:rsid w:val="00DE3944"/>
    <w:rsid w:val="00DE6B36"/>
    <w:rsid w:val="00DE7A57"/>
    <w:rsid w:val="00DF1055"/>
    <w:rsid w:val="00DF5A0D"/>
    <w:rsid w:val="00DF6FA9"/>
    <w:rsid w:val="00DF70E7"/>
    <w:rsid w:val="00E0668A"/>
    <w:rsid w:val="00E114F7"/>
    <w:rsid w:val="00E122AB"/>
    <w:rsid w:val="00E20D97"/>
    <w:rsid w:val="00E215D1"/>
    <w:rsid w:val="00E240C8"/>
    <w:rsid w:val="00E30EF7"/>
    <w:rsid w:val="00E32931"/>
    <w:rsid w:val="00E35B0A"/>
    <w:rsid w:val="00E36339"/>
    <w:rsid w:val="00E36437"/>
    <w:rsid w:val="00E37F96"/>
    <w:rsid w:val="00E40080"/>
    <w:rsid w:val="00E42608"/>
    <w:rsid w:val="00E455BA"/>
    <w:rsid w:val="00E4734A"/>
    <w:rsid w:val="00E473ED"/>
    <w:rsid w:val="00E6267D"/>
    <w:rsid w:val="00E6341D"/>
    <w:rsid w:val="00E71ED4"/>
    <w:rsid w:val="00E72812"/>
    <w:rsid w:val="00E72DE3"/>
    <w:rsid w:val="00E7551E"/>
    <w:rsid w:val="00E819D1"/>
    <w:rsid w:val="00E848C4"/>
    <w:rsid w:val="00E86E1A"/>
    <w:rsid w:val="00E87D53"/>
    <w:rsid w:val="00E920DA"/>
    <w:rsid w:val="00E940E1"/>
    <w:rsid w:val="00E9570F"/>
    <w:rsid w:val="00EA0B10"/>
    <w:rsid w:val="00EA110E"/>
    <w:rsid w:val="00EA41AC"/>
    <w:rsid w:val="00EA55C5"/>
    <w:rsid w:val="00EA5631"/>
    <w:rsid w:val="00EA5879"/>
    <w:rsid w:val="00EA6C5B"/>
    <w:rsid w:val="00EB23D1"/>
    <w:rsid w:val="00EB3F09"/>
    <w:rsid w:val="00EB5C74"/>
    <w:rsid w:val="00EB5E61"/>
    <w:rsid w:val="00EB71AB"/>
    <w:rsid w:val="00EB7F93"/>
    <w:rsid w:val="00EC1EDD"/>
    <w:rsid w:val="00EC23BD"/>
    <w:rsid w:val="00EC480A"/>
    <w:rsid w:val="00EC49A0"/>
    <w:rsid w:val="00EC54C8"/>
    <w:rsid w:val="00EC5E97"/>
    <w:rsid w:val="00EC6D7E"/>
    <w:rsid w:val="00ED0E01"/>
    <w:rsid w:val="00ED1532"/>
    <w:rsid w:val="00ED2FC8"/>
    <w:rsid w:val="00ED3DF6"/>
    <w:rsid w:val="00EE00ED"/>
    <w:rsid w:val="00EE0F28"/>
    <w:rsid w:val="00EE1E78"/>
    <w:rsid w:val="00EE1F4F"/>
    <w:rsid w:val="00EE51C9"/>
    <w:rsid w:val="00EF1E36"/>
    <w:rsid w:val="00EF2FCB"/>
    <w:rsid w:val="00EF4265"/>
    <w:rsid w:val="00EF6BAC"/>
    <w:rsid w:val="00F00E06"/>
    <w:rsid w:val="00F013F8"/>
    <w:rsid w:val="00F04B57"/>
    <w:rsid w:val="00F056CF"/>
    <w:rsid w:val="00F101B4"/>
    <w:rsid w:val="00F11019"/>
    <w:rsid w:val="00F143E3"/>
    <w:rsid w:val="00F167AA"/>
    <w:rsid w:val="00F2118E"/>
    <w:rsid w:val="00F27449"/>
    <w:rsid w:val="00F36ED5"/>
    <w:rsid w:val="00F44873"/>
    <w:rsid w:val="00F44F0A"/>
    <w:rsid w:val="00F4587D"/>
    <w:rsid w:val="00F4790E"/>
    <w:rsid w:val="00F523E6"/>
    <w:rsid w:val="00F55A4C"/>
    <w:rsid w:val="00F56D27"/>
    <w:rsid w:val="00F60323"/>
    <w:rsid w:val="00F60402"/>
    <w:rsid w:val="00F6063B"/>
    <w:rsid w:val="00F62977"/>
    <w:rsid w:val="00F67859"/>
    <w:rsid w:val="00F710AB"/>
    <w:rsid w:val="00F711DF"/>
    <w:rsid w:val="00F71C9C"/>
    <w:rsid w:val="00F71F4E"/>
    <w:rsid w:val="00F7429B"/>
    <w:rsid w:val="00F74594"/>
    <w:rsid w:val="00F74F56"/>
    <w:rsid w:val="00F75E30"/>
    <w:rsid w:val="00F77005"/>
    <w:rsid w:val="00F77A53"/>
    <w:rsid w:val="00F77FC4"/>
    <w:rsid w:val="00F80007"/>
    <w:rsid w:val="00F81886"/>
    <w:rsid w:val="00F85AE0"/>
    <w:rsid w:val="00F90A25"/>
    <w:rsid w:val="00F91B66"/>
    <w:rsid w:val="00F92D72"/>
    <w:rsid w:val="00F94D97"/>
    <w:rsid w:val="00F9718A"/>
    <w:rsid w:val="00F97C5B"/>
    <w:rsid w:val="00FA1482"/>
    <w:rsid w:val="00FA4A55"/>
    <w:rsid w:val="00FA6E9A"/>
    <w:rsid w:val="00FA7026"/>
    <w:rsid w:val="00FB033A"/>
    <w:rsid w:val="00FB14E1"/>
    <w:rsid w:val="00FB1CC2"/>
    <w:rsid w:val="00FB3D73"/>
    <w:rsid w:val="00FB46C2"/>
    <w:rsid w:val="00FB6978"/>
    <w:rsid w:val="00FB6AF0"/>
    <w:rsid w:val="00FC2558"/>
    <w:rsid w:val="00FC3CA0"/>
    <w:rsid w:val="00FC6334"/>
    <w:rsid w:val="00FC6DCF"/>
    <w:rsid w:val="00FD2738"/>
    <w:rsid w:val="00FD4602"/>
    <w:rsid w:val="00FD64C0"/>
    <w:rsid w:val="00FD79C3"/>
    <w:rsid w:val="00FE0732"/>
    <w:rsid w:val="00FE2469"/>
    <w:rsid w:val="00FE2EFB"/>
    <w:rsid w:val="00FE44CA"/>
    <w:rsid w:val="00FE67B1"/>
    <w:rsid w:val="00FE7A3A"/>
    <w:rsid w:val="00FF0927"/>
    <w:rsid w:val="00FF2912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80E48"/>
  <w15:docId w15:val="{EB11322D-9DBD-49E1-ABEE-397E07D5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62"/>
    <w:pPr>
      <w:bidi/>
    </w:pPr>
  </w:style>
  <w:style w:type="paragraph" w:styleId="Heading1">
    <w:name w:val="heading 1"/>
    <w:basedOn w:val="Normal"/>
    <w:next w:val="Normal"/>
    <w:qFormat/>
    <w:rsid w:val="00B55B62"/>
    <w:pPr>
      <w:keepNext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qFormat/>
    <w:rsid w:val="00B55B62"/>
    <w:pPr>
      <w:keepNext/>
      <w:ind w:left="2880" w:right="2880"/>
      <w:outlineLvl w:val="1"/>
    </w:pPr>
    <w:rPr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B55B6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55B62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55B62"/>
    <w:pPr>
      <w:keepNext/>
      <w:jc w:val="center"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qFormat/>
    <w:rsid w:val="00B55B62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B55B62"/>
    <w:pPr>
      <w:keepNext/>
      <w:jc w:val="center"/>
      <w:outlineLvl w:val="6"/>
    </w:pPr>
    <w:rPr>
      <w:b/>
      <w:bCs/>
      <w:sz w:val="28"/>
      <w:szCs w:val="33"/>
    </w:rPr>
  </w:style>
  <w:style w:type="paragraph" w:styleId="Heading8">
    <w:name w:val="heading 8"/>
    <w:basedOn w:val="Normal"/>
    <w:next w:val="Normal"/>
    <w:qFormat/>
    <w:rsid w:val="00B55B62"/>
    <w:pPr>
      <w:keepNext/>
      <w:jc w:val="center"/>
      <w:outlineLvl w:val="7"/>
    </w:pPr>
    <w:rPr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qFormat/>
    <w:rsid w:val="00B55B62"/>
    <w:pPr>
      <w:keepNext/>
      <w:jc w:val="lowKashida"/>
      <w:outlineLvl w:val="8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5B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5B62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B55B62"/>
    <w:pPr>
      <w:jc w:val="center"/>
    </w:pPr>
    <w:rPr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B55B62"/>
    <w:pPr>
      <w:jc w:val="center"/>
    </w:pPr>
    <w:rPr>
      <w:b/>
      <w:bCs/>
      <w:sz w:val="24"/>
      <w:szCs w:val="28"/>
    </w:rPr>
  </w:style>
  <w:style w:type="paragraph" w:styleId="BodyText">
    <w:name w:val="Body Text"/>
    <w:basedOn w:val="Normal"/>
    <w:link w:val="BodyTextChar"/>
    <w:rsid w:val="00B55B62"/>
    <w:pPr>
      <w:jc w:val="lowKashida"/>
    </w:pPr>
    <w:rPr>
      <w:snapToGrid w:val="0"/>
      <w:sz w:val="24"/>
      <w:szCs w:val="28"/>
    </w:rPr>
  </w:style>
  <w:style w:type="character" w:styleId="PageNumber">
    <w:name w:val="page number"/>
    <w:basedOn w:val="DefaultParagraphFont"/>
    <w:rsid w:val="00B55B62"/>
    <w:rPr>
      <w:rFonts w:cs="Simplified Arabic"/>
    </w:rPr>
  </w:style>
  <w:style w:type="paragraph" w:styleId="BlockText">
    <w:name w:val="Block Text"/>
    <w:basedOn w:val="Normal"/>
    <w:rsid w:val="00B55B62"/>
    <w:pPr>
      <w:ind w:left="-2" w:firstLine="2"/>
      <w:jc w:val="lowKashida"/>
    </w:pPr>
    <w:rPr>
      <w:rFonts w:cs="Simplified Arabic"/>
      <w:sz w:val="24"/>
    </w:rPr>
  </w:style>
  <w:style w:type="paragraph" w:styleId="NormalWeb">
    <w:name w:val="Normal (Web)"/>
    <w:basedOn w:val="Normal"/>
    <w:uiPriority w:val="99"/>
    <w:rsid w:val="00B55B62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tes-text">
    <w:name w:val="notes-text"/>
    <w:basedOn w:val="Normal"/>
    <w:rsid w:val="00B55B62"/>
    <w:pPr>
      <w:bidi w:val="0"/>
      <w:spacing w:before="100" w:beforeAutospacing="1" w:after="100" w:afterAutospacing="1"/>
    </w:pPr>
    <w:rPr>
      <w:rFonts w:ascii="Arial Unicode MS" w:eastAsia="Arial Unicode MS" w:hAnsi="Arial Unicode MS" w:cs="Arabic Transparent" w:hint="cs"/>
      <w:lang w:eastAsia="ar-SA"/>
    </w:rPr>
  </w:style>
  <w:style w:type="character" w:customStyle="1" w:styleId="sub2-title1">
    <w:name w:val="sub2-title1"/>
    <w:basedOn w:val="DefaultParagraphFont"/>
    <w:rsid w:val="00B55B62"/>
    <w:rPr>
      <w:rFonts w:cs="Arabic Transparent" w:hint="cs"/>
      <w:b/>
      <w:bCs/>
      <w:spacing w:val="0"/>
      <w:sz w:val="24"/>
      <w:szCs w:val="24"/>
    </w:rPr>
  </w:style>
  <w:style w:type="character" w:styleId="Hyperlink">
    <w:name w:val="Hyperlink"/>
    <w:basedOn w:val="DefaultParagraphFont"/>
    <w:uiPriority w:val="99"/>
    <w:rsid w:val="00B55B62"/>
    <w:rPr>
      <w:color w:val="0000FF"/>
      <w:u w:val="single"/>
    </w:rPr>
  </w:style>
  <w:style w:type="character" w:styleId="Strong">
    <w:name w:val="Strong"/>
    <w:basedOn w:val="DefaultParagraphFont"/>
    <w:qFormat/>
    <w:rsid w:val="00B55B62"/>
    <w:rPr>
      <w:b/>
      <w:bCs/>
    </w:rPr>
  </w:style>
  <w:style w:type="table" w:styleId="TableGrid">
    <w:name w:val="Table Grid"/>
    <w:basedOn w:val="TableNormal"/>
    <w:uiPriority w:val="59"/>
    <w:rsid w:val="00356C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7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53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216C5"/>
  </w:style>
  <w:style w:type="paragraph" w:styleId="ListParagraph">
    <w:name w:val="List Paragraph"/>
    <w:basedOn w:val="Normal"/>
    <w:uiPriority w:val="34"/>
    <w:qFormat/>
    <w:rsid w:val="008305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04522"/>
    <w:pPr>
      <w:spacing w:after="200" w:line="276" w:lineRule="auto"/>
    </w:pPr>
    <w:rPr>
      <w:rFonts w:ascii="Calibri" w:eastAsia="Arial Unicode MS" w:hAnsi="Calibri" w:cs="Arial Unicode M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522"/>
    <w:rPr>
      <w:rFonts w:ascii="Calibri" w:eastAsia="Arial Unicode MS" w:hAnsi="Calibri" w:cs="Arial Unicode MS"/>
    </w:rPr>
  </w:style>
  <w:style w:type="character" w:styleId="FootnoteReference">
    <w:name w:val="footnote reference"/>
    <w:basedOn w:val="DefaultParagraphFont"/>
    <w:uiPriority w:val="99"/>
    <w:unhideWhenUsed/>
    <w:rsid w:val="00D0452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74AA"/>
  </w:style>
  <w:style w:type="character" w:styleId="Emphasis">
    <w:name w:val="Emphasis"/>
    <w:basedOn w:val="DefaultParagraphFont"/>
    <w:uiPriority w:val="20"/>
    <w:qFormat/>
    <w:rsid w:val="00AB440C"/>
    <w:rPr>
      <w:b/>
      <w:bCs/>
      <w:i w:val="0"/>
      <w:iCs w:val="0"/>
    </w:rPr>
  </w:style>
  <w:style w:type="character" w:customStyle="1" w:styleId="st1">
    <w:name w:val="st1"/>
    <w:basedOn w:val="DefaultParagraphFont"/>
    <w:rsid w:val="00AB440C"/>
  </w:style>
  <w:style w:type="character" w:styleId="CommentReference">
    <w:name w:val="annotation reference"/>
    <w:basedOn w:val="DefaultParagraphFont"/>
    <w:rsid w:val="00B47A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7A51"/>
  </w:style>
  <w:style w:type="character" w:customStyle="1" w:styleId="CommentTextChar">
    <w:name w:val="Comment Text Char"/>
    <w:basedOn w:val="DefaultParagraphFont"/>
    <w:link w:val="CommentText"/>
    <w:rsid w:val="00B47A51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7A51"/>
    <w:rPr>
      <w:b/>
      <w:bCs/>
    </w:rPr>
  </w:style>
  <w:style w:type="paragraph" w:styleId="EndnoteText">
    <w:name w:val="endnote text"/>
    <w:basedOn w:val="Normal"/>
    <w:link w:val="EndnoteTextChar"/>
    <w:rsid w:val="00B47A51"/>
  </w:style>
  <w:style w:type="character" w:customStyle="1" w:styleId="EndnoteTextChar">
    <w:name w:val="Endnote Text Char"/>
    <w:basedOn w:val="DefaultParagraphFont"/>
    <w:link w:val="EndnoteText"/>
    <w:rsid w:val="00B47A51"/>
  </w:style>
  <w:style w:type="character" w:styleId="EndnoteReference">
    <w:name w:val="endnote reference"/>
    <w:basedOn w:val="DefaultParagraphFont"/>
    <w:rsid w:val="00B47A51"/>
    <w:rPr>
      <w:vertAlign w:val="superscript"/>
    </w:rPr>
  </w:style>
  <w:style w:type="character" w:customStyle="1" w:styleId="58cl">
    <w:name w:val="_58cl"/>
    <w:basedOn w:val="DefaultParagraphFont"/>
    <w:rsid w:val="000C2978"/>
  </w:style>
  <w:style w:type="character" w:customStyle="1" w:styleId="58cm">
    <w:name w:val="_58cm"/>
    <w:basedOn w:val="DefaultParagraphFont"/>
    <w:rsid w:val="000C2978"/>
  </w:style>
  <w:style w:type="character" w:styleId="FollowedHyperlink">
    <w:name w:val="FollowedHyperlink"/>
    <w:basedOn w:val="DefaultParagraphFont"/>
    <w:semiHidden/>
    <w:unhideWhenUsed/>
    <w:rsid w:val="001F515E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F6FA9"/>
    <w:rPr>
      <w:snapToGrid w:val="0"/>
      <w:sz w:val="24"/>
      <w:szCs w:val="28"/>
    </w:rPr>
  </w:style>
  <w:style w:type="paragraph" w:styleId="Revision">
    <w:name w:val="Revision"/>
    <w:hidden/>
    <w:uiPriority w:val="99"/>
    <w:semiHidden/>
    <w:rsid w:val="009C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A5EF0-CC62-4757-9756-D01A0406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تقـديم</vt:lpstr>
    </vt:vector>
  </TitlesOfParts>
  <Company>PCBS</Company>
  <LinksUpToDate>false</LinksUpToDate>
  <CharactersWithSpaces>7643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تقـديم</dc:title>
  <dc:creator>MANAR</dc:creator>
  <cp:lastModifiedBy>Mohammed Hodali</cp:lastModifiedBy>
  <cp:revision>8</cp:revision>
  <cp:lastPrinted>2025-03-26T22:21:00Z</cp:lastPrinted>
  <dcterms:created xsi:type="dcterms:W3CDTF">2025-03-26T22:14:00Z</dcterms:created>
  <dcterms:modified xsi:type="dcterms:W3CDTF">2025-03-27T08:16:00Z</dcterms:modified>
</cp:coreProperties>
</file>