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3CC" w:rsidRPr="003A33CC" w:rsidRDefault="003A33CC" w:rsidP="003A33CC">
      <w:pPr>
        <w:pStyle w:val="Title"/>
        <w:rPr>
          <w:rFonts w:ascii="Simplified Arabic" w:hAnsi="Simplified Arabic"/>
          <w:color w:val="000000" w:themeColor="text1"/>
          <w:sz w:val="32"/>
          <w:szCs w:val="32"/>
          <w:rtl/>
        </w:rPr>
      </w:pPr>
    </w:p>
    <w:p w:rsidR="00F1325B" w:rsidRPr="003A33CC" w:rsidRDefault="00F1325B" w:rsidP="003A33CC">
      <w:pPr>
        <w:pStyle w:val="Title"/>
        <w:rPr>
          <w:rFonts w:ascii="Simplified Arabic" w:hAnsi="Simplified Arabic"/>
          <w:color w:val="000000" w:themeColor="text1"/>
          <w:sz w:val="32"/>
          <w:szCs w:val="32"/>
          <w:rtl/>
        </w:rPr>
      </w:pPr>
      <w:r w:rsidRPr="003A33CC">
        <w:rPr>
          <w:rFonts w:ascii="Simplified Arabic" w:hAnsi="Simplified Arabic"/>
          <w:color w:val="000000" w:themeColor="text1"/>
          <w:sz w:val="32"/>
          <w:szCs w:val="32"/>
          <w:rtl/>
        </w:rPr>
        <w:t>الإحصا</w:t>
      </w:r>
      <w:r w:rsidR="00655530">
        <w:rPr>
          <w:rFonts w:ascii="Simplified Arabic" w:hAnsi="Simplified Arabic"/>
          <w:color w:val="000000" w:themeColor="text1"/>
          <w:sz w:val="32"/>
          <w:szCs w:val="32"/>
          <w:rtl/>
        </w:rPr>
        <w:t xml:space="preserve">ء الفلسطيني يصدر بياناً صحفياً </w:t>
      </w:r>
      <w:r w:rsidR="00655530">
        <w:rPr>
          <w:rFonts w:ascii="Simplified Arabic" w:hAnsi="Simplified Arabic" w:hint="cs"/>
          <w:color w:val="000000" w:themeColor="text1"/>
          <w:sz w:val="32"/>
          <w:szCs w:val="32"/>
          <w:rtl/>
        </w:rPr>
        <w:t>ب</w:t>
      </w:r>
      <w:r w:rsidRPr="003A33CC">
        <w:rPr>
          <w:rFonts w:ascii="Simplified Arabic" w:hAnsi="Simplified Arabic"/>
          <w:color w:val="000000" w:themeColor="text1"/>
          <w:sz w:val="32"/>
          <w:szCs w:val="32"/>
          <w:rtl/>
        </w:rPr>
        <w:t>مناسبة اليوم العالمي للإسكان ويوم الإسكان العربي بعنوان:</w:t>
      </w:r>
    </w:p>
    <w:p w:rsidR="00F1325B" w:rsidRPr="003A33CC" w:rsidRDefault="00F1325B" w:rsidP="00F1325B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JO"/>
        </w:rPr>
      </w:pPr>
      <w:r w:rsidRPr="003A33CC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shd w:val="clear" w:color="auto" w:fill="FFFFFF"/>
          <w:rtl/>
          <w:lang w:bidi="ar-JO"/>
        </w:rPr>
        <w:t>"</w:t>
      </w:r>
      <w:r w:rsidRPr="003A33CC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shd w:val="clear" w:color="auto" w:fill="FFFFFF"/>
          <w:rtl/>
        </w:rPr>
        <w:t>أنسنة المدن من دعائم الصحة النفسية لأفراد المجتمع</w:t>
      </w:r>
      <w:r w:rsidRPr="003A33CC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shd w:val="clear" w:color="auto" w:fill="FFFFFF"/>
          <w:rtl/>
          <w:lang w:bidi="ar-JO"/>
        </w:rPr>
        <w:t>"</w:t>
      </w:r>
    </w:p>
    <w:p w:rsidR="00934066" w:rsidRPr="003A33CC" w:rsidRDefault="00934066" w:rsidP="007B78A7">
      <w:pPr>
        <w:rPr>
          <w:rFonts w:ascii="Simplified Arabic" w:hAnsi="Simplified Arabic" w:cs="Simplified Arabic"/>
          <w:sz w:val="32"/>
          <w:szCs w:val="32"/>
          <w:lang w:bidi="ar-JO"/>
        </w:rPr>
      </w:pPr>
    </w:p>
    <w:p w:rsidR="00F1325B" w:rsidRPr="003A33CC" w:rsidRDefault="00F1325B" w:rsidP="003A33CC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يصادف يوم الاثنين الأول من شهر تشرين أول من كل عام </w:t>
      </w:r>
      <w:r w:rsidRPr="003A33C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اليوم العالمي للإسكان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44278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وفق 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توصيات الأمم المتحدة، </w:t>
      </w:r>
      <w:r w:rsidRPr="003A33C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ويوم</w:t>
      </w:r>
      <w:r w:rsidRPr="003A33C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 xml:space="preserve"> </w:t>
      </w:r>
      <w:r w:rsidRPr="003A33C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الإسكان العربي 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بناءً على قرار مجلس وزراء الإسكان والتعمير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العرب، </w:t>
      </w:r>
      <w:r w:rsidR="00744278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اذ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أقر المجلس أن شعار يوم الاسكان العربي للعام 2023 </w:t>
      </w:r>
      <w:r w:rsidRPr="003A33C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"</w:t>
      </w:r>
      <w:r w:rsidRPr="003A33C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shd w:val="clear" w:color="auto" w:fill="FFFFFF"/>
          <w:rtl/>
        </w:rPr>
        <w:t>أنسنة المدن من دعائم الصحة النفسية لأفراد المجتمع</w:t>
      </w:r>
      <w:r w:rsidRPr="003A33C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"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</w:p>
    <w:p w:rsidR="00F1325B" w:rsidRPr="003A33CC" w:rsidRDefault="00F1325B" w:rsidP="00F1325B">
      <w:pPr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F1325B" w:rsidRPr="003A33CC" w:rsidRDefault="00F1325B" w:rsidP="00744278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وفي </w:t>
      </w:r>
      <w:r w:rsidR="008B537E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ه</w:t>
      </w:r>
      <w:r w:rsidR="00744278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ذه المناسبة 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يستعرض الجهاز المركزي للإحصاء الفلسطيني أهم مؤشرات ظروف السكن في فلسطين ذات العلاقة بمؤشرات التنمية المستدامة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</w:rPr>
        <w:t>.</w:t>
      </w:r>
    </w:p>
    <w:p w:rsidR="00806D87" w:rsidRPr="003A33CC" w:rsidRDefault="00806D87" w:rsidP="00806D87">
      <w:pPr>
        <w:ind w:right="284"/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F1325B" w:rsidRPr="003A33CC" w:rsidRDefault="00F1325B" w:rsidP="00E966BA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</w:pPr>
      <w:r w:rsidRPr="003A33C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عدد السكان المقدر منتصف عام 2023 في فلسطين</w:t>
      </w:r>
      <w:r w:rsidR="00CF5690" w:rsidRPr="003A33C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A33C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5.48 مليون نسمة</w:t>
      </w:r>
    </w:p>
    <w:p w:rsidR="00F1325B" w:rsidRPr="003A33CC" w:rsidRDefault="00F1325B" w:rsidP="003A33CC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تشير </w:t>
      </w:r>
      <w:r w:rsidR="00744278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التقديرات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السكان</w:t>
      </w:r>
      <w:r w:rsidR="00744278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ية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أن عدد السكان المقدر منتصف عام 2023 في فلسطين بلغ 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</w:rPr>
        <w:t>5.48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مليون نسمة، </w:t>
      </w:r>
      <w:r w:rsidR="00744278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منهم 78% يقيمون في تجمعات مصنفة كحضر، في حين بلغت نسبة المقيمين في تجمعات مصنفة كريف 14%، وبلغت نسبة السكان المقيمين في تجمعات مصنفة كمخيمات 8%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، وبلغت الكثافة السكانية المقدرة منتصف العام 2023 910 </w:t>
      </w:r>
      <w:r w:rsidR="00BB4814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افراد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/ كم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vertAlign w:val="superscript"/>
          <w:rtl/>
        </w:rPr>
        <w:t>2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في فلسطين</w:t>
      </w:r>
      <w:r w:rsidR="003A33C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(575 </w:t>
      </w:r>
      <w:r w:rsidR="00530D7D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فرد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/ كم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vertAlign w:val="superscript"/>
          <w:rtl/>
        </w:rPr>
        <w:t>2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3A33C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            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في الضفة الغربية مقابل 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</w:rPr>
        <w:t>6,102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530D7D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فرد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/ كم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vertAlign w:val="superscript"/>
          <w:rtl/>
        </w:rPr>
        <w:t>2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في قطاع غزة).</w:t>
      </w:r>
    </w:p>
    <w:p w:rsidR="00013901" w:rsidRPr="003A33CC" w:rsidRDefault="00013901" w:rsidP="00930F70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F1325B" w:rsidRPr="003A33CC" w:rsidRDefault="00F1325B" w:rsidP="00744278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3A33C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81% من الأسر في فلسطين تسكن مساكن </w:t>
      </w:r>
      <w:r w:rsidR="00744278" w:rsidRPr="003A33C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مملوكة</w:t>
      </w:r>
      <w:r w:rsidRPr="003A33C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لأحد أفراد الأسرة المقيم فيها</w:t>
      </w:r>
    </w:p>
    <w:p w:rsidR="00F1325B" w:rsidRPr="003A33CC" w:rsidRDefault="00F1325B" w:rsidP="003361EF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81% من الأسر حيازة مسكنها </w:t>
      </w:r>
      <w:r w:rsidR="00680E62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مملوكة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لأحد أفراد الأسرة، وعلى مستوى المنطقة تتوزع هذه النسبة بواقع</w:t>
      </w:r>
      <w:r w:rsidR="00BB4814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87% في </w:t>
      </w:r>
      <w:r w:rsidR="00BB4814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الضفة الغربية</w:t>
      </w:r>
      <w:r w:rsidR="003361EF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 </w:t>
      </w:r>
      <w:r w:rsidR="00BB4814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3361EF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و70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في قطاع غزة في العام 2022.</w:t>
      </w:r>
    </w:p>
    <w:p w:rsidR="00806D87" w:rsidRPr="003A33CC" w:rsidRDefault="00806D87" w:rsidP="000F003D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F1325B" w:rsidRPr="003A33CC" w:rsidRDefault="00F1325B" w:rsidP="00CF5690">
      <w:pPr>
        <w:tabs>
          <w:tab w:val="left" w:pos="9070"/>
          <w:tab w:val="right" w:pos="9212"/>
        </w:tabs>
        <w:spacing w:line="276" w:lineRule="auto"/>
        <w:ind w:left="-1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كما بلغت نسبة الأسر التي تسكن مساكن مستأجرة في فلسطين 7% (</w:t>
      </w:r>
      <w:r w:rsidR="00BB4814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5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في الضفة الغربية، مقابل</w:t>
      </w:r>
      <w:r w:rsidR="00BB4814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10% في قطاع غزة</w:t>
      </w:r>
      <w:r w:rsidR="00744278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)، في حين تبلغ 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نسبة الأسر الفلسطينية التي تسكن مساكن دون مقابل </w:t>
      </w:r>
      <w:r w:rsidR="00744278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أو مقابل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عمل</w:t>
      </w:r>
      <w:r w:rsidR="00BB4814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12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</w:t>
      </w:r>
      <w:r w:rsidR="00BB4814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(7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في الضفة الغربية، </w:t>
      </w:r>
      <w:r w:rsidR="00CF5690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                 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مقابل</w:t>
      </w:r>
      <w:r w:rsidR="00BB4814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20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في قطاع غزة)</w:t>
      </w:r>
      <w:r w:rsidR="00530D7D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 وذلك خلال العام 2022.</w:t>
      </w:r>
    </w:p>
    <w:p w:rsidR="00F1325B" w:rsidRPr="003A33CC" w:rsidRDefault="00F1325B" w:rsidP="00F1325B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</w:p>
    <w:p w:rsidR="00F1325B" w:rsidRPr="003A33CC" w:rsidRDefault="00F1325B" w:rsidP="00982EB5">
      <w:pPr>
        <w:jc w:val="both"/>
        <w:rPr>
          <w:rFonts w:ascii="Simplified Arabic" w:hAnsi="Simplified Arabic" w:cs="Simplified Arabic"/>
          <w:b/>
          <w:bCs/>
          <w:i/>
          <w:iCs/>
          <w:color w:val="000000" w:themeColor="text1"/>
          <w:sz w:val="28"/>
          <w:szCs w:val="28"/>
          <w:rtl/>
        </w:rPr>
      </w:pPr>
      <w:r w:rsidRPr="003A33C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أكثر من نصف الأسر في فلسطين تعيش في </w:t>
      </w:r>
      <w:r w:rsidR="00982EB5" w:rsidRPr="003A33C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شقق سكنية</w:t>
      </w:r>
    </w:p>
    <w:p w:rsidR="00F1325B" w:rsidRPr="003A33CC" w:rsidRDefault="00530D7D" w:rsidP="003361EF">
      <w:pPr>
        <w:ind w:left="-1" w:firstLine="1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بلغ</w:t>
      </w:r>
      <w:r w:rsidR="00F1325B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إجمالي الأسر في فلسطين 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التي </w:t>
      </w:r>
      <w:r w:rsidR="00F1325B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تعيش في </w:t>
      </w:r>
      <w:r w:rsidR="00891BA2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شقق سكنية 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54%</w:t>
      </w:r>
      <w:r w:rsidR="00F1325B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 في حين أن</w:t>
      </w:r>
      <w:r w:rsidR="00BB4814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43</w:t>
      </w:r>
      <w:r w:rsidR="00F1325B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من الأسر تسكن في مساكن </w:t>
      </w:r>
      <w:r w:rsidR="002C3F4B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</w:t>
      </w:r>
      <w:r w:rsidR="00891BA2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صنفة ك</w:t>
      </w:r>
      <w:r w:rsidR="00F1325B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دار، و</w:t>
      </w:r>
      <w:r w:rsidR="00983489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أقل من النصف بالمئة </w:t>
      </w:r>
      <w:r w:rsidR="00F1325B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الأسر تسكن في فيلا، </w:t>
      </w:r>
      <w:r w:rsidR="003361EF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و3</w:t>
      </w:r>
      <w:r w:rsidR="00983489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9107A0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1325B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 الأسر تسكن في مساكن أخرى</w:t>
      </w:r>
      <w:r w:rsidR="001F1664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ك</w:t>
      </w:r>
      <w:r w:rsidR="00F1325B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غرفة مستق</w:t>
      </w:r>
      <w:r w:rsidR="00983489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لة، أو خيمة، أو براكية،</w:t>
      </w:r>
      <w:r w:rsidR="00CF5690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     </w:t>
      </w:r>
      <w:r w:rsidR="00983489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أو أخرى</w:t>
      </w:r>
      <w:r w:rsidR="00F1325B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في العام 2022.</w:t>
      </w:r>
    </w:p>
    <w:p w:rsidR="00F1325B" w:rsidRDefault="00F1325B" w:rsidP="00667077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</w:p>
    <w:p w:rsidR="003A33CC" w:rsidRDefault="003A33CC" w:rsidP="00667077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</w:p>
    <w:p w:rsidR="003A33CC" w:rsidRDefault="003A33CC" w:rsidP="00667077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</w:p>
    <w:p w:rsidR="003A33CC" w:rsidRPr="003A33CC" w:rsidRDefault="003A33CC" w:rsidP="00667077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</w:p>
    <w:p w:rsidR="007D1C05" w:rsidRPr="003A33CC" w:rsidRDefault="007D1C05" w:rsidP="007D1C05">
      <w:pPr>
        <w:jc w:val="center"/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en-US"/>
        </w:rPr>
      </w:pPr>
      <w:r w:rsidRPr="003A33CC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en-US"/>
        </w:rPr>
        <w:t>التوزيع النسبي للأسر في فلسطين حسب نوع المسكن، 2022</w:t>
      </w:r>
    </w:p>
    <w:p w:rsidR="00F1325B" w:rsidRPr="003A33CC" w:rsidRDefault="007D1C05" w:rsidP="003A33CC">
      <w:pPr>
        <w:tabs>
          <w:tab w:val="left" w:pos="9070"/>
          <w:tab w:val="right" w:pos="9212"/>
        </w:tabs>
        <w:spacing w:line="276" w:lineRule="auto"/>
        <w:ind w:left="-1" w:right="284"/>
        <w:jc w:val="center"/>
        <w:rPr>
          <w:rFonts w:ascii="Simplified Arabic" w:hAnsi="Simplified Arabic" w:cs="Simplified Arabic"/>
          <w:sz w:val="26"/>
          <w:szCs w:val="26"/>
          <w:rtl/>
        </w:rPr>
      </w:pPr>
      <w:r w:rsidRPr="003A33CC">
        <w:rPr>
          <w:rFonts w:ascii="Simplified Arabic" w:hAnsi="Simplified Arabic" w:cs="Simplified Arabic"/>
          <w:noProof/>
          <w:sz w:val="26"/>
          <w:szCs w:val="26"/>
          <w:bdr w:val="single" w:sz="4" w:space="0" w:color="auto"/>
          <w:lang w:eastAsia="en-US"/>
        </w:rPr>
        <w:drawing>
          <wp:inline distT="0" distB="0" distL="0" distR="0" wp14:anchorId="4C39355A" wp14:editId="49C0A000">
            <wp:extent cx="3165475" cy="1579539"/>
            <wp:effectExtent l="0" t="0" r="0" b="0"/>
            <wp:docPr id="3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E7329" w:rsidRPr="003A33CC" w:rsidRDefault="003A33CC" w:rsidP="00DE7329">
      <w:pPr>
        <w:ind w:left="198"/>
        <w:rPr>
          <w:rFonts w:ascii="Simplified Arabic" w:hAnsi="Simplified Arabic" w:cs="Simplified Arabic"/>
          <w:b/>
          <w:bCs/>
          <w:sz w:val="22"/>
          <w:szCs w:val="22"/>
          <w:lang w:eastAsia="en-US"/>
        </w:rPr>
      </w:pPr>
      <w:r>
        <w:rPr>
          <w:rFonts w:ascii="Simplified Arabic" w:hAnsi="Simplified Arabic" w:cs="Simplified Arabic" w:hint="cs"/>
          <w:sz w:val="22"/>
          <w:szCs w:val="22"/>
          <w:rtl/>
          <w:lang w:eastAsia="en-US"/>
        </w:rPr>
        <w:t xml:space="preserve">                                  </w:t>
      </w:r>
      <w:r w:rsidR="00DE7329" w:rsidRPr="003A33CC">
        <w:rPr>
          <w:rFonts w:ascii="Simplified Arabic" w:hAnsi="Simplified Arabic" w:cs="Simplified Arabic"/>
          <w:sz w:val="22"/>
          <w:szCs w:val="22"/>
          <w:rtl/>
          <w:lang w:eastAsia="en-US"/>
        </w:rPr>
        <w:t>* اخرى تشمل (غرفة مستقلة، خيمة، براكية).</w:t>
      </w:r>
    </w:p>
    <w:p w:rsidR="003918BB" w:rsidRPr="003A33CC" w:rsidRDefault="003918BB" w:rsidP="00667077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3918BB" w:rsidRPr="003A33CC" w:rsidRDefault="00950EAC" w:rsidP="003918BB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3A33C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بالمتوسط يقيم 1.5 </w:t>
      </w:r>
      <w:r w:rsidR="003918BB" w:rsidRPr="003A33C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فرد</w:t>
      </w:r>
      <w:r w:rsidR="00A75108" w:rsidRPr="003A33C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اً</w:t>
      </w:r>
      <w:r w:rsidR="003918BB" w:rsidRPr="003A33C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للغرفة الواحدة في مساكن فلسطين </w:t>
      </w:r>
    </w:p>
    <w:p w:rsidR="00CF5690" w:rsidRPr="003A33CC" w:rsidRDefault="003918BB" w:rsidP="00CF5690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بلغ متوسط كثافة السكن (عدد الأفراد في الغرفة) في فلسطين </w:t>
      </w:r>
      <w:r w:rsidR="00A551A2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1.5</w:t>
      </w:r>
      <w:r w:rsidR="00414D98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فرداً/ غرفة في العام 2022،</w:t>
      </w:r>
      <w:r w:rsidR="00A551A2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(بواقع 1.5 فرداً/ غرفة في الحضر والريف، </w:t>
      </w:r>
      <w:r w:rsidR="005902B5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مقابل 1.8</w:t>
      </w:r>
      <w:r w:rsidR="00A551A2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فرداً/ غرفة في المخيمات)، </w:t>
      </w:r>
      <w:r w:rsidR="00A551A2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ما متوسط كثافة السكن على مستوى المنطقة فبلغ</w:t>
      </w:r>
      <w:r w:rsidR="00414D98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A551A2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1.4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فرداً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/ غرفة في الضفة الغربية</w:t>
      </w:r>
      <w:r w:rsidR="005902B5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مقابل</w:t>
      </w:r>
      <w:r w:rsidR="00414D98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A551A2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1.7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فرداً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/ غرفة في قطاع غزة.  </w:t>
      </w:r>
    </w:p>
    <w:p w:rsidR="00CF5690" w:rsidRPr="003A33CC" w:rsidRDefault="00CF5690" w:rsidP="00CF5690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FD243B" w:rsidRPr="003A33CC" w:rsidRDefault="006465F4" w:rsidP="00E966BA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3A33C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5</w:t>
      </w:r>
      <w:r w:rsidR="00FD243B" w:rsidRPr="003A33C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% من أسر الضفة الغربية تعيش في مساكن مكتظة مقابل</w:t>
      </w:r>
      <w:r w:rsidRPr="003A33CC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</w:t>
      </w:r>
      <w:r w:rsidRPr="003A33C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9</w:t>
      </w:r>
      <w:r w:rsidR="00FD243B" w:rsidRPr="003A33C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% في قطاع غزة</w:t>
      </w:r>
    </w:p>
    <w:p w:rsidR="00FD243B" w:rsidRPr="003A33CC" w:rsidRDefault="006465F4" w:rsidP="0067634F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</w:pP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6</w:t>
      </w:r>
      <w:r w:rsidR="00FD243B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من الأسر في فلسطين تسكن في وحدات سكنية ذات كثافة سكنية عالية </w:t>
      </w:r>
      <w:r w:rsidR="009A27C4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(3</w:t>
      </w:r>
      <w:r w:rsidR="00FD243B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أفراد فأكثر للغرفة الواحدة</w:t>
      </w:r>
      <w:r w:rsidR="009A27C4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)</w:t>
      </w:r>
      <w:r w:rsidR="00FD243B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، </w:t>
      </w:r>
      <w:r w:rsidR="00530D7D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(بواقع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5</w:t>
      </w:r>
      <w:r w:rsidR="00FD243B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في الضفة الغربية</w:t>
      </w:r>
      <w:r w:rsidR="00530D7D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="00FD243B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530D7D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مقابل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</w:rPr>
        <w:t>9</w:t>
      </w:r>
      <w:r w:rsidR="00FD243B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في قطاع غزة</w:t>
      </w:r>
      <w:r w:rsidR="00530D7D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)</w:t>
      </w:r>
      <w:r w:rsidR="00FD243B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 وعلى مستوى نوع التجمع تبلغ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D243B" w:rsidRPr="003A33CC">
        <w:rPr>
          <w:rFonts w:ascii="Simplified Arabic" w:hAnsi="Simplified Arabic" w:cs="Simplified Arabic"/>
          <w:color w:val="000000" w:themeColor="text1"/>
          <w:sz w:val="26"/>
          <w:szCs w:val="26"/>
        </w:rPr>
        <w:t>6</w:t>
      </w:r>
      <w:r w:rsidR="00FD243B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في </w:t>
      </w:r>
      <w:r w:rsidR="00852DF1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الحضر و</w:t>
      </w:r>
      <w:r w:rsidR="00FD243B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الريف وترتفع إلى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D243B" w:rsidRPr="003A33CC">
        <w:rPr>
          <w:rFonts w:ascii="Simplified Arabic" w:hAnsi="Simplified Arabic" w:cs="Simplified Arabic"/>
          <w:color w:val="000000" w:themeColor="text1"/>
          <w:sz w:val="26"/>
          <w:szCs w:val="26"/>
        </w:rPr>
        <w:t>9</w:t>
      </w:r>
      <w:r w:rsidR="00FD243B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في المخيمات</w:t>
      </w:r>
      <w:r w:rsidR="00CF5690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       </w:t>
      </w:r>
      <w:r w:rsidR="00FD243B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في العام </w:t>
      </w:r>
      <w:r w:rsidR="00FD243B" w:rsidRPr="003A33CC">
        <w:rPr>
          <w:rFonts w:ascii="Simplified Arabic" w:hAnsi="Simplified Arabic" w:cs="Simplified Arabic"/>
          <w:color w:val="000000" w:themeColor="text1"/>
          <w:sz w:val="26"/>
          <w:szCs w:val="26"/>
        </w:rPr>
        <w:t>2022</w:t>
      </w:r>
      <w:r w:rsidR="00FD243B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</w:p>
    <w:p w:rsidR="00FD243B" w:rsidRPr="003A33CC" w:rsidRDefault="00FD243B" w:rsidP="00FD243B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  <w:lang w:eastAsia="ar-SA"/>
        </w:rPr>
      </w:pPr>
    </w:p>
    <w:p w:rsidR="00FD243B" w:rsidRPr="003A33CC" w:rsidRDefault="009A27C4" w:rsidP="009F7B3E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كما تجدر الاشارة</w:t>
      </w:r>
      <w:r w:rsidR="00FD243B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إلى أن متوسط عدد الغرف في المسكن بلغ</w:t>
      </w:r>
      <w:r w:rsidR="006465F4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F7B3E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3.5</w:t>
      </w:r>
      <w:r w:rsidR="006465F4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1937D8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غرف</w:t>
      </w:r>
      <w:r w:rsidR="005F0C8F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ة</w:t>
      </w:r>
      <w:r w:rsidR="00360A51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D243B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عام </w:t>
      </w:r>
      <w:r w:rsidR="00FD243B" w:rsidRPr="003A33CC">
        <w:rPr>
          <w:rFonts w:ascii="Simplified Arabic" w:hAnsi="Simplified Arabic" w:cs="Simplified Arabic"/>
          <w:color w:val="000000" w:themeColor="text1"/>
          <w:sz w:val="26"/>
          <w:szCs w:val="26"/>
        </w:rPr>
        <w:t>2022</w:t>
      </w:r>
      <w:r w:rsidR="00FD243B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في فلسطين، وبلغ المتوسط</w:t>
      </w:r>
      <w:r w:rsidR="006465F4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F7B3E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3.5</w:t>
      </w:r>
      <w:r w:rsidR="001937D8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غرف</w:t>
      </w:r>
      <w:r w:rsidR="005F0C8F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ة</w:t>
      </w:r>
      <w:r w:rsidR="00FD243B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في الحضر</w:t>
      </w:r>
      <w:r w:rsidR="006465F4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F7B3E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و3.6 غرف</w:t>
      </w:r>
      <w:r w:rsidR="005F0C8F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ة</w:t>
      </w:r>
      <w:r w:rsidR="009C0998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F7B3E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في الريف </w:t>
      </w:r>
      <w:r w:rsidR="00FD243B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مقابل</w:t>
      </w:r>
      <w:r w:rsidR="006465F4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F7B3E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3.2</w:t>
      </w:r>
      <w:r w:rsidR="00530D7D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غرف</w:t>
      </w:r>
      <w:r w:rsidR="005F0C8F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ة</w:t>
      </w:r>
      <w:r w:rsidR="009C0998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D243B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 المخيمات، وبلغ متوسط عدد الغرف في المسكن في كل من الضفة الغربية وقطاع غزة</w:t>
      </w:r>
      <w:r w:rsidR="006465F4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F7B3E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3.5</w:t>
      </w:r>
      <w:r w:rsidR="00FD243B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530D7D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غرف</w:t>
      </w:r>
      <w:r w:rsidR="005F0C8F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ة</w:t>
      </w:r>
      <w:r w:rsidR="00530D7D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 وذلك خلال العام 2022</w:t>
      </w:r>
      <w:r w:rsidR="00FD243B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.   </w:t>
      </w:r>
    </w:p>
    <w:p w:rsidR="00FD243B" w:rsidRPr="003A33CC" w:rsidRDefault="00FD243B" w:rsidP="00667077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7E63C5" w:rsidRPr="003A33CC" w:rsidRDefault="007E63C5" w:rsidP="001040C2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</w:pPr>
      <w:r w:rsidRPr="003A33C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4% </w:t>
      </w:r>
      <w:r w:rsidR="001040C2" w:rsidRPr="003A33C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فقط </w:t>
      </w:r>
      <w:r w:rsidRPr="003A33C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من </w:t>
      </w:r>
      <w:r w:rsidR="001040C2" w:rsidRPr="003A33C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سكان</w:t>
      </w:r>
      <w:r w:rsidRPr="003A33C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قطاع غزة لديهم وصول الى مياه مدارة بشكل آمن وخالية من التلوث</w:t>
      </w:r>
    </w:p>
    <w:p w:rsidR="007E63C5" w:rsidRPr="003A33CC" w:rsidRDefault="005902B5" w:rsidP="00DE282B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</w:rPr>
      </w:pP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وحول</w:t>
      </w:r>
      <w:r w:rsidR="00530D7D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D70A4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مصادر المياه المدارة بشكل آمن (</w:t>
      </w:r>
      <w:r w:rsidR="007E63C5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تعرف على انها المصادر المحسنة، </w:t>
      </w:r>
      <w:r w:rsidR="00151225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</w:t>
      </w:r>
      <w:r w:rsidR="007E63C5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مستخدمة في المسكن، </w:t>
      </w:r>
      <w:r w:rsidR="00151225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</w:t>
      </w:r>
      <w:r w:rsidR="007E63C5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متوفرة عند الحاجة و</w:t>
      </w:r>
      <w:r w:rsidR="00151225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</w:t>
      </w:r>
      <w:r w:rsidR="007E63C5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خالية من التلوث (خالية من بكتيريا </w:t>
      </w:r>
      <w:r w:rsidR="007E63C5" w:rsidRPr="003A33CC">
        <w:rPr>
          <w:rFonts w:ascii="Simplified Arabic" w:hAnsi="Simplified Arabic" w:cs="Simplified Arabic"/>
          <w:color w:val="000000" w:themeColor="text1"/>
          <w:sz w:val="26"/>
          <w:szCs w:val="26"/>
        </w:rPr>
        <w:t>E-Coli</w:t>
      </w:r>
      <w:r w:rsidR="007E63C5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)</w:t>
      </w:r>
      <w:r w:rsidR="00151225" w:rsidRPr="003A33CC">
        <w:rPr>
          <w:rFonts w:ascii="Simplified Arabic" w:hAnsi="Simplified Arabic" w:cs="Simplified Arabic"/>
          <w:color w:val="000000" w:themeColor="text1"/>
          <w:sz w:val="26"/>
          <w:szCs w:val="26"/>
        </w:rPr>
        <w:t>(</w:t>
      </w:r>
      <w:r w:rsidR="00530D7D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="007E63C5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فتشير البيانات الى ان</w:t>
      </w:r>
      <w:r w:rsidR="001040C2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40</w:t>
      </w:r>
      <w:r w:rsidR="007E63C5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من </w:t>
      </w:r>
      <w:r w:rsidR="001040C2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السكان</w:t>
      </w:r>
      <w:r w:rsidR="007E63C5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في فلسطين يحصلون ع</w:t>
      </w:r>
      <w:r w:rsidR="001040C2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لى مياه مدارة بشكل آمن</w:t>
      </w:r>
      <w:r w:rsidR="00530D7D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(بواقع 66% في الضفة الغربية</w:t>
      </w:r>
      <w:r w:rsidR="007E63C5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 مقابل</w:t>
      </w:r>
      <w:r w:rsidR="001040C2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530D7D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4% </w:t>
      </w:r>
      <w:r w:rsidR="007E63C5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 قطاع غزة</w:t>
      </w:r>
      <w:r w:rsidR="00530D7D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)</w:t>
      </w:r>
      <w:r w:rsidR="007E63C5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، </w:t>
      </w:r>
      <w:r w:rsidR="009C0998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وبلغت هذه النسبة حسب نوع التجمع </w:t>
      </w:r>
      <w:r w:rsidR="001040C2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36% في الحضر </w:t>
      </w:r>
      <w:r w:rsidR="00DE282B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</w:t>
      </w:r>
      <w:r w:rsidR="001040C2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67</w:t>
      </w:r>
      <w:r w:rsidR="007E63C5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في الريف </w:t>
      </w:r>
      <w:r w:rsidR="001040C2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وانخفضت</w:t>
      </w:r>
      <w:r w:rsidR="007E63C5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هذه النسبة إلى</w:t>
      </w:r>
      <w:r w:rsidR="001040C2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E63C5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25% من </w:t>
      </w:r>
      <w:r w:rsidR="001040C2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السكان</w:t>
      </w:r>
      <w:r w:rsidR="007E63C5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في المخيمات</w:t>
      </w:r>
      <w:r w:rsidR="001937D8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في العام 2020</w:t>
      </w:r>
      <w:r w:rsidR="007E63C5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</w:p>
    <w:p w:rsidR="00FD243B" w:rsidRDefault="00FD243B" w:rsidP="00667077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</w:p>
    <w:p w:rsidR="003A33CC" w:rsidRDefault="003A33CC" w:rsidP="00667077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</w:p>
    <w:p w:rsidR="003A33CC" w:rsidRDefault="003A33CC" w:rsidP="00667077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</w:p>
    <w:p w:rsidR="003A33CC" w:rsidRDefault="003A33CC" w:rsidP="00667077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</w:p>
    <w:p w:rsidR="003A33CC" w:rsidRPr="003A33CC" w:rsidRDefault="003A33CC" w:rsidP="00667077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</w:p>
    <w:p w:rsidR="00ED5EB3" w:rsidRPr="003A33CC" w:rsidRDefault="001040C2" w:rsidP="00ED5EB3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3A33C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59</w:t>
      </w:r>
      <w:r w:rsidR="00ED5EB3" w:rsidRPr="003A33C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% من الأسر الفلسطينية تقيم في مساكن متصلة بشبكة صرف صحي</w:t>
      </w:r>
    </w:p>
    <w:p w:rsidR="00ED5EB3" w:rsidRPr="003A33CC" w:rsidRDefault="00530D7D" w:rsidP="00DE282B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28</w:t>
      </w:r>
      <w:r w:rsidR="00ED5EB3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من الأسر الفلسطينية في العام 2020 تقيم في مساكن </w:t>
      </w:r>
      <w:r w:rsidR="001040C2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متصلة</w:t>
      </w:r>
      <w:r w:rsidR="00ED5EB3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بحفر امتصاصية </w:t>
      </w:r>
      <w:r w:rsidR="00DE282B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</w:t>
      </w:r>
      <w:r w:rsidR="001040C2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12</w:t>
      </w:r>
      <w:r w:rsidR="00ED5EB3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من الأسر تعتمد الحفر الصماء للتخلص من المياه العادمة، في حين أن شبكة الصرف الصحي متوفرة لدى</w:t>
      </w:r>
      <w:r w:rsidR="001040C2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59% من الأسر الفلسطينية، </w:t>
      </w:r>
      <w:r w:rsidR="00DE282B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</w:t>
      </w:r>
      <w:r w:rsidR="001040C2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</w:t>
      </w:r>
      <w:r w:rsidR="00ED5EB3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من الأسر تستخدم طرق أخرى للصرف الصحي، وبلغت هذه النسبة</w:t>
      </w:r>
      <w:r w:rsidR="001040C2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96</w:t>
      </w:r>
      <w:r w:rsidR="00ED5EB3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في المخيمات و</w:t>
      </w:r>
      <w:r w:rsidR="001040C2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64% في الحضر </w:t>
      </w:r>
      <w:r w:rsidR="00DE282B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</w:t>
      </w:r>
      <w:r w:rsidR="001040C2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10</w:t>
      </w:r>
      <w:r w:rsidR="00ED5EB3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في الريف على التوالي.</w:t>
      </w:r>
    </w:p>
    <w:p w:rsidR="00ED5EB3" w:rsidRPr="003A33CC" w:rsidRDefault="00ED5EB3" w:rsidP="00667077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ED5EB3" w:rsidRPr="003A33CC" w:rsidRDefault="009C0998" w:rsidP="00ED5EB3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3A33C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معظم المساكن في فلسطين لديها وسائل صرف صحي محسن</w:t>
      </w:r>
    </w:p>
    <w:p w:rsidR="00ED5EB3" w:rsidRPr="003A33CC" w:rsidRDefault="000F20D2" w:rsidP="00BA0A5D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99</w:t>
      </w:r>
      <w:r w:rsidR="00ED5EB3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من الأسر الفلسطينية في العام 2020 لديها صرف صحي محسن يشمل (مرحاض متصل بشبكة مجاري عامة، أو مرحاض متصل بحفرة امتصاصية، أو مرحاض متصل بحفرة صماء)، وعلى مستوى نوع التجمع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D5EB3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JO"/>
        </w:rPr>
        <w:t>99% من الأسر التي تقيم في الحضر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JO"/>
        </w:rPr>
        <w:t xml:space="preserve"> والمخيمات</w:t>
      </w:r>
      <w:r w:rsidR="00ED5EB3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JO"/>
        </w:rPr>
        <w:t xml:space="preserve"> لديها صرف صحي محسن 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مقابل 97</w:t>
      </w:r>
      <w:r w:rsidR="00ED5EB3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في الريف.</w:t>
      </w:r>
    </w:p>
    <w:p w:rsidR="00ED5EB3" w:rsidRPr="003A33CC" w:rsidRDefault="00ED5EB3" w:rsidP="00ED5EB3">
      <w:pPr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ED5EB3" w:rsidRPr="003A33CC" w:rsidRDefault="000F20D2" w:rsidP="00ED5EB3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3A33C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ارتفاع</w:t>
      </w:r>
      <w:r w:rsidR="00ED5EB3" w:rsidRPr="003A33C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في عدد الوحدات السكنية المرخصة للعام 2022 مقارنه مع السنوات السابقة</w:t>
      </w:r>
    </w:p>
    <w:p w:rsidR="00ED5EB3" w:rsidRPr="003A33CC" w:rsidRDefault="00ED5EB3" w:rsidP="00912AD1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بلغ عدد الوحدات السكنية المرخصة في فلسطين (الجديدة والقائمة) 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</w:rPr>
        <w:t>23,148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وحدة سكنية</w:t>
      </w:r>
      <w:r w:rsidR="00F93BE6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مرخصة، بمتوسط مساحة</w:t>
      </w:r>
      <w:r w:rsidR="00F93BE6" w:rsidRPr="003A33CC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0F20D2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167</w:t>
      </w:r>
      <w:r w:rsidR="00912AD1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.3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vertAlign w:val="superscript"/>
        </w:rPr>
        <w:t>2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 حيث تتوزع بواقع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</w:rPr>
        <w:t>21,447 </w:t>
      </w:r>
      <w:r w:rsidR="00BF00E2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وحدة سكنية مرخصة في الضفة الغربية بمتوسط مساحة 167</w:t>
      </w:r>
      <w:r w:rsidR="00912AD1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.0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vertAlign w:val="superscript"/>
          <w:rtl/>
        </w:rPr>
        <w:t>2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وفي قطاع غزة 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1,701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وحدة سكنية مرخصة بمتوسط مساحة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</w:rPr>
        <w:t>171</w:t>
      </w:r>
      <w:r w:rsidR="00912AD1" w:rsidRPr="003A33CC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.0 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vertAlign w:val="superscript"/>
        </w:rPr>
        <w:t>2</w:t>
      </w:r>
      <w:r w:rsidR="00F93BE6"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 وذلك حسب السجلات الإدارية لإحصاءات رخص الأبنية للعام 2022</w:t>
      </w:r>
      <w:r w:rsidRPr="003A33C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</w:p>
    <w:p w:rsidR="00CD2233" w:rsidRDefault="00CD223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3A33CC" w:rsidRPr="003A33CC" w:rsidRDefault="003A33CC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AF5DAD" w:rsidRPr="003A33CC" w:rsidRDefault="00E9706A" w:rsidP="00E9706A">
      <w:pPr>
        <w:jc w:val="center"/>
        <w:rPr>
          <w:rFonts w:ascii="Simplified Arabic" w:hAnsi="Simplified Arabic" w:cs="Simplified Arabic"/>
          <w:sz w:val="26"/>
          <w:szCs w:val="26"/>
          <w:rtl/>
        </w:rPr>
        <w:sectPr w:rsidR="00AF5DAD" w:rsidRPr="003A33CC" w:rsidSect="003A33CC">
          <w:headerReference w:type="default" r:id="rId9"/>
          <w:footerReference w:type="default" r:id="rId10"/>
          <w:type w:val="continuous"/>
          <w:pgSz w:w="12240" w:h="15840"/>
          <w:pgMar w:top="709" w:right="851" w:bottom="851" w:left="851" w:header="142" w:footer="510" w:gutter="0"/>
          <w:cols w:space="567"/>
          <w:bidi/>
          <w:rtlGutter/>
          <w:docGrid w:linePitch="360"/>
        </w:sectPr>
      </w:pPr>
      <w:r w:rsidRPr="003A33CC">
        <w:rPr>
          <w:rFonts w:asciiTheme="majorBidi" w:hAnsiTheme="majorBidi" w:cstheme="majorBidi"/>
          <w:noProof/>
          <w:sz w:val="22"/>
          <w:szCs w:val="22"/>
          <w:rtl/>
          <w:lang w:eastAsia="en-US"/>
        </w:rPr>
        <w:drawing>
          <wp:inline distT="0" distB="0" distL="0" distR="0" wp14:anchorId="066299F1" wp14:editId="0FB8656E">
            <wp:extent cx="949486" cy="11779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l-J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112" cy="121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F1E8A" w:rsidRPr="003A33CC" w:rsidRDefault="00BF1E8A" w:rsidP="00CF5690">
      <w:pPr>
        <w:jc w:val="both"/>
        <w:rPr>
          <w:rFonts w:ascii="Simplified Arabic" w:hAnsi="Simplified Arabic" w:cs="Simplified Arabic"/>
          <w:sz w:val="26"/>
          <w:szCs w:val="26"/>
        </w:rPr>
      </w:pPr>
    </w:p>
    <w:sectPr w:rsidR="00BF1E8A" w:rsidRPr="003A33CC" w:rsidSect="00CF5690">
      <w:type w:val="continuous"/>
      <w:pgSz w:w="12240" w:h="15840"/>
      <w:pgMar w:top="851" w:right="851" w:bottom="851" w:left="851" w:header="357" w:footer="469" w:gutter="0"/>
      <w:cols w:num="2" w:space="567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5DF" w:rsidRDefault="00F505DF">
      <w:r>
        <w:separator/>
      </w:r>
    </w:p>
  </w:endnote>
  <w:endnote w:type="continuationSeparator" w:id="0">
    <w:p w:rsidR="00F505DF" w:rsidRDefault="00F5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893417566"/>
      <w:docPartObj>
        <w:docPartGallery w:val="Page Numbers (Bottom of Page)"/>
        <w:docPartUnique/>
      </w:docPartObj>
    </w:sdtPr>
    <w:sdtEndPr/>
    <w:sdtContent>
      <w:p w:rsidR="007E63C5" w:rsidRDefault="007E63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706A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7E63C5" w:rsidRDefault="007E63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5DF" w:rsidRDefault="00F505DF">
      <w:r>
        <w:separator/>
      </w:r>
    </w:p>
  </w:footnote>
  <w:footnote w:type="continuationSeparator" w:id="0">
    <w:p w:rsidR="00F505DF" w:rsidRDefault="00F50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30C" w:rsidRDefault="00E1730C"/>
  <w:p w:rsidR="00825925" w:rsidRDefault="00825925" w:rsidP="0006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C6DA4"/>
    <w:multiLevelType w:val="hybridMultilevel"/>
    <w:tmpl w:val="7DC8ED18"/>
    <w:lvl w:ilvl="0" w:tplc="7EB0BBD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CD"/>
    <w:rsid w:val="00003F2C"/>
    <w:rsid w:val="000049B9"/>
    <w:rsid w:val="00007E28"/>
    <w:rsid w:val="00011143"/>
    <w:rsid w:val="0001231F"/>
    <w:rsid w:val="00013901"/>
    <w:rsid w:val="00024C1F"/>
    <w:rsid w:val="000323FE"/>
    <w:rsid w:val="00043023"/>
    <w:rsid w:val="000440C4"/>
    <w:rsid w:val="00051C4C"/>
    <w:rsid w:val="00053FB3"/>
    <w:rsid w:val="000627C7"/>
    <w:rsid w:val="000633AF"/>
    <w:rsid w:val="00063D4D"/>
    <w:rsid w:val="000655A8"/>
    <w:rsid w:val="00065C61"/>
    <w:rsid w:val="00065D96"/>
    <w:rsid w:val="00066DAA"/>
    <w:rsid w:val="00070B66"/>
    <w:rsid w:val="000712BB"/>
    <w:rsid w:val="00072B29"/>
    <w:rsid w:val="0007716F"/>
    <w:rsid w:val="00077763"/>
    <w:rsid w:val="0008553D"/>
    <w:rsid w:val="00090C4E"/>
    <w:rsid w:val="00092AB0"/>
    <w:rsid w:val="000933A8"/>
    <w:rsid w:val="00095602"/>
    <w:rsid w:val="00097D8D"/>
    <w:rsid w:val="000A5DEA"/>
    <w:rsid w:val="000A7D5F"/>
    <w:rsid w:val="000B1A9A"/>
    <w:rsid w:val="000B2949"/>
    <w:rsid w:val="000B531E"/>
    <w:rsid w:val="000C1A37"/>
    <w:rsid w:val="000C376E"/>
    <w:rsid w:val="000C5BA8"/>
    <w:rsid w:val="000D6034"/>
    <w:rsid w:val="000D76DD"/>
    <w:rsid w:val="000E2629"/>
    <w:rsid w:val="000E7805"/>
    <w:rsid w:val="000F003D"/>
    <w:rsid w:val="000F20D2"/>
    <w:rsid w:val="001040C2"/>
    <w:rsid w:val="001055AA"/>
    <w:rsid w:val="00107EC2"/>
    <w:rsid w:val="001165FE"/>
    <w:rsid w:val="00121775"/>
    <w:rsid w:val="00122CD2"/>
    <w:rsid w:val="00124937"/>
    <w:rsid w:val="00126A51"/>
    <w:rsid w:val="001306A8"/>
    <w:rsid w:val="00131309"/>
    <w:rsid w:val="00131EF9"/>
    <w:rsid w:val="00133444"/>
    <w:rsid w:val="00137F91"/>
    <w:rsid w:val="00141908"/>
    <w:rsid w:val="00141DC0"/>
    <w:rsid w:val="00144176"/>
    <w:rsid w:val="00151225"/>
    <w:rsid w:val="00152B66"/>
    <w:rsid w:val="00154469"/>
    <w:rsid w:val="00163D8E"/>
    <w:rsid w:val="00185362"/>
    <w:rsid w:val="001866E1"/>
    <w:rsid w:val="00190CF2"/>
    <w:rsid w:val="001937D8"/>
    <w:rsid w:val="001941D9"/>
    <w:rsid w:val="00196F47"/>
    <w:rsid w:val="00197084"/>
    <w:rsid w:val="001A0E21"/>
    <w:rsid w:val="001A7663"/>
    <w:rsid w:val="001B4AD5"/>
    <w:rsid w:val="001C3FA3"/>
    <w:rsid w:val="001C647B"/>
    <w:rsid w:val="001E1B60"/>
    <w:rsid w:val="001E6F82"/>
    <w:rsid w:val="001E746B"/>
    <w:rsid w:val="001E7E19"/>
    <w:rsid w:val="001F1664"/>
    <w:rsid w:val="00203EF5"/>
    <w:rsid w:val="0020621F"/>
    <w:rsid w:val="0021715C"/>
    <w:rsid w:val="00222955"/>
    <w:rsid w:val="00223613"/>
    <w:rsid w:val="002251EF"/>
    <w:rsid w:val="002336E5"/>
    <w:rsid w:val="00236C03"/>
    <w:rsid w:val="00240522"/>
    <w:rsid w:val="00242167"/>
    <w:rsid w:val="0024412D"/>
    <w:rsid w:val="0024447A"/>
    <w:rsid w:val="0026214E"/>
    <w:rsid w:val="00264492"/>
    <w:rsid w:val="002651AD"/>
    <w:rsid w:val="00270F44"/>
    <w:rsid w:val="00276787"/>
    <w:rsid w:val="00280FCF"/>
    <w:rsid w:val="00282853"/>
    <w:rsid w:val="00292791"/>
    <w:rsid w:val="0029762E"/>
    <w:rsid w:val="002A1648"/>
    <w:rsid w:val="002A5795"/>
    <w:rsid w:val="002B458C"/>
    <w:rsid w:val="002B515B"/>
    <w:rsid w:val="002B6FE2"/>
    <w:rsid w:val="002C3F4B"/>
    <w:rsid w:val="002D4E13"/>
    <w:rsid w:val="002E6C36"/>
    <w:rsid w:val="00301389"/>
    <w:rsid w:val="003029E5"/>
    <w:rsid w:val="003032D4"/>
    <w:rsid w:val="00311A98"/>
    <w:rsid w:val="00316640"/>
    <w:rsid w:val="003170FC"/>
    <w:rsid w:val="00323EB1"/>
    <w:rsid w:val="00325D37"/>
    <w:rsid w:val="00331A21"/>
    <w:rsid w:val="003361EF"/>
    <w:rsid w:val="003429CF"/>
    <w:rsid w:val="00344E0F"/>
    <w:rsid w:val="00352D89"/>
    <w:rsid w:val="00356D2A"/>
    <w:rsid w:val="00360A51"/>
    <w:rsid w:val="00374098"/>
    <w:rsid w:val="00374DAB"/>
    <w:rsid w:val="0037770F"/>
    <w:rsid w:val="003803B9"/>
    <w:rsid w:val="00381ACE"/>
    <w:rsid w:val="00385F93"/>
    <w:rsid w:val="00386C9A"/>
    <w:rsid w:val="00390BEE"/>
    <w:rsid w:val="00391381"/>
    <w:rsid w:val="003918BB"/>
    <w:rsid w:val="00394D03"/>
    <w:rsid w:val="003A33CC"/>
    <w:rsid w:val="003B1BC7"/>
    <w:rsid w:val="003C38FE"/>
    <w:rsid w:val="003C3E2D"/>
    <w:rsid w:val="003C56A1"/>
    <w:rsid w:val="003D1EBB"/>
    <w:rsid w:val="003D7622"/>
    <w:rsid w:val="003E6E90"/>
    <w:rsid w:val="003E7DAB"/>
    <w:rsid w:val="003F1947"/>
    <w:rsid w:val="003F4E26"/>
    <w:rsid w:val="003F609D"/>
    <w:rsid w:val="00401E02"/>
    <w:rsid w:val="00404B3B"/>
    <w:rsid w:val="0040737E"/>
    <w:rsid w:val="00414D98"/>
    <w:rsid w:val="00427743"/>
    <w:rsid w:val="00427BE1"/>
    <w:rsid w:val="004320EE"/>
    <w:rsid w:val="004341F0"/>
    <w:rsid w:val="00436C6A"/>
    <w:rsid w:val="004445DA"/>
    <w:rsid w:val="00446292"/>
    <w:rsid w:val="00455D54"/>
    <w:rsid w:val="00464879"/>
    <w:rsid w:val="00464C2A"/>
    <w:rsid w:val="0047710F"/>
    <w:rsid w:val="0048400C"/>
    <w:rsid w:val="00485A19"/>
    <w:rsid w:val="0049065D"/>
    <w:rsid w:val="00492C21"/>
    <w:rsid w:val="00497FEA"/>
    <w:rsid w:val="004A2669"/>
    <w:rsid w:val="004B145E"/>
    <w:rsid w:val="004B1FFA"/>
    <w:rsid w:val="004B5FB4"/>
    <w:rsid w:val="004B7619"/>
    <w:rsid w:val="004C14FC"/>
    <w:rsid w:val="004C16BC"/>
    <w:rsid w:val="004D01E6"/>
    <w:rsid w:val="004D1356"/>
    <w:rsid w:val="004D1FBA"/>
    <w:rsid w:val="004D2FC1"/>
    <w:rsid w:val="004D60AA"/>
    <w:rsid w:val="004E0615"/>
    <w:rsid w:val="004E1513"/>
    <w:rsid w:val="004E291D"/>
    <w:rsid w:val="004E5DF3"/>
    <w:rsid w:val="004F62FD"/>
    <w:rsid w:val="004F6846"/>
    <w:rsid w:val="004F7195"/>
    <w:rsid w:val="005040FD"/>
    <w:rsid w:val="00511A66"/>
    <w:rsid w:val="00513521"/>
    <w:rsid w:val="00513D8A"/>
    <w:rsid w:val="00514404"/>
    <w:rsid w:val="00517B99"/>
    <w:rsid w:val="00522433"/>
    <w:rsid w:val="00526999"/>
    <w:rsid w:val="00527A94"/>
    <w:rsid w:val="00530D7D"/>
    <w:rsid w:val="005314B0"/>
    <w:rsid w:val="0053570E"/>
    <w:rsid w:val="00541470"/>
    <w:rsid w:val="005446EE"/>
    <w:rsid w:val="00546C26"/>
    <w:rsid w:val="00547072"/>
    <w:rsid w:val="00551887"/>
    <w:rsid w:val="00555D4F"/>
    <w:rsid w:val="00556309"/>
    <w:rsid w:val="00567374"/>
    <w:rsid w:val="005722DD"/>
    <w:rsid w:val="0057564E"/>
    <w:rsid w:val="00585999"/>
    <w:rsid w:val="00586434"/>
    <w:rsid w:val="00590171"/>
    <w:rsid w:val="005902B5"/>
    <w:rsid w:val="00590AB2"/>
    <w:rsid w:val="00591012"/>
    <w:rsid w:val="005959C7"/>
    <w:rsid w:val="005967F9"/>
    <w:rsid w:val="005A1D8D"/>
    <w:rsid w:val="005A3536"/>
    <w:rsid w:val="005B2767"/>
    <w:rsid w:val="005C068A"/>
    <w:rsid w:val="005D6CA1"/>
    <w:rsid w:val="005E2696"/>
    <w:rsid w:val="005E2A37"/>
    <w:rsid w:val="005E7C92"/>
    <w:rsid w:val="005F0C8F"/>
    <w:rsid w:val="005F29A5"/>
    <w:rsid w:val="006038F4"/>
    <w:rsid w:val="00607394"/>
    <w:rsid w:val="006074CB"/>
    <w:rsid w:val="006134E1"/>
    <w:rsid w:val="00613FB8"/>
    <w:rsid w:val="006160EF"/>
    <w:rsid w:val="006171FD"/>
    <w:rsid w:val="006201CC"/>
    <w:rsid w:val="00633996"/>
    <w:rsid w:val="00634439"/>
    <w:rsid w:val="00635F0D"/>
    <w:rsid w:val="006375EF"/>
    <w:rsid w:val="00641A72"/>
    <w:rsid w:val="006431F1"/>
    <w:rsid w:val="006444C4"/>
    <w:rsid w:val="00644839"/>
    <w:rsid w:val="006465F4"/>
    <w:rsid w:val="006528F1"/>
    <w:rsid w:val="006541CD"/>
    <w:rsid w:val="00655530"/>
    <w:rsid w:val="00666A55"/>
    <w:rsid w:val="00667077"/>
    <w:rsid w:val="0067406B"/>
    <w:rsid w:val="0067593C"/>
    <w:rsid w:val="00675CF0"/>
    <w:rsid w:val="0067634F"/>
    <w:rsid w:val="006774C7"/>
    <w:rsid w:val="00680E62"/>
    <w:rsid w:val="00683B5E"/>
    <w:rsid w:val="00697D91"/>
    <w:rsid w:val="006A21C0"/>
    <w:rsid w:val="006A240D"/>
    <w:rsid w:val="006A36C5"/>
    <w:rsid w:val="006A474D"/>
    <w:rsid w:val="006A6650"/>
    <w:rsid w:val="006A7DAA"/>
    <w:rsid w:val="006B1F3D"/>
    <w:rsid w:val="006B5BD8"/>
    <w:rsid w:val="006C617D"/>
    <w:rsid w:val="006C7DA5"/>
    <w:rsid w:val="006E0743"/>
    <w:rsid w:val="006E2F23"/>
    <w:rsid w:val="006E70FC"/>
    <w:rsid w:val="006F1DFC"/>
    <w:rsid w:val="006F1E20"/>
    <w:rsid w:val="006F1ED6"/>
    <w:rsid w:val="006F31D8"/>
    <w:rsid w:val="006F413B"/>
    <w:rsid w:val="00701498"/>
    <w:rsid w:val="00704E31"/>
    <w:rsid w:val="007050B6"/>
    <w:rsid w:val="0070641A"/>
    <w:rsid w:val="00710901"/>
    <w:rsid w:val="00711B23"/>
    <w:rsid w:val="00711D5E"/>
    <w:rsid w:val="00716834"/>
    <w:rsid w:val="00724FB0"/>
    <w:rsid w:val="007316D4"/>
    <w:rsid w:val="007317C5"/>
    <w:rsid w:val="00731947"/>
    <w:rsid w:val="00733834"/>
    <w:rsid w:val="007369FD"/>
    <w:rsid w:val="00744278"/>
    <w:rsid w:val="00750586"/>
    <w:rsid w:val="00751F0A"/>
    <w:rsid w:val="00752CB3"/>
    <w:rsid w:val="00755D4A"/>
    <w:rsid w:val="00760452"/>
    <w:rsid w:val="00760F68"/>
    <w:rsid w:val="00764535"/>
    <w:rsid w:val="00767212"/>
    <w:rsid w:val="0077006A"/>
    <w:rsid w:val="00780C81"/>
    <w:rsid w:val="007934EE"/>
    <w:rsid w:val="00794422"/>
    <w:rsid w:val="007A445C"/>
    <w:rsid w:val="007B3406"/>
    <w:rsid w:val="007B40D8"/>
    <w:rsid w:val="007B78A7"/>
    <w:rsid w:val="007B7D35"/>
    <w:rsid w:val="007C1B7E"/>
    <w:rsid w:val="007C5E30"/>
    <w:rsid w:val="007D1C05"/>
    <w:rsid w:val="007D65CD"/>
    <w:rsid w:val="007E31A0"/>
    <w:rsid w:val="007E5BA5"/>
    <w:rsid w:val="007E63C5"/>
    <w:rsid w:val="007E6F39"/>
    <w:rsid w:val="007F0314"/>
    <w:rsid w:val="00800FFF"/>
    <w:rsid w:val="00801049"/>
    <w:rsid w:val="008028B2"/>
    <w:rsid w:val="00805F36"/>
    <w:rsid w:val="00806D87"/>
    <w:rsid w:val="008100C2"/>
    <w:rsid w:val="008116D1"/>
    <w:rsid w:val="00811800"/>
    <w:rsid w:val="00815018"/>
    <w:rsid w:val="0082204B"/>
    <w:rsid w:val="00825925"/>
    <w:rsid w:val="00847074"/>
    <w:rsid w:val="00850E11"/>
    <w:rsid w:val="00851B7C"/>
    <w:rsid w:val="00852DF1"/>
    <w:rsid w:val="00857339"/>
    <w:rsid w:val="008625FD"/>
    <w:rsid w:val="00865423"/>
    <w:rsid w:val="00880B06"/>
    <w:rsid w:val="00880F4C"/>
    <w:rsid w:val="00881721"/>
    <w:rsid w:val="008817A1"/>
    <w:rsid w:val="00885E6F"/>
    <w:rsid w:val="00891BA2"/>
    <w:rsid w:val="00895368"/>
    <w:rsid w:val="008A144A"/>
    <w:rsid w:val="008A4A20"/>
    <w:rsid w:val="008A763D"/>
    <w:rsid w:val="008B36AE"/>
    <w:rsid w:val="008B41B3"/>
    <w:rsid w:val="008B537E"/>
    <w:rsid w:val="008B5D3D"/>
    <w:rsid w:val="008C2CD2"/>
    <w:rsid w:val="008C51FB"/>
    <w:rsid w:val="008D70A4"/>
    <w:rsid w:val="008E0709"/>
    <w:rsid w:val="008E2DA0"/>
    <w:rsid w:val="008F05BF"/>
    <w:rsid w:val="008F1D57"/>
    <w:rsid w:val="008F3BEA"/>
    <w:rsid w:val="00906A12"/>
    <w:rsid w:val="009107A0"/>
    <w:rsid w:val="00910DDE"/>
    <w:rsid w:val="00911678"/>
    <w:rsid w:val="00912AD1"/>
    <w:rsid w:val="009160AD"/>
    <w:rsid w:val="00925C72"/>
    <w:rsid w:val="009302A7"/>
    <w:rsid w:val="00930F70"/>
    <w:rsid w:val="009319A5"/>
    <w:rsid w:val="00933D03"/>
    <w:rsid w:val="00934066"/>
    <w:rsid w:val="00937A1A"/>
    <w:rsid w:val="00940BA2"/>
    <w:rsid w:val="00940F0C"/>
    <w:rsid w:val="00946456"/>
    <w:rsid w:val="0095035A"/>
    <w:rsid w:val="00950853"/>
    <w:rsid w:val="00950EAC"/>
    <w:rsid w:val="0095270C"/>
    <w:rsid w:val="00954A53"/>
    <w:rsid w:val="00960804"/>
    <w:rsid w:val="00971594"/>
    <w:rsid w:val="009755A4"/>
    <w:rsid w:val="0097757E"/>
    <w:rsid w:val="00982EB5"/>
    <w:rsid w:val="00983403"/>
    <w:rsid w:val="00983489"/>
    <w:rsid w:val="00983E2D"/>
    <w:rsid w:val="0098687B"/>
    <w:rsid w:val="00986B9D"/>
    <w:rsid w:val="009874E5"/>
    <w:rsid w:val="00990503"/>
    <w:rsid w:val="009935FE"/>
    <w:rsid w:val="0099558D"/>
    <w:rsid w:val="009A270F"/>
    <w:rsid w:val="009A27C4"/>
    <w:rsid w:val="009A7431"/>
    <w:rsid w:val="009C0762"/>
    <w:rsid w:val="009C0998"/>
    <w:rsid w:val="009C1307"/>
    <w:rsid w:val="009C3DD4"/>
    <w:rsid w:val="009C7BC7"/>
    <w:rsid w:val="009D396C"/>
    <w:rsid w:val="009D4EFE"/>
    <w:rsid w:val="009E1970"/>
    <w:rsid w:val="009E1DCC"/>
    <w:rsid w:val="009E2876"/>
    <w:rsid w:val="009F3D3D"/>
    <w:rsid w:val="009F7B3E"/>
    <w:rsid w:val="00A05729"/>
    <w:rsid w:val="00A0573C"/>
    <w:rsid w:val="00A115C7"/>
    <w:rsid w:val="00A11603"/>
    <w:rsid w:val="00A1276C"/>
    <w:rsid w:val="00A13C9D"/>
    <w:rsid w:val="00A14FF4"/>
    <w:rsid w:val="00A26501"/>
    <w:rsid w:val="00A35965"/>
    <w:rsid w:val="00A54D20"/>
    <w:rsid w:val="00A551A2"/>
    <w:rsid w:val="00A55278"/>
    <w:rsid w:val="00A555C6"/>
    <w:rsid w:val="00A57955"/>
    <w:rsid w:val="00A70367"/>
    <w:rsid w:val="00A716F2"/>
    <w:rsid w:val="00A75108"/>
    <w:rsid w:val="00A777B1"/>
    <w:rsid w:val="00A82766"/>
    <w:rsid w:val="00A84169"/>
    <w:rsid w:val="00A843BB"/>
    <w:rsid w:val="00A87781"/>
    <w:rsid w:val="00A96546"/>
    <w:rsid w:val="00AA01EB"/>
    <w:rsid w:val="00AA1085"/>
    <w:rsid w:val="00AA4303"/>
    <w:rsid w:val="00AA5559"/>
    <w:rsid w:val="00AC3B65"/>
    <w:rsid w:val="00AD0C91"/>
    <w:rsid w:val="00AD384C"/>
    <w:rsid w:val="00AD5297"/>
    <w:rsid w:val="00AE5275"/>
    <w:rsid w:val="00AF2A33"/>
    <w:rsid w:val="00AF5DAD"/>
    <w:rsid w:val="00B02B01"/>
    <w:rsid w:val="00B05A70"/>
    <w:rsid w:val="00B11566"/>
    <w:rsid w:val="00B141D7"/>
    <w:rsid w:val="00B14DE8"/>
    <w:rsid w:val="00B150C2"/>
    <w:rsid w:val="00B15C34"/>
    <w:rsid w:val="00B16F81"/>
    <w:rsid w:val="00B32C65"/>
    <w:rsid w:val="00B418FF"/>
    <w:rsid w:val="00B4393A"/>
    <w:rsid w:val="00B4490E"/>
    <w:rsid w:val="00B46847"/>
    <w:rsid w:val="00B51660"/>
    <w:rsid w:val="00B524E0"/>
    <w:rsid w:val="00B5578A"/>
    <w:rsid w:val="00B631C8"/>
    <w:rsid w:val="00B67597"/>
    <w:rsid w:val="00B772E1"/>
    <w:rsid w:val="00B920D4"/>
    <w:rsid w:val="00B92F61"/>
    <w:rsid w:val="00B9679D"/>
    <w:rsid w:val="00BA0A5D"/>
    <w:rsid w:val="00BA3F65"/>
    <w:rsid w:val="00BA6832"/>
    <w:rsid w:val="00BA7639"/>
    <w:rsid w:val="00BB4814"/>
    <w:rsid w:val="00BC1660"/>
    <w:rsid w:val="00BC39DB"/>
    <w:rsid w:val="00BC7968"/>
    <w:rsid w:val="00BD0648"/>
    <w:rsid w:val="00BD1250"/>
    <w:rsid w:val="00BE4A49"/>
    <w:rsid w:val="00BE5534"/>
    <w:rsid w:val="00BF00E2"/>
    <w:rsid w:val="00BF04B2"/>
    <w:rsid w:val="00BF1E8A"/>
    <w:rsid w:val="00BF2018"/>
    <w:rsid w:val="00BF663F"/>
    <w:rsid w:val="00BF6E17"/>
    <w:rsid w:val="00C017A6"/>
    <w:rsid w:val="00C0606E"/>
    <w:rsid w:val="00C13B7A"/>
    <w:rsid w:val="00C1491B"/>
    <w:rsid w:val="00C327D1"/>
    <w:rsid w:val="00C369C0"/>
    <w:rsid w:val="00C40A47"/>
    <w:rsid w:val="00C45811"/>
    <w:rsid w:val="00C470F6"/>
    <w:rsid w:val="00C47DF0"/>
    <w:rsid w:val="00C50E42"/>
    <w:rsid w:val="00C528DD"/>
    <w:rsid w:val="00C538F3"/>
    <w:rsid w:val="00C544DD"/>
    <w:rsid w:val="00C65CA6"/>
    <w:rsid w:val="00C75D8D"/>
    <w:rsid w:val="00C86529"/>
    <w:rsid w:val="00C86748"/>
    <w:rsid w:val="00C9036D"/>
    <w:rsid w:val="00C92A3B"/>
    <w:rsid w:val="00C95A8F"/>
    <w:rsid w:val="00CA271F"/>
    <w:rsid w:val="00CA30E8"/>
    <w:rsid w:val="00CC2D43"/>
    <w:rsid w:val="00CC4C99"/>
    <w:rsid w:val="00CC4D5C"/>
    <w:rsid w:val="00CD053B"/>
    <w:rsid w:val="00CD2233"/>
    <w:rsid w:val="00CD5B50"/>
    <w:rsid w:val="00CE2379"/>
    <w:rsid w:val="00CE54EC"/>
    <w:rsid w:val="00CF5690"/>
    <w:rsid w:val="00CF7275"/>
    <w:rsid w:val="00D016D3"/>
    <w:rsid w:val="00D042EB"/>
    <w:rsid w:val="00D04DB1"/>
    <w:rsid w:val="00D07A16"/>
    <w:rsid w:val="00D132EE"/>
    <w:rsid w:val="00D22023"/>
    <w:rsid w:val="00D22654"/>
    <w:rsid w:val="00D228DC"/>
    <w:rsid w:val="00D53C5E"/>
    <w:rsid w:val="00D62195"/>
    <w:rsid w:val="00D63681"/>
    <w:rsid w:val="00D67047"/>
    <w:rsid w:val="00D70601"/>
    <w:rsid w:val="00D73A2B"/>
    <w:rsid w:val="00D75B73"/>
    <w:rsid w:val="00D76296"/>
    <w:rsid w:val="00D80586"/>
    <w:rsid w:val="00D81EDD"/>
    <w:rsid w:val="00D8278D"/>
    <w:rsid w:val="00D84F3E"/>
    <w:rsid w:val="00D922F8"/>
    <w:rsid w:val="00D939DF"/>
    <w:rsid w:val="00D94349"/>
    <w:rsid w:val="00D9517E"/>
    <w:rsid w:val="00D971BF"/>
    <w:rsid w:val="00DA35F8"/>
    <w:rsid w:val="00DA668E"/>
    <w:rsid w:val="00DB44F5"/>
    <w:rsid w:val="00DC04AE"/>
    <w:rsid w:val="00DC0D9E"/>
    <w:rsid w:val="00DC2990"/>
    <w:rsid w:val="00DC49F2"/>
    <w:rsid w:val="00DD294E"/>
    <w:rsid w:val="00DD4B79"/>
    <w:rsid w:val="00DD509B"/>
    <w:rsid w:val="00DE282B"/>
    <w:rsid w:val="00DE7329"/>
    <w:rsid w:val="00DF602B"/>
    <w:rsid w:val="00DF710E"/>
    <w:rsid w:val="00DF73BB"/>
    <w:rsid w:val="00E0516B"/>
    <w:rsid w:val="00E0796B"/>
    <w:rsid w:val="00E114C9"/>
    <w:rsid w:val="00E1608A"/>
    <w:rsid w:val="00E16C0A"/>
    <w:rsid w:val="00E1730C"/>
    <w:rsid w:val="00E22FB8"/>
    <w:rsid w:val="00E27857"/>
    <w:rsid w:val="00E27929"/>
    <w:rsid w:val="00E3387A"/>
    <w:rsid w:val="00E43C27"/>
    <w:rsid w:val="00E45BE5"/>
    <w:rsid w:val="00E460CE"/>
    <w:rsid w:val="00E74226"/>
    <w:rsid w:val="00E74502"/>
    <w:rsid w:val="00E77864"/>
    <w:rsid w:val="00E81941"/>
    <w:rsid w:val="00E84A55"/>
    <w:rsid w:val="00E84DDC"/>
    <w:rsid w:val="00E906E7"/>
    <w:rsid w:val="00E9240D"/>
    <w:rsid w:val="00E966BA"/>
    <w:rsid w:val="00E9706A"/>
    <w:rsid w:val="00EA1124"/>
    <w:rsid w:val="00EA1BFE"/>
    <w:rsid w:val="00EA2616"/>
    <w:rsid w:val="00EA2D7E"/>
    <w:rsid w:val="00EB390C"/>
    <w:rsid w:val="00EB7CFD"/>
    <w:rsid w:val="00EC6E04"/>
    <w:rsid w:val="00ED2DED"/>
    <w:rsid w:val="00ED5EB3"/>
    <w:rsid w:val="00EE47A2"/>
    <w:rsid w:val="00EE4950"/>
    <w:rsid w:val="00EF1E7B"/>
    <w:rsid w:val="00EF4E3A"/>
    <w:rsid w:val="00EF5411"/>
    <w:rsid w:val="00F01229"/>
    <w:rsid w:val="00F015D6"/>
    <w:rsid w:val="00F01AC3"/>
    <w:rsid w:val="00F04270"/>
    <w:rsid w:val="00F07D88"/>
    <w:rsid w:val="00F1325B"/>
    <w:rsid w:val="00F152D9"/>
    <w:rsid w:val="00F1623F"/>
    <w:rsid w:val="00F1671B"/>
    <w:rsid w:val="00F21C6E"/>
    <w:rsid w:val="00F21F40"/>
    <w:rsid w:val="00F33757"/>
    <w:rsid w:val="00F339CA"/>
    <w:rsid w:val="00F3411A"/>
    <w:rsid w:val="00F37765"/>
    <w:rsid w:val="00F43803"/>
    <w:rsid w:val="00F505DF"/>
    <w:rsid w:val="00F5332A"/>
    <w:rsid w:val="00F53FE3"/>
    <w:rsid w:val="00F64981"/>
    <w:rsid w:val="00F752E8"/>
    <w:rsid w:val="00F76D91"/>
    <w:rsid w:val="00F8128C"/>
    <w:rsid w:val="00F819CF"/>
    <w:rsid w:val="00F83A0B"/>
    <w:rsid w:val="00F8578A"/>
    <w:rsid w:val="00F93BE6"/>
    <w:rsid w:val="00FA2D6D"/>
    <w:rsid w:val="00FA4336"/>
    <w:rsid w:val="00FA6550"/>
    <w:rsid w:val="00FA6B5F"/>
    <w:rsid w:val="00FB2E06"/>
    <w:rsid w:val="00FB44B5"/>
    <w:rsid w:val="00FB466E"/>
    <w:rsid w:val="00FC0213"/>
    <w:rsid w:val="00FC52D4"/>
    <w:rsid w:val="00FC590A"/>
    <w:rsid w:val="00FD0174"/>
    <w:rsid w:val="00FD17AC"/>
    <w:rsid w:val="00FD243B"/>
    <w:rsid w:val="00FD3770"/>
    <w:rsid w:val="00FE5398"/>
    <w:rsid w:val="00FE6F4E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017ED40"/>
  <w15:docId w15:val="{D9EC8F26-C94E-4A14-AF24-7084C6C1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E3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04E3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04E3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704E3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04E3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04E3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04E3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04E3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04E31"/>
    <w:rPr>
      <w:vertAlign w:val="superscript"/>
    </w:rPr>
  </w:style>
  <w:style w:type="paragraph" w:styleId="BodyText">
    <w:name w:val="Body Text"/>
    <w:basedOn w:val="Normal"/>
    <w:link w:val="BodyTextChar"/>
    <w:semiHidden/>
    <w:rsid w:val="00704E3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704E31"/>
    <w:pPr>
      <w:jc w:val="lowKashida"/>
    </w:pPr>
    <w:rPr>
      <w:rFonts w:cs="Simplified Arabic"/>
      <w:b/>
      <w:bCs/>
    </w:rPr>
  </w:style>
  <w:style w:type="paragraph" w:styleId="BodyText3">
    <w:name w:val="Body Text 3"/>
    <w:basedOn w:val="Normal"/>
    <w:semiHidden/>
    <w:rsid w:val="00704E31"/>
    <w:pPr>
      <w:jc w:val="lowKashida"/>
    </w:pPr>
    <w:rPr>
      <w:rFonts w:cs="Simplified Arabic"/>
    </w:rPr>
  </w:style>
  <w:style w:type="paragraph" w:styleId="Footer">
    <w:name w:val="footer"/>
    <w:basedOn w:val="Normal"/>
    <w:link w:val="FooterChar"/>
    <w:uiPriority w:val="99"/>
    <w:rsid w:val="00704E3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7B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2D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BF1E8A"/>
    <w:rPr>
      <w:color w:val="0000FF" w:themeColor="hyperlink"/>
      <w:u w:val="single"/>
    </w:rPr>
  </w:style>
  <w:style w:type="character" w:customStyle="1" w:styleId="BodyText2Char">
    <w:name w:val="Body Text 2 Char"/>
    <w:link w:val="BodyText2"/>
    <w:uiPriority w:val="99"/>
    <w:rsid w:val="00BF1E8A"/>
    <w:rPr>
      <w:rFonts w:cs="Simplified Arabic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8F1"/>
    <w:rPr>
      <w:rFonts w:cs="Simplified Arabic"/>
      <w:snapToGrid w:val="0"/>
    </w:rPr>
  </w:style>
  <w:style w:type="paragraph" w:styleId="Title">
    <w:name w:val="Title"/>
    <w:basedOn w:val="Normal"/>
    <w:link w:val="TitleChar"/>
    <w:uiPriority w:val="99"/>
    <w:qFormat/>
    <w:rsid w:val="00F1325B"/>
    <w:pPr>
      <w:jc w:val="center"/>
    </w:pPr>
    <w:rPr>
      <w:rFonts w:cs="Simplified Arabic"/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F1325B"/>
    <w:rPr>
      <w:rFonts w:cs="Simplified Arabic"/>
      <w:b/>
      <w:bCs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3918BB"/>
    <w:pPr>
      <w:bidi w:val="0"/>
      <w:spacing w:before="100" w:beforeAutospacing="1" w:after="100" w:afterAutospacing="1"/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63C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601726439159997"/>
          <c:y val="0.14184824761106338"/>
          <c:w val="0.88041605130351686"/>
          <c:h val="0.6046400718877306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46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Sheet1!$A$1:$D$1</c:f>
              <c:strCache>
                <c:ptCount val="4"/>
                <c:pt idx="0">
                  <c:v>فيلا
 </c:v>
                </c:pt>
                <c:pt idx="1">
                  <c:v>دار
</c:v>
                </c:pt>
                <c:pt idx="2">
                  <c:v>شقة
</c:v>
                </c:pt>
                <c:pt idx="3">
                  <c:v>أخرى*
</c:v>
                </c:pt>
              </c:strCache>
            </c:strRef>
          </c:cat>
          <c:val>
            <c:numRef>
              <c:f>Sheet1!$A$2:$D$2</c:f>
              <c:numCache>
                <c:formatCode>General</c:formatCode>
                <c:ptCount val="4"/>
                <c:pt idx="0">
                  <c:v>0.4</c:v>
                </c:pt>
                <c:pt idx="1">
                  <c:v>42.9</c:v>
                </c:pt>
                <c:pt idx="2" formatCode="0.0">
                  <c:v>53.6</c:v>
                </c:pt>
                <c:pt idx="3">
                  <c:v>3.1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57-4082-A0CB-A9BF1827CD4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8808064"/>
        <c:axId val="128809600"/>
      </c:barChart>
      <c:catAx>
        <c:axId val="128808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311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8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288096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28809600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28808064"/>
        <c:crosses val="autoZero"/>
        <c:crossBetween val="between"/>
      </c:valAx>
      <c:spPr>
        <a:noFill/>
        <a:ln w="25396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8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B39F2-0AEE-417A-82C6-116DD55DE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5</cp:revision>
  <cp:lastPrinted>2023-09-26T08:05:00Z</cp:lastPrinted>
  <dcterms:created xsi:type="dcterms:W3CDTF">2023-09-26T08:06:00Z</dcterms:created>
  <dcterms:modified xsi:type="dcterms:W3CDTF">2023-09-26T08:45:00Z</dcterms:modified>
</cp:coreProperties>
</file>