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8D" w:rsidRPr="009D2D5E" w:rsidRDefault="009D2D5E" w:rsidP="009D2D5E">
      <w:pPr>
        <w:pStyle w:val="Header"/>
        <w:tabs>
          <w:tab w:val="left" w:pos="5925"/>
        </w:tabs>
        <w:jc w:val="center"/>
        <w:rPr>
          <w:rFonts w:cs="Simplified Arabic"/>
          <w:b/>
          <w:bCs/>
          <w:sz w:val="32"/>
          <w:szCs w:val="32"/>
          <w:rtl/>
        </w:rPr>
      </w:pPr>
      <w:bookmarkStart w:id="0" w:name="OLE_LINK5"/>
      <w:bookmarkStart w:id="1" w:name="OLE_LINK6"/>
      <w:r w:rsidRPr="009D2D5E">
        <w:rPr>
          <w:rFonts w:cs="Simplified Arabic" w:hint="cs"/>
          <w:b/>
          <w:bCs/>
          <w:sz w:val="32"/>
          <w:szCs w:val="32"/>
          <w:rtl/>
        </w:rPr>
        <w:t xml:space="preserve">الاحصاء الفلسطيني: </w:t>
      </w:r>
      <w:r>
        <w:rPr>
          <w:rFonts w:cs="Simplified Arabic" w:hint="cs"/>
          <w:b/>
          <w:bCs/>
          <w:sz w:val="32"/>
          <w:szCs w:val="32"/>
          <w:rtl/>
        </w:rPr>
        <w:t>إ</w:t>
      </w:r>
      <w:r w:rsidR="00E63F34" w:rsidRPr="009D2D5E">
        <w:rPr>
          <w:rFonts w:cs="Simplified Arabic" w:hint="cs"/>
          <w:b/>
          <w:bCs/>
          <w:sz w:val="32"/>
          <w:szCs w:val="32"/>
          <w:rtl/>
        </w:rPr>
        <w:t xml:space="preserve">رتفاع </w:t>
      </w:r>
      <w:r w:rsidR="00E63F34" w:rsidRPr="00636D82">
        <w:rPr>
          <w:rFonts w:cs="Simplified Arabic" w:hint="cs"/>
          <w:b/>
          <w:bCs/>
          <w:sz w:val="32"/>
          <w:szCs w:val="32"/>
          <w:rtl/>
        </w:rPr>
        <w:t>حاد</w:t>
      </w:r>
      <w:r w:rsidR="00E63F34" w:rsidRPr="009D2D5E">
        <w:rPr>
          <w:rFonts w:cs="Simplified Arabic" w:hint="cs"/>
          <w:b/>
          <w:bCs/>
          <w:sz w:val="32"/>
          <w:szCs w:val="32"/>
          <w:rtl/>
        </w:rPr>
        <w:t xml:space="preserve"> لمؤشر أ</w:t>
      </w:r>
      <w:bookmarkStart w:id="2" w:name="_GoBack"/>
      <w:bookmarkEnd w:id="2"/>
      <w:r w:rsidR="00E63F34" w:rsidRPr="009D2D5E">
        <w:rPr>
          <w:rFonts w:cs="Simplified Arabic" w:hint="cs"/>
          <w:b/>
          <w:bCs/>
          <w:sz w:val="32"/>
          <w:szCs w:val="32"/>
          <w:rtl/>
        </w:rPr>
        <w:t>سعار الجملة</w:t>
      </w:r>
      <w:r w:rsidR="00E63F34" w:rsidRPr="009D2D5E">
        <w:rPr>
          <w:rStyle w:val="FootnoteReference"/>
          <w:rFonts w:cs="Simplified Arabic"/>
          <w:b/>
          <w:bCs/>
          <w:sz w:val="32"/>
          <w:szCs w:val="32"/>
          <w:rtl/>
        </w:rPr>
        <w:footnoteReference w:customMarkFollows="1" w:id="1"/>
        <w:t>1</w:t>
      </w:r>
      <w:r w:rsidR="00E63F34" w:rsidRPr="009D2D5E">
        <w:rPr>
          <w:rFonts w:cs="Simplified Arabic" w:hint="cs"/>
          <w:b/>
          <w:bCs/>
          <w:sz w:val="32"/>
          <w:szCs w:val="32"/>
          <w:rtl/>
        </w:rPr>
        <w:t xml:space="preserve"> خلال العام 2022</w:t>
      </w:r>
    </w:p>
    <w:p w:rsidR="009D2D5E" w:rsidRPr="00CE19C4" w:rsidRDefault="009D2D5E" w:rsidP="009D2D5E">
      <w:pPr>
        <w:pStyle w:val="Header"/>
        <w:tabs>
          <w:tab w:val="left" w:pos="5925"/>
        </w:tabs>
        <w:jc w:val="center"/>
        <w:rPr>
          <w:rFonts w:cs="Simplified Arabic"/>
          <w:b/>
          <w:bCs/>
          <w:sz w:val="16"/>
          <w:szCs w:val="16"/>
          <w:rtl/>
        </w:rPr>
      </w:pPr>
    </w:p>
    <w:p w:rsidR="00E63F34" w:rsidRPr="009D2D5E" w:rsidRDefault="00E63F34" w:rsidP="00E63F34">
      <w:pPr>
        <w:pStyle w:val="Header"/>
        <w:tabs>
          <w:tab w:val="left" w:pos="5925"/>
        </w:tabs>
        <w:jc w:val="both"/>
        <w:rPr>
          <w:rFonts w:ascii="Simplified Arabic" w:hAnsi="Simplified Arabic" w:cs="Simplified Arabic"/>
          <w:color w:val="000000"/>
          <w:sz w:val="26"/>
          <w:szCs w:val="26"/>
          <w:rtl/>
        </w:rPr>
      </w:pPr>
      <w:r w:rsidRPr="009D2D5E">
        <w:rPr>
          <w:rFonts w:ascii="Simplified Arabic" w:hAnsi="Simplified Arabic" w:cs="Simplified Arabic"/>
          <w:color w:val="000000"/>
          <w:sz w:val="26"/>
          <w:szCs w:val="26"/>
          <w:rtl/>
        </w:rPr>
        <w:t>سجل الرقم القياسي العام لأسعار الجملة</w:t>
      </w:r>
      <w:r w:rsidRPr="009D2D5E">
        <w:rPr>
          <w:rFonts w:ascii="Simplified Arabic" w:hAnsi="Simplified Arabic" w:cs="Simplified Arabic" w:hint="cs"/>
          <w:color w:val="000000"/>
          <w:sz w:val="26"/>
          <w:szCs w:val="26"/>
          <w:rtl/>
        </w:rPr>
        <w:t xml:space="preserve"> في فلسطين ارتفاعاً حاداً نسبته </w:t>
      </w:r>
      <w:r w:rsidRPr="009D2D5E">
        <w:rPr>
          <w:rFonts w:ascii="Simplified Arabic" w:hAnsi="Simplified Arabic" w:cs="Simplified Arabic" w:hint="cs"/>
          <w:b/>
          <w:bCs/>
          <w:color w:val="000000"/>
          <w:sz w:val="26"/>
          <w:szCs w:val="26"/>
          <w:rtl/>
        </w:rPr>
        <w:t>7.42</w:t>
      </w:r>
      <w:r w:rsidRPr="009D2D5E">
        <w:rPr>
          <w:rFonts w:ascii="Simplified Arabic" w:hAnsi="Simplified Arabic" w:cs="Simplified Arabic"/>
          <w:b/>
          <w:bCs/>
          <w:color w:val="000000"/>
          <w:sz w:val="26"/>
          <w:szCs w:val="26"/>
          <w:rtl/>
        </w:rPr>
        <w:t xml:space="preserve">% </w:t>
      </w:r>
      <w:r w:rsidRPr="009D2D5E">
        <w:rPr>
          <w:rFonts w:ascii="Simplified Arabic" w:hAnsi="Simplified Arabic" w:cs="Simplified Arabic"/>
          <w:color w:val="000000"/>
          <w:sz w:val="26"/>
          <w:szCs w:val="26"/>
          <w:rtl/>
        </w:rPr>
        <w:t xml:space="preserve">خلال العام </w:t>
      </w:r>
      <w:r w:rsidRPr="009D2D5E">
        <w:rPr>
          <w:rFonts w:ascii="Simplified Arabic" w:hAnsi="Simplified Arabic" w:cs="Simplified Arabic" w:hint="cs"/>
          <w:color w:val="000000"/>
          <w:sz w:val="26"/>
          <w:szCs w:val="26"/>
          <w:rtl/>
        </w:rPr>
        <w:t>2022</w:t>
      </w:r>
      <w:r w:rsidRPr="009D2D5E">
        <w:rPr>
          <w:rFonts w:ascii="Simplified Arabic" w:hAnsi="Simplified Arabic" w:cs="Simplified Arabic"/>
          <w:color w:val="000000"/>
          <w:sz w:val="26"/>
          <w:szCs w:val="26"/>
          <w:rtl/>
        </w:rPr>
        <w:t xml:space="preserve"> مقارنة </w:t>
      </w:r>
      <w:r w:rsidRPr="009D2D5E">
        <w:rPr>
          <w:rFonts w:ascii="Simplified Arabic" w:hAnsi="Simplified Arabic" w:cs="Simplified Arabic" w:hint="cs"/>
          <w:color w:val="000000"/>
          <w:sz w:val="26"/>
          <w:szCs w:val="26"/>
          <w:rtl/>
        </w:rPr>
        <w:t>بالعام</w:t>
      </w:r>
      <w:r w:rsidRPr="009D2D5E">
        <w:rPr>
          <w:rFonts w:ascii="Simplified Arabic" w:hAnsi="Simplified Arabic" w:cs="Simplified Arabic"/>
          <w:color w:val="000000"/>
          <w:sz w:val="26"/>
          <w:szCs w:val="26"/>
          <w:rtl/>
        </w:rPr>
        <w:t xml:space="preserve"> </w:t>
      </w:r>
      <w:r w:rsidRPr="009D2D5E">
        <w:rPr>
          <w:rFonts w:ascii="Simplified Arabic" w:hAnsi="Simplified Arabic" w:cs="Simplified Arabic" w:hint="cs"/>
          <w:color w:val="000000"/>
          <w:sz w:val="26"/>
          <w:szCs w:val="26"/>
          <w:rtl/>
        </w:rPr>
        <w:t xml:space="preserve">2021، بواقع </w:t>
      </w:r>
      <w:r w:rsidRPr="009D2D5E">
        <w:rPr>
          <w:rFonts w:ascii="Simplified Arabic" w:hAnsi="Simplified Arabic" w:cs="Simplified Arabic" w:hint="cs"/>
          <w:b/>
          <w:bCs/>
          <w:color w:val="000000"/>
          <w:sz w:val="26"/>
          <w:szCs w:val="26"/>
          <w:rtl/>
        </w:rPr>
        <w:t>9.74%</w:t>
      </w:r>
      <w:r w:rsidRPr="009D2D5E">
        <w:rPr>
          <w:rFonts w:ascii="Simplified Arabic" w:hAnsi="Simplified Arabic" w:cs="Simplified Arabic" w:hint="cs"/>
          <w:color w:val="000000"/>
          <w:sz w:val="26"/>
          <w:szCs w:val="26"/>
          <w:rtl/>
        </w:rPr>
        <w:t xml:space="preserve"> للسلع المنتجة محلياً، وبنسبة </w:t>
      </w:r>
      <w:r w:rsidRPr="009D2D5E">
        <w:rPr>
          <w:rFonts w:ascii="Simplified Arabic" w:hAnsi="Simplified Arabic" w:cs="Simplified Arabic" w:hint="cs"/>
          <w:b/>
          <w:bCs/>
          <w:color w:val="000000"/>
          <w:sz w:val="26"/>
          <w:szCs w:val="26"/>
          <w:rtl/>
        </w:rPr>
        <w:t>6.62%</w:t>
      </w:r>
      <w:r w:rsidRPr="009D2D5E">
        <w:rPr>
          <w:rFonts w:ascii="Simplified Arabic" w:hAnsi="Simplified Arabic" w:cs="Simplified Arabic" w:hint="cs"/>
          <w:color w:val="000000"/>
          <w:sz w:val="26"/>
          <w:szCs w:val="26"/>
          <w:rtl/>
        </w:rPr>
        <w:t xml:space="preserve"> للسلع المستوردة.</w:t>
      </w:r>
    </w:p>
    <w:p w:rsidR="0009178D" w:rsidRPr="00CE19C4" w:rsidRDefault="0009178D" w:rsidP="00E87081">
      <w:pPr>
        <w:pStyle w:val="Header"/>
        <w:tabs>
          <w:tab w:val="left" w:pos="5925"/>
        </w:tabs>
        <w:jc w:val="both"/>
        <w:rPr>
          <w:rFonts w:cs="Simplified Arabic"/>
          <w:b/>
          <w:bCs/>
          <w:color w:val="000000"/>
          <w:sz w:val="12"/>
          <w:szCs w:val="12"/>
          <w:rtl/>
        </w:rPr>
      </w:pPr>
    </w:p>
    <w:p w:rsidR="00E63F34" w:rsidRPr="009D2D5E" w:rsidRDefault="00E63F34" w:rsidP="00E63F34">
      <w:pPr>
        <w:pStyle w:val="Header"/>
        <w:tabs>
          <w:tab w:val="left" w:pos="5925"/>
        </w:tabs>
        <w:jc w:val="both"/>
        <w:rPr>
          <w:rFonts w:cs="Simplified Arabic"/>
          <w:color w:val="000000"/>
          <w:sz w:val="26"/>
          <w:szCs w:val="26"/>
          <w:rtl/>
        </w:rPr>
      </w:pPr>
      <w:r w:rsidRPr="009D2D5E">
        <w:rPr>
          <w:rFonts w:ascii="Simplified Arabic" w:hAnsi="Simplified Arabic" w:cs="Simplified Arabic"/>
          <w:color w:val="000000"/>
          <w:sz w:val="26"/>
          <w:szCs w:val="26"/>
          <w:rtl/>
        </w:rPr>
        <w:t>و</w:t>
      </w:r>
      <w:r w:rsidRPr="009D2D5E">
        <w:rPr>
          <w:rFonts w:ascii="Simplified Arabic" w:hAnsi="Simplified Arabic" w:cs="Simplified Arabic" w:hint="cs"/>
          <w:color w:val="000000"/>
          <w:sz w:val="26"/>
          <w:szCs w:val="26"/>
          <w:rtl/>
        </w:rPr>
        <w:t>يرجع</w:t>
      </w:r>
      <w:r w:rsidRPr="009D2D5E">
        <w:rPr>
          <w:rFonts w:ascii="Simplified Arabic" w:hAnsi="Simplified Arabic" w:cs="Simplified Arabic"/>
          <w:color w:val="000000"/>
          <w:sz w:val="26"/>
          <w:szCs w:val="26"/>
          <w:rtl/>
        </w:rPr>
        <w:t xml:space="preserve"> السبب الرئيسي لهذا </w:t>
      </w:r>
      <w:r w:rsidRPr="009D2D5E">
        <w:rPr>
          <w:rFonts w:ascii="Simplified Arabic" w:hAnsi="Simplified Arabic" w:cs="Simplified Arabic" w:hint="cs"/>
          <w:color w:val="000000"/>
          <w:sz w:val="26"/>
          <w:szCs w:val="26"/>
          <w:rtl/>
        </w:rPr>
        <w:t>الارتفاع</w:t>
      </w:r>
      <w:r w:rsidRPr="009D2D5E">
        <w:rPr>
          <w:rFonts w:ascii="Simplified Arabic" w:hAnsi="Simplified Arabic" w:cs="Simplified Arabic"/>
          <w:color w:val="000000"/>
          <w:sz w:val="26"/>
          <w:szCs w:val="26"/>
          <w:rtl/>
        </w:rPr>
        <w:t xml:space="preserve"> إلى </w:t>
      </w:r>
      <w:r w:rsidRPr="009D2D5E">
        <w:rPr>
          <w:rFonts w:ascii="Simplified Arabic" w:hAnsi="Simplified Arabic" w:cs="Simplified Arabic" w:hint="cs"/>
          <w:color w:val="000000"/>
          <w:sz w:val="26"/>
          <w:szCs w:val="26"/>
          <w:rtl/>
        </w:rPr>
        <w:t>ارتفاع</w:t>
      </w:r>
      <w:r w:rsidRPr="009D2D5E">
        <w:rPr>
          <w:rFonts w:ascii="Simplified Arabic" w:hAnsi="Simplified Arabic" w:cs="Simplified Arabic"/>
          <w:color w:val="000000"/>
          <w:sz w:val="26"/>
          <w:szCs w:val="26"/>
          <w:rtl/>
        </w:rPr>
        <w:t xml:space="preserve"> أسعار السلع </w:t>
      </w:r>
      <w:r w:rsidRPr="009D2D5E">
        <w:rPr>
          <w:rFonts w:ascii="Simplified Arabic" w:hAnsi="Simplified Arabic" w:cs="Simplified Arabic" w:hint="cs"/>
          <w:color w:val="000000"/>
          <w:sz w:val="26"/>
          <w:szCs w:val="26"/>
          <w:rtl/>
        </w:rPr>
        <w:t xml:space="preserve">ضمن </w:t>
      </w:r>
      <w:r w:rsidRPr="009D2D5E">
        <w:rPr>
          <w:rFonts w:ascii="Simplified Arabic" w:hAnsi="Simplified Arabic" w:cs="Simplified Arabic" w:hint="cs"/>
          <w:b/>
          <w:bCs/>
          <w:color w:val="000000"/>
          <w:sz w:val="26"/>
          <w:szCs w:val="26"/>
          <w:rtl/>
        </w:rPr>
        <w:t xml:space="preserve">قسم تجارة الجملة عدا المركبات ذات المحركات والدراجات النارية بنسبة 7.59%، </w:t>
      </w:r>
      <w:r w:rsidRPr="009D2D5E">
        <w:rPr>
          <w:rFonts w:ascii="Simplified Arabic" w:hAnsi="Simplified Arabic" w:cs="Simplified Arabic" w:hint="cs"/>
          <w:color w:val="000000"/>
          <w:sz w:val="26"/>
          <w:szCs w:val="26"/>
          <w:rtl/>
        </w:rPr>
        <w:t xml:space="preserve">والذي يشكل ما نسبته </w:t>
      </w:r>
      <w:r w:rsidRPr="009D2D5E">
        <w:rPr>
          <w:rFonts w:ascii="Simplified Arabic" w:hAnsi="Simplified Arabic" w:cs="Simplified Arabic"/>
          <w:color w:val="000000"/>
          <w:sz w:val="26"/>
          <w:szCs w:val="26"/>
        </w:rPr>
        <w:t>89</w:t>
      </w:r>
      <w:r w:rsidRPr="009D2D5E">
        <w:rPr>
          <w:rFonts w:ascii="Simplified Arabic" w:hAnsi="Simplified Arabic" w:cs="Simplified Arabic" w:hint="cs"/>
          <w:color w:val="000000"/>
          <w:sz w:val="26"/>
          <w:szCs w:val="26"/>
          <w:rtl/>
        </w:rPr>
        <w:t>% من تجارة الجملة،</w:t>
      </w:r>
      <w:r w:rsidRPr="009D2D5E">
        <w:rPr>
          <w:rFonts w:cs="Simplified Arabic" w:hint="cs"/>
          <w:b/>
          <w:bCs/>
          <w:color w:val="000000"/>
          <w:sz w:val="26"/>
          <w:szCs w:val="26"/>
          <w:rtl/>
        </w:rPr>
        <w:t xml:space="preserve"> </w:t>
      </w:r>
      <w:r w:rsidRPr="009D2D5E">
        <w:rPr>
          <w:rFonts w:ascii="Simplified Arabic" w:hAnsi="Simplified Arabic" w:cs="Simplified Arabic" w:hint="cs"/>
          <w:color w:val="000000"/>
          <w:sz w:val="26"/>
          <w:szCs w:val="26"/>
          <w:rtl/>
        </w:rPr>
        <w:t xml:space="preserve">كما سجل </w:t>
      </w:r>
      <w:r w:rsidRPr="009D2D5E">
        <w:rPr>
          <w:rFonts w:ascii="Simplified Arabic" w:hAnsi="Simplified Arabic" w:cs="Simplified Arabic" w:hint="cs"/>
          <w:b/>
          <w:bCs/>
          <w:color w:val="000000"/>
          <w:sz w:val="26"/>
          <w:szCs w:val="26"/>
          <w:rtl/>
        </w:rPr>
        <w:t xml:space="preserve">قسم تجارة الجملة والمفرد "التجزئة" واصلاح المركبات ذات المحركات والدراجات النارية ارتفاعاً نسبته 5.96%، </w:t>
      </w:r>
      <w:r w:rsidRPr="009D2D5E">
        <w:rPr>
          <w:rFonts w:ascii="Simplified Arabic" w:hAnsi="Simplified Arabic" w:cs="Simplified Arabic" w:hint="cs"/>
          <w:color w:val="000000"/>
          <w:sz w:val="26"/>
          <w:szCs w:val="26"/>
          <w:rtl/>
        </w:rPr>
        <w:t xml:space="preserve">والذي يشكل ما نسبته </w:t>
      </w:r>
      <w:r w:rsidRPr="009D2D5E">
        <w:rPr>
          <w:rFonts w:ascii="Simplified Arabic" w:hAnsi="Simplified Arabic" w:cs="Simplified Arabic"/>
          <w:color w:val="000000"/>
          <w:sz w:val="26"/>
          <w:szCs w:val="26"/>
        </w:rPr>
        <w:t>11</w:t>
      </w:r>
      <w:r w:rsidRPr="009D2D5E">
        <w:rPr>
          <w:rFonts w:ascii="Simplified Arabic" w:hAnsi="Simplified Arabic" w:cs="Simplified Arabic" w:hint="cs"/>
          <w:color w:val="000000"/>
          <w:sz w:val="26"/>
          <w:szCs w:val="26"/>
          <w:rtl/>
        </w:rPr>
        <w:t>% من تجارة الجملة.</w:t>
      </w:r>
    </w:p>
    <w:p w:rsidR="00E63F34" w:rsidRPr="00CE19C4" w:rsidRDefault="00E63F34" w:rsidP="00E87081">
      <w:pPr>
        <w:pStyle w:val="Header"/>
        <w:tabs>
          <w:tab w:val="left" w:pos="5925"/>
        </w:tabs>
        <w:jc w:val="both"/>
        <w:rPr>
          <w:rFonts w:cs="Simplified Arabic"/>
          <w:b/>
          <w:bCs/>
          <w:color w:val="000000"/>
          <w:sz w:val="12"/>
          <w:szCs w:val="12"/>
          <w:rtl/>
        </w:rPr>
      </w:pPr>
    </w:p>
    <w:p w:rsidR="008F7A91" w:rsidRPr="009D2D5E" w:rsidRDefault="00DB7087" w:rsidP="008F7A91">
      <w:pPr>
        <w:pStyle w:val="Header"/>
        <w:tabs>
          <w:tab w:val="left" w:pos="5925"/>
        </w:tabs>
        <w:jc w:val="center"/>
        <w:rPr>
          <w:rFonts w:ascii="Simplified Arabic" w:hAnsi="Simplified Arabic" w:cs="Simplified Arabic"/>
          <w:b/>
          <w:bCs/>
          <w:color w:val="000000"/>
          <w:sz w:val="26"/>
          <w:szCs w:val="26"/>
          <w:rtl/>
        </w:rPr>
      </w:pPr>
      <w:r w:rsidRPr="009D2D5E">
        <w:rPr>
          <w:rFonts w:ascii="Simplified Arabic" w:hAnsi="Simplified Arabic" w:cs="Simplified Arabic"/>
          <w:b/>
          <w:bCs/>
          <w:color w:val="000000"/>
          <w:sz w:val="26"/>
          <w:szCs w:val="26"/>
          <w:rtl/>
        </w:rPr>
        <w:t>نسب الت</w:t>
      </w:r>
      <w:r w:rsidRPr="009D2D5E">
        <w:rPr>
          <w:rFonts w:ascii="Simplified Arabic" w:hAnsi="Simplified Arabic" w:cs="Simplified Arabic" w:hint="cs"/>
          <w:b/>
          <w:bCs/>
          <w:color w:val="000000"/>
          <w:sz w:val="26"/>
          <w:szCs w:val="26"/>
          <w:rtl/>
        </w:rPr>
        <w:t>ّ</w:t>
      </w:r>
      <w:r w:rsidRPr="009D2D5E">
        <w:rPr>
          <w:rFonts w:ascii="Simplified Arabic" w:hAnsi="Simplified Arabic" w:cs="Simplified Arabic"/>
          <w:b/>
          <w:bCs/>
          <w:color w:val="000000"/>
          <w:sz w:val="26"/>
          <w:szCs w:val="26"/>
          <w:rtl/>
        </w:rPr>
        <w:t xml:space="preserve">غير السنوية لأسعار الجملة في فلسطين للسنوات: 2007 – </w:t>
      </w:r>
      <w:r w:rsidRPr="009D2D5E">
        <w:rPr>
          <w:rFonts w:ascii="Simplified Arabic" w:hAnsi="Simplified Arabic" w:cs="Simplified Arabic" w:hint="cs"/>
          <w:b/>
          <w:bCs/>
          <w:color w:val="000000"/>
          <w:sz w:val="26"/>
          <w:szCs w:val="26"/>
          <w:rtl/>
        </w:rPr>
        <w:t>2022</w:t>
      </w:r>
    </w:p>
    <w:p w:rsidR="00DB7087" w:rsidRDefault="008F7A91" w:rsidP="009B74F0">
      <w:pPr>
        <w:pStyle w:val="Header"/>
        <w:tabs>
          <w:tab w:val="left" w:pos="5925"/>
        </w:tabs>
        <w:jc w:val="center"/>
        <w:rPr>
          <w:rFonts w:cs="Simplified Arabic"/>
          <w:b/>
          <w:bCs/>
          <w:color w:val="000000"/>
          <w:sz w:val="28"/>
          <w:szCs w:val="28"/>
          <w:rtl/>
        </w:rPr>
      </w:pPr>
      <w:r w:rsidRPr="00F95976">
        <w:rPr>
          <w:rFonts w:ascii="Simplified Arabic" w:hAnsi="Simplified Arabic" w:cs="Simplified Arabic"/>
          <w:b/>
          <w:bCs/>
          <w:noProof/>
          <w:color w:val="000000"/>
          <w:sz w:val="24"/>
          <w:szCs w:val="24"/>
          <w:rtl/>
          <w:lang w:eastAsia="en-US"/>
        </w:rPr>
        <w:drawing>
          <wp:inline distT="0" distB="0" distL="0" distR="0" wp14:anchorId="7E1FF37C" wp14:editId="2ACCD249">
            <wp:extent cx="2969895" cy="1905000"/>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7087" w:rsidRPr="00CE19C4" w:rsidRDefault="00DB7087" w:rsidP="00E87081">
      <w:pPr>
        <w:pStyle w:val="Header"/>
        <w:tabs>
          <w:tab w:val="left" w:pos="5925"/>
        </w:tabs>
        <w:jc w:val="both"/>
        <w:rPr>
          <w:rFonts w:cs="Simplified Arabic"/>
          <w:b/>
          <w:bCs/>
          <w:color w:val="000000"/>
          <w:sz w:val="12"/>
          <w:szCs w:val="12"/>
          <w:rtl/>
        </w:rPr>
      </w:pPr>
    </w:p>
    <w:p w:rsidR="003F371F" w:rsidRPr="009D2D5E" w:rsidRDefault="00E63F34" w:rsidP="00E63F34">
      <w:pPr>
        <w:pStyle w:val="Header"/>
        <w:tabs>
          <w:tab w:val="left" w:pos="5925"/>
        </w:tabs>
        <w:jc w:val="both"/>
        <w:rPr>
          <w:rFonts w:cs="Simplified Arabic"/>
          <w:b/>
          <w:bCs/>
          <w:color w:val="000000"/>
          <w:sz w:val="26"/>
          <w:szCs w:val="26"/>
        </w:rPr>
      </w:pPr>
      <w:r w:rsidRPr="009D2D5E">
        <w:rPr>
          <w:rFonts w:cs="Simplified Arabic" w:hint="cs"/>
          <w:b/>
          <w:bCs/>
          <w:color w:val="000000"/>
          <w:sz w:val="26"/>
          <w:szCs w:val="26"/>
          <w:rtl/>
        </w:rPr>
        <w:t>الارتفاع</w:t>
      </w:r>
      <w:r w:rsidR="006B1656" w:rsidRPr="009D2D5E">
        <w:rPr>
          <w:rFonts w:cs="Simplified Arabic" w:hint="cs"/>
          <w:b/>
          <w:bCs/>
          <w:color w:val="000000"/>
          <w:sz w:val="26"/>
          <w:szCs w:val="26"/>
          <w:rtl/>
        </w:rPr>
        <w:t xml:space="preserve"> في أسعار </w:t>
      </w:r>
      <w:r w:rsidR="00FC64F8" w:rsidRPr="009D2D5E">
        <w:rPr>
          <w:rFonts w:cs="Simplified Arabic" w:hint="cs"/>
          <w:b/>
          <w:bCs/>
          <w:color w:val="000000"/>
          <w:sz w:val="26"/>
          <w:szCs w:val="26"/>
          <w:rtl/>
        </w:rPr>
        <w:t xml:space="preserve">السلع </w:t>
      </w:r>
      <w:r w:rsidR="006B1656" w:rsidRPr="009D2D5E">
        <w:rPr>
          <w:rFonts w:cs="Simplified Arabic" w:hint="cs"/>
          <w:b/>
          <w:bCs/>
          <w:color w:val="000000"/>
          <w:sz w:val="26"/>
          <w:szCs w:val="26"/>
          <w:rtl/>
        </w:rPr>
        <w:t xml:space="preserve">المستوردة </w:t>
      </w:r>
      <w:r w:rsidR="00491FFB" w:rsidRPr="009D2D5E">
        <w:rPr>
          <w:rFonts w:cs="Simplified Arabic" w:hint="cs"/>
          <w:b/>
          <w:bCs/>
          <w:color w:val="000000"/>
          <w:sz w:val="26"/>
          <w:szCs w:val="26"/>
          <w:rtl/>
        </w:rPr>
        <w:t>قاد</w:t>
      </w:r>
      <w:r w:rsidR="00FC64F8" w:rsidRPr="009D2D5E">
        <w:rPr>
          <w:rFonts w:cs="Simplified Arabic" w:hint="cs"/>
          <w:b/>
          <w:bCs/>
          <w:color w:val="000000"/>
          <w:sz w:val="26"/>
          <w:szCs w:val="26"/>
          <w:rtl/>
        </w:rPr>
        <w:t xml:space="preserve"> مؤشر</w:t>
      </w:r>
      <w:r w:rsidR="006B1656" w:rsidRPr="009D2D5E">
        <w:rPr>
          <w:rFonts w:cs="Simplified Arabic" w:hint="cs"/>
          <w:b/>
          <w:bCs/>
          <w:color w:val="000000"/>
          <w:sz w:val="26"/>
          <w:szCs w:val="26"/>
          <w:rtl/>
        </w:rPr>
        <w:t xml:space="preserve"> </w:t>
      </w:r>
      <w:r w:rsidR="003F371F" w:rsidRPr="009D2D5E">
        <w:rPr>
          <w:rFonts w:cs="Simplified Arabic"/>
          <w:b/>
          <w:bCs/>
          <w:color w:val="000000"/>
          <w:sz w:val="26"/>
          <w:szCs w:val="26"/>
          <w:rtl/>
        </w:rPr>
        <w:t>أسعار الجملة</w:t>
      </w:r>
      <w:r w:rsidR="006B1656" w:rsidRPr="009D2D5E">
        <w:rPr>
          <w:rStyle w:val="FootnoteReference"/>
          <w:rFonts w:cs="Simplified Arabic" w:hint="cs"/>
          <w:b/>
          <w:bCs/>
          <w:color w:val="000000"/>
          <w:sz w:val="26"/>
          <w:szCs w:val="26"/>
          <w:rtl/>
        </w:rPr>
        <w:t xml:space="preserve"> </w:t>
      </w:r>
      <w:r w:rsidR="00FC64F8" w:rsidRPr="009D2D5E">
        <w:rPr>
          <w:rFonts w:cs="Simplified Arabic" w:hint="cs"/>
          <w:b/>
          <w:bCs/>
          <w:color w:val="000000"/>
          <w:sz w:val="26"/>
          <w:szCs w:val="26"/>
          <w:rtl/>
        </w:rPr>
        <w:t xml:space="preserve">نحو </w:t>
      </w:r>
      <w:r w:rsidRPr="009D2D5E">
        <w:rPr>
          <w:rFonts w:cs="Simplified Arabic" w:hint="cs"/>
          <w:b/>
          <w:bCs/>
          <w:color w:val="000000"/>
          <w:sz w:val="26"/>
          <w:szCs w:val="26"/>
          <w:rtl/>
        </w:rPr>
        <w:t>الارتفاع</w:t>
      </w:r>
      <w:r w:rsidR="00FC64F8" w:rsidRPr="009D2D5E">
        <w:rPr>
          <w:rFonts w:cs="Simplified Arabic" w:hint="cs"/>
          <w:b/>
          <w:bCs/>
          <w:color w:val="000000"/>
          <w:sz w:val="26"/>
          <w:szCs w:val="26"/>
          <w:rtl/>
        </w:rPr>
        <w:t xml:space="preserve"> </w:t>
      </w:r>
      <w:r w:rsidR="003F371F" w:rsidRPr="009D2D5E">
        <w:rPr>
          <w:rFonts w:cs="Simplified Arabic"/>
          <w:b/>
          <w:bCs/>
          <w:color w:val="000000"/>
          <w:sz w:val="26"/>
          <w:szCs w:val="26"/>
          <w:rtl/>
        </w:rPr>
        <w:t xml:space="preserve">خلال </w:t>
      </w:r>
      <w:r w:rsidR="006B1656" w:rsidRPr="009D2D5E">
        <w:rPr>
          <w:rFonts w:cs="Simplified Arabic" w:hint="cs"/>
          <w:b/>
          <w:bCs/>
          <w:color w:val="000000"/>
          <w:sz w:val="26"/>
          <w:szCs w:val="26"/>
          <w:rtl/>
        </w:rPr>
        <w:t xml:space="preserve">الربع </w:t>
      </w:r>
      <w:r w:rsidRPr="009D2D5E">
        <w:rPr>
          <w:rFonts w:cs="Simplified Arabic" w:hint="cs"/>
          <w:b/>
          <w:bCs/>
          <w:color w:val="000000"/>
          <w:sz w:val="26"/>
          <w:szCs w:val="26"/>
          <w:rtl/>
        </w:rPr>
        <w:t>الرابع</w:t>
      </w:r>
      <w:r w:rsidR="006B1656" w:rsidRPr="009D2D5E">
        <w:rPr>
          <w:rFonts w:cs="Simplified Arabic" w:hint="cs"/>
          <w:b/>
          <w:bCs/>
          <w:color w:val="000000"/>
          <w:sz w:val="26"/>
          <w:szCs w:val="26"/>
          <w:rtl/>
        </w:rPr>
        <w:t xml:space="preserve"> من العام 2022</w:t>
      </w:r>
    </w:p>
    <w:p w:rsidR="003F371F" w:rsidRPr="009D2D5E" w:rsidRDefault="003F371F" w:rsidP="00DB4B2F">
      <w:pPr>
        <w:pStyle w:val="Header"/>
        <w:tabs>
          <w:tab w:val="left" w:pos="5925"/>
        </w:tabs>
        <w:jc w:val="both"/>
        <w:rPr>
          <w:rFonts w:ascii="Simplified Arabic" w:hAnsi="Simplified Arabic" w:cs="Simplified Arabic"/>
          <w:color w:val="000000"/>
          <w:sz w:val="26"/>
          <w:szCs w:val="26"/>
          <w:rtl/>
        </w:rPr>
      </w:pPr>
      <w:r w:rsidRPr="009D2D5E">
        <w:rPr>
          <w:rFonts w:ascii="Simplified Arabic" w:hAnsi="Simplified Arabic" w:cs="Simplified Arabic"/>
          <w:color w:val="000000"/>
          <w:sz w:val="26"/>
          <w:szCs w:val="26"/>
          <w:rtl/>
        </w:rPr>
        <w:t>سجل ال</w:t>
      </w:r>
      <w:r w:rsidR="003216C7" w:rsidRPr="009D2D5E">
        <w:rPr>
          <w:rFonts w:ascii="Simplified Arabic" w:hAnsi="Simplified Arabic" w:cs="Simplified Arabic"/>
          <w:color w:val="000000"/>
          <w:sz w:val="26"/>
          <w:szCs w:val="26"/>
          <w:rtl/>
        </w:rPr>
        <w:t>رقم القياسي العام لأسعار الجملة</w:t>
      </w:r>
      <w:r w:rsidR="001A2605" w:rsidRPr="009D2D5E">
        <w:rPr>
          <w:rFonts w:ascii="Simplified Arabic" w:hAnsi="Simplified Arabic" w:cs="Simplified Arabic" w:hint="cs"/>
          <w:color w:val="000000"/>
          <w:sz w:val="26"/>
          <w:szCs w:val="26"/>
          <w:rtl/>
        </w:rPr>
        <w:t xml:space="preserve"> في فلسطين</w:t>
      </w:r>
      <w:r w:rsidR="003216C7" w:rsidRPr="009D2D5E">
        <w:rPr>
          <w:rFonts w:ascii="Simplified Arabic" w:hAnsi="Simplified Arabic" w:cs="Simplified Arabic" w:hint="cs"/>
          <w:color w:val="000000"/>
          <w:sz w:val="26"/>
          <w:szCs w:val="26"/>
          <w:rtl/>
        </w:rPr>
        <w:t xml:space="preserve"> </w:t>
      </w:r>
      <w:r w:rsidR="00E63F34" w:rsidRPr="009D2D5E">
        <w:rPr>
          <w:rFonts w:ascii="Simplified Arabic" w:hAnsi="Simplified Arabic" w:cs="Simplified Arabic" w:hint="cs"/>
          <w:color w:val="000000"/>
          <w:sz w:val="26"/>
          <w:szCs w:val="26"/>
          <w:rtl/>
        </w:rPr>
        <w:t>ارتفاع</w:t>
      </w:r>
      <w:r w:rsidR="00E87081" w:rsidRPr="009D2D5E">
        <w:rPr>
          <w:rFonts w:ascii="Simplified Arabic" w:hAnsi="Simplified Arabic" w:cs="Simplified Arabic" w:hint="cs"/>
          <w:color w:val="000000"/>
          <w:sz w:val="26"/>
          <w:szCs w:val="26"/>
          <w:rtl/>
        </w:rPr>
        <w:t>اً</w:t>
      </w:r>
      <w:r w:rsidR="006B1656" w:rsidRPr="009D2D5E">
        <w:rPr>
          <w:rFonts w:ascii="Simplified Arabic" w:hAnsi="Simplified Arabic" w:cs="Simplified Arabic" w:hint="cs"/>
          <w:color w:val="000000"/>
          <w:sz w:val="26"/>
          <w:szCs w:val="26"/>
          <w:rtl/>
        </w:rPr>
        <w:t xml:space="preserve"> </w:t>
      </w:r>
      <w:r w:rsidR="00E63F34" w:rsidRPr="009D2D5E">
        <w:rPr>
          <w:rFonts w:ascii="Simplified Arabic" w:hAnsi="Simplified Arabic" w:cs="Simplified Arabic" w:hint="cs"/>
          <w:color w:val="000000"/>
          <w:sz w:val="26"/>
          <w:szCs w:val="26"/>
          <w:rtl/>
        </w:rPr>
        <w:t>نسبته</w:t>
      </w:r>
      <w:r w:rsidR="006B1656" w:rsidRPr="009D2D5E">
        <w:rPr>
          <w:rFonts w:ascii="Simplified Arabic" w:hAnsi="Simplified Arabic" w:cs="Simplified Arabic" w:hint="cs"/>
          <w:color w:val="000000"/>
          <w:sz w:val="26"/>
          <w:szCs w:val="26"/>
          <w:rtl/>
        </w:rPr>
        <w:t xml:space="preserve"> </w:t>
      </w:r>
      <w:r w:rsidR="00E63F34" w:rsidRPr="009D2D5E">
        <w:rPr>
          <w:rFonts w:ascii="Simplified Arabic" w:hAnsi="Simplified Arabic" w:cs="Simplified Arabic" w:hint="cs"/>
          <w:b/>
          <w:bCs/>
          <w:color w:val="000000"/>
          <w:sz w:val="26"/>
          <w:szCs w:val="26"/>
          <w:rtl/>
        </w:rPr>
        <w:t>1.05</w:t>
      </w:r>
      <w:r w:rsidRPr="009D2D5E">
        <w:rPr>
          <w:rFonts w:ascii="Simplified Arabic" w:hAnsi="Simplified Arabic" w:cs="Simplified Arabic"/>
          <w:b/>
          <w:bCs/>
          <w:color w:val="000000"/>
          <w:sz w:val="26"/>
          <w:szCs w:val="26"/>
          <w:rtl/>
        </w:rPr>
        <w:t xml:space="preserve">% </w:t>
      </w:r>
      <w:r w:rsidRPr="009D2D5E">
        <w:rPr>
          <w:rFonts w:ascii="Simplified Arabic" w:hAnsi="Simplified Arabic" w:cs="Simplified Arabic"/>
          <w:color w:val="000000"/>
          <w:sz w:val="26"/>
          <w:szCs w:val="26"/>
          <w:rtl/>
        </w:rPr>
        <w:t xml:space="preserve">خلال </w:t>
      </w:r>
      <w:r w:rsidR="006B1656" w:rsidRPr="009D2D5E">
        <w:rPr>
          <w:rFonts w:ascii="Simplified Arabic" w:hAnsi="Simplified Arabic" w:cs="Simplified Arabic" w:hint="cs"/>
          <w:color w:val="000000"/>
          <w:sz w:val="26"/>
          <w:szCs w:val="26"/>
          <w:rtl/>
        </w:rPr>
        <w:t xml:space="preserve">الربع </w:t>
      </w:r>
      <w:r w:rsidR="00E63F34" w:rsidRPr="009D2D5E">
        <w:rPr>
          <w:rFonts w:ascii="Simplified Arabic" w:hAnsi="Simplified Arabic" w:cs="Simplified Arabic" w:hint="cs"/>
          <w:color w:val="000000"/>
          <w:sz w:val="26"/>
          <w:szCs w:val="26"/>
          <w:rtl/>
        </w:rPr>
        <w:t>الرابع</w:t>
      </w:r>
      <w:r w:rsidR="006B1656" w:rsidRPr="009D2D5E">
        <w:rPr>
          <w:rFonts w:ascii="Simplified Arabic" w:hAnsi="Simplified Arabic" w:cs="Simplified Arabic" w:hint="cs"/>
          <w:color w:val="000000"/>
          <w:sz w:val="26"/>
          <w:szCs w:val="26"/>
          <w:rtl/>
        </w:rPr>
        <w:t xml:space="preserve"> من </w:t>
      </w:r>
      <w:r w:rsidRPr="009D2D5E">
        <w:rPr>
          <w:rFonts w:ascii="Simplified Arabic" w:hAnsi="Simplified Arabic" w:cs="Simplified Arabic"/>
          <w:color w:val="000000"/>
          <w:sz w:val="26"/>
          <w:szCs w:val="26"/>
          <w:rtl/>
        </w:rPr>
        <w:t xml:space="preserve">العام </w:t>
      </w:r>
      <w:r w:rsidR="006B1656" w:rsidRPr="009D2D5E">
        <w:rPr>
          <w:rFonts w:ascii="Simplified Arabic" w:hAnsi="Simplified Arabic" w:cs="Simplified Arabic" w:hint="cs"/>
          <w:color w:val="000000"/>
          <w:sz w:val="26"/>
          <w:szCs w:val="26"/>
          <w:rtl/>
        </w:rPr>
        <w:t>2022</w:t>
      </w:r>
      <w:r w:rsidRPr="009D2D5E">
        <w:rPr>
          <w:rFonts w:ascii="Simplified Arabic" w:hAnsi="Simplified Arabic" w:cs="Simplified Arabic"/>
          <w:color w:val="000000"/>
          <w:sz w:val="26"/>
          <w:szCs w:val="26"/>
          <w:rtl/>
        </w:rPr>
        <w:t xml:space="preserve"> مقارنة </w:t>
      </w:r>
      <w:r w:rsidR="006B1656" w:rsidRPr="009D2D5E">
        <w:rPr>
          <w:rFonts w:ascii="Simplified Arabic" w:hAnsi="Simplified Arabic" w:cs="Simplified Arabic" w:hint="cs"/>
          <w:color w:val="000000"/>
          <w:sz w:val="26"/>
          <w:szCs w:val="26"/>
          <w:rtl/>
        </w:rPr>
        <w:t xml:space="preserve">بالربع </w:t>
      </w:r>
      <w:r w:rsidR="00E63F34" w:rsidRPr="009D2D5E">
        <w:rPr>
          <w:rFonts w:ascii="Simplified Arabic" w:hAnsi="Simplified Arabic" w:cs="Simplified Arabic" w:hint="cs"/>
          <w:color w:val="000000"/>
          <w:sz w:val="26"/>
          <w:szCs w:val="26"/>
          <w:rtl/>
        </w:rPr>
        <w:t>الثالث</w:t>
      </w:r>
      <w:r w:rsidR="006B1656" w:rsidRPr="009D2D5E">
        <w:rPr>
          <w:rFonts w:ascii="Simplified Arabic" w:hAnsi="Simplified Arabic" w:cs="Simplified Arabic" w:hint="cs"/>
          <w:color w:val="000000"/>
          <w:sz w:val="26"/>
          <w:szCs w:val="26"/>
          <w:rtl/>
        </w:rPr>
        <w:t xml:space="preserve"> من العام</w:t>
      </w:r>
      <w:r w:rsidRPr="009D2D5E">
        <w:rPr>
          <w:rFonts w:ascii="Simplified Arabic" w:hAnsi="Simplified Arabic" w:cs="Simplified Arabic"/>
          <w:color w:val="000000"/>
          <w:sz w:val="26"/>
          <w:szCs w:val="26"/>
          <w:rtl/>
        </w:rPr>
        <w:t xml:space="preserve"> </w:t>
      </w:r>
      <w:r w:rsidR="00B94AAE" w:rsidRPr="009D2D5E">
        <w:rPr>
          <w:rFonts w:ascii="Simplified Arabic" w:hAnsi="Simplified Arabic" w:cs="Simplified Arabic" w:hint="cs"/>
          <w:color w:val="000000"/>
          <w:sz w:val="26"/>
          <w:szCs w:val="26"/>
          <w:rtl/>
        </w:rPr>
        <w:t>2022</w:t>
      </w:r>
      <w:r w:rsidR="00F949D4" w:rsidRPr="009D2D5E">
        <w:rPr>
          <w:rFonts w:ascii="Simplified Arabic" w:hAnsi="Simplified Arabic" w:cs="Simplified Arabic" w:hint="cs"/>
          <w:color w:val="000000"/>
          <w:sz w:val="26"/>
          <w:szCs w:val="26"/>
          <w:rtl/>
        </w:rPr>
        <w:t xml:space="preserve">، بواقع </w:t>
      </w:r>
      <w:r w:rsidR="00E63F34" w:rsidRPr="009D2D5E">
        <w:rPr>
          <w:rFonts w:ascii="Simplified Arabic" w:hAnsi="Simplified Arabic" w:cs="Simplified Arabic" w:hint="cs"/>
          <w:b/>
          <w:bCs/>
          <w:color w:val="000000"/>
          <w:sz w:val="26"/>
          <w:szCs w:val="26"/>
          <w:rtl/>
        </w:rPr>
        <w:t>1.11</w:t>
      </w:r>
      <w:r w:rsidR="00F949D4" w:rsidRPr="009D2D5E">
        <w:rPr>
          <w:rFonts w:ascii="Simplified Arabic" w:hAnsi="Simplified Arabic" w:cs="Simplified Arabic" w:hint="cs"/>
          <w:b/>
          <w:bCs/>
          <w:color w:val="000000"/>
          <w:sz w:val="26"/>
          <w:szCs w:val="26"/>
          <w:rtl/>
        </w:rPr>
        <w:t>%</w:t>
      </w:r>
      <w:r w:rsidR="00B94AAE" w:rsidRPr="009D2D5E">
        <w:rPr>
          <w:rFonts w:ascii="Simplified Arabic" w:hAnsi="Simplified Arabic" w:cs="Simplified Arabic" w:hint="cs"/>
          <w:color w:val="000000"/>
          <w:sz w:val="26"/>
          <w:szCs w:val="26"/>
          <w:rtl/>
        </w:rPr>
        <w:t xml:space="preserve"> للسلع المستوردة</w:t>
      </w:r>
      <w:r w:rsidR="00E63F34" w:rsidRPr="009D2D5E">
        <w:rPr>
          <w:rFonts w:ascii="Simplified Arabic" w:hAnsi="Simplified Arabic" w:cs="Simplified Arabic" w:hint="cs"/>
          <w:color w:val="000000"/>
          <w:sz w:val="26"/>
          <w:szCs w:val="26"/>
          <w:rtl/>
        </w:rPr>
        <w:t xml:space="preserve">، </w:t>
      </w:r>
      <w:r w:rsidR="00DB4B2F" w:rsidRPr="009D2D5E">
        <w:rPr>
          <w:rFonts w:ascii="Simplified Arabic" w:hAnsi="Simplified Arabic" w:cs="Simplified Arabic" w:hint="cs"/>
          <w:color w:val="000000"/>
          <w:sz w:val="26"/>
          <w:szCs w:val="26"/>
          <w:rtl/>
        </w:rPr>
        <w:t>وبنسبة</w:t>
      </w:r>
      <w:r w:rsidR="00F949D4" w:rsidRPr="009D2D5E">
        <w:rPr>
          <w:rFonts w:ascii="Simplified Arabic" w:hAnsi="Simplified Arabic" w:cs="Simplified Arabic" w:hint="cs"/>
          <w:color w:val="000000"/>
          <w:sz w:val="26"/>
          <w:szCs w:val="26"/>
          <w:rtl/>
        </w:rPr>
        <w:t xml:space="preserve"> </w:t>
      </w:r>
      <w:r w:rsidR="00E63F34" w:rsidRPr="009D2D5E">
        <w:rPr>
          <w:rFonts w:ascii="Simplified Arabic" w:hAnsi="Simplified Arabic" w:cs="Simplified Arabic" w:hint="cs"/>
          <w:b/>
          <w:bCs/>
          <w:color w:val="000000"/>
          <w:sz w:val="26"/>
          <w:szCs w:val="26"/>
          <w:rtl/>
        </w:rPr>
        <w:t>0.88</w:t>
      </w:r>
      <w:r w:rsidR="00F949D4" w:rsidRPr="009D2D5E">
        <w:rPr>
          <w:rFonts w:ascii="Simplified Arabic" w:hAnsi="Simplified Arabic" w:cs="Simplified Arabic" w:hint="cs"/>
          <w:b/>
          <w:bCs/>
          <w:color w:val="000000"/>
          <w:sz w:val="26"/>
          <w:szCs w:val="26"/>
          <w:rtl/>
        </w:rPr>
        <w:t>%</w:t>
      </w:r>
      <w:r w:rsidR="00DB4B2F" w:rsidRPr="009D2D5E">
        <w:rPr>
          <w:rFonts w:ascii="Simplified Arabic" w:hAnsi="Simplified Arabic" w:cs="Simplified Arabic" w:hint="cs"/>
          <w:b/>
          <w:bCs/>
          <w:color w:val="000000"/>
          <w:sz w:val="26"/>
          <w:szCs w:val="26"/>
          <w:rtl/>
        </w:rPr>
        <w:t xml:space="preserve"> </w:t>
      </w:r>
      <w:r w:rsidR="00DB4B2F" w:rsidRPr="009D2D5E">
        <w:rPr>
          <w:rFonts w:ascii="Simplified Arabic" w:hAnsi="Simplified Arabic" w:cs="Simplified Arabic" w:hint="cs"/>
          <w:color w:val="000000"/>
          <w:sz w:val="26"/>
          <w:szCs w:val="26"/>
          <w:rtl/>
        </w:rPr>
        <w:t>للسلع المنتجة محلياً</w:t>
      </w:r>
      <w:r w:rsidR="00F949D4" w:rsidRPr="009D2D5E">
        <w:rPr>
          <w:rFonts w:ascii="Simplified Arabic" w:hAnsi="Simplified Arabic" w:cs="Simplified Arabic" w:hint="cs"/>
          <w:color w:val="000000"/>
          <w:sz w:val="26"/>
          <w:szCs w:val="26"/>
          <w:rtl/>
        </w:rPr>
        <w:t>.</w:t>
      </w:r>
    </w:p>
    <w:p w:rsidR="006B1656" w:rsidRPr="00CE19C4" w:rsidRDefault="006B1656" w:rsidP="003F371F">
      <w:pPr>
        <w:pStyle w:val="Header"/>
        <w:tabs>
          <w:tab w:val="left" w:pos="5925"/>
        </w:tabs>
        <w:jc w:val="both"/>
        <w:rPr>
          <w:rFonts w:ascii="Simplified Arabic" w:hAnsi="Simplified Arabic" w:cs="Simplified Arabic"/>
          <w:color w:val="000000"/>
          <w:sz w:val="12"/>
          <w:szCs w:val="12"/>
        </w:rPr>
      </w:pPr>
    </w:p>
    <w:p w:rsidR="003F371F" w:rsidRPr="009D2D5E" w:rsidRDefault="003F371F" w:rsidP="0041418A">
      <w:pPr>
        <w:pStyle w:val="Header"/>
        <w:tabs>
          <w:tab w:val="left" w:pos="5925"/>
        </w:tabs>
        <w:jc w:val="both"/>
        <w:rPr>
          <w:rFonts w:ascii="Simplified Arabic" w:hAnsi="Simplified Arabic" w:cs="Simplified Arabic"/>
          <w:color w:val="000000"/>
          <w:sz w:val="26"/>
          <w:szCs w:val="26"/>
          <w:rtl/>
        </w:rPr>
      </w:pPr>
      <w:r w:rsidRPr="009D2D5E">
        <w:rPr>
          <w:rFonts w:ascii="Simplified Arabic" w:hAnsi="Simplified Arabic" w:cs="Simplified Arabic"/>
          <w:color w:val="000000"/>
          <w:sz w:val="26"/>
          <w:szCs w:val="26"/>
          <w:rtl/>
        </w:rPr>
        <w:t>و</w:t>
      </w:r>
      <w:r w:rsidR="00F949D4" w:rsidRPr="009D2D5E">
        <w:rPr>
          <w:rFonts w:ascii="Simplified Arabic" w:hAnsi="Simplified Arabic" w:cs="Simplified Arabic" w:hint="cs"/>
          <w:color w:val="000000"/>
          <w:sz w:val="26"/>
          <w:szCs w:val="26"/>
          <w:rtl/>
        </w:rPr>
        <w:t>يرجع</w:t>
      </w:r>
      <w:r w:rsidRPr="009D2D5E">
        <w:rPr>
          <w:rFonts w:ascii="Simplified Arabic" w:hAnsi="Simplified Arabic" w:cs="Simplified Arabic"/>
          <w:color w:val="000000"/>
          <w:sz w:val="26"/>
          <w:szCs w:val="26"/>
          <w:rtl/>
        </w:rPr>
        <w:t xml:space="preserve"> السبب الرئيسي لهذا </w:t>
      </w:r>
      <w:r w:rsidR="00E63F34" w:rsidRPr="009D2D5E">
        <w:rPr>
          <w:rFonts w:ascii="Simplified Arabic" w:hAnsi="Simplified Arabic" w:cs="Simplified Arabic" w:hint="cs"/>
          <w:color w:val="000000"/>
          <w:sz w:val="26"/>
          <w:szCs w:val="26"/>
          <w:rtl/>
        </w:rPr>
        <w:t>الارتفاع</w:t>
      </w:r>
      <w:r w:rsidRPr="009D2D5E">
        <w:rPr>
          <w:rFonts w:ascii="Simplified Arabic" w:hAnsi="Simplified Arabic" w:cs="Simplified Arabic"/>
          <w:color w:val="000000"/>
          <w:sz w:val="26"/>
          <w:szCs w:val="26"/>
          <w:rtl/>
        </w:rPr>
        <w:t xml:space="preserve"> إلى </w:t>
      </w:r>
      <w:r w:rsidR="00E63F34" w:rsidRPr="009D2D5E">
        <w:rPr>
          <w:rFonts w:ascii="Simplified Arabic" w:hAnsi="Simplified Arabic" w:cs="Simplified Arabic" w:hint="cs"/>
          <w:color w:val="000000"/>
          <w:sz w:val="26"/>
          <w:szCs w:val="26"/>
          <w:rtl/>
        </w:rPr>
        <w:t>ارتفاع</w:t>
      </w:r>
      <w:r w:rsidRPr="009D2D5E">
        <w:rPr>
          <w:rFonts w:ascii="Simplified Arabic" w:hAnsi="Simplified Arabic" w:cs="Simplified Arabic"/>
          <w:color w:val="000000"/>
          <w:sz w:val="26"/>
          <w:szCs w:val="26"/>
          <w:rtl/>
        </w:rPr>
        <w:t xml:space="preserve"> أسعار السلع </w:t>
      </w:r>
      <w:r w:rsidR="00F949D4" w:rsidRPr="009D2D5E">
        <w:rPr>
          <w:rFonts w:ascii="Simplified Arabic" w:hAnsi="Simplified Arabic" w:cs="Simplified Arabic" w:hint="cs"/>
          <w:color w:val="000000"/>
          <w:sz w:val="26"/>
          <w:szCs w:val="26"/>
          <w:rtl/>
        </w:rPr>
        <w:t xml:space="preserve">ضمن </w:t>
      </w:r>
      <w:r w:rsidR="00F949D4" w:rsidRPr="009D2D5E">
        <w:rPr>
          <w:rFonts w:ascii="Simplified Arabic" w:hAnsi="Simplified Arabic" w:cs="Simplified Arabic" w:hint="cs"/>
          <w:b/>
          <w:bCs/>
          <w:color w:val="000000"/>
          <w:sz w:val="26"/>
          <w:szCs w:val="26"/>
          <w:rtl/>
        </w:rPr>
        <w:t xml:space="preserve">قسم تجارة الجملة عدا المركبات ذات المحركات والدراجات النارية </w:t>
      </w:r>
      <w:r w:rsidR="00E63F34" w:rsidRPr="009D2D5E">
        <w:rPr>
          <w:rFonts w:ascii="Simplified Arabic" w:hAnsi="Simplified Arabic" w:cs="Simplified Arabic" w:hint="cs"/>
          <w:b/>
          <w:bCs/>
          <w:color w:val="000000"/>
          <w:sz w:val="26"/>
          <w:szCs w:val="26"/>
          <w:rtl/>
        </w:rPr>
        <w:t>بنسبة</w:t>
      </w:r>
      <w:r w:rsidR="00F949D4" w:rsidRPr="009D2D5E">
        <w:rPr>
          <w:rFonts w:ascii="Simplified Arabic" w:hAnsi="Simplified Arabic" w:cs="Simplified Arabic" w:hint="cs"/>
          <w:b/>
          <w:bCs/>
          <w:color w:val="000000"/>
          <w:sz w:val="26"/>
          <w:szCs w:val="26"/>
          <w:rtl/>
        </w:rPr>
        <w:t xml:space="preserve"> </w:t>
      </w:r>
      <w:r w:rsidR="00E63F34" w:rsidRPr="009D2D5E">
        <w:rPr>
          <w:rFonts w:ascii="Simplified Arabic" w:hAnsi="Simplified Arabic" w:cs="Simplified Arabic" w:hint="cs"/>
          <w:b/>
          <w:bCs/>
          <w:color w:val="000000"/>
          <w:sz w:val="26"/>
          <w:szCs w:val="26"/>
          <w:rtl/>
        </w:rPr>
        <w:t>0.90</w:t>
      </w:r>
      <w:r w:rsidR="00F949D4" w:rsidRPr="009D2D5E">
        <w:rPr>
          <w:rFonts w:ascii="Simplified Arabic" w:hAnsi="Simplified Arabic" w:cs="Simplified Arabic" w:hint="cs"/>
          <w:b/>
          <w:bCs/>
          <w:color w:val="000000"/>
          <w:sz w:val="26"/>
          <w:szCs w:val="26"/>
          <w:rtl/>
        </w:rPr>
        <w:t xml:space="preserve">%، والذي يشكل ما نسبته </w:t>
      </w:r>
      <w:r w:rsidR="00F949D4" w:rsidRPr="009D2D5E">
        <w:rPr>
          <w:rFonts w:ascii="Simplified Arabic" w:hAnsi="Simplified Arabic" w:cs="Simplified Arabic"/>
          <w:b/>
          <w:bCs/>
          <w:color w:val="000000"/>
          <w:sz w:val="26"/>
          <w:szCs w:val="26"/>
        </w:rPr>
        <w:t>89</w:t>
      </w:r>
      <w:r w:rsidR="00F949D4" w:rsidRPr="009D2D5E">
        <w:rPr>
          <w:rFonts w:ascii="Simplified Arabic" w:hAnsi="Simplified Arabic" w:cs="Simplified Arabic" w:hint="cs"/>
          <w:b/>
          <w:bCs/>
          <w:color w:val="000000"/>
          <w:sz w:val="26"/>
          <w:szCs w:val="26"/>
          <w:rtl/>
        </w:rPr>
        <w:t>% من تجارة الجملة،</w:t>
      </w:r>
      <w:r w:rsidR="00F949D4" w:rsidRPr="009D2D5E">
        <w:rPr>
          <w:rFonts w:ascii="Simplified Arabic" w:hAnsi="Simplified Arabic" w:cs="Simplified Arabic" w:hint="cs"/>
          <w:color w:val="000000"/>
          <w:sz w:val="26"/>
          <w:szCs w:val="26"/>
          <w:rtl/>
        </w:rPr>
        <w:t xml:space="preserve"> حيث </w:t>
      </w:r>
      <w:r w:rsidR="00E87081" w:rsidRPr="009D2D5E">
        <w:rPr>
          <w:rFonts w:ascii="Simplified Arabic" w:hAnsi="Simplified Arabic" w:cs="Simplified Arabic" w:hint="cs"/>
          <w:color w:val="000000"/>
          <w:sz w:val="26"/>
          <w:szCs w:val="26"/>
          <w:rtl/>
        </w:rPr>
        <w:t>ا</w:t>
      </w:r>
      <w:r w:rsidR="00E63F34" w:rsidRPr="009D2D5E">
        <w:rPr>
          <w:rFonts w:ascii="Simplified Arabic" w:hAnsi="Simplified Arabic" w:cs="Simplified Arabic" w:hint="cs"/>
          <w:color w:val="000000"/>
          <w:sz w:val="26"/>
          <w:szCs w:val="26"/>
          <w:rtl/>
        </w:rPr>
        <w:t>رتفعت</w:t>
      </w:r>
      <w:r w:rsidR="00F949D4" w:rsidRPr="009D2D5E">
        <w:rPr>
          <w:rFonts w:ascii="Simplified Arabic" w:hAnsi="Simplified Arabic" w:cs="Simplified Arabic" w:hint="cs"/>
          <w:color w:val="000000"/>
          <w:sz w:val="26"/>
          <w:szCs w:val="26"/>
          <w:rtl/>
        </w:rPr>
        <w:t xml:space="preserve"> أسعار البيع بالجملة </w:t>
      </w:r>
      <w:r w:rsidR="00491FFB" w:rsidRPr="009D2D5E">
        <w:rPr>
          <w:rFonts w:ascii="Simplified Arabic" w:hAnsi="Simplified Arabic" w:cs="Simplified Arabic" w:hint="cs"/>
          <w:color w:val="000000"/>
          <w:sz w:val="26"/>
          <w:szCs w:val="26"/>
          <w:rtl/>
        </w:rPr>
        <w:t>لمجموعة من ا</w:t>
      </w:r>
      <w:r w:rsidR="00F949D4" w:rsidRPr="009D2D5E">
        <w:rPr>
          <w:rFonts w:ascii="Simplified Arabic" w:hAnsi="Simplified Arabic" w:cs="Simplified Arabic" w:hint="cs"/>
          <w:color w:val="000000"/>
          <w:sz w:val="26"/>
          <w:szCs w:val="26"/>
          <w:rtl/>
        </w:rPr>
        <w:t xml:space="preserve">لفئات </w:t>
      </w:r>
      <w:r w:rsidR="00491FFB" w:rsidRPr="009D2D5E">
        <w:rPr>
          <w:rFonts w:ascii="Simplified Arabic" w:hAnsi="Simplified Arabic" w:cs="Simplified Arabic" w:hint="cs"/>
          <w:color w:val="000000"/>
          <w:sz w:val="26"/>
          <w:szCs w:val="26"/>
          <w:rtl/>
        </w:rPr>
        <w:t>على النحو الآتي</w:t>
      </w:r>
      <w:r w:rsidR="00F949D4" w:rsidRPr="009D2D5E">
        <w:rPr>
          <w:rFonts w:ascii="Simplified Arabic" w:hAnsi="Simplified Arabic" w:cs="Simplified Arabic" w:hint="cs"/>
          <w:color w:val="000000"/>
          <w:sz w:val="26"/>
          <w:szCs w:val="26"/>
          <w:rtl/>
        </w:rPr>
        <w:t xml:space="preserve">: </w:t>
      </w:r>
      <w:r w:rsidR="0041418A" w:rsidRPr="009D2D5E">
        <w:rPr>
          <w:rFonts w:ascii="Simplified Arabic" w:hAnsi="Simplified Arabic" w:cs="Simplified Arabic" w:hint="cs"/>
          <w:color w:val="000000"/>
          <w:sz w:val="26"/>
          <w:szCs w:val="26"/>
          <w:rtl/>
        </w:rPr>
        <w:t xml:space="preserve">المشروبات بنسبة 5.79%، </w:t>
      </w:r>
      <w:r w:rsidR="00DB4B2F" w:rsidRPr="009D2D5E">
        <w:rPr>
          <w:rFonts w:ascii="Simplified Arabic" w:hAnsi="Simplified Arabic" w:cs="Simplified Arabic" w:hint="cs"/>
          <w:color w:val="000000"/>
          <w:sz w:val="26"/>
          <w:szCs w:val="26"/>
          <w:rtl/>
        </w:rPr>
        <w:t>و</w:t>
      </w:r>
      <w:r w:rsidR="0041418A" w:rsidRPr="009D2D5E">
        <w:rPr>
          <w:rFonts w:ascii="Simplified Arabic" w:hAnsi="Simplified Arabic" w:cs="Simplified Arabic" w:hint="cs"/>
          <w:color w:val="000000"/>
          <w:sz w:val="26"/>
          <w:szCs w:val="26"/>
          <w:rtl/>
        </w:rPr>
        <w:t xml:space="preserve">منتجات الألبان والبيض بنسبة 4.83%، والمخلفات والنفايات الزراعية للاستعمال كعلف للحيوانات بنسبة 4.01%، </w:t>
      </w:r>
      <w:r w:rsidR="00DB4B2F" w:rsidRPr="009D2D5E">
        <w:rPr>
          <w:rFonts w:ascii="Simplified Arabic" w:hAnsi="Simplified Arabic" w:cs="Simplified Arabic" w:hint="cs"/>
          <w:color w:val="000000"/>
          <w:sz w:val="26"/>
          <w:szCs w:val="26"/>
          <w:rtl/>
        </w:rPr>
        <w:t>و</w:t>
      </w:r>
      <w:r w:rsidR="00E07FBB" w:rsidRPr="009D2D5E">
        <w:rPr>
          <w:rFonts w:ascii="Simplified Arabic" w:hAnsi="Simplified Arabic" w:cs="Simplified Arabic" w:hint="cs"/>
          <w:color w:val="000000"/>
          <w:sz w:val="26"/>
          <w:szCs w:val="26"/>
          <w:rtl/>
        </w:rPr>
        <w:t>النفايات والخردة والمنتجات الأخر</w:t>
      </w:r>
      <w:r w:rsidR="0041418A" w:rsidRPr="009D2D5E">
        <w:rPr>
          <w:rFonts w:ascii="Simplified Arabic" w:hAnsi="Simplified Arabic" w:cs="Simplified Arabic" w:hint="cs"/>
          <w:color w:val="000000"/>
          <w:sz w:val="26"/>
          <w:szCs w:val="26"/>
          <w:rtl/>
        </w:rPr>
        <w:t>ى غير المصنفة في موضع آخر بنسبة</w:t>
      </w:r>
      <w:r w:rsidR="00E07FBB" w:rsidRPr="009D2D5E">
        <w:rPr>
          <w:rFonts w:ascii="Simplified Arabic" w:hAnsi="Simplified Arabic" w:cs="Simplified Arabic" w:hint="cs"/>
          <w:color w:val="000000"/>
          <w:sz w:val="26"/>
          <w:szCs w:val="26"/>
          <w:rtl/>
        </w:rPr>
        <w:t xml:space="preserve"> </w:t>
      </w:r>
      <w:r w:rsidR="0041418A" w:rsidRPr="009D2D5E">
        <w:rPr>
          <w:rFonts w:ascii="Simplified Arabic" w:hAnsi="Simplified Arabic" w:cs="Simplified Arabic" w:hint="cs"/>
          <w:color w:val="000000"/>
          <w:sz w:val="26"/>
          <w:szCs w:val="26"/>
          <w:rtl/>
        </w:rPr>
        <w:t>2.76</w:t>
      </w:r>
      <w:r w:rsidR="00E07FBB" w:rsidRPr="009D2D5E">
        <w:rPr>
          <w:rFonts w:ascii="Simplified Arabic" w:hAnsi="Simplified Arabic" w:cs="Simplified Arabic" w:hint="cs"/>
          <w:color w:val="000000"/>
          <w:sz w:val="26"/>
          <w:szCs w:val="26"/>
          <w:rtl/>
        </w:rPr>
        <w:t>%</w:t>
      </w:r>
      <w:r w:rsidR="007B0631" w:rsidRPr="009D2D5E">
        <w:rPr>
          <w:rFonts w:ascii="Simplified Arabic" w:hAnsi="Simplified Arabic" w:cs="Simplified Arabic" w:hint="cs"/>
          <w:color w:val="000000"/>
          <w:sz w:val="26"/>
          <w:szCs w:val="26"/>
          <w:rtl/>
        </w:rPr>
        <w:t xml:space="preserve">، والوقود </w:t>
      </w:r>
      <w:r w:rsidR="0041418A" w:rsidRPr="009D2D5E">
        <w:rPr>
          <w:rFonts w:ascii="Simplified Arabic" w:hAnsi="Simplified Arabic" w:cs="Simplified Arabic" w:hint="cs"/>
          <w:color w:val="000000"/>
          <w:sz w:val="26"/>
          <w:szCs w:val="26"/>
          <w:rtl/>
        </w:rPr>
        <w:t>الصلب و</w:t>
      </w:r>
      <w:r w:rsidR="007B0631" w:rsidRPr="009D2D5E">
        <w:rPr>
          <w:rFonts w:ascii="Simplified Arabic" w:hAnsi="Simplified Arabic" w:cs="Simplified Arabic" w:hint="cs"/>
          <w:color w:val="000000"/>
          <w:sz w:val="26"/>
          <w:szCs w:val="26"/>
          <w:rtl/>
        </w:rPr>
        <w:t>السائل</w:t>
      </w:r>
      <w:r w:rsidR="0041418A" w:rsidRPr="009D2D5E">
        <w:rPr>
          <w:rFonts w:ascii="Simplified Arabic" w:hAnsi="Simplified Arabic" w:cs="Simplified Arabic" w:hint="cs"/>
          <w:color w:val="000000"/>
          <w:sz w:val="26"/>
          <w:szCs w:val="26"/>
          <w:rtl/>
        </w:rPr>
        <w:t xml:space="preserve"> والغازي والمنتجات ذات الصلة</w:t>
      </w:r>
      <w:r w:rsidR="007B0631" w:rsidRPr="009D2D5E">
        <w:rPr>
          <w:rFonts w:ascii="Simplified Arabic" w:hAnsi="Simplified Arabic" w:cs="Simplified Arabic" w:hint="cs"/>
          <w:color w:val="000000"/>
          <w:sz w:val="26"/>
          <w:szCs w:val="26"/>
          <w:rtl/>
        </w:rPr>
        <w:t xml:space="preserve"> </w:t>
      </w:r>
      <w:r w:rsidR="0041418A" w:rsidRPr="009D2D5E">
        <w:rPr>
          <w:rFonts w:ascii="Simplified Arabic" w:hAnsi="Simplified Arabic" w:cs="Simplified Arabic" w:hint="cs"/>
          <w:color w:val="000000"/>
          <w:sz w:val="26"/>
          <w:szCs w:val="26"/>
          <w:rtl/>
        </w:rPr>
        <w:t>بنسبة</w:t>
      </w:r>
      <w:r w:rsidR="007B0631" w:rsidRPr="009D2D5E">
        <w:rPr>
          <w:rFonts w:ascii="Simplified Arabic" w:hAnsi="Simplified Arabic" w:cs="Simplified Arabic" w:hint="cs"/>
          <w:color w:val="000000"/>
          <w:sz w:val="26"/>
          <w:szCs w:val="26"/>
          <w:rtl/>
        </w:rPr>
        <w:t xml:space="preserve"> </w:t>
      </w:r>
      <w:r w:rsidR="0041418A" w:rsidRPr="009D2D5E">
        <w:rPr>
          <w:rFonts w:ascii="Simplified Arabic" w:hAnsi="Simplified Arabic" w:cs="Simplified Arabic" w:hint="cs"/>
          <w:color w:val="000000"/>
          <w:sz w:val="26"/>
          <w:szCs w:val="26"/>
          <w:rtl/>
        </w:rPr>
        <w:t>2.31</w:t>
      </w:r>
      <w:r w:rsidR="007B0631" w:rsidRPr="009D2D5E">
        <w:rPr>
          <w:rFonts w:ascii="Simplified Arabic" w:hAnsi="Simplified Arabic" w:cs="Simplified Arabic" w:hint="cs"/>
          <w:color w:val="000000"/>
          <w:sz w:val="26"/>
          <w:szCs w:val="26"/>
          <w:rtl/>
        </w:rPr>
        <w:t>%</w:t>
      </w:r>
      <w:r w:rsidR="000A0D11" w:rsidRPr="009D2D5E">
        <w:rPr>
          <w:rFonts w:ascii="Simplified Arabic" w:hAnsi="Simplified Arabic" w:cs="Simplified Arabic" w:hint="cs"/>
          <w:color w:val="000000"/>
          <w:sz w:val="26"/>
          <w:szCs w:val="26"/>
          <w:rtl/>
        </w:rPr>
        <w:t>، والفواكه والخضار بنسبة 1.72%</w:t>
      </w:r>
      <w:r w:rsidR="0041418A" w:rsidRPr="009D2D5E">
        <w:rPr>
          <w:rFonts w:ascii="Simplified Arabic" w:hAnsi="Simplified Arabic" w:cs="Simplified Arabic" w:hint="cs"/>
          <w:color w:val="000000"/>
          <w:sz w:val="26"/>
          <w:szCs w:val="26"/>
          <w:rtl/>
        </w:rPr>
        <w:t>.</w:t>
      </w:r>
    </w:p>
    <w:p w:rsidR="003F371F" w:rsidRPr="00CE19C4" w:rsidRDefault="003F371F" w:rsidP="003F371F">
      <w:pPr>
        <w:pStyle w:val="Header"/>
        <w:tabs>
          <w:tab w:val="left" w:pos="5925"/>
        </w:tabs>
        <w:jc w:val="both"/>
        <w:rPr>
          <w:rFonts w:ascii="Simplified Arabic" w:hAnsi="Simplified Arabic" w:cs="Simplified Arabic"/>
          <w:color w:val="000000"/>
          <w:sz w:val="12"/>
          <w:szCs w:val="12"/>
          <w:rtl/>
        </w:rPr>
      </w:pPr>
    </w:p>
    <w:p w:rsidR="00CE19C4" w:rsidRDefault="00E0724F" w:rsidP="00CE19C4">
      <w:pPr>
        <w:pStyle w:val="Header"/>
        <w:tabs>
          <w:tab w:val="left" w:pos="5925"/>
        </w:tabs>
        <w:jc w:val="both"/>
        <w:rPr>
          <w:rFonts w:ascii="Simplified Arabic" w:hAnsi="Simplified Arabic" w:cs="Simplified Arabic"/>
          <w:color w:val="000000"/>
          <w:sz w:val="26"/>
          <w:szCs w:val="26"/>
          <w:rtl/>
        </w:rPr>
      </w:pPr>
      <w:r w:rsidRPr="009D2D5E">
        <w:rPr>
          <w:rFonts w:ascii="Simplified Arabic" w:hAnsi="Simplified Arabic" w:cs="Simplified Arabic" w:hint="cs"/>
          <w:color w:val="000000"/>
          <w:sz w:val="26"/>
          <w:szCs w:val="26"/>
          <w:rtl/>
        </w:rPr>
        <w:t xml:space="preserve">في المقابل </w:t>
      </w:r>
      <w:r w:rsidR="00EB0433" w:rsidRPr="009D2D5E">
        <w:rPr>
          <w:rFonts w:ascii="Simplified Arabic" w:hAnsi="Simplified Arabic" w:cs="Simplified Arabic" w:hint="cs"/>
          <w:color w:val="000000"/>
          <w:sz w:val="26"/>
          <w:szCs w:val="26"/>
          <w:rtl/>
        </w:rPr>
        <w:t>انخفضت</w:t>
      </w:r>
      <w:r w:rsidRPr="009D2D5E">
        <w:rPr>
          <w:rFonts w:ascii="Simplified Arabic" w:hAnsi="Simplified Arabic" w:cs="Simplified Arabic" w:hint="cs"/>
          <w:color w:val="000000"/>
          <w:sz w:val="26"/>
          <w:szCs w:val="26"/>
          <w:rtl/>
        </w:rPr>
        <w:t xml:space="preserve"> أسعار البيع بالجملة </w:t>
      </w:r>
      <w:r w:rsidR="00491FFB" w:rsidRPr="009D2D5E">
        <w:rPr>
          <w:rFonts w:ascii="Simplified Arabic" w:hAnsi="Simplified Arabic" w:cs="Simplified Arabic" w:hint="cs"/>
          <w:color w:val="000000"/>
          <w:sz w:val="26"/>
          <w:szCs w:val="26"/>
          <w:rtl/>
        </w:rPr>
        <w:t>لمجموعة من ا</w:t>
      </w:r>
      <w:r w:rsidRPr="009D2D5E">
        <w:rPr>
          <w:rFonts w:ascii="Simplified Arabic" w:hAnsi="Simplified Arabic" w:cs="Simplified Arabic" w:hint="cs"/>
          <w:color w:val="000000"/>
          <w:sz w:val="26"/>
          <w:szCs w:val="26"/>
          <w:rtl/>
        </w:rPr>
        <w:t xml:space="preserve">لفئات </w:t>
      </w:r>
      <w:r w:rsidR="00491FFB" w:rsidRPr="009D2D5E">
        <w:rPr>
          <w:rFonts w:ascii="Simplified Arabic" w:hAnsi="Simplified Arabic" w:cs="Simplified Arabic" w:hint="cs"/>
          <w:color w:val="000000"/>
          <w:sz w:val="26"/>
          <w:szCs w:val="26"/>
          <w:rtl/>
        </w:rPr>
        <w:t>على النحو الآتي</w:t>
      </w:r>
      <w:r w:rsidRPr="009D2D5E">
        <w:rPr>
          <w:rFonts w:ascii="Simplified Arabic" w:hAnsi="Simplified Arabic" w:cs="Simplified Arabic" w:hint="cs"/>
          <w:color w:val="000000"/>
          <w:sz w:val="26"/>
          <w:szCs w:val="26"/>
          <w:rtl/>
        </w:rPr>
        <w:t xml:space="preserve">: </w:t>
      </w:r>
      <w:r w:rsidR="00EB0433" w:rsidRPr="009D2D5E">
        <w:rPr>
          <w:rFonts w:ascii="Simplified Arabic" w:hAnsi="Simplified Arabic" w:cs="Simplified Arabic" w:hint="cs"/>
          <w:color w:val="000000"/>
          <w:sz w:val="26"/>
          <w:szCs w:val="26"/>
          <w:rtl/>
        </w:rPr>
        <w:t xml:space="preserve">الحيوانات الحية بمقدار 5.65%، </w:t>
      </w:r>
      <w:r w:rsidR="00271EA7" w:rsidRPr="009D2D5E">
        <w:rPr>
          <w:rFonts w:ascii="Simplified Arabic" w:hAnsi="Simplified Arabic" w:cs="Simplified Arabic" w:hint="cs"/>
          <w:color w:val="000000"/>
          <w:sz w:val="26"/>
          <w:szCs w:val="26"/>
          <w:rtl/>
        </w:rPr>
        <w:t>والزيوت والدهون الحيوانية والنباتية بمقدار 2.55%، وبيع المعادن وخامات المعادن بمقدار 2.47%، وبيع مواد البناء والأجهزة ومعدات السباكة والتدفئة ولوازمها بمقدار 1.37%.</w:t>
      </w:r>
    </w:p>
    <w:p w:rsidR="00CE19C4" w:rsidRPr="00CE19C4" w:rsidRDefault="00CE19C4" w:rsidP="00CE19C4">
      <w:pPr>
        <w:pStyle w:val="Header"/>
        <w:tabs>
          <w:tab w:val="left" w:pos="5925"/>
        </w:tabs>
        <w:jc w:val="both"/>
        <w:rPr>
          <w:rFonts w:ascii="Simplified Arabic" w:hAnsi="Simplified Arabic" w:cs="Simplified Arabic"/>
          <w:color w:val="000000"/>
          <w:sz w:val="12"/>
          <w:szCs w:val="12"/>
          <w:rtl/>
        </w:rPr>
      </w:pPr>
    </w:p>
    <w:bookmarkEnd w:id="0"/>
    <w:bookmarkEnd w:id="1"/>
    <w:p w:rsidR="0078667D" w:rsidRPr="00CE19C4" w:rsidRDefault="00CE19C4" w:rsidP="00CE19C4">
      <w:pPr>
        <w:pStyle w:val="Header"/>
        <w:tabs>
          <w:tab w:val="left" w:pos="5925"/>
        </w:tabs>
        <w:jc w:val="both"/>
        <w:rPr>
          <w:rFonts w:ascii="Simplified Arabic" w:hAnsi="Simplified Arabic" w:cs="Simplified Arabic"/>
          <w:color w:val="000000"/>
          <w:sz w:val="26"/>
          <w:szCs w:val="26"/>
          <w:rtl/>
        </w:rPr>
      </w:pPr>
      <w:r w:rsidRPr="009D2D5E">
        <w:rPr>
          <w:rFonts w:ascii="Simplified Arabic" w:hAnsi="Simplified Arabic" w:cs="Simplified Arabic" w:hint="cs"/>
          <w:color w:val="000000"/>
          <w:sz w:val="26"/>
          <w:szCs w:val="26"/>
          <w:rtl/>
        </w:rPr>
        <w:t xml:space="preserve">كما سجل </w:t>
      </w:r>
      <w:r w:rsidRPr="009D2D5E">
        <w:rPr>
          <w:rFonts w:ascii="Simplified Arabic" w:hAnsi="Simplified Arabic" w:cs="Simplified Arabic" w:hint="cs"/>
          <w:b/>
          <w:bCs/>
          <w:color w:val="000000"/>
          <w:sz w:val="26"/>
          <w:szCs w:val="26"/>
          <w:rtl/>
        </w:rPr>
        <w:t xml:space="preserve">قسم تجارة الجملة والمفرد "التجزئة" واصلاح المركبات ذات المحركات والدراجات النارية ارتفاعاً نسبته 2.30%، والذي يشكل ما نسبته </w:t>
      </w:r>
      <w:r w:rsidRPr="009D2D5E">
        <w:rPr>
          <w:rFonts w:ascii="Simplified Arabic" w:hAnsi="Simplified Arabic" w:cs="Simplified Arabic"/>
          <w:b/>
          <w:bCs/>
          <w:color w:val="000000"/>
          <w:sz w:val="26"/>
          <w:szCs w:val="26"/>
        </w:rPr>
        <w:t>11</w:t>
      </w:r>
      <w:r w:rsidRPr="009D2D5E">
        <w:rPr>
          <w:rFonts w:ascii="Simplified Arabic" w:hAnsi="Simplified Arabic" w:cs="Simplified Arabic" w:hint="cs"/>
          <w:b/>
          <w:bCs/>
          <w:color w:val="000000"/>
          <w:sz w:val="26"/>
          <w:szCs w:val="26"/>
          <w:rtl/>
        </w:rPr>
        <w:t>% من تجارة الجملة،</w:t>
      </w:r>
      <w:r w:rsidRPr="009D2D5E">
        <w:rPr>
          <w:rFonts w:ascii="Simplified Arabic" w:hAnsi="Simplified Arabic" w:cs="Simplified Arabic" w:hint="cs"/>
          <w:color w:val="000000"/>
          <w:sz w:val="26"/>
          <w:szCs w:val="26"/>
          <w:rtl/>
        </w:rPr>
        <w:t xml:space="preserve"> حيث ارتفعت أسعار البيع بالجملة لمجموعة المركبات ذات المحركات بنسبة 4.72%، كما ارتفعت أسعار البيع بالجملة لمجموعة قطع غيار واكسسسوارات المركبات ذات المحركات بنسبة 2.29%.</w:t>
      </w:r>
    </w:p>
    <w:p w:rsidR="009D2D5E" w:rsidRPr="009D2D5E" w:rsidRDefault="009D2D5E" w:rsidP="006016E8">
      <w:pPr>
        <w:jc w:val="both"/>
        <w:rPr>
          <w:rFonts w:cs="Simplified Arabic"/>
          <w:sz w:val="16"/>
          <w:szCs w:val="16"/>
          <w:rtl/>
        </w:rPr>
      </w:pPr>
    </w:p>
    <w:p w:rsidR="00647C4E" w:rsidRPr="00CE19C4" w:rsidRDefault="00647C4E" w:rsidP="00647C4E">
      <w:pPr>
        <w:pStyle w:val="BodyText2"/>
        <w:spacing w:after="0" w:line="240" w:lineRule="auto"/>
        <w:rPr>
          <w:rFonts w:cs="Simplified Arabic"/>
          <w:b/>
          <w:bCs/>
        </w:rPr>
      </w:pPr>
      <w:r w:rsidRPr="00CE19C4">
        <w:rPr>
          <w:rFonts w:cs="Simplified Arabic" w:hint="cs"/>
          <w:b/>
          <w:bCs/>
          <w:rtl/>
        </w:rPr>
        <w:lastRenderedPageBreak/>
        <w:t>تنويه لمستخدمي البيانات:</w:t>
      </w:r>
    </w:p>
    <w:p w:rsidR="0071285A" w:rsidRPr="009D2D5E" w:rsidRDefault="0071285A" w:rsidP="0071285A">
      <w:pPr>
        <w:pStyle w:val="BodyText2"/>
        <w:numPr>
          <w:ilvl w:val="0"/>
          <w:numId w:val="3"/>
        </w:numPr>
        <w:spacing w:after="0" w:line="240" w:lineRule="auto"/>
        <w:ind w:left="282" w:hanging="283"/>
        <w:jc w:val="both"/>
        <w:rPr>
          <w:rFonts w:cs="Simplified Arabic"/>
          <w:color w:val="000000"/>
        </w:rPr>
      </w:pPr>
      <w:r w:rsidRPr="009D2D5E">
        <w:rPr>
          <w:rFonts w:cs="Simplified Arabic" w:hint="cs"/>
          <w:color w:val="000000"/>
          <w:rtl/>
        </w:rPr>
        <w:t>تم تحديث سنة الأساس للرقم القياسي لأسعار الجملة لتصبح 2021.</w:t>
      </w:r>
    </w:p>
    <w:p w:rsidR="00F93ED5" w:rsidRPr="009D2D5E" w:rsidRDefault="00F93ED5" w:rsidP="0071285A">
      <w:pPr>
        <w:pStyle w:val="BodyText2"/>
        <w:numPr>
          <w:ilvl w:val="0"/>
          <w:numId w:val="3"/>
        </w:numPr>
        <w:spacing w:after="0" w:line="240" w:lineRule="auto"/>
        <w:ind w:left="282" w:hanging="283"/>
        <w:jc w:val="both"/>
        <w:rPr>
          <w:rFonts w:cs="Simplified Arabic"/>
          <w:color w:val="000000"/>
          <w:rtl/>
        </w:rPr>
      </w:pPr>
      <w:r w:rsidRPr="009D2D5E">
        <w:rPr>
          <w:rFonts w:cs="Simplified Arabic" w:hint="cs"/>
          <w:color w:val="000000"/>
          <w:rtl/>
        </w:rPr>
        <w:t>تم تحديث منهجية الرقم القياسي لأسعار الجملة؛ هيكل الأوزان، إطار العينة ومنافذ البيع بالجملة، ومعادلة لاسبير المعدلة في احتساب المؤشر.</w:t>
      </w:r>
    </w:p>
    <w:p w:rsidR="0071285A" w:rsidRPr="009D2D5E" w:rsidRDefault="0071285A" w:rsidP="00B87D03">
      <w:pPr>
        <w:pStyle w:val="BodyText2"/>
        <w:numPr>
          <w:ilvl w:val="0"/>
          <w:numId w:val="3"/>
        </w:numPr>
        <w:spacing w:after="0" w:line="240" w:lineRule="auto"/>
        <w:ind w:left="282" w:hanging="283"/>
        <w:jc w:val="both"/>
        <w:rPr>
          <w:rFonts w:cs="Simplified Arabic"/>
          <w:color w:val="000000"/>
          <w:rtl/>
        </w:rPr>
      </w:pPr>
      <w:r w:rsidRPr="009D2D5E">
        <w:rPr>
          <w:rFonts w:cs="Simplified Arabic" w:hint="cs"/>
          <w:color w:val="000000"/>
          <w:rtl/>
        </w:rPr>
        <w:t xml:space="preserve">تم الاعتماد على التصنيف الصناعي الدولي الموحد لجميع الأنشطة الاقتصادية "التنقيح الرابع" الصادر عن </w:t>
      </w:r>
      <w:r w:rsidR="00FA67C0" w:rsidRPr="009D2D5E">
        <w:rPr>
          <w:rFonts w:cs="Simplified Arabic" w:hint="cs"/>
          <w:color w:val="000000"/>
          <w:rtl/>
        </w:rPr>
        <w:t xml:space="preserve">شعبة الاحصاء في </w:t>
      </w:r>
      <w:r w:rsidRPr="009D2D5E">
        <w:rPr>
          <w:rFonts w:cs="Simplified Arabic" w:hint="cs"/>
          <w:color w:val="000000"/>
          <w:rtl/>
        </w:rPr>
        <w:t xml:space="preserve">الأمم المتحدة، </w:t>
      </w:r>
      <w:r w:rsidR="00F93ED5" w:rsidRPr="009D2D5E">
        <w:rPr>
          <w:rFonts w:cs="Simplified Arabic" w:hint="cs"/>
          <w:color w:val="000000"/>
          <w:rtl/>
        </w:rPr>
        <w:t>لتصنيف أقسام تجارة الجملة وفئات البيع بالجملة ضمن الباب زاي "45-47" تجارة الجملة والمفرد "التجزئة" واصلاح المركبات ذات المحركات والدراجات النارية، تم استثناء القسم 47 والخاص بتجارة المفرد "التجزئة"</w:t>
      </w:r>
      <w:r w:rsidRPr="009D2D5E">
        <w:rPr>
          <w:rFonts w:cs="Simplified Arabic" w:hint="cs"/>
          <w:color w:val="000000"/>
          <w:rtl/>
        </w:rPr>
        <w:t>.</w:t>
      </w:r>
    </w:p>
    <w:p w:rsidR="00647C4E" w:rsidRPr="00647C4E" w:rsidRDefault="00647C4E" w:rsidP="006016E8">
      <w:pPr>
        <w:jc w:val="both"/>
        <w:rPr>
          <w:rFonts w:cs="Simplified Arabic"/>
          <w:sz w:val="19"/>
          <w:szCs w:val="19"/>
          <w:rtl/>
        </w:rPr>
      </w:pPr>
    </w:p>
    <w:p w:rsidR="0078667D" w:rsidRPr="00286D0A" w:rsidRDefault="0078667D" w:rsidP="006016E8">
      <w:pPr>
        <w:jc w:val="both"/>
        <w:rPr>
          <w:rFonts w:cs="Simplified Arabic"/>
          <w:sz w:val="19"/>
          <w:szCs w:val="19"/>
        </w:rPr>
      </w:pPr>
    </w:p>
    <w:sectPr w:rsidR="0078667D" w:rsidRPr="00286D0A" w:rsidSect="00CE19C4">
      <w:footerReference w:type="even" r:id="rId9"/>
      <w:footerReference w:type="default" r:id="rId10"/>
      <w:pgSz w:w="11907" w:h="16840" w:code="9"/>
      <w:pgMar w:top="1134" w:right="851" w:bottom="851" w:left="851" w:header="720" w:footer="13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53B" w:rsidRDefault="0022453B">
      <w:r>
        <w:separator/>
      </w:r>
    </w:p>
  </w:endnote>
  <w:endnote w:type="continuationSeparator" w:id="0">
    <w:p w:rsidR="0022453B" w:rsidRDefault="0022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jc w:val="center"/>
    </w:pPr>
    <w:r>
      <w:fldChar w:fldCharType="begin"/>
    </w:r>
    <w:r w:rsidR="002C75BF">
      <w:instrText xml:space="preserve"> PAGE   \* MERGEFORMAT </w:instrText>
    </w:r>
    <w:r>
      <w:fldChar w:fldCharType="separate"/>
    </w:r>
    <w:r w:rsidR="00636D82">
      <w:rPr>
        <w:noProof/>
        <w:rtl/>
      </w:rPr>
      <w:t>2</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53B" w:rsidRDefault="0022453B">
      <w:r>
        <w:separator/>
      </w:r>
    </w:p>
  </w:footnote>
  <w:footnote w:type="continuationSeparator" w:id="0">
    <w:p w:rsidR="0022453B" w:rsidRDefault="0022453B">
      <w:r>
        <w:continuationSeparator/>
      </w:r>
    </w:p>
  </w:footnote>
  <w:footnote w:id="1">
    <w:p w:rsidR="00E63F34" w:rsidRDefault="00E63F34" w:rsidP="00E63F34">
      <w:pPr>
        <w:pStyle w:val="FootnoteText"/>
        <w:jc w:val="lowKashida"/>
        <w:rPr>
          <w:rtl/>
        </w:rPr>
      </w:pPr>
      <w:r>
        <w:rPr>
          <w:rStyle w:val="FootnoteReference"/>
        </w:rPr>
        <w:t>1</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1E76"/>
    <w:rsid w:val="000003EC"/>
    <w:rsid w:val="000040EF"/>
    <w:rsid w:val="00017FAB"/>
    <w:rsid w:val="00020270"/>
    <w:rsid w:val="00021409"/>
    <w:rsid w:val="00021919"/>
    <w:rsid w:val="0002407B"/>
    <w:rsid w:val="000249D9"/>
    <w:rsid w:val="00027A6E"/>
    <w:rsid w:val="00030528"/>
    <w:rsid w:val="000404FF"/>
    <w:rsid w:val="00045D8D"/>
    <w:rsid w:val="00046D2C"/>
    <w:rsid w:val="0005122E"/>
    <w:rsid w:val="0005412B"/>
    <w:rsid w:val="00055D53"/>
    <w:rsid w:val="00062C05"/>
    <w:rsid w:val="00065884"/>
    <w:rsid w:val="00065C8F"/>
    <w:rsid w:val="00071184"/>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253F"/>
    <w:rsid w:val="00143AFB"/>
    <w:rsid w:val="00145148"/>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2453B"/>
    <w:rsid w:val="00232D73"/>
    <w:rsid w:val="00240E4C"/>
    <w:rsid w:val="00243704"/>
    <w:rsid w:val="00244C06"/>
    <w:rsid w:val="00247441"/>
    <w:rsid w:val="002502E0"/>
    <w:rsid w:val="00257CB8"/>
    <w:rsid w:val="0026086E"/>
    <w:rsid w:val="00271EA7"/>
    <w:rsid w:val="00272C61"/>
    <w:rsid w:val="00273198"/>
    <w:rsid w:val="002825AA"/>
    <w:rsid w:val="0028424E"/>
    <w:rsid w:val="00286D0A"/>
    <w:rsid w:val="00287685"/>
    <w:rsid w:val="002A4788"/>
    <w:rsid w:val="002C69E3"/>
    <w:rsid w:val="002C75BF"/>
    <w:rsid w:val="002D0754"/>
    <w:rsid w:val="002D2CB1"/>
    <w:rsid w:val="002D39D1"/>
    <w:rsid w:val="002D426D"/>
    <w:rsid w:val="002D4916"/>
    <w:rsid w:val="002D4D45"/>
    <w:rsid w:val="002D763E"/>
    <w:rsid w:val="002E1E6C"/>
    <w:rsid w:val="002E28F0"/>
    <w:rsid w:val="002E7B9F"/>
    <w:rsid w:val="002F0405"/>
    <w:rsid w:val="002F132B"/>
    <w:rsid w:val="002F6CC7"/>
    <w:rsid w:val="003012DA"/>
    <w:rsid w:val="00310839"/>
    <w:rsid w:val="00310F91"/>
    <w:rsid w:val="0031498B"/>
    <w:rsid w:val="00315B24"/>
    <w:rsid w:val="0031714A"/>
    <w:rsid w:val="00317E5C"/>
    <w:rsid w:val="00320A5A"/>
    <w:rsid w:val="003216C7"/>
    <w:rsid w:val="00327D78"/>
    <w:rsid w:val="0033254C"/>
    <w:rsid w:val="003351D9"/>
    <w:rsid w:val="00347E8D"/>
    <w:rsid w:val="00347E9D"/>
    <w:rsid w:val="003511F7"/>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F153F"/>
    <w:rsid w:val="003F371F"/>
    <w:rsid w:val="003F4B73"/>
    <w:rsid w:val="003F5A50"/>
    <w:rsid w:val="0041218D"/>
    <w:rsid w:val="0041418A"/>
    <w:rsid w:val="00417F22"/>
    <w:rsid w:val="0042748A"/>
    <w:rsid w:val="00427E93"/>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1FFB"/>
    <w:rsid w:val="00494666"/>
    <w:rsid w:val="00495F40"/>
    <w:rsid w:val="00497479"/>
    <w:rsid w:val="004A0A23"/>
    <w:rsid w:val="004B5997"/>
    <w:rsid w:val="004C017C"/>
    <w:rsid w:val="004C03E7"/>
    <w:rsid w:val="004C1ACB"/>
    <w:rsid w:val="004C23F3"/>
    <w:rsid w:val="004D3125"/>
    <w:rsid w:val="004E5CDC"/>
    <w:rsid w:val="004F3527"/>
    <w:rsid w:val="004F3543"/>
    <w:rsid w:val="004F46A8"/>
    <w:rsid w:val="004F59BC"/>
    <w:rsid w:val="004F6D6E"/>
    <w:rsid w:val="005137D7"/>
    <w:rsid w:val="005162FD"/>
    <w:rsid w:val="005166D8"/>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35F4"/>
    <w:rsid w:val="005F44D5"/>
    <w:rsid w:val="005F6453"/>
    <w:rsid w:val="00600545"/>
    <w:rsid w:val="006016E8"/>
    <w:rsid w:val="006129CF"/>
    <w:rsid w:val="00620488"/>
    <w:rsid w:val="00621520"/>
    <w:rsid w:val="0062362E"/>
    <w:rsid w:val="00630725"/>
    <w:rsid w:val="006357D5"/>
    <w:rsid w:val="00636D82"/>
    <w:rsid w:val="006416B6"/>
    <w:rsid w:val="006457CD"/>
    <w:rsid w:val="00646980"/>
    <w:rsid w:val="00647049"/>
    <w:rsid w:val="00647C4E"/>
    <w:rsid w:val="0065433D"/>
    <w:rsid w:val="00657586"/>
    <w:rsid w:val="006620BC"/>
    <w:rsid w:val="006625D1"/>
    <w:rsid w:val="0066334E"/>
    <w:rsid w:val="00664112"/>
    <w:rsid w:val="00666B43"/>
    <w:rsid w:val="006727FB"/>
    <w:rsid w:val="006806BF"/>
    <w:rsid w:val="00680F05"/>
    <w:rsid w:val="00686181"/>
    <w:rsid w:val="006879BB"/>
    <w:rsid w:val="00691778"/>
    <w:rsid w:val="00691CAB"/>
    <w:rsid w:val="00692A65"/>
    <w:rsid w:val="00694978"/>
    <w:rsid w:val="00695993"/>
    <w:rsid w:val="006A4B65"/>
    <w:rsid w:val="006A575E"/>
    <w:rsid w:val="006B00EE"/>
    <w:rsid w:val="006B1656"/>
    <w:rsid w:val="006B17BA"/>
    <w:rsid w:val="006B1E59"/>
    <w:rsid w:val="006C1B59"/>
    <w:rsid w:val="006C2049"/>
    <w:rsid w:val="006D5DBF"/>
    <w:rsid w:val="006E2A22"/>
    <w:rsid w:val="00701983"/>
    <w:rsid w:val="00703894"/>
    <w:rsid w:val="00711027"/>
    <w:rsid w:val="0071285A"/>
    <w:rsid w:val="007160E8"/>
    <w:rsid w:val="00725062"/>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C6A"/>
    <w:rsid w:val="007A4752"/>
    <w:rsid w:val="007A573C"/>
    <w:rsid w:val="007A659B"/>
    <w:rsid w:val="007B0631"/>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E0271"/>
    <w:rsid w:val="008E10E5"/>
    <w:rsid w:val="008E1AFE"/>
    <w:rsid w:val="008E409F"/>
    <w:rsid w:val="008E6DCF"/>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421"/>
    <w:rsid w:val="009A1FEE"/>
    <w:rsid w:val="009B06A6"/>
    <w:rsid w:val="009B2A4D"/>
    <w:rsid w:val="009B3A7F"/>
    <w:rsid w:val="009B48C1"/>
    <w:rsid w:val="009B74F0"/>
    <w:rsid w:val="009C14D0"/>
    <w:rsid w:val="009C7CE9"/>
    <w:rsid w:val="009D09AC"/>
    <w:rsid w:val="009D2D5E"/>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AF52BF"/>
    <w:rsid w:val="00B01A13"/>
    <w:rsid w:val="00B067D7"/>
    <w:rsid w:val="00B07D3B"/>
    <w:rsid w:val="00B10AFE"/>
    <w:rsid w:val="00B1352F"/>
    <w:rsid w:val="00B15B9E"/>
    <w:rsid w:val="00B20794"/>
    <w:rsid w:val="00B22A40"/>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83B83"/>
    <w:rsid w:val="00B84630"/>
    <w:rsid w:val="00B866F7"/>
    <w:rsid w:val="00B87D03"/>
    <w:rsid w:val="00B91D57"/>
    <w:rsid w:val="00B92FBD"/>
    <w:rsid w:val="00B931C6"/>
    <w:rsid w:val="00B94AAE"/>
    <w:rsid w:val="00BA06BF"/>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7248E"/>
    <w:rsid w:val="00C725FC"/>
    <w:rsid w:val="00C75286"/>
    <w:rsid w:val="00C86EBD"/>
    <w:rsid w:val="00C9659C"/>
    <w:rsid w:val="00C97C76"/>
    <w:rsid w:val="00CA3F6B"/>
    <w:rsid w:val="00CA4C1F"/>
    <w:rsid w:val="00CA7EB3"/>
    <w:rsid w:val="00CB0584"/>
    <w:rsid w:val="00CB0C4B"/>
    <w:rsid w:val="00CB2B20"/>
    <w:rsid w:val="00CB53B5"/>
    <w:rsid w:val="00CC135E"/>
    <w:rsid w:val="00CC3D1D"/>
    <w:rsid w:val="00CC63F7"/>
    <w:rsid w:val="00CC7525"/>
    <w:rsid w:val="00CC7714"/>
    <w:rsid w:val="00CD14B0"/>
    <w:rsid w:val="00CD2EE8"/>
    <w:rsid w:val="00CD3981"/>
    <w:rsid w:val="00CD426F"/>
    <w:rsid w:val="00CD606C"/>
    <w:rsid w:val="00CE19C4"/>
    <w:rsid w:val="00CE2AA0"/>
    <w:rsid w:val="00CE5CB6"/>
    <w:rsid w:val="00CE6860"/>
    <w:rsid w:val="00CF0739"/>
    <w:rsid w:val="00CF2A6B"/>
    <w:rsid w:val="00CF755E"/>
    <w:rsid w:val="00D008A6"/>
    <w:rsid w:val="00D035B8"/>
    <w:rsid w:val="00D06072"/>
    <w:rsid w:val="00D06CD3"/>
    <w:rsid w:val="00D1074C"/>
    <w:rsid w:val="00D12B6D"/>
    <w:rsid w:val="00D154BB"/>
    <w:rsid w:val="00D16170"/>
    <w:rsid w:val="00D21979"/>
    <w:rsid w:val="00D25A2F"/>
    <w:rsid w:val="00D25F70"/>
    <w:rsid w:val="00D35B36"/>
    <w:rsid w:val="00D400CE"/>
    <w:rsid w:val="00D40A8C"/>
    <w:rsid w:val="00D40E1B"/>
    <w:rsid w:val="00D52CBA"/>
    <w:rsid w:val="00D558DC"/>
    <w:rsid w:val="00D5609E"/>
    <w:rsid w:val="00D565FB"/>
    <w:rsid w:val="00D64D91"/>
    <w:rsid w:val="00D66244"/>
    <w:rsid w:val="00D675CB"/>
    <w:rsid w:val="00D709D4"/>
    <w:rsid w:val="00D70E75"/>
    <w:rsid w:val="00D73629"/>
    <w:rsid w:val="00D757D4"/>
    <w:rsid w:val="00D80CF9"/>
    <w:rsid w:val="00D81E05"/>
    <w:rsid w:val="00D84C6E"/>
    <w:rsid w:val="00D873FD"/>
    <w:rsid w:val="00D916AB"/>
    <w:rsid w:val="00D96BD8"/>
    <w:rsid w:val="00D96FB7"/>
    <w:rsid w:val="00DA1651"/>
    <w:rsid w:val="00DB04D6"/>
    <w:rsid w:val="00DB4B2F"/>
    <w:rsid w:val="00DB7087"/>
    <w:rsid w:val="00DB71DC"/>
    <w:rsid w:val="00DB787D"/>
    <w:rsid w:val="00DC4294"/>
    <w:rsid w:val="00DC431C"/>
    <w:rsid w:val="00DC4487"/>
    <w:rsid w:val="00DD4241"/>
    <w:rsid w:val="00DD47A4"/>
    <w:rsid w:val="00DD6188"/>
    <w:rsid w:val="00DD73B0"/>
    <w:rsid w:val="00DE1DA5"/>
    <w:rsid w:val="00DE50C9"/>
    <w:rsid w:val="00DF3753"/>
    <w:rsid w:val="00DF4249"/>
    <w:rsid w:val="00DF78E9"/>
    <w:rsid w:val="00E00774"/>
    <w:rsid w:val="00E07021"/>
    <w:rsid w:val="00E0724F"/>
    <w:rsid w:val="00E07FBB"/>
    <w:rsid w:val="00E13447"/>
    <w:rsid w:val="00E27E8F"/>
    <w:rsid w:val="00E43DA5"/>
    <w:rsid w:val="00E5211E"/>
    <w:rsid w:val="00E560B6"/>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0433"/>
    <w:rsid w:val="00EB1130"/>
    <w:rsid w:val="00EB64F5"/>
    <w:rsid w:val="00EC30B4"/>
    <w:rsid w:val="00EC5F05"/>
    <w:rsid w:val="00ED26C6"/>
    <w:rsid w:val="00ED5245"/>
    <w:rsid w:val="00ED6DA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859DE9-8CF1-4810-84EF-2E1B443D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03253897898521"/>
          <c:y val="8.2304526748971207E-2"/>
          <c:w val="0.70544170796541805"/>
          <c:h val="0.62476819931187499"/>
        </c:manualLayout>
      </c:layout>
      <c:lineChart>
        <c:grouping val="standard"/>
        <c:varyColors val="0"/>
        <c:ser>
          <c:idx val="0"/>
          <c:order val="0"/>
          <c:tx>
            <c:strRef>
              <c:f>Sheet1!$A$2</c:f>
              <c:strCache>
                <c:ptCount val="1"/>
                <c:pt idx="0">
                  <c:v>نسب التضخم في فلسطين</c:v>
                </c:pt>
              </c:strCache>
            </c:strRef>
          </c:tx>
          <c:spPr>
            <a:ln w="10878">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2.6755852842809427E-2"/>
                  <c:y val="3.5842293906810201E-2"/>
                </c:manualLayout>
              </c:layout>
              <c:spPr>
                <a:noFill/>
                <a:ln w="21758">
                  <a:noFill/>
                </a:ln>
              </c:spPr>
              <c:txPr>
                <a:bodyPr/>
                <a:lstStyle/>
                <a:p>
                  <a:pPr>
                    <a:defRPr b="1"/>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65-4977-B220-20932CC2822A}"/>
                </c:ext>
              </c:extLst>
            </c:dLbl>
            <c:dLbl>
              <c:idx val="1"/>
              <c:layout>
                <c:manualLayout>
                  <c:x val="-6.6889632107023533E-2"/>
                  <c:y val="-6.4516129032258326E-2"/>
                </c:manualLayout>
              </c:layout>
              <c:spPr>
                <a:noFill/>
                <a:ln w="21758">
                  <a:noFill/>
                </a:ln>
              </c:spPr>
              <c:txPr>
                <a:bodyPr/>
                <a:lstStyle/>
                <a:p>
                  <a:pPr>
                    <a:defRPr b="1"/>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65-4977-B220-20932CC2822A}"/>
                </c:ext>
              </c:extLst>
            </c:dLbl>
            <c:dLbl>
              <c:idx val="2"/>
              <c:layout>
                <c:manualLayout>
                  <c:x val="-7.6855760442085322E-2"/>
                  <c:y val="4.8626668145355073E-2"/>
                </c:manualLayout>
              </c:layout>
              <c:spPr>
                <a:noFill/>
                <a:ln w="21758">
                  <a:noFill/>
                </a:ln>
              </c:spPr>
              <c:txPr>
                <a:bodyPr/>
                <a:lstStyle/>
                <a:p>
                  <a:pPr>
                    <a:defRPr b="1"/>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65-4977-B220-20932CC2822A}"/>
                </c:ext>
              </c:extLst>
            </c:dLbl>
            <c:dLbl>
              <c:idx val="3"/>
              <c:layout>
                <c:manualLayout>
                  <c:x val="-6.5616797900262813E-2"/>
                  <c:y val="-7.6893291564361074E-2"/>
                </c:manualLayout>
              </c:layout>
              <c:spPr>
                <a:noFill/>
                <a:ln w="21758">
                  <a:noFill/>
                </a:ln>
              </c:spPr>
              <c:txPr>
                <a:bodyPr/>
                <a:lstStyle/>
                <a:p>
                  <a:pPr>
                    <a:defRPr b="1"/>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65-4977-B220-20932CC2822A}"/>
                </c:ext>
              </c:extLst>
            </c:dLbl>
            <c:dLbl>
              <c:idx val="5"/>
              <c:layout>
                <c:manualLayout>
                  <c:x val="-5.6318963474047433E-2"/>
                  <c:y val="-8.4673044901645525E-2"/>
                </c:manualLayout>
              </c:layout>
              <c:spPr>
                <a:noFill/>
                <a:ln w="21758">
                  <a:noFill/>
                </a:ln>
              </c:spPr>
              <c:txPr>
                <a:bodyPr/>
                <a:lstStyle/>
                <a:p>
                  <a:pPr>
                    <a:defRPr b="1"/>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65-4977-B220-20932CC2822A}"/>
                </c:ext>
              </c:extLst>
            </c:dLbl>
            <c:dLbl>
              <c:idx val="9"/>
              <c:layout>
                <c:manualLayout>
                  <c:x val="-7.6403277066404984E-2"/>
                  <c:y val="-7.658905540033302E-2"/>
                </c:manualLayout>
              </c:layout>
              <c:spPr>
                <a:noFill/>
                <a:ln w="21758">
                  <a:noFill/>
                </a:ln>
              </c:spPr>
              <c:txPr>
                <a:bodyPr/>
                <a:lstStyle/>
                <a:p>
                  <a:pPr>
                    <a:defRPr b="1"/>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65-4977-B220-20932CC2822A}"/>
                </c:ext>
              </c:extLst>
            </c:dLbl>
            <c:dLbl>
              <c:idx val="10"/>
              <c:layout>
                <c:manualLayout>
                  <c:x val="-7.505518763796909E-2"/>
                  <c:y val="5.0178954903364374E-2"/>
                </c:manualLayout>
              </c:layout>
              <c:spPr/>
              <c:txPr>
                <a:bodyPr/>
                <a:lstStyle/>
                <a:p>
                  <a:pPr>
                    <a:defRPr b="1"/>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65-4977-B220-20932CC2822A}"/>
                </c:ext>
              </c:extLst>
            </c:dLbl>
            <c:dLbl>
              <c:idx val="11"/>
              <c:layout>
                <c:manualLayout>
                  <c:x val="-7.6677316293929709E-2"/>
                  <c:y val="-7.5544266644088864E-2"/>
                </c:manualLayout>
              </c:layout>
              <c:spPr/>
              <c:txPr>
                <a:bodyPr/>
                <a:lstStyle/>
                <a:p>
                  <a:pPr>
                    <a:defRPr b="1"/>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65-4977-B220-20932CC2822A}"/>
                </c:ext>
              </c:extLst>
            </c:dLbl>
            <c:dLbl>
              <c:idx val="13"/>
              <c:layout>
                <c:manualLayout>
                  <c:x val="-5.5378061767838126E-2"/>
                  <c:y val="5.6338028169013968E-2"/>
                </c:manualLayout>
              </c:layout>
              <c:spPr>
                <a:noFill/>
                <a:ln>
                  <a:noFill/>
                </a:ln>
                <a:effectLst/>
              </c:spPr>
              <c:txPr>
                <a:bodyPr wrap="square" lIns="38100" tIns="19050" rIns="38100" bIns="19050" anchor="ctr">
                  <a:spAutoFit/>
                </a:bodyPr>
                <a:lstStyle/>
                <a:p>
                  <a:pPr>
                    <a:defRPr b="1"/>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65-4977-B220-20932CC2822A}"/>
                </c:ext>
              </c:extLst>
            </c:dLbl>
            <c:dLbl>
              <c:idx val="14"/>
              <c:layout>
                <c:manualLayout>
                  <c:x val="-1.561927288396063E-16"/>
                  <c:y val="-6.2597809076682318E-2"/>
                </c:manualLayout>
              </c:layout>
              <c:spPr>
                <a:noFill/>
                <a:ln>
                  <a:noFill/>
                </a:ln>
                <a:effectLst/>
              </c:spPr>
              <c:txPr>
                <a:bodyPr wrap="square" lIns="38100" tIns="19050" rIns="38100" bIns="19050" anchor="ctr">
                  <a:spAutoFit/>
                </a:bodyPr>
                <a:lstStyle/>
                <a:p>
                  <a:pPr>
                    <a:defRPr b="1"/>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65-4977-B220-20932CC2822A}"/>
                </c:ext>
              </c:extLst>
            </c:dLbl>
            <c:dLbl>
              <c:idx val="15"/>
              <c:layout>
                <c:manualLayout>
                  <c:x val="0"/>
                  <c:y val="-7.5424261470773121E-2"/>
                </c:manualLayout>
              </c:layout>
              <c:spPr>
                <a:noFill/>
                <a:ln>
                  <a:noFill/>
                </a:ln>
                <a:effectLst/>
              </c:spPr>
              <c:txPr>
                <a:bodyPr wrap="square" lIns="38100" tIns="19050" rIns="38100" bIns="19050" anchor="ctr">
                  <a:spAutoFit/>
                </a:bodyPr>
                <a:lstStyle/>
                <a:p>
                  <a:pPr>
                    <a:defRPr b="1"/>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65-4977-B220-20932CC2822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numRef>
              <c:f>Sheet1!$B$1:$Q$1</c:f>
              <c:numCache>
                <c:formatCode>General</c:formatCod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numCache>
            </c:numRef>
          </c:cat>
          <c:val>
            <c:numRef>
              <c:f>Sheet1!$B$2:$Q$2</c:f>
              <c:numCache>
                <c:formatCode>0.00%</c:formatCode>
                <c:ptCount val="16"/>
                <c:pt idx="0">
                  <c:v>3.0800000000000001E-2</c:v>
                </c:pt>
                <c:pt idx="1">
                  <c:v>0.1071</c:v>
                </c:pt>
                <c:pt idx="2">
                  <c:v>-6.7000000000000002E-3</c:v>
                </c:pt>
                <c:pt idx="3">
                  <c:v>3.6999999999999998E-2</c:v>
                </c:pt>
                <c:pt idx="4">
                  <c:v>3.7600000000000001E-2</c:v>
                </c:pt>
                <c:pt idx="5">
                  <c:v>9.2999999999999992E-3</c:v>
                </c:pt>
                <c:pt idx="6">
                  <c:v>7.7999999999999996E-3</c:v>
                </c:pt>
                <c:pt idx="7">
                  <c:v>1.4800000000000001E-2</c:v>
                </c:pt>
                <c:pt idx="8">
                  <c:v>1.21E-2</c:v>
                </c:pt>
                <c:pt idx="9">
                  <c:v>1.6199999999999999E-2</c:v>
                </c:pt>
                <c:pt idx="10">
                  <c:v>-1.1702741605752132E-2</c:v>
                </c:pt>
                <c:pt idx="11">
                  <c:v>1.0523461850728354E-2</c:v>
                </c:pt>
                <c:pt idx="12">
                  <c:v>1.1123799878835427E-3</c:v>
                </c:pt>
                <c:pt idx="13">
                  <c:v>-1.0193081259541258E-3</c:v>
                </c:pt>
                <c:pt idx="14">
                  <c:v>1.2076920182650497E-2</c:v>
                </c:pt>
                <c:pt idx="15">
                  <c:v>7.41735679354521E-2</c:v>
                </c:pt>
              </c:numCache>
            </c:numRef>
          </c:val>
          <c:smooth val="0"/>
          <c:extLst>
            <c:ext xmlns:c16="http://schemas.microsoft.com/office/drawing/2014/chart" uri="{C3380CC4-5D6E-409C-BE32-E72D297353CC}">
              <c16:uniqueId val="{0000000A-3D65-4977-B220-20932CC2822A}"/>
            </c:ext>
          </c:extLst>
        </c:ser>
        <c:dLbls>
          <c:showLegendKey val="0"/>
          <c:showVal val="0"/>
          <c:showCatName val="0"/>
          <c:showSerName val="0"/>
          <c:showPercent val="0"/>
          <c:showBubbleSize val="0"/>
        </c:dLbls>
        <c:marker val="1"/>
        <c:smooth val="0"/>
        <c:axId val="120352768"/>
        <c:axId val="120354304"/>
      </c:lineChart>
      <c:catAx>
        <c:axId val="120352768"/>
        <c:scaling>
          <c:orientation val="minMax"/>
        </c:scaling>
        <c:delete val="0"/>
        <c:axPos val="b"/>
        <c:numFmt formatCode="General" sourceLinked="0"/>
        <c:majorTickMark val="out"/>
        <c:minorTickMark val="none"/>
        <c:tickLblPos val="nextTo"/>
        <c:spPr>
          <a:ln w="12700">
            <a:solidFill>
              <a:srgbClr val="000000"/>
            </a:solidFill>
            <a:prstDash val="solid"/>
          </a:ln>
        </c:spPr>
        <c:txPr>
          <a:bodyPr rot="-2700000" vert="horz"/>
          <a:lstStyle/>
          <a:p>
            <a:pPr rtl="0">
              <a:defRPr/>
            </a:pPr>
            <a:endParaRPr lang="ar-SA"/>
          </a:p>
        </c:txPr>
        <c:crossAx val="120354304"/>
        <c:crosses val="autoZero"/>
        <c:auto val="1"/>
        <c:lblAlgn val="ctr"/>
        <c:lblOffset val="700"/>
        <c:tickLblSkip val="1"/>
        <c:tickMarkSkip val="1"/>
        <c:noMultiLvlLbl val="0"/>
      </c:catAx>
      <c:valAx>
        <c:axId val="120354304"/>
        <c:scaling>
          <c:orientation val="minMax"/>
          <c:max val="0.13"/>
          <c:min val="-2.0000000000000052E-2"/>
        </c:scaling>
        <c:delete val="0"/>
        <c:axPos val="l"/>
        <c:title>
          <c:tx>
            <c:rich>
              <a:bodyPr/>
              <a:lstStyle/>
              <a:p>
                <a:pPr>
                  <a:defRPr sz="900" b="0" i="0" u="none" strike="noStrike" baseline="0">
                    <a:solidFill>
                      <a:srgbClr val="000000"/>
                    </a:solidFill>
                    <a:latin typeface="Simplified Arabic"/>
                    <a:ea typeface="Simplified Arabic"/>
                    <a:cs typeface="Simplified Arabic"/>
                  </a:defRPr>
                </a:pPr>
                <a:r>
                  <a:rPr lang="ar-SA" sz="900"/>
                  <a:t>نسب التغّير السنوية</a:t>
                </a:r>
              </a:p>
            </c:rich>
          </c:tx>
          <c:layout>
            <c:manualLayout>
              <c:xMode val="edge"/>
              <c:yMode val="edge"/>
              <c:x val="2.9835398221149233E-2"/>
              <c:y val="0.20865250894549559"/>
            </c:manualLayout>
          </c:layout>
          <c:overlay val="0"/>
          <c:spPr>
            <a:noFill/>
            <a:ln w="21758">
              <a:noFill/>
            </a:ln>
          </c:spPr>
        </c:title>
        <c:numFmt formatCode="0%" sourceLinked="0"/>
        <c:majorTickMark val="out"/>
        <c:minorTickMark val="none"/>
        <c:tickLblPos val="nextTo"/>
        <c:spPr>
          <a:ln w="12700">
            <a:solidFill>
              <a:srgbClr val="000000"/>
            </a:solidFill>
            <a:prstDash val="solid"/>
          </a:ln>
        </c:spPr>
        <c:txPr>
          <a:bodyPr rot="0" vert="horz"/>
          <a:lstStyle/>
          <a:p>
            <a:pPr>
              <a:defRPr/>
            </a:pPr>
            <a:endParaRPr lang="ar-SA"/>
          </a:p>
        </c:txPr>
        <c:crossAx val="120352768"/>
        <c:crosses val="autoZero"/>
        <c:crossBetween val="midCat"/>
        <c:majorUnit val="2.0000000000000052E-2"/>
      </c:valAx>
      <c:spPr>
        <a:noFill/>
        <a:ln w="21758">
          <a:noFill/>
        </a:ln>
      </c:spPr>
    </c:plotArea>
    <c:plotVisOnly val="1"/>
    <c:dispBlanksAs val="gap"/>
    <c:showDLblsOverMax val="0"/>
  </c:chart>
  <c:spPr>
    <a:noFill/>
    <a:ln w="15875" cap="flat" cmpd="sng" algn="ctr">
      <a:solidFill>
        <a:schemeClr val="tx1"/>
      </a:solidFill>
      <a:prstDash val="solid"/>
      <a:miter lim="800000"/>
      <a:headEnd type="none" w="med" len="med"/>
      <a:tailEnd type="none" w="med" len="med"/>
    </a:ln>
  </c:spPr>
  <c:txPr>
    <a:bodyPr/>
    <a:lstStyle/>
    <a:p>
      <a:pPr>
        <a:defRPr sz="728" b="0" i="0" u="none" strike="noStrike" baseline="0">
          <a:solidFill>
            <a:srgbClr val="000000"/>
          </a:solidFill>
          <a:latin typeface="Arial" pitchFamily="34" charset="0"/>
          <a:ea typeface="Calibri"/>
          <a:cs typeface="Arial" pitchFamily="34"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1985B-F97C-4A26-B273-A3AA76E7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2614</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43</cp:revision>
  <cp:lastPrinted>2023-01-16T06:45:00Z</cp:lastPrinted>
  <dcterms:created xsi:type="dcterms:W3CDTF">2022-04-14T19:17:00Z</dcterms:created>
  <dcterms:modified xsi:type="dcterms:W3CDTF">2023-01-18T11:03:00Z</dcterms:modified>
</cp:coreProperties>
</file>