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343E3C" w14:textId="77777777" w:rsidR="002373AA" w:rsidRDefault="00533517" w:rsidP="001A719D">
      <w:pPr>
        <w:ind w:left="-214" w:right="-142"/>
        <w:jc w:val="center"/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</w:rPr>
      </w:pPr>
      <w:r w:rsidRPr="002373AA"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</w:rPr>
        <w:t>الإحصاء</w:t>
      </w:r>
      <w:r w:rsidR="00C0193B" w:rsidRPr="002373AA"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</w:rPr>
        <w:t xml:space="preserve"> </w:t>
      </w:r>
      <w:r w:rsidRPr="002373AA"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</w:rPr>
        <w:t>الفلسطيني</w:t>
      </w:r>
      <w:r w:rsidR="00C0193B" w:rsidRPr="002373AA"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</w:rPr>
        <w:t xml:space="preserve"> </w:t>
      </w:r>
      <w:r w:rsidRPr="002373AA"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</w:rPr>
        <w:t>يصدر</w:t>
      </w:r>
      <w:r w:rsidR="00C0193B" w:rsidRPr="002373AA"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</w:rPr>
        <w:t xml:space="preserve"> </w:t>
      </w:r>
      <w:r w:rsidRPr="002373AA"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</w:rPr>
        <w:t>بياناً</w:t>
      </w:r>
      <w:r w:rsidR="00C0193B" w:rsidRPr="002373AA"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</w:rPr>
        <w:t xml:space="preserve"> </w:t>
      </w:r>
      <w:r w:rsidR="00C05663" w:rsidRPr="002373AA"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</w:rPr>
        <w:t>صح</w:t>
      </w:r>
      <w:r w:rsidR="00675C41" w:rsidRPr="002373AA"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</w:rPr>
        <w:t>ا</w:t>
      </w:r>
      <w:r w:rsidR="00C05663" w:rsidRPr="002373AA"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</w:rPr>
        <w:t>فياً</w:t>
      </w:r>
      <w:r w:rsidR="00C0193B" w:rsidRPr="002373AA"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</w:rPr>
        <w:t xml:space="preserve"> </w:t>
      </w:r>
      <w:r w:rsidR="0089155B" w:rsidRPr="002373AA"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</w:rPr>
        <w:t>بمناسبة</w:t>
      </w:r>
      <w:r w:rsidR="00C0193B" w:rsidRPr="002373AA"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</w:rPr>
        <w:t xml:space="preserve"> </w:t>
      </w:r>
      <w:r w:rsidR="00160F96" w:rsidRPr="002373AA"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</w:rPr>
        <w:t>اليوم</w:t>
      </w:r>
      <w:r w:rsidR="00C0193B" w:rsidRPr="002373AA"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</w:rPr>
        <w:t xml:space="preserve"> </w:t>
      </w:r>
      <w:r w:rsidR="00160F96" w:rsidRPr="002373AA"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</w:rPr>
        <w:t>العالمي</w:t>
      </w:r>
      <w:r w:rsidR="00C0193B" w:rsidRPr="002373AA"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</w:rPr>
        <w:t xml:space="preserve"> </w:t>
      </w:r>
      <w:r w:rsidR="00160F96" w:rsidRPr="002373AA"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</w:rPr>
        <w:t>للإحصاء</w:t>
      </w:r>
      <w:r w:rsidR="00C0193B" w:rsidRPr="002373AA"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</w:rPr>
        <w:t xml:space="preserve"> </w:t>
      </w:r>
    </w:p>
    <w:p w14:paraId="2C9E3E8A" w14:textId="0E3909A9" w:rsidR="00614FC6" w:rsidRPr="002373AA" w:rsidRDefault="00EC480A" w:rsidP="001A719D">
      <w:pPr>
        <w:ind w:left="-214" w:right="-142"/>
        <w:jc w:val="center"/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</w:rPr>
      </w:pPr>
      <w:r w:rsidRPr="002373AA"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</w:rPr>
        <w:t>الذي</w:t>
      </w:r>
      <w:r w:rsidR="00C0193B" w:rsidRPr="002373AA"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</w:rPr>
        <w:t xml:space="preserve"> </w:t>
      </w:r>
      <w:r w:rsidRPr="002373AA"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</w:rPr>
        <w:t>يصادف</w:t>
      </w:r>
      <w:r w:rsidR="00C0193B" w:rsidRPr="002373AA"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</w:rPr>
        <w:t xml:space="preserve"> </w:t>
      </w:r>
      <w:r w:rsidR="00160F96" w:rsidRPr="002373AA"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</w:rPr>
        <w:t>العشرين</w:t>
      </w:r>
      <w:r w:rsidR="00C0193B" w:rsidRPr="002373AA"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</w:rPr>
        <w:t xml:space="preserve"> </w:t>
      </w:r>
      <w:r w:rsidR="00160F96" w:rsidRPr="002373AA"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</w:rPr>
        <w:t>من</w:t>
      </w:r>
      <w:r w:rsidR="00C0193B" w:rsidRPr="002373AA"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</w:rPr>
        <w:t xml:space="preserve"> </w:t>
      </w:r>
      <w:r w:rsidR="00160F96" w:rsidRPr="002373AA"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</w:rPr>
        <w:t>تشرين</w:t>
      </w:r>
      <w:r w:rsidR="00C0193B" w:rsidRPr="002373AA"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</w:rPr>
        <w:t xml:space="preserve"> </w:t>
      </w:r>
      <w:r w:rsidR="00160F96" w:rsidRPr="002373AA"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</w:rPr>
        <w:t>الأول/أكتوبر</w:t>
      </w:r>
      <w:r w:rsidR="00C0193B" w:rsidRPr="002373AA"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</w:rPr>
        <w:t xml:space="preserve"> </w:t>
      </w:r>
      <w:r w:rsidR="00160F96" w:rsidRPr="002373AA"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</w:rPr>
        <w:t>2025</w:t>
      </w:r>
    </w:p>
    <w:p w14:paraId="7142B438" w14:textId="77777777" w:rsidR="00B41A09" w:rsidRDefault="00B41A09" w:rsidP="00A91FB9">
      <w:pPr>
        <w:ind w:left="-46" w:right="-180" w:firstLine="46"/>
        <w:jc w:val="center"/>
        <w:rPr>
          <w:rFonts w:cs="Simplified Arabic"/>
          <w:b/>
          <w:bCs/>
          <w:color w:val="000000" w:themeColor="text1"/>
          <w:sz w:val="24"/>
          <w:szCs w:val="24"/>
        </w:rPr>
      </w:pPr>
    </w:p>
    <w:p w14:paraId="1B6E4478" w14:textId="77777777" w:rsidR="002373AA" w:rsidRPr="002373AA" w:rsidRDefault="002373AA" w:rsidP="00A91FB9">
      <w:pPr>
        <w:ind w:left="-46" w:right="-180" w:firstLine="46"/>
        <w:jc w:val="center"/>
        <w:rPr>
          <w:rFonts w:cs="Simplified Arabic"/>
          <w:b/>
          <w:bCs/>
          <w:color w:val="000000" w:themeColor="text1"/>
          <w:rtl/>
        </w:rPr>
      </w:pPr>
    </w:p>
    <w:p w14:paraId="1C502EF2" w14:textId="4BFF47B2" w:rsidR="00A91FB9" w:rsidRPr="002373AA" w:rsidRDefault="00A91FB9" w:rsidP="00A91FB9">
      <w:pPr>
        <w:ind w:left="-46" w:right="-180" w:firstLine="46"/>
        <w:jc w:val="center"/>
        <w:rPr>
          <w:rFonts w:cs="Simplified Arabic"/>
          <w:b/>
          <w:bCs/>
          <w:color w:val="000000" w:themeColor="text1"/>
          <w:sz w:val="32"/>
          <w:szCs w:val="32"/>
        </w:rPr>
      </w:pPr>
      <w:r w:rsidRPr="002373AA">
        <w:rPr>
          <w:rFonts w:cs="Simplified Arabic"/>
          <w:b/>
          <w:bCs/>
          <w:color w:val="000000" w:themeColor="text1"/>
          <w:sz w:val="32"/>
          <w:szCs w:val="32"/>
          <w:rtl/>
        </w:rPr>
        <w:t>بين</w:t>
      </w:r>
      <w:r w:rsidR="00C0193B" w:rsidRPr="002373AA">
        <w:rPr>
          <w:rFonts w:cs="Simplified Arabic"/>
          <w:b/>
          <w:bCs/>
          <w:color w:val="000000" w:themeColor="text1"/>
          <w:sz w:val="32"/>
          <w:szCs w:val="32"/>
          <w:rtl/>
        </w:rPr>
        <w:t xml:space="preserve"> </w:t>
      </w:r>
      <w:r w:rsidRPr="002373AA">
        <w:rPr>
          <w:rFonts w:cs="Simplified Arabic"/>
          <w:b/>
          <w:bCs/>
          <w:color w:val="000000" w:themeColor="text1"/>
          <w:sz w:val="32"/>
          <w:szCs w:val="32"/>
          <w:rtl/>
        </w:rPr>
        <w:t>التحديات</w:t>
      </w:r>
      <w:r w:rsidR="00C0193B" w:rsidRPr="002373AA">
        <w:rPr>
          <w:rFonts w:cs="Simplified Arabic"/>
          <w:b/>
          <w:bCs/>
          <w:color w:val="000000" w:themeColor="text1"/>
          <w:sz w:val="32"/>
          <w:szCs w:val="32"/>
          <w:rtl/>
        </w:rPr>
        <w:t xml:space="preserve"> </w:t>
      </w:r>
      <w:r w:rsidRPr="002373AA">
        <w:rPr>
          <w:rFonts w:cs="Simplified Arabic"/>
          <w:b/>
          <w:bCs/>
          <w:color w:val="000000" w:themeColor="text1"/>
          <w:sz w:val="32"/>
          <w:szCs w:val="32"/>
          <w:rtl/>
        </w:rPr>
        <w:t>والواقع</w:t>
      </w:r>
      <w:r w:rsidR="00675C41" w:rsidRPr="002373AA">
        <w:rPr>
          <w:rFonts w:cs="Simplified Arabic"/>
          <w:b/>
          <w:bCs/>
          <w:color w:val="000000" w:themeColor="text1"/>
          <w:sz w:val="32"/>
          <w:szCs w:val="32"/>
          <w:rtl/>
        </w:rPr>
        <w:t xml:space="preserve"> ... </w:t>
      </w:r>
      <w:r w:rsidRPr="002373AA">
        <w:rPr>
          <w:rFonts w:cs="Simplified Arabic"/>
          <w:b/>
          <w:bCs/>
          <w:color w:val="000000" w:themeColor="text1"/>
          <w:sz w:val="32"/>
          <w:szCs w:val="32"/>
          <w:rtl/>
        </w:rPr>
        <w:t>الإحصاء</w:t>
      </w:r>
      <w:r w:rsidR="00C0193B" w:rsidRPr="002373AA">
        <w:rPr>
          <w:rFonts w:cs="Simplified Arabic"/>
          <w:b/>
          <w:bCs/>
          <w:color w:val="000000" w:themeColor="text1"/>
          <w:sz w:val="32"/>
          <w:szCs w:val="32"/>
          <w:rtl/>
        </w:rPr>
        <w:t xml:space="preserve"> </w:t>
      </w:r>
      <w:r w:rsidRPr="002373AA">
        <w:rPr>
          <w:rFonts w:cs="Simplified Arabic"/>
          <w:b/>
          <w:bCs/>
          <w:color w:val="000000" w:themeColor="text1"/>
          <w:sz w:val="32"/>
          <w:szCs w:val="32"/>
          <w:rtl/>
        </w:rPr>
        <w:t>مرآة</w:t>
      </w:r>
      <w:r w:rsidR="00C0193B" w:rsidRPr="002373AA">
        <w:rPr>
          <w:rFonts w:cs="Simplified Arabic"/>
          <w:b/>
          <w:bCs/>
          <w:color w:val="000000" w:themeColor="text1"/>
          <w:sz w:val="32"/>
          <w:szCs w:val="32"/>
          <w:rtl/>
        </w:rPr>
        <w:t xml:space="preserve"> </w:t>
      </w:r>
      <w:r w:rsidRPr="002373AA">
        <w:rPr>
          <w:rFonts w:cs="Simplified Arabic"/>
          <w:b/>
          <w:bCs/>
          <w:color w:val="000000" w:themeColor="text1"/>
          <w:sz w:val="32"/>
          <w:szCs w:val="32"/>
          <w:rtl/>
        </w:rPr>
        <w:t>الحقيقة</w:t>
      </w:r>
      <w:r w:rsidR="00C0193B" w:rsidRPr="002373AA">
        <w:rPr>
          <w:rFonts w:cs="Simplified Arabic"/>
          <w:b/>
          <w:bCs/>
          <w:color w:val="000000" w:themeColor="text1"/>
          <w:sz w:val="32"/>
          <w:szCs w:val="32"/>
          <w:rtl/>
        </w:rPr>
        <w:t xml:space="preserve"> </w:t>
      </w:r>
      <w:r w:rsidRPr="002373AA">
        <w:rPr>
          <w:rFonts w:cs="Simplified Arabic"/>
          <w:b/>
          <w:bCs/>
          <w:color w:val="000000" w:themeColor="text1"/>
          <w:sz w:val="32"/>
          <w:szCs w:val="32"/>
          <w:rtl/>
        </w:rPr>
        <w:t>في</w:t>
      </w:r>
      <w:r w:rsidR="00C0193B" w:rsidRPr="002373AA">
        <w:rPr>
          <w:rFonts w:cs="Simplified Arabic"/>
          <w:b/>
          <w:bCs/>
          <w:color w:val="000000" w:themeColor="text1"/>
          <w:sz w:val="32"/>
          <w:szCs w:val="32"/>
          <w:rtl/>
        </w:rPr>
        <w:t xml:space="preserve"> </w:t>
      </w:r>
      <w:r w:rsidRPr="002373AA">
        <w:rPr>
          <w:rFonts w:cs="Simplified Arabic"/>
          <w:b/>
          <w:bCs/>
          <w:color w:val="000000" w:themeColor="text1"/>
          <w:sz w:val="32"/>
          <w:szCs w:val="32"/>
          <w:rtl/>
        </w:rPr>
        <w:t>فلسطين</w:t>
      </w:r>
    </w:p>
    <w:p w14:paraId="5CDBD6E6" w14:textId="77777777" w:rsidR="00034423" w:rsidRPr="00A91FB9" w:rsidRDefault="00034423" w:rsidP="00A91FB9">
      <w:pPr>
        <w:ind w:left="70"/>
        <w:jc w:val="center"/>
        <w:rPr>
          <w:rFonts w:ascii="Simplified Arabic" w:eastAsia="Calibri" w:hAnsi="Simplified Arabic" w:cs="Simplified Arabic"/>
          <w:color w:val="000000" w:themeColor="text1"/>
          <w:sz w:val="22"/>
          <w:szCs w:val="22"/>
        </w:rPr>
      </w:pPr>
    </w:p>
    <w:p w14:paraId="0EA298CE" w14:textId="4963A542" w:rsidR="00303AA9" w:rsidRPr="002373AA" w:rsidRDefault="00F0051A" w:rsidP="00B41A09">
      <w:pPr>
        <w:ind w:left="70"/>
        <w:jc w:val="both"/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</w:pPr>
      <w:r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يُصادف</w:t>
      </w:r>
      <w:r w:rsidR="00C0193B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يوم</w:t>
      </w:r>
      <w:r w:rsidR="00C0193B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العشرين</w:t>
      </w:r>
      <w:r w:rsidR="00C0193B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من</w:t>
      </w:r>
      <w:r w:rsidR="00C0193B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تشرين</w:t>
      </w:r>
      <w:r w:rsidR="00C0193B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الأول/أكتوبر</w:t>
      </w:r>
      <w:r w:rsidR="00C0193B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2025</w:t>
      </w:r>
      <w:r w:rsidR="00C0193B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اليوم</w:t>
      </w:r>
      <w:r w:rsidR="00C0193B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العالمي</w:t>
      </w:r>
      <w:r w:rsidR="00C0193B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للإحصاء،</w:t>
      </w:r>
      <w:r w:rsidR="00C0193B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ويأتي</w:t>
      </w:r>
      <w:r w:rsidR="00C0193B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هذا</w:t>
      </w:r>
      <w:r w:rsidR="00C0193B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العام</w:t>
      </w:r>
      <w:r w:rsidR="00C0193B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تحت</w:t>
      </w:r>
      <w:r w:rsidR="00C0193B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شعار</w:t>
      </w:r>
      <w:r w:rsidR="00C0193B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eastAsia="Calibri" w:hAnsi="Simplified Arabic" w:cs="Simplified Arabic"/>
          <w:b/>
          <w:bCs/>
          <w:color w:val="000000" w:themeColor="text1"/>
          <w:sz w:val="26"/>
          <w:szCs w:val="26"/>
        </w:rPr>
        <w:t>"</w:t>
      </w:r>
      <w:r w:rsidR="00B41A09" w:rsidRPr="002373AA">
        <w:rPr>
          <w:rFonts w:ascii="Simplified Arabic" w:eastAsia="Calibri" w:hAnsi="Simplified Arabic" w:cs="Simplified Arabic"/>
          <w:b/>
          <w:bCs/>
          <w:color w:val="000000" w:themeColor="text1"/>
          <w:sz w:val="26"/>
          <w:szCs w:val="26"/>
          <w:rtl/>
        </w:rPr>
        <w:t>إحصاءات</w:t>
      </w:r>
      <w:r w:rsidR="00C0193B" w:rsidRPr="002373AA">
        <w:rPr>
          <w:rFonts w:ascii="Simplified Arabic" w:eastAsia="Calibri" w:hAnsi="Simplified Arabic" w:cs="Simplified Arabic"/>
          <w:b/>
          <w:bCs/>
          <w:color w:val="000000" w:themeColor="text1"/>
          <w:sz w:val="26"/>
          <w:szCs w:val="26"/>
          <w:rtl/>
        </w:rPr>
        <w:t xml:space="preserve"> </w:t>
      </w:r>
      <w:r w:rsidR="00B41A09" w:rsidRPr="002373AA">
        <w:rPr>
          <w:rFonts w:ascii="Simplified Arabic" w:eastAsia="Calibri" w:hAnsi="Simplified Arabic" w:cs="Simplified Arabic"/>
          <w:b/>
          <w:bCs/>
          <w:color w:val="000000" w:themeColor="text1"/>
          <w:sz w:val="26"/>
          <w:szCs w:val="26"/>
          <w:rtl/>
        </w:rPr>
        <w:t>وبيانات</w:t>
      </w:r>
      <w:r w:rsidR="00C0193B" w:rsidRPr="002373AA">
        <w:rPr>
          <w:rFonts w:ascii="Simplified Arabic" w:eastAsia="Calibri" w:hAnsi="Simplified Arabic" w:cs="Simplified Arabic"/>
          <w:b/>
          <w:bCs/>
          <w:color w:val="000000" w:themeColor="text1"/>
          <w:sz w:val="26"/>
          <w:szCs w:val="26"/>
          <w:rtl/>
        </w:rPr>
        <w:t xml:space="preserve"> </w:t>
      </w:r>
      <w:r w:rsidR="00B41A09" w:rsidRPr="002373AA">
        <w:rPr>
          <w:rFonts w:ascii="Simplified Arabic" w:eastAsia="Calibri" w:hAnsi="Simplified Arabic" w:cs="Simplified Arabic"/>
          <w:b/>
          <w:bCs/>
          <w:color w:val="000000" w:themeColor="text1"/>
          <w:sz w:val="26"/>
          <w:szCs w:val="26"/>
          <w:rtl/>
        </w:rPr>
        <w:t>عالية</w:t>
      </w:r>
      <w:r w:rsidR="00C0193B" w:rsidRPr="002373AA">
        <w:rPr>
          <w:rFonts w:ascii="Simplified Arabic" w:eastAsia="Calibri" w:hAnsi="Simplified Arabic" w:cs="Simplified Arabic"/>
          <w:b/>
          <w:bCs/>
          <w:color w:val="000000" w:themeColor="text1"/>
          <w:sz w:val="26"/>
          <w:szCs w:val="26"/>
          <w:rtl/>
        </w:rPr>
        <w:t xml:space="preserve"> </w:t>
      </w:r>
      <w:r w:rsidR="00B41A09" w:rsidRPr="002373AA">
        <w:rPr>
          <w:rFonts w:ascii="Simplified Arabic" w:eastAsia="Calibri" w:hAnsi="Simplified Arabic" w:cs="Simplified Arabic"/>
          <w:b/>
          <w:bCs/>
          <w:color w:val="000000" w:themeColor="text1"/>
          <w:sz w:val="26"/>
          <w:szCs w:val="26"/>
          <w:rtl/>
        </w:rPr>
        <w:t>الجودة</w:t>
      </w:r>
      <w:r w:rsidR="00C0193B" w:rsidRPr="002373AA">
        <w:rPr>
          <w:rFonts w:ascii="Simplified Arabic" w:eastAsia="Calibri" w:hAnsi="Simplified Arabic" w:cs="Simplified Arabic"/>
          <w:b/>
          <w:bCs/>
          <w:color w:val="000000" w:themeColor="text1"/>
          <w:sz w:val="26"/>
          <w:szCs w:val="26"/>
          <w:rtl/>
        </w:rPr>
        <w:t xml:space="preserve"> </w:t>
      </w:r>
      <w:r w:rsidR="00B41A09" w:rsidRPr="002373AA">
        <w:rPr>
          <w:rFonts w:ascii="Simplified Arabic" w:eastAsia="Calibri" w:hAnsi="Simplified Arabic" w:cs="Simplified Arabic"/>
          <w:b/>
          <w:bCs/>
          <w:color w:val="000000" w:themeColor="text1"/>
          <w:sz w:val="26"/>
          <w:szCs w:val="26"/>
          <w:rtl/>
        </w:rPr>
        <w:t>لفائدة</w:t>
      </w:r>
      <w:r w:rsidR="00C0193B" w:rsidRPr="002373AA">
        <w:rPr>
          <w:rFonts w:ascii="Simplified Arabic" w:eastAsia="Calibri" w:hAnsi="Simplified Arabic" w:cs="Simplified Arabic"/>
          <w:b/>
          <w:bCs/>
          <w:color w:val="000000" w:themeColor="text1"/>
          <w:sz w:val="26"/>
          <w:szCs w:val="26"/>
          <w:rtl/>
        </w:rPr>
        <w:t xml:space="preserve"> </w:t>
      </w:r>
      <w:r w:rsidR="00B41A09" w:rsidRPr="002373AA">
        <w:rPr>
          <w:rFonts w:ascii="Simplified Arabic" w:eastAsia="Calibri" w:hAnsi="Simplified Arabic" w:cs="Simplified Arabic"/>
          <w:b/>
          <w:bCs/>
          <w:color w:val="000000" w:themeColor="text1"/>
          <w:sz w:val="26"/>
          <w:szCs w:val="26"/>
          <w:rtl/>
        </w:rPr>
        <w:t>الجميع</w:t>
      </w:r>
      <w:r w:rsidRPr="002373AA">
        <w:rPr>
          <w:rFonts w:ascii="Simplified Arabic" w:eastAsia="Calibri" w:hAnsi="Simplified Arabic" w:cs="Simplified Arabic"/>
          <w:b/>
          <w:bCs/>
          <w:color w:val="000000" w:themeColor="text1"/>
          <w:sz w:val="26"/>
          <w:szCs w:val="26"/>
        </w:rPr>
        <w:t>"</w:t>
      </w:r>
      <w:r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،</w:t>
      </w:r>
      <w:r w:rsidR="00C0193B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تأكيداً</w:t>
      </w:r>
      <w:r w:rsidR="00C0193B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على</w:t>
      </w:r>
      <w:r w:rsidR="00C0193B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الدور</w:t>
      </w:r>
      <w:r w:rsidR="00C0193B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المحوري</w:t>
      </w:r>
      <w:r w:rsidR="00C0193B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للإحصاء</w:t>
      </w:r>
      <w:r w:rsidR="00C0193B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في</w:t>
      </w:r>
      <w:r w:rsidR="00C0193B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رسم</w:t>
      </w:r>
      <w:r w:rsidR="00C0193B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السياسات</w:t>
      </w:r>
      <w:r w:rsidR="00C0193B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المبني</w:t>
      </w:r>
      <w:r w:rsidR="001A719D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ّ</w:t>
      </w:r>
      <w:r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ة</w:t>
      </w:r>
      <w:r w:rsidR="00C0193B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على</w:t>
      </w:r>
      <w:r w:rsidR="00C0193B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الأدلة</w:t>
      </w:r>
      <w:r w:rsidR="00C0193B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ودعم</w:t>
      </w:r>
      <w:r w:rsidR="00C0193B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خطط</w:t>
      </w:r>
      <w:r w:rsidR="00C0193B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التنمية</w:t>
      </w:r>
      <w:r w:rsidR="00C0193B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الوطنية</w:t>
      </w:r>
      <w:r w:rsidR="00C0193B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والعالمية</w:t>
      </w:r>
      <w:r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</w:rPr>
        <w:t>.</w:t>
      </w:r>
      <w:r w:rsidR="00C0193B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 </w:t>
      </w:r>
      <w:r w:rsidR="00FB4EAE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وتؤكد</w:t>
      </w:r>
      <w:r w:rsidR="00C0193B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FB4EAE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هذه</w:t>
      </w:r>
      <w:r w:rsidR="00C0193B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FB4EAE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المناسبة</w:t>
      </w:r>
      <w:r w:rsidR="00C0193B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FB4EAE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على</w:t>
      </w:r>
      <w:r w:rsidR="00C0193B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FB4EAE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أهمية</w:t>
      </w:r>
      <w:r w:rsidR="00C0193B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FB4EAE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الإحصاء</w:t>
      </w:r>
      <w:r w:rsidR="00C0193B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FB4EAE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كأداة</w:t>
      </w:r>
      <w:r w:rsidR="00C0193B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FB4EAE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سيادية</w:t>
      </w:r>
      <w:r w:rsidR="00C0193B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FB4EAE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لحماية</w:t>
      </w:r>
      <w:r w:rsidR="00C0193B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FB4EAE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الحق</w:t>
      </w:r>
      <w:r w:rsidR="00C0193B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FB4EAE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في</w:t>
      </w:r>
      <w:r w:rsidR="00C0193B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FB4EAE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المعرفة</w:t>
      </w:r>
      <w:r w:rsidR="00675C41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،</w:t>
      </w:r>
      <w:r w:rsidR="00C0193B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FB4EAE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وتوجيه</w:t>
      </w:r>
      <w:r w:rsidR="00C0193B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FB4EAE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مسارات</w:t>
      </w:r>
      <w:r w:rsidR="00C0193B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FB4EAE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التنمية</w:t>
      </w:r>
      <w:r w:rsidR="00C0193B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FB4EAE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المستدامة</w:t>
      </w:r>
      <w:r w:rsidR="00C0193B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FB4EAE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المبنية</w:t>
      </w:r>
      <w:r w:rsidR="00C0193B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FB4EAE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على</w:t>
      </w:r>
      <w:r w:rsidR="00C0193B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FB4EAE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الشفافية</w:t>
      </w:r>
      <w:r w:rsidR="00C0193B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FB4EAE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والمساءلة.</w:t>
      </w:r>
    </w:p>
    <w:p w14:paraId="3E999B98" w14:textId="77777777" w:rsidR="00FB4EAE" w:rsidRPr="002373AA" w:rsidRDefault="00FB4EAE" w:rsidP="00FB4EAE">
      <w:pPr>
        <w:ind w:left="70"/>
        <w:jc w:val="both"/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</w:pPr>
    </w:p>
    <w:p w14:paraId="716175C0" w14:textId="552A8090" w:rsidR="00F0051A" w:rsidRPr="002373AA" w:rsidRDefault="00F0051A" w:rsidP="00F0051A">
      <w:pPr>
        <w:ind w:left="70"/>
        <w:jc w:val="both"/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</w:pPr>
      <w:r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وفي</w:t>
      </w:r>
      <w:r w:rsidR="00C0193B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فلسطين،</w:t>
      </w:r>
      <w:r w:rsidR="00C0193B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يأتي</w:t>
      </w:r>
      <w:r w:rsidR="00C0193B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هذا</w:t>
      </w:r>
      <w:r w:rsidR="00C0193B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اليوم</w:t>
      </w:r>
      <w:r w:rsidR="00C0193B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في</w:t>
      </w:r>
      <w:r w:rsidR="00C0193B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ظل</w:t>
      </w:r>
      <w:r w:rsidR="00C0193B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تبعات</w:t>
      </w:r>
      <w:r w:rsidR="00C0193B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الحرب</w:t>
      </w:r>
      <w:r w:rsidR="00C0193B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وويلاتها</w:t>
      </w:r>
      <w:r w:rsidR="00C0193B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على</w:t>
      </w:r>
      <w:r w:rsidR="00C0193B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الكل</w:t>
      </w:r>
      <w:r w:rsidR="00C0193B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الفلسطيني،</w:t>
      </w:r>
      <w:r w:rsidR="00C0193B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ليؤكد</w:t>
      </w:r>
      <w:r w:rsidR="00C0193B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أن</w:t>
      </w:r>
      <w:r w:rsidR="00C0193B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الإحصاء</w:t>
      </w:r>
      <w:r w:rsidR="00C0193B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ليس</w:t>
      </w:r>
      <w:r w:rsidR="00C0193B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مجرد</w:t>
      </w:r>
      <w:r w:rsidR="00C0193B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أرقام،</w:t>
      </w:r>
      <w:r w:rsidR="00C0193B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بل</w:t>
      </w:r>
      <w:r w:rsidR="00C0193B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قوة</w:t>
      </w:r>
      <w:r w:rsidR="00C0193B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قادرة</w:t>
      </w:r>
      <w:r w:rsidR="00C0193B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على</w:t>
      </w:r>
      <w:r w:rsidR="00C0193B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عكس</w:t>
      </w:r>
      <w:r w:rsidR="00C0193B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الحقيقة</w:t>
      </w:r>
      <w:r w:rsidR="00C0193B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وتوثيق</w:t>
      </w:r>
      <w:r w:rsidR="00C0193B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معاناة</w:t>
      </w:r>
      <w:r w:rsidR="00C0193B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الإنسان</w:t>
      </w:r>
      <w:r w:rsidR="00C0193B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الفلسطيني،</w:t>
      </w:r>
      <w:r w:rsidR="00C0193B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وإبراز</w:t>
      </w:r>
      <w:r w:rsidR="00C0193B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صموده</w:t>
      </w:r>
      <w:r w:rsidR="00C0193B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من</w:t>
      </w:r>
      <w:r w:rsidR="00C0193B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خلال</w:t>
      </w:r>
      <w:r w:rsidR="00C0193B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بيانات</w:t>
      </w:r>
      <w:r w:rsidR="00C0193B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موثوقة</w:t>
      </w:r>
      <w:r w:rsidR="00C0193B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تُسهم</w:t>
      </w:r>
      <w:r w:rsidR="00C0193B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في</w:t>
      </w:r>
      <w:r w:rsidR="00C0193B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رسم</w:t>
      </w:r>
      <w:r w:rsidR="00C0193B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سياسات</w:t>
      </w:r>
      <w:r w:rsidR="00C0193B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أكثر</w:t>
      </w:r>
      <w:r w:rsidR="00C0193B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عدلاً</w:t>
      </w:r>
      <w:r w:rsidR="00C0193B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وإنصافاً</w:t>
      </w:r>
      <w:r w:rsidR="00FB4EAE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.</w:t>
      </w:r>
    </w:p>
    <w:p w14:paraId="0ECCCC6A" w14:textId="77777777" w:rsidR="00193100" w:rsidRPr="002373AA" w:rsidRDefault="00193100" w:rsidP="00BF0E52">
      <w:pPr>
        <w:ind w:left="70"/>
        <w:jc w:val="both"/>
        <w:rPr>
          <w:rFonts w:ascii="Simplified Arabic" w:eastAsia="Calibri" w:hAnsi="Simplified Arabic" w:cs="Simplified Arabic"/>
          <w:color w:val="000000" w:themeColor="text1"/>
          <w:sz w:val="26"/>
          <w:szCs w:val="26"/>
        </w:rPr>
      </w:pPr>
    </w:p>
    <w:p w14:paraId="7A8474D6" w14:textId="5DAD001C" w:rsidR="00970A72" w:rsidRPr="002373AA" w:rsidRDefault="00284E65" w:rsidP="00EB43AA">
      <w:pPr>
        <w:jc w:val="center"/>
        <w:rPr>
          <w:rFonts w:ascii="Simplified Arabic" w:eastAsia="Calibri" w:hAnsi="Simplified Arabic" w:cs="Simplified Arabic"/>
          <w:b/>
          <w:bCs/>
          <w:color w:val="000000" w:themeColor="text1"/>
          <w:sz w:val="26"/>
          <w:szCs w:val="26"/>
          <w:rtl/>
        </w:rPr>
      </w:pPr>
      <w:r w:rsidRPr="002373AA">
        <w:rPr>
          <w:rFonts w:ascii="Simplified Arabic" w:eastAsia="Calibri" w:hAnsi="Simplified Arabic" w:cs="Simplified Arabic"/>
          <w:b/>
          <w:bCs/>
          <w:color w:val="000000" w:themeColor="text1"/>
          <w:sz w:val="26"/>
          <w:szCs w:val="26"/>
          <w:rtl/>
        </w:rPr>
        <w:t>أكثر</w:t>
      </w:r>
      <w:r w:rsidR="00C0193B" w:rsidRPr="002373AA">
        <w:rPr>
          <w:rFonts w:ascii="Simplified Arabic" w:eastAsia="Calibri" w:hAnsi="Simplified Arabic" w:cs="Simplified Arabic"/>
          <w:b/>
          <w:bCs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eastAsia="Calibri" w:hAnsi="Simplified Arabic" w:cs="Simplified Arabic"/>
          <w:b/>
          <w:bCs/>
          <w:color w:val="000000" w:themeColor="text1"/>
          <w:sz w:val="26"/>
          <w:szCs w:val="26"/>
          <w:rtl/>
        </w:rPr>
        <w:t>من</w:t>
      </w:r>
      <w:r w:rsidR="00C0193B" w:rsidRPr="002373AA">
        <w:rPr>
          <w:rFonts w:ascii="Simplified Arabic" w:eastAsia="Calibri" w:hAnsi="Simplified Arabic" w:cs="Simplified Arabic"/>
          <w:b/>
          <w:bCs/>
          <w:color w:val="000000" w:themeColor="text1"/>
          <w:sz w:val="26"/>
          <w:szCs w:val="26"/>
          <w:rtl/>
        </w:rPr>
        <w:t xml:space="preserve"> </w:t>
      </w:r>
      <w:r w:rsidR="00EB43AA" w:rsidRPr="002373AA">
        <w:rPr>
          <w:rFonts w:ascii="Simplified Arabic" w:eastAsia="Calibri" w:hAnsi="Simplified Arabic" w:cs="Simplified Arabic" w:hint="cs"/>
          <w:b/>
          <w:bCs/>
          <w:color w:val="000000" w:themeColor="text1"/>
          <w:sz w:val="26"/>
          <w:szCs w:val="26"/>
          <w:rtl/>
        </w:rPr>
        <w:t>69</w:t>
      </w:r>
      <w:r w:rsidR="008B65F2" w:rsidRPr="002373AA">
        <w:rPr>
          <w:rFonts w:ascii="Simplified Arabic" w:eastAsia="Calibri" w:hAnsi="Simplified Arabic" w:cs="Simplified Arabic"/>
          <w:b/>
          <w:bCs/>
          <w:color w:val="000000" w:themeColor="text1"/>
          <w:sz w:val="26"/>
          <w:szCs w:val="26"/>
          <w:rtl/>
        </w:rPr>
        <w:t>,</w:t>
      </w:r>
      <w:r w:rsidR="00EB43AA" w:rsidRPr="002373AA">
        <w:rPr>
          <w:rFonts w:ascii="Simplified Arabic" w:eastAsia="Calibri" w:hAnsi="Simplified Arabic" w:cs="Simplified Arabic" w:hint="cs"/>
          <w:b/>
          <w:bCs/>
          <w:color w:val="000000" w:themeColor="text1"/>
          <w:sz w:val="26"/>
          <w:szCs w:val="26"/>
          <w:rtl/>
        </w:rPr>
        <w:t>000</w:t>
      </w:r>
      <w:r w:rsidR="00C0193B" w:rsidRPr="002373AA">
        <w:rPr>
          <w:rFonts w:ascii="Simplified Arabic" w:eastAsia="Calibri" w:hAnsi="Simplified Arabic" w:cs="Simplified Arabic"/>
          <w:b/>
          <w:bCs/>
          <w:color w:val="000000" w:themeColor="text1"/>
          <w:sz w:val="26"/>
          <w:szCs w:val="26"/>
          <w:rtl/>
        </w:rPr>
        <w:t xml:space="preserve"> </w:t>
      </w:r>
      <w:r w:rsidR="008B65F2" w:rsidRPr="002373AA">
        <w:rPr>
          <w:rFonts w:ascii="Simplified Arabic" w:eastAsia="Calibri" w:hAnsi="Simplified Arabic" w:cs="Simplified Arabic"/>
          <w:b/>
          <w:bCs/>
          <w:color w:val="000000" w:themeColor="text1"/>
          <w:sz w:val="26"/>
          <w:szCs w:val="26"/>
          <w:rtl/>
        </w:rPr>
        <w:t>شهيد</w:t>
      </w:r>
      <w:r w:rsidR="00C0193B" w:rsidRPr="002373AA">
        <w:rPr>
          <w:rFonts w:ascii="Simplified Arabic" w:eastAsia="Calibri" w:hAnsi="Simplified Arabic" w:cs="Simplified Arabic"/>
          <w:b/>
          <w:bCs/>
          <w:color w:val="000000" w:themeColor="text1"/>
          <w:sz w:val="26"/>
          <w:szCs w:val="26"/>
          <w:rtl/>
        </w:rPr>
        <w:t xml:space="preserve"> </w:t>
      </w:r>
      <w:r w:rsidR="008B65F2" w:rsidRPr="002373AA">
        <w:rPr>
          <w:rFonts w:ascii="Simplified Arabic" w:eastAsia="Calibri" w:hAnsi="Simplified Arabic" w:cs="Simplified Arabic"/>
          <w:b/>
          <w:bCs/>
          <w:color w:val="000000" w:themeColor="text1"/>
          <w:sz w:val="26"/>
          <w:szCs w:val="26"/>
          <w:rtl/>
        </w:rPr>
        <w:t>في</w:t>
      </w:r>
      <w:r w:rsidR="00C0193B" w:rsidRPr="002373AA">
        <w:rPr>
          <w:rFonts w:ascii="Simplified Arabic" w:eastAsia="Calibri" w:hAnsi="Simplified Arabic" w:cs="Simplified Arabic"/>
          <w:b/>
          <w:bCs/>
          <w:color w:val="000000" w:themeColor="text1"/>
          <w:sz w:val="26"/>
          <w:szCs w:val="26"/>
          <w:rtl/>
        </w:rPr>
        <w:t xml:space="preserve"> </w:t>
      </w:r>
      <w:r w:rsidR="008B65F2" w:rsidRPr="002373AA">
        <w:rPr>
          <w:rFonts w:ascii="Simplified Arabic" w:eastAsia="Calibri" w:hAnsi="Simplified Arabic" w:cs="Simplified Arabic"/>
          <w:b/>
          <w:bCs/>
          <w:color w:val="000000" w:themeColor="text1"/>
          <w:sz w:val="26"/>
          <w:szCs w:val="26"/>
          <w:rtl/>
        </w:rPr>
        <w:t>فلسطين</w:t>
      </w:r>
      <w:r w:rsidR="00C0193B" w:rsidRPr="002373AA">
        <w:rPr>
          <w:rFonts w:ascii="Simplified Arabic" w:eastAsia="Calibri" w:hAnsi="Simplified Arabic" w:cs="Simplified Arabic"/>
          <w:b/>
          <w:bCs/>
          <w:color w:val="000000" w:themeColor="text1"/>
          <w:sz w:val="26"/>
          <w:szCs w:val="26"/>
          <w:rtl/>
        </w:rPr>
        <w:t xml:space="preserve"> </w:t>
      </w:r>
      <w:r w:rsidR="008B65F2" w:rsidRPr="002373AA">
        <w:rPr>
          <w:rFonts w:ascii="Simplified Arabic" w:eastAsia="Calibri" w:hAnsi="Simplified Arabic" w:cs="Simplified Arabic"/>
          <w:b/>
          <w:bCs/>
          <w:color w:val="000000" w:themeColor="text1"/>
          <w:sz w:val="26"/>
          <w:szCs w:val="26"/>
          <w:rtl/>
        </w:rPr>
        <w:t>منذ</w:t>
      </w:r>
      <w:r w:rsidR="00C0193B" w:rsidRPr="002373AA">
        <w:rPr>
          <w:rFonts w:ascii="Simplified Arabic" w:eastAsia="Calibri" w:hAnsi="Simplified Arabic" w:cs="Simplified Arabic"/>
          <w:b/>
          <w:bCs/>
          <w:color w:val="000000" w:themeColor="text1"/>
          <w:sz w:val="26"/>
          <w:szCs w:val="26"/>
          <w:rtl/>
        </w:rPr>
        <w:t xml:space="preserve"> </w:t>
      </w:r>
      <w:r w:rsidR="008B65F2" w:rsidRPr="002373AA">
        <w:rPr>
          <w:rFonts w:ascii="Simplified Arabic" w:eastAsia="Calibri" w:hAnsi="Simplified Arabic" w:cs="Simplified Arabic"/>
          <w:b/>
          <w:bCs/>
          <w:color w:val="000000" w:themeColor="text1"/>
          <w:sz w:val="26"/>
          <w:szCs w:val="26"/>
          <w:rtl/>
        </w:rPr>
        <w:t>عدوان</w:t>
      </w:r>
      <w:r w:rsidR="00C0193B" w:rsidRPr="002373AA">
        <w:rPr>
          <w:rFonts w:ascii="Simplified Arabic" w:eastAsia="Calibri" w:hAnsi="Simplified Arabic" w:cs="Simplified Arabic"/>
          <w:b/>
          <w:bCs/>
          <w:color w:val="000000" w:themeColor="text1"/>
          <w:sz w:val="26"/>
          <w:szCs w:val="26"/>
          <w:rtl/>
        </w:rPr>
        <w:t xml:space="preserve"> </w:t>
      </w:r>
      <w:r w:rsidR="008B65F2" w:rsidRPr="002373AA">
        <w:rPr>
          <w:rFonts w:ascii="Simplified Arabic" w:eastAsia="Calibri" w:hAnsi="Simplified Arabic" w:cs="Simplified Arabic"/>
          <w:b/>
          <w:bCs/>
          <w:color w:val="000000" w:themeColor="text1"/>
          <w:sz w:val="26"/>
          <w:szCs w:val="26"/>
          <w:rtl/>
        </w:rPr>
        <w:t>الاحتلال</w:t>
      </w:r>
      <w:r w:rsidR="00C0193B" w:rsidRPr="002373AA">
        <w:rPr>
          <w:rFonts w:ascii="Simplified Arabic" w:eastAsia="Calibri" w:hAnsi="Simplified Arabic" w:cs="Simplified Arabic"/>
          <w:b/>
          <w:bCs/>
          <w:color w:val="000000" w:themeColor="text1"/>
          <w:sz w:val="26"/>
          <w:szCs w:val="26"/>
          <w:rtl/>
        </w:rPr>
        <w:t xml:space="preserve"> </w:t>
      </w:r>
      <w:r w:rsidR="008B65F2" w:rsidRPr="002373AA">
        <w:rPr>
          <w:rFonts w:ascii="Simplified Arabic" w:eastAsia="Calibri" w:hAnsi="Simplified Arabic" w:cs="Simplified Arabic"/>
          <w:b/>
          <w:bCs/>
          <w:color w:val="000000" w:themeColor="text1"/>
          <w:sz w:val="26"/>
          <w:szCs w:val="26"/>
          <w:rtl/>
        </w:rPr>
        <w:t>على</w:t>
      </w:r>
      <w:r w:rsidR="00C0193B" w:rsidRPr="002373AA">
        <w:rPr>
          <w:rFonts w:ascii="Simplified Arabic" w:eastAsia="Calibri" w:hAnsi="Simplified Arabic" w:cs="Simplified Arabic"/>
          <w:b/>
          <w:bCs/>
          <w:color w:val="000000" w:themeColor="text1"/>
          <w:sz w:val="26"/>
          <w:szCs w:val="26"/>
          <w:rtl/>
        </w:rPr>
        <w:t xml:space="preserve"> </w:t>
      </w:r>
      <w:r w:rsidR="008B65F2" w:rsidRPr="002373AA">
        <w:rPr>
          <w:rFonts w:ascii="Simplified Arabic" w:eastAsia="Calibri" w:hAnsi="Simplified Arabic" w:cs="Simplified Arabic"/>
          <w:b/>
          <w:bCs/>
          <w:color w:val="000000" w:themeColor="text1"/>
          <w:sz w:val="26"/>
          <w:szCs w:val="26"/>
          <w:rtl/>
        </w:rPr>
        <w:t>قطاع</w:t>
      </w:r>
      <w:r w:rsidR="00C0193B" w:rsidRPr="002373AA">
        <w:rPr>
          <w:rFonts w:ascii="Simplified Arabic" w:eastAsia="Calibri" w:hAnsi="Simplified Arabic" w:cs="Simplified Arabic"/>
          <w:b/>
          <w:bCs/>
          <w:color w:val="000000" w:themeColor="text1"/>
          <w:sz w:val="26"/>
          <w:szCs w:val="26"/>
          <w:rtl/>
        </w:rPr>
        <w:t xml:space="preserve"> </w:t>
      </w:r>
      <w:r w:rsidR="008B65F2" w:rsidRPr="002373AA">
        <w:rPr>
          <w:rFonts w:ascii="Simplified Arabic" w:eastAsia="Calibri" w:hAnsi="Simplified Arabic" w:cs="Simplified Arabic"/>
          <w:b/>
          <w:bCs/>
          <w:color w:val="000000" w:themeColor="text1"/>
          <w:sz w:val="26"/>
          <w:szCs w:val="26"/>
          <w:rtl/>
        </w:rPr>
        <w:t>غزة</w:t>
      </w:r>
      <w:r w:rsidR="00C0193B" w:rsidRPr="002373AA">
        <w:rPr>
          <w:rFonts w:ascii="Simplified Arabic" w:eastAsia="Calibri" w:hAnsi="Simplified Arabic" w:cs="Simplified Arabic"/>
          <w:b/>
          <w:bCs/>
          <w:color w:val="000000" w:themeColor="text1"/>
          <w:sz w:val="26"/>
          <w:szCs w:val="26"/>
          <w:rtl/>
        </w:rPr>
        <w:t xml:space="preserve"> </w:t>
      </w:r>
      <w:r w:rsidR="008B65F2" w:rsidRPr="002373AA">
        <w:rPr>
          <w:rFonts w:ascii="Simplified Arabic" w:eastAsia="Calibri" w:hAnsi="Simplified Arabic" w:cs="Simplified Arabic"/>
          <w:b/>
          <w:bCs/>
          <w:color w:val="000000" w:themeColor="text1"/>
          <w:sz w:val="26"/>
          <w:szCs w:val="26"/>
          <w:rtl/>
        </w:rPr>
        <w:t>في</w:t>
      </w:r>
      <w:r w:rsidR="00C0193B" w:rsidRPr="002373AA">
        <w:rPr>
          <w:rFonts w:ascii="Simplified Arabic" w:eastAsia="Calibri" w:hAnsi="Simplified Arabic" w:cs="Simplified Arabic"/>
          <w:b/>
          <w:bCs/>
          <w:color w:val="000000" w:themeColor="text1"/>
          <w:sz w:val="26"/>
          <w:szCs w:val="26"/>
          <w:rtl/>
        </w:rPr>
        <w:t xml:space="preserve"> </w:t>
      </w:r>
      <w:r w:rsidR="008B65F2" w:rsidRPr="002373AA">
        <w:rPr>
          <w:rFonts w:ascii="Simplified Arabic" w:eastAsia="Calibri" w:hAnsi="Simplified Arabic" w:cs="Simplified Arabic"/>
          <w:b/>
          <w:bCs/>
          <w:color w:val="000000" w:themeColor="text1"/>
          <w:sz w:val="26"/>
          <w:szCs w:val="26"/>
          <w:rtl/>
        </w:rPr>
        <w:t>السابع</w:t>
      </w:r>
      <w:r w:rsidR="00C0193B" w:rsidRPr="002373AA">
        <w:rPr>
          <w:rFonts w:ascii="Simplified Arabic" w:eastAsia="Calibri" w:hAnsi="Simplified Arabic" w:cs="Simplified Arabic"/>
          <w:b/>
          <w:bCs/>
          <w:color w:val="000000" w:themeColor="text1"/>
          <w:sz w:val="26"/>
          <w:szCs w:val="26"/>
          <w:rtl/>
        </w:rPr>
        <w:t xml:space="preserve"> </w:t>
      </w:r>
      <w:r w:rsidR="008B65F2" w:rsidRPr="002373AA">
        <w:rPr>
          <w:rFonts w:ascii="Simplified Arabic" w:eastAsia="Calibri" w:hAnsi="Simplified Arabic" w:cs="Simplified Arabic"/>
          <w:b/>
          <w:bCs/>
          <w:color w:val="000000" w:themeColor="text1"/>
          <w:sz w:val="26"/>
          <w:szCs w:val="26"/>
          <w:rtl/>
        </w:rPr>
        <w:t>من</w:t>
      </w:r>
      <w:r w:rsidR="00C0193B" w:rsidRPr="002373AA">
        <w:rPr>
          <w:rFonts w:ascii="Simplified Arabic" w:eastAsia="Calibri" w:hAnsi="Simplified Arabic" w:cs="Simplified Arabic"/>
          <w:b/>
          <w:bCs/>
          <w:color w:val="000000" w:themeColor="text1"/>
          <w:sz w:val="26"/>
          <w:szCs w:val="26"/>
          <w:rtl/>
        </w:rPr>
        <w:t xml:space="preserve"> </w:t>
      </w:r>
      <w:r w:rsidR="008B65F2" w:rsidRPr="002373AA">
        <w:rPr>
          <w:rFonts w:ascii="Simplified Arabic" w:eastAsia="Calibri" w:hAnsi="Simplified Arabic" w:cs="Simplified Arabic"/>
          <w:b/>
          <w:bCs/>
          <w:color w:val="000000" w:themeColor="text1"/>
          <w:sz w:val="26"/>
          <w:szCs w:val="26"/>
          <w:rtl/>
        </w:rPr>
        <w:t>تشرين</w:t>
      </w:r>
      <w:r w:rsidR="00C0193B" w:rsidRPr="002373AA">
        <w:rPr>
          <w:rFonts w:ascii="Simplified Arabic" w:eastAsia="Calibri" w:hAnsi="Simplified Arabic" w:cs="Simplified Arabic"/>
          <w:b/>
          <w:bCs/>
          <w:color w:val="000000" w:themeColor="text1"/>
          <w:sz w:val="26"/>
          <w:szCs w:val="26"/>
          <w:rtl/>
        </w:rPr>
        <w:t xml:space="preserve"> </w:t>
      </w:r>
      <w:r w:rsidR="008B65F2" w:rsidRPr="002373AA">
        <w:rPr>
          <w:rFonts w:ascii="Simplified Arabic" w:eastAsia="Calibri" w:hAnsi="Simplified Arabic" w:cs="Simplified Arabic"/>
          <w:b/>
          <w:bCs/>
          <w:color w:val="000000" w:themeColor="text1"/>
          <w:sz w:val="26"/>
          <w:szCs w:val="26"/>
          <w:rtl/>
        </w:rPr>
        <w:t>الأول</w:t>
      </w:r>
      <w:r w:rsidR="00C0193B" w:rsidRPr="002373AA">
        <w:rPr>
          <w:rFonts w:ascii="Simplified Arabic" w:eastAsia="Calibri" w:hAnsi="Simplified Arabic" w:cs="Simplified Arabic"/>
          <w:b/>
          <w:bCs/>
          <w:color w:val="000000" w:themeColor="text1"/>
          <w:sz w:val="26"/>
          <w:szCs w:val="26"/>
          <w:rtl/>
        </w:rPr>
        <w:t xml:space="preserve"> </w:t>
      </w:r>
      <w:r w:rsidR="008B65F2" w:rsidRPr="002373AA">
        <w:rPr>
          <w:rFonts w:ascii="Simplified Arabic" w:eastAsia="Calibri" w:hAnsi="Simplified Arabic" w:cs="Simplified Arabic"/>
          <w:b/>
          <w:bCs/>
          <w:color w:val="000000" w:themeColor="text1"/>
          <w:sz w:val="26"/>
          <w:szCs w:val="26"/>
          <w:rtl/>
        </w:rPr>
        <w:t>2023:</w:t>
      </w:r>
      <w:r w:rsidR="00C0193B" w:rsidRPr="002373AA">
        <w:rPr>
          <w:rFonts w:ascii="Simplified Arabic" w:eastAsia="Calibri" w:hAnsi="Simplified Arabic" w:cs="Simplified Arabic"/>
          <w:b/>
          <w:bCs/>
          <w:color w:val="000000" w:themeColor="text1"/>
          <w:sz w:val="26"/>
          <w:szCs w:val="26"/>
          <w:rtl/>
        </w:rPr>
        <w:t xml:space="preserve"> </w:t>
      </w:r>
      <w:r w:rsidR="008B65F2" w:rsidRPr="002373AA">
        <w:rPr>
          <w:rFonts w:ascii="Simplified Arabic" w:eastAsia="Calibri" w:hAnsi="Simplified Arabic" w:cs="Simplified Arabic"/>
          <w:b/>
          <w:bCs/>
          <w:color w:val="000000" w:themeColor="text1"/>
          <w:sz w:val="26"/>
          <w:szCs w:val="26"/>
          <w:rtl/>
        </w:rPr>
        <w:t>أرقام</w:t>
      </w:r>
      <w:r w:rsidR="00C0193B" w:rsidRPr="002373AA">
        <w:rPr>
          <w:rFonts w:ascii="Simplified Arabic" w:eastAsia="Calibri" w:hAnsi="Simplified Arabic" w:cs="Simplified Arabic"/>
          <w:b/>
          <w:bCs/>
          <w:color w:val="000000" w:themeColor="text1"/>
          <w:sz w:val="26"/>
          <w:szCs w:val="26"/>
          <w:rtl/>
        </w:rPr>
        <w:t xml:space="preserve"> </w:t>
      </w:r>
      <w:r w:rsidR="008B65F2" w:rsidRPr="002373AA">
        <w:rPr>
          <w:rFonts w:ascii="Simplified Arabic" w:eastAsia="Calibri" w:hAnsi="Simplified Arabic" w:cs="Simplified Arabic"/>
          <w:b/>
          <w:bCs/>
          <w:color w:val="000000" w:themeColor="text1"/>
          <w:sz w:val="26"/>
          <w:szCs w:val="26"/>
          <w:rtl/>
        </w:rPr>
        <w:t>تُجسّد</w:t>
      </w:r>
      <w:r w:rsidR="00C0193B" w:rsidRPr="002373AA">
        <w:rPr>
          <w:rFonts w:ascii="Simplified Arabic" w:eastAsia="Calibri" w:hAnsi="Simplified Arabic" w:cs="Simplified Arabic"/>
          <w:b/>
          <w:bCs/>
          <w:color w:val="000000" w:themeColor="text1"/>
          <w:sz w:val="26"/>
          <w:szCs w:val="26"/>
          <w:rtl/>
        </w:rPr>
        <w:t xml:space="preserve"> </w:t>
      </w:r>
      <w:r w:rsidR="008B65F2" w:rsidRPr="002373AA">
        <w:rPr>
          <w:rFonts w:ascii="Simplified Arabic" w:eastAsia="Calibri" w:hAnsi="Simplified Arabic" w:cs="Simplified Arabic"/>
          <w:b/>
          <w:bCs/>
          <w:color w:val="000000" w:themeColor="text1"/>
          <w:sz w:val="26"/>
          <w:szCs w:val="26"/>
          <w:rtl/>
        </w:rPr>
        <w:t>المأساة</w:t>
      </w:r>
      <w:r w:rsidR="00C0193B" w:rsidRPr="002373AA">
        <w:rPr>
          <w:rFonts w:ascii="Simplified Arabic" w:eastAsia="Calibri" w:hAnsi="Simplified Arabic" w:cs="Simplified Arabic"/>
          <w:b/>
          <w:bCs/>
          <w:color w:val="000000" w:themeColor="text1"/>
          <w:sz w:val="26"/>
          <w:szCs w:val="26"/>
          <w:rtl/>
        </w:rPr>
        <w:t xml:space="preserve"> </w:t>
      </w:r>
      <w:r w:rsidR="008B65F2" w:rsidRPr="002373AA">
        <w:rPr>
          <w:rFonts w:ascii="Simplified Arabic" w:eastAsia="Calibri" w:hAnsi="Simplified Arabic" w:cs="Simplified Arabic"/>
          <w:b/>
          <w:bCs/>
          <w:color w:val="000000" w:themeColor="text1"/>
          <w:sz w:val="26"/>
          <w:szCs w:val="26"/>
          <w:rtl/>
        </w:rPr>
        <w:t>وتُوثّق</w:t>
      </w:r>
      <w:r w:rsidR="00C0193B" w:rsidRPr="002373AA">
        <w:rPr>
          <w:rFonts w:ascii="Simplified Arabic" w:eastAsia="Calibri" w:hAnsi="Simplified Arabic" w:cs="Simplified Arabic"/>
          <w:b/>
          <w:bCs/>
          <w:color w:val="000000" w:themeColor="text1"/>
          <w:sz w:val="26"/>
          <w:szCs w:val="26"/>
          <w:rtl/>
        </w:rPr>
        <w:t xml:space="preserve"> </w:t>
      </w:r>
      <w:r w:rsidR="008B65F2" w:rsidRPr="002373AA">
        <w:rPr>
          <w:rFonts w:ascii="Simplified Arabic" w:eastAsia="Calibri" w:hAnsi="Simplified Arabic" w:cs="Simplified Arabic"/>
          <w:b/>
          <w:bCs/>
          <w:color w:val="000000" w:themeColor="text1"/>
          <w:sz w:val="26"/>
          <w:szCs w:val="26"/>
          <w:rtl/>
        </w:rPr>
        <w:t>الحقيقة</w:t>
      </w:r>
    </w:p>
    <w:p w14:paraId="33155286" w14:textId="6A35C8C4" w:rsidR="00C56729" w:rsidRPr="002373AA" w:rsidRDefault="00C56729" w:rsidP="00CF0F65">
      <w:pPr>
        <w:ind w:left="36"/>
        <w:jc w:val="lowKashida"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وفقاً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للأرقام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الصادرة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عن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وزارة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الصحة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الفلسطينية،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فقد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استشهد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6A4A37" w:rsidRPr="002373AA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68</w:t>
      </w:r>
      <w:r w:rsidR="00675C71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,</w:t>
      </w:r>
      <w:r w:rsidR="006A4A37" w:rsidRPr="002373AA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116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9C72E6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مواطناً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في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قطاع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عزة،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675C71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ar-SA"/>
        </w:rPr>
        <w:t>منهم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ar-SA"/>
        </w:rPr>
        <w:t xml:space="preserve"> </w:t>
      </w:r>
      <w:r w:rsidR="00675C71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ar-SA"/>
        </w:rPr>
        <w:t>حوالي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ar-SA"/>
        </w:rPr>
        <w:t xml:space="preserve"> </w:t>
      </w:r>
      <w:r w:rsidR="00707670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ar-SA"/>
        </w:rPr>
        <w:t>18</w:t>
      </w:r>
      <w:r w:rsidR="00675C71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ar-SA"/>
        </w:rPr>
        <w:t>,</w:t>
      </w:r>
      <w:r w:rsidR="00284E65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ar-SA"/>
        </w:rPr>
        <w:t>592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ar-SA"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ar-SA"/>
        </w:rPr>
        <w:t>شهيداً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ar-SA"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ar-SA"/>
        </w:rPr>
        <w:t>من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ar-SA"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ar-SA"/>
        </w:rPr>
        <w:t>الأطفال،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ar-SA"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ar-SA"/>
        </w:rPr>
        <w:t>وحوالي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ar-SA"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ar-SA"/>
        </w:rPr>
        <w:t>12,</w:t>
      </w:r>
      <w:r w:rsidR="00284E65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ar-SA"/>
        </w:rPr>
        <w:t>4</w:t>
      </w:r>
      <w:r w:rsidR="00707670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ar-SA"/>
        </w:rPr>
        <w:t>00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ar-SA"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ar-SA"/>
        </w:rPr>
        <w:t>من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ar-SA"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ar-SA"/>
        </w:rPr>
        <w:t>النساء،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ar-SA"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ar-SA"/>
        </w:rPr>
        <w:t>إضافة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ar-SA"/>
        </w:rPr>
        <w:t xml:space="preserve"> </w:t>
      </w:r>
      <w:r w:rsidR="009C72E6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ar-SA"/>
        </w:rPr>
        <w:t>إلى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ar-SA"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ar-SA"/>
        </w:rPr>
        <w:t>نحو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ar-SA"/>
        </w:rPr>
        <w:t xml:space="preserve"> </w:t>
      </w:r>
      <w:r w:rsidR="001A719D" w:rsidRPr="002373AA">
        <w:rPr>
          <w:rFonts w:ascii="Simplified Arabic" w:hAnsi="Simplified Arabic" w:cs="Simplified Arabic"/>
          <w:color w:val="000000" w:themeColor="text1"/>
          <w:sz w:val="26"/>
          <w:szCs w:val="26"/>
          <w:lang w:eastAsia="ar-SA"/>
        </w:rPr>
        <w:t>11,200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ar-SA"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ar-SA"/>
        </w:rPr>
        <w:t>مفقود،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ar-SA"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ar-SA"/>
        </w:rPr>
        <w:t>و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أصيب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نحو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284E65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170</w:t>
      </w:r>
      <w:r w:rsidR="00675C71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,</w:t>
      </w:r>
      <w:r w:rsidR="006A4A37" w:rsidRPr="002373AA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200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675C41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مواطن</w:t>
      </w:r>
      <w:r w:rsidR="00652F64" w:rsidRPr="002373AA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اً</w:t>
      </w:r>
      <w:r w:rsidR="00675C41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،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284E65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وذلك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284E65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حتى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6A4A37" w:rsidRPr="002373AA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18</w:t>
      </w:r>
      <w:r w:rsidR="00981E8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/</w:t>
      </w:r>
      <w:r w:rsidR="00284E65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10</w:t>
      </w:r>
      <w:r w:rsidR="00981E8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/2025</w:t>
      </w:r>
      <w:r w:rsidR="00675C41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. 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ar-SA"/>
        </w:rPr>
        <w:t>كما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ar-SA"/>
        </w:rPr>
        <w:t xml:space="preserve"> </w:t>
      </w:r>
      <w:r w:rsidR="00284E65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ar-SA"/>
        </w:rPr>
        <w:t>أدى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ar-SA"/>
        </w:rPr>
        <w:t xml:space="preserve"> </w:t>
      </w:r>
      <w:r w:rsidR="00284E65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ar-SA"/>
        </w:rPr>
        <w:t>هذا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ar-SA"/>
        </w:rPr>
        <w:t xml:space="preserve"> </w:t>
      </w:r>
      <w:r w:rsidR="00284E65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ar-SA"/>
        </w:rPr>
        <w:t>العدوان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ar-SA"/>
        </w:rPr>
        <w:t xml:space="preserve"> </w:t>
      </w:r>
      <w:r w:rsidR="00284E65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ar-SA"/>
        </w:rPr>
        <w:t>إلى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ar-SA"/>
        </w:rPr>
        <w:t xml:space="preserve"> </w:t>
      </w:r>
      <w:r w:rsidR="00284E65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ar-SA"/>
        </w:rPr>
        <w:t>نزوح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ar-SA"/>
        </w:rPr>
        <w:t xml:space="preserve"> </w:t>
      </w:r>
      <w:r w:rsidR="00284E65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ar-SA"/>
        </w:rPr>
        <w:t>أكثر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ar-SA"/>
        </w:rPr>
        <w:t xml:space="preserve"> </w:t>
      </w:r>
      <w:r w:rsidR="00284E65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ar-SA"/>
        </w:rPr>
        <w:t>من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ar-SA"/>
        </w:rPr>
        <w:t xml:space="preserve"> </w:t>
      </w:r>
      <w:r w:rsidR="00284E65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ar-SA"/>
        </w:rPr>
        <w:t>مليون</w:t>
      </w:r>
      <w:r w:rsidR="00675C41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ar-SA"/>
        </w:rPr>
        <w:t>َ</w:t>
      </w:r>
      <w:r w:rsidR="00284E65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ar-SA"/>
        </w:rPr>
        <w:t>ي</w:t>
      </w:r>
      <w:r w:rsidR="001A719D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ar-SA"/>
        </w:rPr>
        <w:t>ّ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ar-SA"/>
        </w:rPr>
        <w:t xml:space="preserve"> </w:t>
      </w:r>
      <w:r w:rsidR="00284E65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ar-SA"/>
        </w:rPr>
        <w:t>فلسطيني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ar-SA"/>
        </w:rPr>
        <w:t xml:space="preserve"> </w:t>
      </w:r>
      <w:r w:rsidR="00284E65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ar-SA"/>
        </w:rPr>
        <w:t>تكبدوا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ar-SA"/>
        </w:rPr>
        <w:t xml:space="preserve"> </w:t>
      </w:r>
      <w:r w:rsidR="00284E65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ar-SA"/>
        </w:rPr>
        <w:t>مرارة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ar-SA"/>
        </w:rPr>
        <w:t xml:space="preserve"> </w:t>
      </w:r>
      <w:r w:rsidR="00284E65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ar-SA"/>
        </w:rPr>
        <w:t>معاناة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ar-SA"/>
        </w:rPr>
        <w:t xml:space="preserve"> </w:t>
      </w:r>
      <w:r w:rsidR="00284E65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ar-SA"/>
        </w:rPr>
        <w:t>النزوح</w:t>
      </w:r>
      <w:r w:rsidR="00675C41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ar-SA"/>
        </w:rPr>
        <w:t>،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ar-SA"/>
        </w:rPr>
        <w:t xml:space="preserve"> </w:t>
      </w:r>
      <w:r w:rsidR="00284E65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ar-SA"/>
        </w:rPr>
        <w:t>ولأكثر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ar-SA"/>
        </w:rPr>
        <w:t xml:space="preserve"> </w:t>
      </w:r>
      <w:r w:rsidR="00284E65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ar-SA"/>
        </w:rPr>
        <w:t>من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ar-SA"/>
        </w:rPr>
        <w:t xml:space="preserve"> </w:t>
      </w:r>
      <w:r w:rsidR="00284E65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ar-SA"/>
        </w:rPr>
        <w:t>مرة</w:t>
      </w:r>
      <w:r w:rsidR="00675C41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ar-SA"/>
        </w:rPr>
        <w:t>،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ar-SA"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ar-SA"/>
        </w:rPr>
        <w:t>منذ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ar-SA"/>
        </w:rPr>
        <w:t xml:space="preserve"> </w:t>
      </w:r>
      <w:r w:rsidR="00284E65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ar-SA"/>
        </w:rPr>
        <w:t>العدوان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  <w:lang w:eastAsia="ar-SA"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الإسرائيلي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الغاشم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والمتواصل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منذ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السابع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من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تشرين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الأول/أكتوبر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2023.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وفي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الضفة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الغربية،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واصل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الاحتلال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الإسرائيلي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عدوانه؛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إذ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استشهد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1A719D" w:rsidRPr="002373AA">
        <w:rPr>
          <w:rFonts w:ascii="Simplified Arabic" w:hAnsi="Simplified Arabic" w:cs="Simplified Arabic"/>
          <w:color w:val="000000" w:themeColor="text1"/>
          <w:sz w:val="26"/>
          <w:szCs w:val="26"/>
        </w:rPr>
        <w:t>1,</w:t>
      </w:r>
      <w:r w:rsidR="00652F64" w:rsidRPr="002373AA">
        <w:rPr>
          <w:rFonts w:ascii="Simplified Arabic" w:hAnsi="Simplified Arabic" w:cs="Simplified Arabic"/>
          <w:color w:val="000000" w:themeColor="text1"/>
          <w:sz w:val="26"/>
          <w:szCs w:val="26"/>
        </w:rPr>
        <w:t>054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مواطناً،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وأصيب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C05663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9</w:t>
      </w:r>
      <w:r w:rsidR="00675C71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,</w:t>
      </w:r>
      <w:r w:rsidR="00C05663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034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آخرين،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نتيجة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لهجمات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قوات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الاحتلال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الإسرائيلي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1A719D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والمستوطنين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.</w:t>
      </w:r>
    </w:p>
    <w:p w14:paraId="42D91987" w14:textId="77777777" w:rsidR="00C05663" w:rsidRPr="002373AA" w:rsidRDefault="00C05663" w:rsidP="00C05663">
      <w:pPr>
        <w:ind w:left="36"/>
        <w:jc w:val="lowKashida"/>
        <w:rPr>
          <w:rFonts w:ascii="Simplified Arabic" w:hAnsi="Simplified Arabic" w:cs="Simplified Arabic"/>
          <w:color w:val="000000" w:themeColor="text1"/>
          <w:sz w:val="10"/>
          <w:szCs w:val="10"/>
          <w:rtl/>
        </w:rPr>
      </w:pPr>
    </w:p>
    <w:p w14:paraId="6D91D3B3" w14:textId="4042D8F3" w:rsidR="00C05663" w:rsidRPr="002373AA" w:rsidRDefault="00C05663" w:rsidP="00C05663">
      <w:pPr>
        <w:jc w:val="center"/>
        <w:rPr>
          <w:rFonts w:ascii="Simplified Arabic" w:eastAsia="Calibri" w:hAnsi="Simplified Arabic" w:cs="Simplified Arabic"/>
          <w:b/>
          <w:bCs/>
          <w:color w:val="000000" w:themeColor="text1"/>
          <w:sz w:val="26"/>
          <w:szCs w:val="26"/>
          <w:rtl/>
        </w:rPr>
      </w:pPr>
      <w:r w:rsidRPr="002373AA">
        <w:rPr>
          <w:rFonts w:ascii="Simplified Arabic" w:eastAsia="Calibri" w:hAnsi="Simplified Arabic" w:cs="Simplified Arabic"/>
          <w:b/>
          <w:bCs/>
          <w:color w:val="000000" w:themeColor="text1"/>
          <w:sz w:val="26"/>
          <w:szCs w:val="26"/>
          <w:rtl/>
        </w:rPr>
        <w:t>قطاع</w:t>
      </w:r>
      <w:r w:rsidR="00C0193B" w:rsidRPr="002373AA">
        <w:rPr>
          <w:rFonts w:ascii="Simplified Arabic" w:eastAsia="Calibri" w:hAnsi="Simplified Arabic" w:cs="Simplified Arabic"/>
          <w:b/>
          <w:bCs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eastAsia="Calibri" w:hAnsi="Simplified Arabic" w:cs="Simplified Arabic"/>
          <w:b/>
          <w:bCs/>
          <w:color w:val="000000" w:themeColor="text1"/>
          <w:sz w:val="26"/>
          <w:szCs w:val="26"/>
          <w:rtl/>
        </w:rPr>
        <w:t>غزة</w:t>
      </w:r>
      <w:r w:rsidR="00C0193B" w:rsidRPr="002373AA">
        <w:rPr>
          <w:rFonts w:ascii="Simplified Arabic" w:eastAsia="Calibri" w:hAnsi="Simplified Arabic" w:cs="Simplified Arabic"/>
          <w:b/>
          <w:bCs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eastAsia="Calibri" w:hAnsi="Simplified Arabic" w:cs="Simplified Arabic"/>
          <w:b/>
          <w:bCs/>
          <w:color w:val="000000" w:themeColor="text1"/>
          <w:sz w:val="26"/>
          <w:szCs w:val="26"/>
          <w:rtl/>
        </w:rPr>
        <w:t>تحت</w:t>
      </w:r>
      <w:r w:rsidR="00C0193B" w:rsidRPr="002373AA">
        <w:rPr>
          <w:rFonts w:ascii="Simplified Arabic" w:eastAsia="Calibri" w:hAnsi="Simplified Arabic" w:cs="Simplified Arabic"/>
          <w:b/>
          <w:bCs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eastAsia="Calibri" w:hAnsi="Simplified Arabic" w:cs="Simplified Arabic"/>
          <w:b/>
          <w:bCs/>
          <w:color w:val="000000" w:themeColor="text1"/>
          <w:sz w:val="26"/>
          <w:szCs w:val="26"/>
          <w:rtl/>
        </w:rPr>
        <w:t>الركام:</w:t>
      </w:r>
      <w:r w:rsidR="00C0193B" w:rsidRPr="002373AA">
        <w:rPr>
          <w:rFonts w:ascii="Simplified Arabic" w:eastAsia="Calibri" w:hAnsi="Simplified Arabic" w:cs="Simplified Arabic"/>
          <w:b/>
          <w:bCs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eastAsia="Calibri" w:hAnsi="Simplified Arabic" w:cs="Simplified Arabic"/>
          <w:b/>
          <w:bCs/>
          <w:color w:val="000000" w:themeColor="text1"/>
          <w:sz w:val="26"/>
          <w:szCs w:val="26"/>
          <w:rtl/>
        </w:rPr>
        <w:t>نحو</w:t>
      </w:r>
      <w:r w:rsidR="00C0193B" w:rsidRPr="002373AA">
        <w:rPr>
          <w:rFonts w:ascii="Simplified Arabic" w:eastAsia="Calibri" w:hAnsi="Simplified Arabic" w:cs="Simplified Arabic"/>
          <w:b/>
          <w:bCs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eastAsia="Calibri" w:hAnsi="Simplified Arabic" w:cs="Simplified Arabic"/>
          <w:b/>
          <w:bCs/>
          <w:color w:val="000000" w:themeColor="text1"/>
          <w:sz w:val="26"/>
          <w:szCs w:val="26"/>
          <w:rtl/>
        </w:rPr>
        <w:t>90%</w:t>
      </w:r>
      <w:r w:rsidR="00C0193B" w:rsidRPr="002373AA">
        <w:rPr>
          <w:rFonts w:ascii="Simplified Arabic" w:eastAsia="Calibri" w:hAnsi="Simplified Arabic" w:cs="Simplified Arabic"/>
          <w:b/>
          <w:bCs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eastAsia="Calibri" w:hAnsi="Simplified Arabic" w:cs="Simplified Arabic"/>
          <w:b/>
          <w:bCs/>
          <w:color w:val="000000" w:themeColor="text1"/>
          <w:sz w:val="26"/>
          <w:szCs w:val="26"/>
          <w:rtl/>
        </w:rPr>
        <w:t>من</w:t>
      </w:r>
      <w:r w:rsidR="00C0193B" w:rsidRPr="002373AA">
        <w:rPr>
          <w:rFonts w:ascii="Simplified Arabic" w:eastAsia="Calibri" w:hAnsi="Simplified Arabic" w:cs="Simplified Arabic"/>
          <w:b/>
          <w:bCs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eastAsia="Calibri" w:hAnsi="Simplified Arabic" w:cs="Simplified Arabic"/>
          <w:b/>
          <w:bCs/>
          <w:color w:val="000000" w:themeColor="text1"/>
          <w:sz w:val="26"/>
          <w:szCs w:val="26"/>
          <w:rtl/>
        </w:rPr>
        <w:t>القطاع</w:t>
      </w:r>
      <w:r w:rsidR="00C0193B" w:rsidRPr="002373AA">
        <w:rPr>
          <w:rFonts w:ascii="Simplified Arabic" w:eastAsia="Calibri" w:hAnsi="Simplified Arabic" w:cs="Simplified Arabic"/>
          <w:b/>
          <w:bCs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eastAsia="Calibri" w:hAnsi="Simplified Arabic" w:cs="Simplified Arabic"/>
          <w:b/>
          <w:bCs/>
          <w:color w:val="000000" w:themeColor="text1"/>
          <w:sz w:val="26"/>
          <w:szCs w:val="26"/>
          <w:rtl/>
        </w:rPr>
        <w:t>مدمّر</w:t>
      </w:r>
      <w:r w:rsidR="00C0193B" w:rsidRPr="002373AA">
        <w:rPr>
          <w:rFonts w:ascii="Simplified Arabic" w:eastAsia="Calibri" w:hAnsi="Simplified Arabic" w:cs="Simplified Arabic"/>
          <w:b/>
          <w:bCs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eastAsia="Calibri" w:hAnsi="Simplified Arabic" w:cs="Simplified Arabic"/>
          <w:b/>
          <w:bCs/>
          <w:color w:val="000000" w:themeColor="text1"/>
          <w:sz w:val="26"/>
          <w:szCs w:val="26"/>
          <w:rtl/>
        </w:rPr>
        <w:t>جراء</w:t>
      </w:r>
      <w:r w:rsidR="00C0193B" w:rsidRPr="002373AA">
        <w:rPr>
          <w:rFonts w:ascii="Simplified Arabic" w:eastAsia="Calibri" w:hAnsi="Simplified Arabic" w:cs="Simplified Arabic"/>
          <w:b/>
          <w:bCs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eastAsia="Calibri" w:hAnsi="Simplified Arabic" w:cs="Simplified Arabic"/>
          <w:b/>
          <w:bCs/>
          <w:color w:val="000000" w:themeColor="text1"/>
          <w:sz w:val="26"/>
          <w:szCs w:val="26"/>
          <w:rtl/>
        </w:rPr>
        <w:t>عدوان</w:t>
      </w:r>
      <w:r w:rsidR="00C0193B" w:rsidRPr="002373AA">
        <w:rPr>
          <w:rFonts w:ascii="Simplified Arabic" w:eastAsia="Calibri" w:hAnsi="Simplified Arabic" w:cs="Simplified Arabic"/>
          <w:b/>
          <w:bCs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eastAsia="Calibri" w:hAnsi="Simplified Arabic" w:cs="Simplified Arabic"/>
          <w:b/>
          <w:bCs/>
          <w:color w:val="000000" w:themeColor="text1"/>
          <w:sz w:val="26"/>
          <w:szCs w:val="26"/>
          <w:rtl/>
        </w:rPr>
        <w:t>الاحتلال</w:t>
      </w:r>
    </w:p>
    <w:p w14:paraId="5F28C9B4" w14:textId="49F02B70" w:rsidR="00A258A4" w:rsidRPr="002373AA" w:rsidRDefault="00181670" w:rsidP="007272A6">
      <w:pPr>
        <w:ind w:left="70"/>
        <w:jc w:val="both"/>
        <w:rPr>
          <w:rFonts w:ascii="Simplified Arabic" w:eastAsia="Calibri" w:hAnsi="Simplified Arabic" w:cs="Simplified Arabic"/>
          <w:color w:val="000000" w:themeColor="text1"/>
          <w:sz w:val="26"/>
          <w:szCs w:val="26"/>
        </w:rPr>
      </w:pPr>
      <w:r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منذ</w:t>
      </w:r>
      <w:r w:rsidR="00C0193B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CC07E8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عدوان</w:t>
      </w:r>
      <w:r w:rsidR="00C0193B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CC07E8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الاحتلال</w:t>
      </w:r>
      <w:r w:rsidR="00C0193B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9C72E6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الإسرائيلي</w:t>
      </w:r>
      <w:r w:rsidR="00C0193B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على</w:t>
      </w:r>
      <w:r w:rsidR="00C0193B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قطاع</w:t>
      </w:r>
      <w:r w:rsidR="00C0193B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غزة</w:t>
      </w:r>
      <w:r w:rsidR="00C0193B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في</w:t>
      </w:r>
      <w:r w:rsidR="00C0193B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السابع</w:t>
      </w:r>
      <w:r w:rsidR="00C0193B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من</w:t>
      </w:r>
      <w:r w:rsidR="00C0193B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تشرين</w:t>
      </w:r>
      <w:r w:rsidR="00C0193B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9C72E6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ال</w:t>
      </w:r>
      <w:r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أول</w:t>
      </w:r>
      <w:r w:rsidR="009C72E6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/أكتوبر</w:t>
      </w:r>
      <w:r w:rsidR="00C0193B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2023،</w:t>
      </w:r>
      <w:r w:rsidR="00C0193B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قام</w:t>
      </w:r>
      <w:r w:rsidR="00C0193B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الاحتلال</w:t>
      </w:r>
      <w:r w:rsidR="00C0193B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9C72E6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الإسرائيلي</w:t>
      </w:r>
      <w:r w:rsidR="00C0193B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بتدمير</w:t>
      </w:r>
      <w:r w:rsidR="00C0193B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D860BA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أكثر</w:t>
      </w:r>
      <w:r w:rsidR="00C0193B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D860BA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من</w:t>
      </w:r>
      <w:r w:rsidR="00C0193B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C05663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102</w:t>
      </w:r>
      <w:r w:rsidR="00675C71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,</w:t>
      </w:r>
      <w:r w:rsidR="00C05663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067</w:t>
      </w:r>
      <w:r w:rsidR="00C0193B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D860BA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مبنى</w:t>
      </w:r>
      <w:r w:rsidR="00C0193B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C05663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بشكل</w:t>
      </w:r>
      <w:r w:rsidR="00C0193B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C05663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كلي</w:t>
      </w:r>
      <w:r w:rsidR="009C72E6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،</w:t>
      </w:r>
      <w:r w:rsidR="00C0193B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675C41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فيما تضرر، </w:t>
      </w:r>
      <w:r w:rsidR="00760C0D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بشكل</w:t>
      </w:r>
      <w:r w:rsidR="00C0193B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760C0D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كبير</w:t>
      </w:r>
      <w:r w:rsidR="00675C41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،</w:t>
      </w:r>
      <w:r w:rsidR="00C0193B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760C0D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حوالي</w:t>
      </w:r>
      <w:r w:rsidR="00C0193B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C05663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</w:rPr>
        <w:t>192,812</w:t>
      </w:r>
      <w:r w:rsidR="00C0193B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760C0D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مبنى</w:t>
      </w:r>
      <w:r w:rsidR="00675C41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، و</w:t>
      </w:r>
      <w:r w:rsidR="00D860BA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تقدر</w:t>
      </w:r>
      <w:r w:rsidR="00C0193B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D860BA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أعداد</w:t>
      </w:r>
      <w:r w:rsidR="00C0193B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D860BA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الوحدات</w:t>
      </w:r>
      <w:r w:rsidR="00C0193B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D860BA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السكنية</w:t>
      </w:r>
      <w:r w:rsidR="00C0193B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D860BA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التي</w:t>
      </w:r>
      <w:r w:rsidR="00C0193B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D860BA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تم</w:t>
      </w:r>
      <w:r w:rsidR="00C0193B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D860BA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تدميرها</w:t>
      </w:r>
      <w:r w:rsidR="009C72E6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،</w:t>
      </w:r>
      <w:r w:rsidR="00C0193B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D860BA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بشكل</w:t>
      </w:r>
      <w:r w:rsidR="00C0193B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D860BA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كلي</w:t>
      </w:r>
      <w:r w:rsidR="00C0193B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187FAD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أو</w:t>
      </w:r>
      <w:r w:rsidR="00C0193B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187FAD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جزئي</w:t>
      </w:r>
      <w:r w:rsidR="009C72E6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،</w:t>
      </w:r>
      <w:r w:rsidR="00C0193B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D860BA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ب</w:t>
      </w:r>
      <w:r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ما</w:t>
      </w:r>
      <w:r w:rsidR="00C0193B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لا</w:t>
      </w:r>
      <w:r w:rsidR="00C0193B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يقل</w:t>
      </w:r>
      <w:r w:rsidR="00C0193B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عن</w:t>
      </w:r>
      <w:r w:rsidR="00C0193B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7272A6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</w:rPr>
        <w:t>330,500</w:t>
      </w:r>
      <w:r w:rsidR="00C0193B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7F2AC7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وحدة</w:t>
      </w:r>
      <w:r w:rsidR="00C0193B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7F2AC7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سكنية</w:t>
      </w:r>
      <w:r w:rsidR="004E4BCE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،</w:t>
      </w:r>
      <w:r w:rsidR="00C0193B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9C72E6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إ</w:t>
      </w:r>
      <w:r w:rsidR="004E4BCE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ضافة</w:t>
      </w:r>
      <w:r w:rsidR="00C0193B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9C72E6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إلى</w:t>
      </w:r>
      <w:r w:rsidR="00C0193B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4E4BCE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تدمير</w:t>
      </w:r>
      <w:r w:rsidR="00C0193B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4E4BCE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المدارس</w:t>
      </w:r>
      <w:r w:rsidR="00C0193B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4E4BCE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والجامعات</w:t>
      </w:r>
      <w:r w:rsidR="00C0193B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4E4BCE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والمستشفيات</w:t>
      </w:r>
      <w:r w:rsidR="00C0193B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4E4BCE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والمساجد</w:t>
      </w:r>
      <w:r w:rsidR="00C0193B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4E4BCE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والكنائس</w:t>
      </w:r>
      <w:r w:rsidR="00C0193B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1A719D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و</w:t>
      </w:r>
      <w:r w:rsidR="004E4BCE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المق</w:t>
      </w:r>
      <w:r w:rsidR="00D860BA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رات</w:t>
      </w:r>
      <w:r w:rsidR="00C0193B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D860BA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الحكومية</w:t>
      </w:r>
      <w:r w:rsidR="006E0B7E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،</w:t>
      </w:r>
      <w:r w:rsidR="00C0193B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6E0B7E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إلى</w:t>
      </w:r>
      <w:r w:rsidR="00675C41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جانب</w:t>
      </w:r>
      <w:r w:rsidR="00C0193B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FC3CA0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آ</w:t>
      </w:r>
      <w:r w:rsidR="006E0B7E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لاف</w:t>
      </w:r>
      <w:r w:rsidR="00C0193B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6E0B7E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المباني</w:t>
      </w:r>
      <w:r w:rsidR="00C0193B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6E0B7E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من</w:t>
      </w:r>
      <w:r w:rsidR="00C0193B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6E0B7E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المنشآت</w:t>
      </w:r>
      <w:r w:rsidR="00C0193B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6E0B7E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الاقتصادية</w:t>
      </w:r>
      <w:r w:rsidR="009C72E6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،</w:t>
      </w:r>
      <w:r w:rsidR="00C0193B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6E0B7E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وتدمير</w:t>
      </w:r>
      <w:r w:rsidR="00C0193B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6E0B7E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مناحي</w:t>
      </w:r>
      <w:r w:rsidR="00C0193B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6E0B7E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البنى</w:t>
      </w:r>
      <w:r w:rsidR="00C0193B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6E0B7E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التحتية</w:t>
      </w:r>
      <w:r w:rsidR="00675C41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كافة؛</w:t>
      </w:r>
      <w:r w:rsidR="00C0193B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6E0B7E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من</w:t>
      </w:r>
      <w:r w:rsidR="00C0193B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6E0B7E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شوارع</w:t>
      </w:r>
      <w:r w:rsidR="00675C41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،</w:t>
      </w:r>
      <w:r w:rsidR="00C0193B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6E0B7E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وخطوط</w:t>
      </w:r>
      <w:r w:rsidR="00C0193B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6E0B7E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مياه</w:t>
      </w:r>
      <w:r w:rsidR="00C0193B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6E0B7E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وكهرباء</w:t>
      </w:r>
      <w:r w:rsidR="009C72E6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،</w:t>
      </w:r>
      <w:r w:rsidR="00C0193B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6E0B7E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وخطوط</w:t>
      </w:r>
      <w:r w:rsidR="00C0193B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6E0B7E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الصرف</w:t>
      </w:r>
      <w:r w:rsidR="00C0193B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6E0B7E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الصحي</w:t>
      </w:r>
      <w:r w:rsidR="009C72E6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،</w:t>
      </w:r>
      <w:r w:rsidR="00C0193B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081A75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وتدمير</w:t>
      </w:r>
      <w:r w:rsidR="00C0193B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081A75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الأراضي</w:t>
      </w:r>
      <w:r w:rsidR="00C0193B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081A75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الزراعية</w:t>
      </w:r>
      <w:r w:rsidR="009C72E6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،</w:t>
      </w:r>
      <w:r w:rsidR="00C0193B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6E0B7E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ليج</w:t>
      </w:r>
      <w:r w:rsidR="00FC3CA0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عل</w:t>
      </w:r>
      <w:r w:rsidR="00C0193B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FC3CA0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من</w:t>
      </w:r>
      <w:r w:rsidR="00C0193B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FC3CA0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قطاع</w:t>
      </w:r>
      <w:r w:rsidR="00C0193B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FC3CA0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غزة</w:t>
      </w:r>
      <w:r w:rsidR="00C0193B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FC3CA0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مكاناً</w:t>
      </w:r>
      <w:r w:rsidR="00C0193B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FC3CA0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غير</w:t>
      </w:r>
      <w:r w:rsidR="00C0193B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FC3CA0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قابل</w:t>
      </w:r>
      <w:r w:rsidR="00C0193B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6E0B7E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للعيش</w:t>
      </w:r>
      <w:r w:rsidR="00D860BA" w:rsidRPr="002373AA"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  <w:t>.</w:t>
      </w:r>
    </w:p>
    <w:p w14:paraId="5C295535" w14:textId="38B6C8A4" w:rsidR="007272A6" w:rsidRPr="002373AA" w:rsidRDefault="007272A6" w:rsidP="007272A6">
      <w:pPr>
        <w:ind w:left="70"/>
        <w:jc w:val="both"/>
        <w:rPr>
          <w:rFonts w:ascii="Simplified Arabic" w:eastAsia="Calibri" w:hAnsi="Simplified Arabic" w:cs="Simplified Arabic"/>
          <w:color w:val="000000" w:themeColor="text1"/>
          <w:sz w:val="10"/>
          <w:szCs w:val="10"/>
        </w:rPr>
      </w:pPr>
    </w:p>
    <w:p w14:paraId="3702FC10" w14:textId="5C4829D5" w:rsidR="007272A6" w:rsidRPr="002373AA" w:rsidRDefault="007272A6" w:rsidP="007272A6">
      <w:pPr>
        <w:ind w:left="70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2373AA">
        <w:rPr>
          <w:rFonts w:ascii="Simplified Arabic" w:hAnsi="Simplified Arabic" w:cs="Simplified Arabic"/>
          <w:sz w:val="26"/>
          <w:szCs w:val="26"/>
          <w:rtl/>
        </w:rPr>
        <w:t>أما</w:t>
      </w:r>
      <w:r w:rsidR="00C0193B" w:rsidRPr="002373A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sz w:val="26"/>
          <w:szCs w:val="26"/>
          <w:rtl/>
        </w:rPr>
        <w:t>في</w:t>
      </w:r>
      <w:r w:rsidR="00C0193B" w:rsidRPr="002373A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sz w:val="26"/>
          <w:szCs w:val="26"/>
          <w:rtl/>
        </w:rPr>
        <w:t>الضفة</w:t>
      </w:r>
      <w:r w:rsidR="00C0193B" w:rsidRPr="002373A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sz w:val="26"/>
          <w:szCs w:val="26"/>
          <w:rtl/>
        </w:rPr>
        <w:t>الغربية،</w:t>
      </w:r>
      <w:r w:rsidR="00C0193B" w:rsidRPr="002373A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sz w:val="26"/>
          <w:szCs w:val="26"/>
          <w:rtl/>
        </w:rPr>
        <w:t>وحسب</w:t>
      </w:r>
      <w:r w:rsidR="00C0193B" w:rsidRPr="002373A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sz w:val="26"/>
          <w:szCs w:val="26"/>
          <w:rtl/>
        </w:rPr>
        <w:t>بيانات</w:t>
      </w:r>
      <w:r w:rsidR="00C0193B" w:rsidRPr="002373A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sz w:val="26"/>
          <w:szCs w:val="26"/>
          <w:rtl/>
        </w:rPr>
        <w:t>هيئة</w:t>
      </w:r>
      <w:r w:rsidR="00C0193B" w:rsidRPr="002373A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sz w:val="26"/>
          <w:szCs w:val="26"/>
          <w:rtl/>
        </w:rPr>
        <w:t>مقاومة</w:t>
      </w:r>
      <w:r w:rsidR="00C0193B" w:rsidRPr="002373A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sz w:val="26"/>
          <w:szCs w:val="26"/>
          <w:rtl/>
        </w:rPr>
        <w:t>الجدار</w:t>
      </w:r>
      <w:r w:rsidR="00C0193B" w:rsidRPr="002373A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sz w:val="26"/>
          <w:szCs w:val="26"/>
          <w:rtl/>
        </w:rPr>
        <w:t>والاستيطان،</w:t>
      </w:r>
      <w:r w:rsidR="00C0193B" w:rsidRPr="002373A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sz w:val="26"/>
          <w:szCs w:val="26"/>
          <w:rtl/>
        </w:rPr>
        <w:t>فقد</w:t>
      </w:r>
      <w:r w:rsidR="00C0193B" w:rsidRPr="002373A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sz w:val="26"/>
          <w:szCs w:val="26"/>
          <w:rtl/>
        </w:rPr>
        <w:t>قام</w:t>
      </w:r>
      <w:r w:rsidR="00C0193B" w:rsidRPr="002373A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sz w:val="26"/>
          <w:szCs w:val="26"/>
          <w:rtl/>
        </w:rPr>
        <w:t>الاحتلال</w:t>
      </w:r>
      <w:r w:rsidR="00C0193B" w:rsidRPr="002373A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sz w:val="26"/>
          <w:szCs w:val="26"/>
          <w:rtl/>
        </w:rPr>
        <w:t>الإسرائيلي</w:t>
      </w:r>
      <w:r w:rsidR="00C0193B" w:rsidRPr="002373A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sz w:val="26"/>
          <w:szCs w:val="26"/>
          <w:rtl/>
        </w:rPr>
        <w:t>خلال</w:t>
      </w:r>
      <w:r w:rsidR="00C0193B" w:rsidRPr="002373A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sz w:val="26"/>
          <w:szCs w:val="26"/>
          <w:rtl/>
        </w:rPr>
        <w:t>النصف</w:t>
      </w:r>
      <w:r w:rsidR="00C0193B" w:rsidRPr="002373A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sz w:val="26"/>
          <w:szCs w:val="26"/>
          <w:rtl/>
        </w:rPr>
        <w:t>الأول</w:t>
      </w:r>
      <w:r w:rsidR="00C0193B" w:rsidRPr="002373A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sz w:val="26"/>
          <w:szCs w:val="26"/>
          <w:rtl/>
        </w:rPr>
        <w:t>من</w:t>
      </w:r>
      <w:r w:rsidR="00C0193B" w:rsidRPr="002373A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sz w:val="26"/>
          <w:szCs w:val="26"/>
          <w:rtl/>
        </w:rPr>
        <w:t>العام</w:t>
      </w:r>
      <w:r w:rsidR="00C0193B" w:rsidRPr="002373A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sz w:val="26"/>
          <w:szCs w:val="26"/>
          <w:rtl/>
        </w:rPr>
        <w:t>2025،</w:t>
      </w:r>
      <w:r w:rsidR="00C0193B" w:rsidRPr="002373A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75C41" w:rsidRPr="002373AA">
        <w:rPr>
          <w:rFonts w:ascii="Simplified Arabic" w:hAnsi="Simplified Arabic" w:cs="Simplified Arabic"/>
          <w:sz w:val="26"/>
          <w:szCs w:val="26"/>
          <w:rtl/>
        </w:rPr>
        <w:t>ب</w:t>
      </w:r>
      <w:r w:rsidRPr="002373AA">
        <w:rPr>
          <w:rFonts w:ascii="Simplified Arabic" w:hAnsi="Simplified Arabic" w:cs="Simplified Arabic"/>
          <w:sz w:val="26"/>
          <w:szCs w:val="26"/>
          <w:rtl/>
        </w:rPr>
        <w:t>ما</w:t>
      </w:r>
      <w:r w:rsidR="00C0193B" w:rsidRPr="002373A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sz w:val="26"/>
          <w:szCs w:val="26"/>
          <w:rtl/>
        </w:rPr>
        <w:t>مجموعه</w:t>
      </w:r>
      <w:r w:rsidR="00C0193B" w:rsidRPr="002373A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sz w:val="26"/>
          <w:szCs w:val="26"/>
          <w:rtl/>
        </w:rPr>
        <w:t>380</w:t>
      </w:r>
      <w:r w:rsidR="00C0193B" w:rsidRPr="002373A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sz w:val="26"/>
          <w:szCs w:val="26"/>
          <w:rtl/>
        </w:rPr>
        <w:t>عملية</w:t>
      </w:r>
      <w:r w:rsidR="00C0193B" w:rsidRPr="002373A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sz w:val="26"/>
          <w:szCs w:val="26"/>
          <w:rtl/>
        </w:rPr>
        <w:t>هدم</w:t>
      </w:r>
      <w:r w:rsidR="00F62B52" w:rsidRPr="002373AA">
        <w:rPr>
          <w:rFonts w:ascii="Simplified Arabic" w:hAnsi="Simplified Arabic" w:cs="Simplified Arabic"/>
          <w:sz w:val="26"/>
          <w:szCs w:val="26"/>
          <w:rtl/>
        </w:rPr>
        <w:t xml:space="preserve"> استهدفت ما</w:t>
      </w:r>
      <w:r w:rsidR="00C0193B" w:rsidRPr="002373A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sz w:val="26"/>
          <w:szCs w:val="26"/>
          <w:rtl/>
        </w:rPr>
        <w:t>مجموعه</w:t>
      </w:r>
      <w:r w:rsidR="00C0193B" w:rsidRPr="002373A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sz w:val="26"/>
          <w:szCs w:val="26"/>
          <w:rtl/>
        </w:rPr>
        <w:t>588</w:t>
      </w:r>
      <w:r w:rsidR="00C0193B" w:rsidRPr="002373A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sz w:val="26"/>
          <w:szCs w:val="26"/>
          <w:rtl/>
        </w:rPr>
        <w:t>منشأة</w:t>
      </w:r>
      <w:r w:rsidR="00C0193B" w:rsidRPr="002373A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sz w:val="26"/>
          <w:szCs w:val="26"/>
          <w:rtl/>
        </w:rPr>
        <w:t>في</w:t>
      </w:r>
      <w:r w:rsidR="00C0193B" w:rsidRPr="002373A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sz w:val="26"/>
          <w:szCs w:val="26"/>
          <w:rtl/>
        </w:rPr>
        <w:t>الضفة</w:t>
      </w:r>
      <w:r w:rsidR="00C0193B" w:rsidRPr="002373A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sz w:val="26"/>
          <w:szCs w:val="26"/>
          <w:rtl/>
        </w:rPr>
        <w:t>الغربية</w:t>
      </w:r>
      <w:r w:rsidR="00F62B52" w:rsidRPr="002373AA">
        <w:rPr>
          <w:rFonts w:ascii="Simplified Arabic" w:hAnsi="Simplified Arabic" w:cs="Simplified Arabic"/>
          <w:sz w:val="26"/>
          <w:szCs w:val="26"/>
          <w:rtl/>
        </w:rPr>
        <w:t xml:space="preserve"> بما فيها مدينة القدس</w:t>
      </w:r>
      <w:r w:rsidRPr="002373AA">
        <w:rPr>
          <w:rFonts w:ascii="Simplified Arabic" w:hAnsi="Simplified Arabic" w:cs="Simplified Arabic"/>
          <w:sz w:val="26"/>
          <w:szCs w:val="26"/>
          <w:rtl/>
        </w:rPr>
        <w:t>،</w:t>
      </w:r>
      <w:r w:rsidR="00C0193B" w:rsidRPr="002373A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sz w:val="26"/>
          <w:szCs w:val="26"/>
          <w:rtl/>
        </w:rPr>
        <w:t>من</w:t>
      </w:r>
      <w:r w:rsidR="00C0193B" w:rsidRPr="002373A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sz w:val="26"/>
          <w:szCs w:val="26"/>
          <w:rtl/>
        </w:rPr>
        <w:lastRenderedPageBreak/>
        <w:t>ضمنها</w:t>
      </w:r>
      <w:r w:rsidR="00C0193B" w:rsidRPr="002373A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sz w:val="26"/>
          <w:szCs w:val="26"/>
          <w:rtl/>
        </w:rPr>
        <w:t>322</w:t>
      </w:r>
      <w:r w:rsidR="00C0193B" w:rsidRPr="002373A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sz w:val="26"/>
          <w:szCs w:val="26"/>
          <w:rtl/>
        </w:rPr>
        <w:t>مسكناً</w:t>
      </w:r>
      <w:r w:rsidR="00C0193B" w:rsidRPr="002373A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sz w:val="26"/>
          <w:szCs w:val="26"/>
          <w:rtl/>
        </w:rPr>
        <w:t>مأهولاً،</w:t>
      </w:r>
      <w:r w:rsidR="00C0193B" w:rsidRPr="002373A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F62B52" w:rsidRPr="002373AA">
        <w:rPr>
          <w:rFonts w:ascii="Simplified Arabic" w:hAnsi="Simplified Arabic" w:cs="Simplified Arabic"/>
          <w:sz w:val="26"/>
          <w:szCs w:val="26"/>
          <w:rtl/>
        </w:rPr>
        <w:t>وقد</w:t>
      </w:r>
      <w:r w:rsidR="00C0193B" w:rsidRPr="002373A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sz w:val="26"/>
          <w:szCs w:val="26"/>
          <w:rtl/>
        </w:rPr>
        <w:t>بلغت</w:t>
      </w:r>
      <w:r w:rsidR="00C0193B" w:rsidRPr="002373A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sz w:val="26"/>
          <w:szCs w:val="26"/>
          <w:rtl/>
        </w:rPr>
        <w:t>عمليات</w:t>
      </w:r>
      <w:r w:rsidR="00C0193B" w:rsidRPr="002373A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sz w:val="26"/>
          <w:szCs w:val="26"/>
          <w:rtl/>
        </w:rPr>
        <w:t>الهدم</w:t>
      </w:r>
      <w:r w:rsidR="00C0193B" w:rsidRPr="002373A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sz w:val="26"/>
          <w:szCs w:val="26"/>
          <w:rtl/>
        </w:rPr>
        <w:t>في</w:t>
      </w:r>
      <w:r w:rsidR="00C0193B" w:rsidRPr="002373A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sz w:val="26"/>
          <w:szCs w:val="26"/>
          <w:rtl/>
        </w:rPr>
        <w:t>محافظة</w:t>
      </w:r>
      <w:r w:rsidR="00C0193B" w:rsidRPr="002373A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sz w:val="26"/>
          <w:szCs w:val="26"/>
          <w:rtl/>
        </w:rPr>
        <w:t>القدس</w:t>
      </w:r>
      <w:r w:rsidR="00C0193B" w:rsidRPr="002373A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sz w:val="26"/>
          <w:szCs w:val="26"/>
          <w:rtl/>
        </w:rPr>
        <w:t>67</w:t>
      </w:r>
      <w:r w:rsidR="00C0193B" w:rsidRPr="002373A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sz w:val="26"/>
          <w:szCs w:val="26"/>
          <w:rtl/>
        </w:rPr>
        <w:t>عملية</w:t>
      </w:r>
      <w:r w:rsidR="00C0193B" w:rsidRPr="002373A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sz w:val="26"/>
          <w:szCs w:val="26"/>
          <w:rtl/>
        </w:rPr>
        <w:t>هدم</w:t>
      </w:r>
      <w:r w:rsidR="00C0193B" w:rsidRPr="002373A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sz w:val="26"/>
          <w:szCs w:val="26"/>
          <w:rtl/>
        </w:rPr>
        <w:t>خل</w:t>
      </w:r>
      <w:r w:rsidR="001A719D" w:rsidRPr="002373AA">
        <w:rPr>
          <w:rFonts w:ascii="Simplified Arabic" w:hAnsi="Simplified Arabic" w:cs="Simplified Arabic"/>
          <w:sz w:val="26"/>
          <w:szCs w:val="26"/>
          <w:rtl/>
        </w:rPr>
        <w:t>ّ</w:t>
      </w:r>
      <w:r w:rsidRPr="002373AA">
        <w:rPr>
          <w:rFonts w:ascii="Simplified Arabic" w:hAnsi="Simplified Arabic" w:cs="Simplified Arabic"/>
          <w:sz w:val="26"/>
          <w:szCs w:val="26"/>
          <w:rtl/>
        </w:rPr>
        <w:t>فت</w:t>
      </w:r>
      <w:r w:rsidR="00C0193B" w:rsidRPr="002373A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sz w:val="26"/>
          <w:szCs w:val="26"/>
          <w:rtl/>
        </w:rPr>
        <w:t>79</w:t>
      </w:r>
      <w:r w:rsidR="00C0193B" w:rsidRPr="002373A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sz w:val="26"/>
          <w:szCs w:val="26"/>
          <w:rtl/>
        </w:rPr>
        <w:t>منشأة</w:t>
      </w:r>
      <w:r w:rsidR="00C0193B" w:rsidRPr="002373A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sz w:val="26"/>
          <w:szCs w:val="26"/>
          <w:rtl/>
        </w:rPr>
        <w:t>مهدومة.</w:t>
      </w:r>
      <w:r w:rsidR="00C0193B" w:rsidRPr="002373AA">
        <w:rPr>
          <w:rFonts w:ascii="Simplified Arabic" w:hAnsi="Simplified Arabic" w:cs="Simplified Arabic"/>
          <w:sz w:val="26"/>
          <w:szCs w:val="26"/>
          <w:rtl/>
        </w:rPr>
        <w:t xml:space="preserve">  </w:t>
      </w:r>
      <w:r w:rsidRPr="002373AA">
        <w:rPr>
          <w:rFonts w:ascii="Simplified Arabic" w:hAnsi="Simplified Arabic" w:cs="Simplified Arabic"/>
          <w:sz w:val="26"/>
          <w:szCs w:val="26"/>
          <w:rtl/>
        </w:rPr>
        <w:t>وتشكل</w:t>
      </w:r>
      <w:r w:rsidR="00C0193B" w:rsidRPr="002373A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sz w:val="26"/>
          <w:szCs w:val="26"/>
          <w:rtl/>
        </w:rPr>
        <w:t>هذه</w:t>
      </w:r>
      <w:r w:rsidR="00C0193B" w:rsidRPr="002373A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sz w:val="26"/>
          <w:szCs w:val="26"/>
          <w:rtl/>
        </w:rPr>
        <w:t>الممارسات،</w:t>
      </w:r>
      <w:r w:rsidR="00C0193B" w:rsidRPr="002373A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sz w:val="26"/>
          <w:szCs w:val="26"/>
          <w:rtl/>
        </w:rPr>
        <w:t>التي</w:t>
      </w:r>
      <w:r w:rsidR="00C0193B" w:rsidRPr="002373A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sz w:val="26"/>
          <w:szCs w:val="26"/>
          <w:rtl/>
        </w:rPr>
        <w:t>تسعى</w:t>
      </w:r>
      <w:r w:rsidR="00C0193B" w:rsidRPr="002373A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sz w:val="26"/>
          <w:szCs w:val="26"/>
          <w:rtl/>
        </w:rPr>
        <w:t>إلى</w:t>
      </w:r>
      <w:r w:rsidR="00C0193B" w:rsidRPr="002373A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sz w:val="26"/>
          <w:szCs w:val="26"/>
          <w:rtl/>
        </w:rPr>
        <w:t>اقتلاع</w:t>
      </w:r>
      <w:r w:rsidR="00C0193B" w:rsidRPr="002373A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sz w:val="26"/>
          <w:szCs w:val="26"/>
          <w:rtl/>
        </w:rPr>
        <w:t>الفلسطينيين</w:t>
      </w:r>
      <w:r w:rsidR="00C0193B" w:rsidRPr="002373A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sz w:val="26"/>
          <w:szCs w:val="26"/>
          <w:rtl/>
        </w:rPr>
        <w:t>من</w:t>
      </w:r>
      <w:r w:rsidR="00C0193B" w:rsidRPr="002373A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sz w:val="26"/>
          <w:szCs w:val="26"/>
          <w:rtl/>
        </w:rPr>
        <w:t>منازلهم</w:t>
      </w:r>
      <w:r w:rsidR="00C0193B" w:rsidRPr="002373A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sz w:val="26"/>
          <w:szCs w:val="26"/>
          <w:rtl/>
        </w:rPr>
        <w:t>وأراضيهم،</w:t>
      </w:r>
      <w:r w:rsidR="00C0193B" w:rsidRPr="002373A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sz w:val="26"/>
          <w:szCs w:val="26"/>
          <w:rtl/>
        </w:rPr>
        <w:t>انتهاكاً</w:t>
      </w:r>
      <w:r w:rsidR="00C0193B" w:rsidRPr="002373A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sz w:val="26"/>
          <w:szCs w:val="26"/>
          <w:rtl/>
        </w:rPr>
        <w:t>لحقوق</w:t>
      </w:r>
      <w:r w:rsidR="00C0193B" w:rsidRPr="002373A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sz w:val="26"/>
          <w:szCs w:val="26"/>
          <w:rtl/>
        </w:rPr>
        <w:t>الإنسان</w:t>
      </w:r>
      <w:r w:rsidR="00C0193B" w:rsidRPr="002373A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sz w:val="26"/>
          <w:szCs w:val="26"/>
          <w:rtl/>
        </w:rPr>
        <w:t>في</w:t>
      </w:r>
      <w:r w:rsidR="00C0193B" w:rsidRPr="002373A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sz w:val="26"/>
          <w:szCs w:val="26"/>
          <w:rtl/>
        </w:rPr>
        <w:t>امتلاك</w:t>
      </w:r>
      <w:r w:rsidR="00C0193B" w:rsidRPr="002373A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sz w:val="26"/>
          <w:szCs w:val="26"/>
          <w:rtl/>
        </w:rPr>
        <w:t>السكن</w:t>
      </w:r>
      <w:r w:rsidRPr="002373AA">
        <w:rPr>
          <w:rFonts w:ascii="Simplified Arabic" w:hAnsi="Simplified Arabic" w:cs="Simplified Arabic"/>
          <w:sz w:val="26"/>
          <w:szCs w:val="26"/>
        </w:rPr>
        <w:t>.</w:t>
      </w:r>
    </w:p>
    <w:p w14:paraId="573C151E" w14:textId="3438EFB5" w:rsidR="007272A6" w:rsidRPr="002373AA" w:rsidRDefault="007272A6" w:rsidP="007272A6">
      <w:pPr>
        <w:ind w:left="70"/>
        <w:jc w:val="both"/>
        <w:rPr>
          <w:rFonts w:ascii="Simplified Arabic" w:eastAsia="Calibri" w:hAnsi="Simplified Arabic" w:cs="Simplified Arabic"/>
          <w:color w:val="000000" w:themeColor="text1"/>
          <w:sz w:val="26"/>
          <w:szCs w:val="26"/>
          <w:rtl/>
        </w:rPr>
      </w:pPr>
    </w:p>
    <w:p w14:paraId="42F38750" w14:textId="592578F2" w:rsidR="007272A6" w:rsidRPr="002373AA" w:rsidRDefault="007272A6" w:rsidP="007272A6">
      <w:pPr>
        <w:pStyle w:val="NormalWeb"/>
        <w:bidi/>
        <w:spacing w:before="0" w:beforeAutospacing="0" w:after="0" w:afterAutospacing="0"/>
        <w:jc w:val="center"/>
        <w:rPr>
          <w:rFonts w:ascii="Simplified Arabic" w:hAnsi="Simplified Arabic" w:cs="Simplified Arabic"/>
          <w:b/>
          <w:bCs/>
          <w:color w:val="000000" w:themeColor="text1"/>
          <w:sz w:val="22"/>
          <w:szCs w:val="22"/>
          <w:rtl/>
        </w:rPr>
      </w:pPr>
      <w:r w:rsidRPr="002373AA">
        <w:rPr>
          <w:rFonts w:ascii="Simplified Arabic" w:hAnsi="Simplified Arabic" w:cs="Simplified Arabic"/>
          <w:b/>
          <w:bCs/>
          <w:color w:val="000000" w:themeColor="text1"/>
          <w:sz w:val="22"/>
          <w:szCs w:val="22"/>
          <w:rtl/>
        </w:rPr>
        <w:t>عدد</w:t>
      </w:r>
      <w:r w:rsidR="00C0193B" w:rsidRPr="002373AA">
        <w:rPr>
          <w:rFonts w:ascii="Simplified Arabic" w:hAnsi="Simplified Arabic" w:cs="Simplified Arabic"/>
          <w:b/>
          <w:bCs/>
          <w:color w:val="000000" w:themeColor="text1"/>
          <w:sz w:val="22"/>
          <w:szCs w:val="22"/>
          <w:rtl/>
        </w:rPr>
        <w:t xml:space="preserve"> </w:t>
      </w:r>
      <w:r w:rsidRPr="002373AA">
        <w:rPr>
          <w:rFonts w:ascii="Simplified Arabic" w:hAnsi="Simplified Arabic" w:cs="Simplified Arabic"/>
          <w:b/>
          <w:bCs/>
          <w:color w:val="000000" w:themeColor="text1"/>
          <w:sz w:val="22"/>
          <w:szCs w:val="22"/>
          <w:rtl/>
        </w:rPr>
        <w:t>عمليات</w:t>
      </w:r>
      <w:r w:rsidR="00C0193B" w:rsidRPr="002373AA">
        <w:rPr>
          <w:rFonts w:ascii="Simplified Arabic" w:hAnsi="Simplified Arabic" w:cs="Simplified Arabic"/>
          <w:b/>
          <w:bCs/>
          <w:color w:val="000000" w:themeColor="text1"/>
          <w:sz w:val="22"/>
          <w:szCs w:val="22"/>
          <w:rtl/>
        </w:rPr>
        <w:t xml:space="preserve"> </w:t>
      </w:r>
      <w:r w:rsidRPr="002373AA">
        <w:rPr>
          <w:rFonts w:ascii="Simplified Arabic" w:hAnsi="Simplified Arabic" w:cs="Simplified Arabic"/>
          <w:b/>
          <w:bCs/>
          <w:color w:val="000000" w:themeColor="text1"/>
          <w:sz w:val="22"/>
          <w:szCs w:val="22"/>
          <w:rtl/>
        </w:rPr>
        <w:t>الهدم</w:t>
      </w:r>
      <w:r w:rsidR="00C0193B" w:rsidRPr="002373AA">
        <w:rPr>
          <w:rFonts w:ascii="Simplified Arabic" w:hAnsi="Simplified Arabic" w:cs="Simplified Arabic"/>
          <w:b/>
          <w:bCs/>
          <w:color w:val="000000" w:themeColor="text1"/>
          <w:sz w:val="22"/>
          <w:szCs w:val="22"/>
          <w:rtl/>
        </w:rPr>
        <w:t xml:space="preserve"> </w:t>
      </w:r>
      <w:r w:rsidRPr="002373AA">
        <w:rPr>
          <w:rFonts w:ascii="Simplified Arabic" w:hAnsi="Simplified Arabic" w:cs="Simplified Arabic"/>
          <w:b/>
          <w:bCs/>
          <w:color w:val="000000" w:themeColor="text1"/>
          <w:sz w:val="22"/>
          <w:szCs w:val="22"/>
          <w:rtl/>
        </w:rPr>
        <w:t>والمنشآت</w:t>
      </w:r>
      <w:r w:rsidR="00C0193B" w:rsidRPr="002373AA">
        <w:rPr>
          <w:rFonts w:ascii="Simplified Arabic" w:hAnsi="Simplified Arabic" w:cs="Simplified Arabic"/>
          <w:b/>
          <w:bCs/>
          <w:color w:val="000000" w:themeColor="text1"/>
          <w:sz w:val="22"/>
          <w:szCs w:val="22"/>
          <w:rtl/>
        </w:rPr>
        <w:t xml:space="preserve"> </w:t>
      </w:r>
      <w:r w:rsidRPr="002373AA">
        <w:rPr>
          <w:rFonts w:ascii="Simplified Arabic" w:hAnsi="Simplified Arabic" w:cs="Simplified Arabic"/>
          <w:b/>
          <w:bCs/>
          <w:color w:val="000000" w:themeColor="text1"/>
          <w:sz w:val="22"/>
          <w:szCs w:val="22"/>
          <w:rtl/>
        </w:rPr>
        <w:t>المهدومة</w:t>
      </w:r>
      <w:r w:rsidR="00C0193B" w:rsidRPr="002373AA">
        <w:rPr>
          <w:rFonts w:ascii="Simplified Arabic" w:hAnsi="Simplified Arabic" w:cs="Simplified Arabic"/>
          <w:b/>
          <w:bCs/>
          <w:color w:val="000000" w:themeColor="text1"/>
          <w:sz w:val="22"/>
          <w:szCs w:val="22"/>
          <w:rtl/>
        </w:rPr>
        <w:t xml:space="preserve"> </w:t>
      </w:r>
      <w:r w:rsidRPr="002373AA">
        <w:rPr>
          <w:rFonts w:ascii="Simplified Arabic" w:hAnsi="Simplified Arabic" w:cs="Simplified Arabic"/>
          <w:b/>
          <w:bCs/>
          <w:color w:val="000000" w:themeColor="text1"/>
          <w:sz w:val="22"/>
          <w:szCs w:val="22"/>
          <w:rtl/>
        </w:rPr>
        <w:t>من</w:t>
      </w:r>
      <w:r w:rsidR="00C0193B" w:rsidRPr="002373AA">
        <w:rPr>
          <w:rFonts w:ascii="Simplified Arabic" w:hAnsi="Simplified Arabic" w:cs="Simplified Arabic"/>
          <w:b/>
          <w:bCs/>
          <w:color w:val="000000" w:themeColor="text1"/>
          <w:sz w:val="22"/>
          <w:szCs w:val="22"/>
          <w:rtl/>
        </w:rPr>
        <w:t xml:space="preserve"> </w:t>
      </w:r>
      <w:r w:rsidRPr="002373AA">
        <w:rPr>
          <w:rFonts w:ascii="Simplified Arabic" w:hAnsi="Simplified Arabic" w:cs="Simplified Arabic"/>
          <w:b/>
          <w:bCs/>
          <w:color w:val="000000" w:themeColor="text1"/>
          <w:sz w:val="22"/>
          <w:szCs w:val="22"/>
          <w:rtl/>
        </w:rPr>
        <w:t>قبل</w:t>
      </w:r>
      <w:r w:rsidR="00C0193B" w:rsidRPr="002373AA">
        <w:rPr>
          <w:rFonts w:ascii="Simplified Arabic" w:hAnsi="Simplified Arabic" w:cs="Simplified Arabic"/>
          <w:b/>
          <w:bCs/>
          <w:color w:val="000000" w:themeColor="text1"/>
          <w:sz w:val="22"/>
          <w:szCs w:val="22"/>
          <w:rtl/>
        </w:rPr>
        <w:t xml:space="preserve"> </w:t>
      </w:r>
      <w:r w:rsidRPr="002373AA">
        <w:rPr>
          <w:rFonts w:ascii="Simplified Arabic" w:hAnsi="Simplified Arabic" w:cs="Simplified Arabic"/>
          <w:b/>
          <w:bCs/>
          <w:color w:val="000000" w:themeColor="text1"/>
          <w:sz w:val="22"/>
          <w:szCs w:val="22"/>
          <w:rtl/>
        </w:rPr>
        <w:t>الاحتلال</w:t>
      </w:r>
      <w:r w:rsidR="00C0193B" w:rsidRPr="002373AA">
        <w:rPr>
          <w:rFonts w:ascii="Simplified Arabic" w:hAnsi="Simplified Arabic" w:cs="Simplified Arabic"/>
          <w:b/>
          <w:bCs/>
          <w:color w:val="000000" w:themeColor="text1"/>
          <w:sz w:val="22"/>
          <w:szCs w:val="22"/>
          <w:rtl/>
        </w:rPr>
        <w:t xml:space="preserve"> </w:t>
      </w:r>
      <w:r w:rsidRPr="002373AA">
        <w:rPr>
          <w:rFonts w:ascii="Simplified Arabic" w:hAnsi="Simplified Arabic" w:cs="Simplified Arabic"/>
          <w:b/>
          <w:bCs/>
          <w:color w:val="000000" w:themeColor="text1"/>
          <w:sz w:val="22"/>
          <w:szCs w:val="22"/>
          <w:rtl/>
        </w:rPr>
        <w:t>الإسرائيلي</w:t>
      </w:r>
      <w:r w:rsidR="00C0193B" w:rsidRPr="002373AA">
        <w:rPr>
          <w:rFonts w:ascii="Simplified Arabic" w:hAnsi="Simplified Arabic" w:cs="Simplified Arabic"/>
          <w:b/>
          <w:bCs/>
          <w:color w:val="000000" w:themeColor="text1"/>
          <w:sz w:val="22"/>
          <w:szCs w:val="22"/>
          <w:rtl/>
        </w:rPr>
        <w:t xml:space="preserve"> </w:t>
      </w:r>
      <w:r w:rsidRPr="002373AA">
        <w:rPr>
          <w:rFonts w:ascii="Simplified Arabic" w:hAnsi="Simplified Arabic" w:cs="Simplified Arabic"/>
          <w:b/>
          <w:bCs/>
          <w:color w:val="000000" w:themeColor="text1"/>
          <w:sz w:val="22"/>
          <w:szCs w:val="22"/>
          <w:rtl/>
        </w:rPr>
        <w:t>في</w:t>
      </w:r>
      <w:r w:rsidR="00C0193B" w:rsidRPr="002373AA">
        <w:rPr>
          <w:rFonts w:ascii="Simplified Arabic" w:hAnsi="Simplified Arabic" w:cs="Simplified Arabic"/>
          <w:b/>
          <w:bCs/>
          <w:color w:val="000000" w:themeColor="text1"/>
          <w:sz w:val="22"/>
          <w:szCs w:val="22"/>
          <w:rtl/>
        </w:rPr>
        <w:t xml:space="preserve"> </w:t>
      </w:r>
      <w:r w:rsidRPr="002373AA">
        <w:rPr>
          <w:rFonts w:ascii="Simplified Arabic" w:hAnsi="Simplified Arabic" w:cs="Simplified Arabic"/>
          <w:b/>
          <w:bCs/>
          <w:color w:val="000000" w:themeColor="text1"/>
          <w:sz w:val="22"/>
          <w:szCs w:val="22"/>
          <w:rtl/>
        </w:rPr>
        <w:t>الضفة</w:t>
      </w:r>
      <w:r w:rsidR="00C0193B" w:rsidRPr="002373AA">
        <w:rPr>
          <w:rFonts w:ascii="Simplified Arabic" w:hAnsi="Simplified Arabic" w:cs="Simplified Arabic"/>
          <w:b/>
          <w:bCs/>
          <w:color w:val="000000" w:themeColor="text1"/>
          <w:sz w:val="22"/>
          <w:szCs w:val="22"/>
          <w:rtl/>
        </w:rPr>
        <w:t xml:space="preserve"> </w:t>
      </w:r>
      <w:r w:rsidRPr="002373AA">
        <w:rPr>
          <w:rFonts w:ascii="Simplified Arabic" w:hAnsi="Simplified Arabic" w:cs="Simplified Arabic"/>
          <w:b/>
          <w:bCs/>
          <w:color w:val="000000" w:themeColor="text1"/>
          <w:sz w:val="22"/>
          <w:szCs w:val="22"/>
          <w:rtl/>
        </w:rPr>
        <w:t>الغربية</w:t>
      </w:r>
      <w:r w:rsidR="00C0193B" w:rsidRPr="002373AA">
        <w:rPr>
          <w:rFonts w:ascii="Simplified Arabic" w:hAnsi="Simplified Arabic" w:cs="Simplified Arabic"/>
          <w:b/>
          <w:bCs/>
          <w:color w:val="000000" w:themeColor="text1"/>
          <w:sz w:val="22"/>
          <w:szCs w:val="22"/>
          <w:rtl/>
        </w:rPr>
        <w:t xml:space="preserve"> </w:t>
      </w:r>
      <w:r w:rsidRPr="002373AA">
        <w:rPr>
          <w:rFonts w:ascii="Simplified Arabic" w:hAnsi="Simplified Arabic" w:cs="Simplified Arabic"/>
          <w:b/>
          <w:bCs/>
          <w:color w:val="000000" w:themeColor="text1"/>
          <w:sz w:val="22"/>
          <w:szCs w:val="22"/>
          <w:rtl/>
        </w:rPr>
        <w:t>خلال</w:t>
      </w:r>
      <w:r w:rsidR="00C0193B" w:rsidRPr="002373AA">
        <w:rPr>
          <w:rFonts w:ascii="Simplified Arabic" w:hAnsi="Simplified Arabic" w:cs="Simplified Arabic"/>
          <w:b/>
          <w:bCs/>
          <w:color w:val="000000" w:themeColor="text1"/>
          <w:sz w:val="22"/>
          <w:szCs w:val="22"/>
          <w:rtl/>
        </w:rPr>
        <w:t xml:space="preserve"> </w:t>
      </w:r>
      <w:r w:rsidRPr="002373AA">
        <w:rPr>
          <w:rFonts w:ascii="Simplified Arabic" w:hAnsi="Simplified Arabic" w:cs="Simplified Arabic"/>
          <w:b/>
          <w:bCs/>
          <w:color w:val="000000" w:themeColor="text1"/>
          <w:sz w:val="22"/>
          <w:szCs w:val="22"/>
          <w:rtl/>
        </w:rPr>
        <w:t>النصف</w:t>
      </w:r>
      <w:r w:rsidR="00C0193B" w:rsidRPr="002373AA">
        <w:rPr>
          <w:rFonts w:ascii="Simplified Arabic" w:hAnsi="Simplified Arabic" w:cs="Simplified Arabic"/>
          <w:b/>
          <w:bCs/>
          <w:color w:val="000000" w:themeColor="text1"/>
          <w:sz w:val="22"/>
          <w:szCs w:val="22"/>
          <w:rtl/>
        </w:rPr>
        <w:t xml:space="preserve"> </w:t>
      </w:r>
      <w:r w:rsidRPr="002373AA">
        <w:rPr>
          <w:rFonts w:ascii="Simplified Arabic" w:hAnsi="Simplified Arabic" w:cs="Simplified Arabic"/>
          <w:b/>
          <w:bCs/>
          <w:color w:val="000000" w:themeColor="text1"/>
          <w:sz w:val="22"/>
          <w:szCs w:val="22"/>
          <w:rtl/>
        </w:rPr>
        <w:t>الأول</w:t>
      </w:r>
      <w:r w:rsidR="00C0193B" w:rsidRPr="002373AA">
        <w:rPr>
          <w:rFonts w:ascii="Simplified Arabic" w:hAnsi="Simplified Arabic" w:cs="Simplified Arabic"/>
          <w:b/>
          <w:bCs/>
          <w:color w:val="000000" w:themeColor="text1"/>
          <w:sz w:val="22"/>
          <w:szCs w:val="22"/>
          <w:rtl/>
        </w:rPr>
        <w:t xml:space="preserve"> </w:t>
      </w:r>
      <w:r w:rsidRPr="002373AA">
        <w:rPr>
          <w:rFonts w:ascii="Simplified Arabic" w:hAnsi="Simplified Arabic" w:cs="Simplified Arabic"/>
          <w:b/>
          <w:bCs/>
          <w:color w:val="000000" w:themeColor="text1"/>
          <w:sz w:val="22"/>
          <w:szCs w:val="22"/>
          <w:rtl/>
        </w:rPr>
        <w:t>من</w:t>
      </w:r>
      <w:r w:rsidR="00C0193B" w:rsidRPr="002373AA">
        <w:rPr>
          <w:rFonts w:ascii="Simplified Arabic" w:hAnsi="Simplified Arabic" w:cs="Simplified Arabic"/>
          <w:b/>
          <w:bCs/>
          <w:color w:val="000000" w:themeColor="text1"/>
          <w:sz w:val="22"/>
          <w:szCs w:val="22"/>
          <w:rtl/>
        </w:rPr>
        <w:t xml:space="preserve"> </w:t>
      </w:r>
      <w:r w:rsidRPr="002373AA">
        <w:rPr>
          <w:rFonts w:ascii="Simplified Arabic" w:hAnsi="Simplified Arabic" w:cs="Simplified Arabic"/>
          <w:b/>
          <w:bCs/>
          <w:color w:val="000000" w:themeColor="text1"/>
          <w:sz w:val="22"/>
          <w:szCs w:val="22"/>
          <w:rtl/>
        </w:rPr>
        <w:t>الأعوام</w:t>
      </w:r>
      <w:r w:rsidR="00C0193B" w:rsidRPr="002373AA">
        <w:rPr>
          <w:rFonts w:ascii="Simplified Arabic" w:hAnsi="Simplified Arabic" w:cs="Simplified Arabic"/>
          <w:b/>
          <w:bCs/>
          <w:color w:val="000000" w:themeColor="text1"/>
          <w:sz w:val="22"/>
          <w:szCs w:val="22"/>
          <w:rtl/>
        </w:rPr>
        <w:t xml:space="preserve"> </w:t>
      </w:r>
      <w:r w:rsidRPr="002373AA">
        <w:rPr>
          <w:rFonts w:ascii="Simplified Arabic" w:hAnsi="Simplified Arabic" w:cs="Simplified Arabic"/>
          <w:b/>
          <w:bCs/>
          <w:color w:val="000000" w:themeColor="text1"/>
          <w:sz w:val="22"/>
          <w:szCs w:val="22"/>
          <w:rtl/>
        </w:rPr>
        <w:t>2023-2025</w:t>
      </w:r>
    </w:p>
    <w:p w14:paraId="139AD6BE" w14:textId="77777777" w:rsidR="007272A6" w:rsidRPr="007A4573" w:rsidRDefault="007272A6" w:rsidP="007272A6">
      <w:pPr>
        <w:pStyle w:val="NormalWeb"/>
        <w:bidi/>
        <w:spacing w:before="0" w:beforeAutospacing="0" w:after="0" w:afterAutospacing="0"/>
        <w:jc w:val="center"/>
        <w:rPr>
          <w:rFonts w:ascii="Simplified Arabic" w:hAnsi="Simplified Arabic" w:cs="Simplified Arabic"/>
          <w:b/>
          <w:bCs/>
          <w:color w:val="000000" w:themeColor="text1"/>
          <w:rtl/>
        </w:rPr>
      </w:pPr>
      <w:r w:rsidRPr="007A4573">
        <w:rPr>
          <w:rFonts w:ascii="Simplified Arabic" w:hAnsi="Simplified Arabic" w:cs="Simplified Arabic"/>
          <w:b/>
          <w:bCs/>
          <w:noProof/>
          <w:color w:val="000000" w:themeColor="text1"/>
          <w:rtl/>
          <w:lang w:eastAsia="en-US"/>
        </w:rPr>
        <w:drawing>
          <wp:inline distT="0" distB="0" distL="0" distR="0" wp14:anchorId="7294D489" wp14:editId="349419CD">
            <wp:extent cx="3154045" cy="2314833"/>
            <wp:effectExtent l="0" t="0" r="8255" b="952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0DBE1AB0" w14:textId="30AE94E1" w:rsidR="007272A6" w:rsidRPr="00B0736C" w:rsidRDefault="007272A6" w:rsidP="007272A6">
      <w:pPr>
        <w:pStyle w:val="NormalWeb"/>
        <w:bidi/>
        <w:spacing w:before="0" w:beforeAutospacing="0" w:after="0" w:afterAutospacing="0"/>
        <w:jc w:val="both"/>
        <w:rPr>
          <w:rFonts w:ascii="Simplified Arabic" w:hAnsi="Simplified Arabic" w:cs="Simplified Arabic"/>
          <w:b/>
          <w:bCs/>
          <w:color w:val="000000" w:themeColor="text1"/>
          <w:sz w:val="18"/>
          <w:szCs w:val="18"/>
        </w:rPr>
      </w:pPr>
    </w:p>
    <w:p w14:paraId="444E3B9C" w14:textId="769AD5B4" w:rsidR="00B0736C" w:rsidRPr="002373AA" w:rsidRDefault="001A719D" w:rsidP="001A719D">
      <w:pPr>
        <w:pStyle w:val="NormalWeb"/>
        <w:bidi/>
        <w:spacing w:before="0" w:beforeAutospacing="0" w:after="0" w:afterAutospacing="0"/>
        <w:jc w:val="center"/>
        <w:rPr>
          <w:rFonts w:ascii="Simplified Arabic" w:eastAsia="Calibri" w:hAnsi="Simplified Arabic" w:cs="Simplified Arabic"/>
          <w:b/>
          <w:bCs/>
          <w:color w:val="000000" w:themeColor="text1"/>
          <w:sz w:val="26"/>
          <w:szCs w:val="26"/>
          <w:rtl/>
          <w:lang w:eastAsia="en-US"/>
        </w:rPr>
      </w:pPr>
      <w:r w:rsidRPr="002373AA">
        <w:rPr>
          <w:rFonts w:ascii="Simplified Arabic" w:eastAsia="Calibri" w:hAnsi="Simplified Arabic" w:cs="Simplified Arabic"/>
          <w:b/>
          <w:bCs/>
          <w:color w:val="000000" w:themeColor="text1"/>
          <w:sz w:val="26"/>
          <w:szCs w:val="26"/>
          <w:rtl/>
          <w:lang w:eastAsia="en-US"/>
        </w:rPr>
        <w:t>أزمة</w:t>
      </w:r>
      <w:r w:rsidR="00C0193B" w:rsidRPr="002373AA">
        <w:rPr>
          <w:rFonts w:ascii="Simplified Arabic" w:eastAsia="Calibri" w:hAnsi="Simplified Arabic" w:cs="Simplified Arabic"/>
          <w:b/>
          <w:bCs/>
          <w:color w:val="000000" w:themeColor="text1"/>
          <w:sz w:val="26"/>
          <w:szCs w:val="26"/>
          <w:rtl/>
          <w:lang w:eastAsia="en-US"/>
        </w:rPr>
        <w:t xml:space="preserve"> </w:t>
      </w:r>
      <w:r w:rsidRPr="002373AA">
        <w:rPr>
          <w:rFonts w:ascii="Simplified Arabic" w:eastAsia="Calibri" w:hAnsi="Simplified Arabic" w:cs="Simplified Arabic"/>
          <w:b/>
          <w:bCs/>
          <w:color w:val="000000" w:themeColor="text1"/>
          <w:sz w:val="26"/>
          <w:szCs w:val="26"/>
          <w:rtl/>
          <w:lang w:eastAsia="en-US"/>
        </w:rPr>
        <w:t>إنسانية</w:t>
      </w:r>
      <w:r w:rsidR="00C0193B" w:rsidRPr="002373AA">
        <w:rPr>
          <w:rFonts w:ascii="Simplified Arabic" w:eastAsia="Calibri" w:hAnsi="Simplified Arabic" w:cs="Simplified Arabic"/>
          <w:b/>
          <w:bCs/>
          <w:color w:val="000000" w:themeColor="text1"/>
          <w:sz w:val="26"/>
          <w:szCs w:val="26"/>
          <w:rtl/>
          <w:lang w:eastAsia="en-US"/>
        </w:rPr>
        <w:t xml:space="preserve"> </w:t>
      </w:r>
      <w:r w:rsidRPr="002373AA">
        <w:rPr>
          <w:rFonts w:ascii="Simplified Arabic" w:eastAsia="Calibri" w:hAnsi="Simplified Arabic" w:cs="Simplified Arabic"/>
          <w:b/>
          <w:bCs/>
          <w:color w:val="000000" w:themeColor="text1"/>
          <w:sz w:val="26"/>
          <w:szCs w:val="26"/>
          <w:rtl/>
          <w:lang w:eastAsia="en-US"/>
        </w:rPr>
        <w:t>حادة:</w:t>
      </w:r>
      <w:r w:rsidR="00C0193B" w:rsidRPr="002373AA">
        <w:rPr>
          <w:rFonts w:ascii="Simplified Arabic" w:eastAsia="Calibri" w:hAnsi="Simplified Arabic" w:cs="Simplified Arabic"/>
          <w:b/>
          <w:bCs/>
          <w:color w:val="000000" w:themeColor="text1"/>
          <w:sz w:val="26"/>
          <w:szCs w:val="26"/>
          <w:rtl/>
          <w:lang w:eastAsia="en-US"/>
        </w:rPr>
        <w:t xml:space="preserve"> </w:t>
      </w:r>
      <w:r w:rsidRPr="002373AA">
        <w:rPr>
          <w:rFonts w:ascii="Simplified Arabic" w:eastAsia="Calibri" w:hAnsi="Simplified Arabic" w:cs="Simplified Arabic"/>
          <w:b/>
          <w:bCs/>
          <w:color w:val="000000" w:themeColor="text1"/>
          <w:sz w:val="26"/>
          <w:szCs w:val="26"/>
          <w:rtl/>
          <w:lang w:eastAsia="en-US"/>
        </w:rPr>
        <w:t>85%</w:t>
      </w:r>
      <w:r w:rsidR="00C0193B" w:rsidRPr="002373AA">
        <w:rPr>
          <w:rFonts w:ascii="Simplified Arabic" w:eastAsia="Calibri" w:hAnsi="Simplified Arabic" w:cs="Simplified Arabic"/>
          <w:b/>
          <w:bCs/>
          <w:color w:val="000000" w:themeColor="text1"/>
          <w:sz w:val="26"/>
          <w:szCs w:val="26"/>
          <w:rtl/>
          <w:lang w:eastAsia="en-US"/>
        </w:rPr>
        <w:t xml:space="preserve"> </w:t>
      </w:r>
      <w:r w:rsidR="00B0736C" w:rsidRPr="002373AA">
        <w:rPr>
          <w:rFonts w:ascii="Simplified Arabic" w:eastAsia="Calibri" w:hAnsi="Simplified Arabic" w:cs="Simplified Arabic"/>
          <w:b/>
          <w:bCs/>
          <w:color w:val="000000" w:themeColor="text1"/>
          <w:sz w:val="26"/>
          <w:szCs w:val="26"/>
          <w:rtl/>
          <w:lang w:eastAsia="en-US"/>
        </w:rPr>
        <w:t>من</w:t>
      </w:r>
      <w:r w:rsidR="00C0193B" w:rsidRPr="002373AA">
        <w:rPr>
          <w:rFonts w:ascii="Simplified Arabic" w:eastAsia="Calibri" w:hAnsi="Simplified Arabic" w:cs="Simplified Arabic"/>
          <w:b/>
          <w:bCs/>
          <w:color w:val="000000" w:themeColor="text1"/>
          <w:sz w:val="26"/>
          <w:szCs w:val="26"/>
          <w:rtl/>
          <w:lang w:eastAsia="en-US"/>
        </w:rPr>
        <w:t xml:space="preserve"> </w:t>
      </w:r>
      <w:r w:rsidR="00B0736C" w:rsidRPr="002373AA">
        <w:rPr>
          <w:rFonts w:ascii="Simplified Arabic" w:eastAsia="Calibri" w:hAnsi="Simplified Arabic" w:cs="Simplified Arabic"/>
          <w:b/>
          <w:bCs/>
          <w:color w:val="000000" w:themeColor="text1"/>
          <w:sz w:val="26"/>
          <w:szCs w:val="26"/>
          <w:rtl/>
          <w:lang w:eastAsia="en-US"/>
        </w:rPr>
        <w:t>شبكات</w:t>
      </w:r>
      <w:r w:rsidR="00C0193B" w:rsidRPr="002373AA">
        <w:rPr>
          <w:rFonts w:ascii="Simplified Arabic" w:eastAsia="Calibri" w:hAnsi="Simplified Arabic" w:cs="Simplified Arabic"/>
          <w:b/>
          <w:bCs/>
          <w:color w:val="000000" w:themeColor="text1"/>
          <w:sz w:val="26"/>
          <w:szCs w:val="26"/>
          <w:rtl/>
          <w:lang w:eastAsia="en-US"/>
        </w:rPr>
        <w:t xml:space="preserve"> </w:t>
      </w:r>
      <w:r w:rsidR="00B0736C" w:rsidRPr="002373AA">
        <w:rPr>
          <w:rFonts w:ascii="Simplified Arabic" w:eastAsia="Calibri" w:hAnsi="Simplified Arabic" w:cs="Simplified Arabic"/>
          <w:b/>
          <w:bCs/>
          <w:color w:val="000000" w:themeColor="text1"/>
          <w:sz w:val="26"/>
          <w:szCs w:val="26"/>
          <w:rtl/>
          <w:lang w:eastAsia="en-US"/>
        </w:rPr>
        <w:t>المياه</w:t>
      </w:r>
      <w:r w:rsidR="00C0193B" w:rsidRPr="002373AA">
        <w:rPr>
          <w:rFonts w:ascii="Simplified Arabic" w:eastAsia="Calibri" w:hAnsi="Simplified Arabic" w:cs="Simplified Arabic"/>
          <w:b/>
          <w:bCs/>
          <w:color w:val="000000" w:themeColor="text1"/>
          <w:sz w:val="26"/>
          <w:szCs w:val="26"/>
          <w:rtl/>
          <w:lang w:eastAsia="en-US"/>
        </w:rPr>
        <w:t xml:space="preserve"> </w:t>
      </w:r>
      <w:r w:rsidR="00B0736C" w:rsidRPr="002373AA">
        <w:rPr>
          <w:rFonts w:ascii="Simplified Arabic" w:eastAsia="Calibri" w:hAnsi="Simplified Arabic" w:cs="Simplified Arabic"/>
          <w:b/>
          <w:bCs/>
          <w:color w:val="000000" w:themeColor="text1"/>
          <w:sz w:val="26"/>
          <w:szCs w:val="26"/>
          <w:rtl/>
          <w:lang w:eastAsia="en-US"/>
        </w:rPr>
        <w:t>والصرف</w:t>
      </w:r>
      <w:r w:rsidR="00C0193B" w:rsidRPr="002373AA">
        <w:rPr>
          <w:rFonts w:ascii="Simplified Arabic" w:eastAsia="Calibri" w:hAnsi="Simplified Arabic" w:cs="Simplified Arabic"/>
          <w:b/>
          <w:bCs/>
          <w:color w:val="000000" w:themeColor="text1"/>
          <w:sz w:val="26"/>
          <w:szCs w:val="26"/>
          <w:rtl/>
          <w:lang w:eastAsia="en-US"/>
        </w:rPr>
        <w:t xml:space="preserve"> </w:t>
      </w:r>
      <w:r w:rsidR="00B0736C" w:rsidRPr="002373AA">
        <w:rPr>
          <w:rFonts w:ascii="Simplified Arabic" w:eastAsia="Calibri" w:hAnsi="Simplified Arabic" w:cs="Simplified Arabic"/>
          <w:b/>
          <w:bCs/>
          <w:color w:val="000000" w:themeColor="text1"/>
          <w:sz w:val="26"/>
          <w:szCs w:val="26"/>
          <w:rtl/>
          <w:lang w:eastAsia="en-US"/>
        </w:rPr>
        <w:t>الصحي</w:t>
      </w:r>
      <w:r w:rsidR="00C0193B" w:rsidRPr="002373AA">
        <w:rPr>
          <w:rFonts w:ascii="Simplified Arabic" w:eastAsia="Calibri" w:hAnsi="Simplified Arabic" w:cs="Simplified Arabic"/>
          <w:b/>
          <w:bCs/>
          <w:color w:val="000000" w:themeColor="text1"/>
          <w:sz w:val="26"/>
          <w:szCs w:val="26"/>
          <w:rtl/>
          <w:lang w:eastAsia="en-US"/>
        </w:rPr>
        <w:t xml:space="preserve"> </w:t>
      </w:r>
      <w:r w:rsidR="00B0736C" w:rsidRPr="002373AA">
        <w:rPr>
          <w:rFonts w:ascii="Simplified Arabic" w:eastAsia="Calibri" w:hAnsi="Simplified Arabic" w:cs="Simplified Arabic"/>
          <w:b/>
          <w:bCs/>
          <w:color w:val="000000" w:themeColor="text1"/>
          <w:sz w:val="26"/>
          <w:szCs w:val="26"/>
          <w:rtl/>
          <w:lang w:eastAsia="en-US"/>
        </w:rPr>
        <w:t>مدمرة</w:t>
      </w:r>
      <w:r w:rsidR="00C0193B" w:rsidRPr="002373AA">
        <w:rPr>
          <w:rFonts w:ascii="Simplified Arabic" w:eastAsia="Calibri" w:hAnsi="Simplified Arabic" w:cs="Simplified Arabic"/>
          <w:b/>
          <w:bCs/>
          <w:color w:val="000000" w:themeColor="text1"/>
          <w:sz w:val="26"/>
          <w:szCs w:val="26"/>
          <w:rtl/>
          <w:lang w:eastAsia="en-US"/>
        </w:rPr>
        <w:t xml:space="preserve"> </w:t>
      </w:r>
      <w:r w:rsidR="00B0736C" w:rsidRPr="002373AA">
        <w:rPr>
          <w:rFonts w:ascii="Simplified Arabic" w:eastAsia="Calibri" w:hAnsi="Simplified Arabic" w:cs="Simplified Arabic"/>
          <w:b/>
          <w:bCs/>
          <w:color w:val="000000" w:themeColor="text1"/>
          <w:sz w:val="26"/>
          <w:szCs w:val="26"/>
          <w:rtl/>
          <w:lang w:eastAsia="en-US"/>
        </w:rPr>
        <w:t>في</w:t>
      </w:r>
      <w:r w:rsidR="00C0193B" w:rsidRPr="002373AA">
        <w:rPr>
          <w:rFonts w:ascii="Simplified Arabic" w:eastAsia="Calibri" w:hAnsi="Simplified Arabic" w:cs="Simplified Arabic"/>
          <w:b/>
          <w:bCs/>
          <w:color w:val="000000" w:themeColor="text1"/>
          <w:sz w:val="26"/>
          <w:szCs w:val="26"/>
          <w:rtl/>
          <w:lang w:eastAsia="en-US"/>
        </w:rPr>
        <w:t xml:space="preserve"> </w:t>
      </w:r>
      <w:r w:rsidR="00B0736C" w:rsidRPr="002373AA">
        <w:rPr>
          <w:rFonts w:ascii="Simplified Arabic" w:eastAsia="Calibri" w:hAnsi="Simplified Arabic" w:cs="Simplified Arabic"/>
          <w:b/>
          <w:bCs/>
          <w:color w:val="000000" w:themeColor="text1"/>
          <w:sz w:val="26"/>
          <w:szCs w:val="26"/>
          <w:rtl/>
          <w:lang w:eastAsia="en-US"/>
        </w:rPr>
        <w:t>قطاع</w:t>
      </w:r>
      <w:r w:rsidR="00C0193B" w:rsidRPr="002373AA">
        <w:rPr>
          <w:rFonts w:ascii="Simplified Arabic" w:eastAsia="Calibri" w:hAnsi="Simplified Arabic" w:cs="Simplified Arabic"/>
          <w:b/>
          <w:bCs/>
          <w:color w:val="000000" w:themeColor="text1"/>
          <w:sz w:val="26"/>
          <w:szCs w:val="26"/>
          <w:rtl/>
          <w:lang w:eastAsia="en-US"/>
        </w:rPr>
        <w:t xml:space="preserve"> </w:t>
      </w:r>
      <w:r w:rsidR="00B0736C" w:rsidRPr="002373AA">
        <w:rPr>
          <w:rFonts w:ascii="Simplified Arabic" w:eastAsia="Calibri" w:hAnsi="Simplified Arabic" w:cs="Simplified Arabic"/>
          <w:b/>
          <w:bCs/>
          <w:color w:val="000000" w:themeColor="text1"/>
          <w:sz w:val="26"/>
          <w:szCs w:val="26"/>
          <w:rtl/>
          <w:lang w:eastAsia="en-US"/>
        </w:rPr>
        <w:t>غزة</w:t>
      </w:r>
    </w:p>
    <w:p w14:paraId="0851B7AD" w14:textId="624763BD" w:rsidR="00B0736C" w:rsidRPr="002373AA" w:rsidRDefault="00B0736C" w:rsidP="00B0736C">
      <w:pPr>
        <w:jc w:val="both"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أظهرت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التقييمات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الأولية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أن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أكثر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من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85%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من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مرافق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وأصول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المياه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والصرف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الصحي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في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قطاع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غزة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قد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خرجت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عن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الخدمة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كلياً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أو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جزئياً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جراء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العدوان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الإسرائيلي،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بتكلفة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تقديرية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لإعادة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التأهيل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تتجاوز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1.5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1A719D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مليار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1A719D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دولار،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ويشمل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ذلك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محطات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المعالجة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والتحلية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والضخ،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والآبار،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والخزانات،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وخطوط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النقل،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وشبكات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المياه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والصرف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الصحي.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وقد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أدى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هذا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الدمار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إلى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تراجع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حاد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في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معدلات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التزوّد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بالمياه،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حيث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F62B52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إن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حوالي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49%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من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الأ</w:t>
      </w:r>
      <w:r w:rsidR="00F62B52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ُ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سر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في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القطاع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F62B52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يكاد</w:t>
      </w:r>
      <w:r w:rsidR="003B3825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يحصل</w:t>
      </w:r>
      <w:r w:rsidR="00F62B52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أحد أفرادها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7835D7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على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7835D7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أقل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7835D7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من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7835D7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6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لترات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فقط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يومياً</w:t>
      </w:r>
      <w:r w:rsidR="00F62B52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،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7835D7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وذلك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7835D7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لأغراض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7835D7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الشرب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7835D7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والطبخ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؛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أي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أقل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بكثير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من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الحد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الأدنى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الإنساني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المقدر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بحوالي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15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لتراً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F62B52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للفرد الواحد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وفق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معايير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منظمة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الصحة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العالمية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</w:rPr>
        <w:t>.</w:t>
      </w:r>
    </w:p>
    <w:p w14:paraId="69C0C7F3" w14:textId="23C394AA" w:rsidR="00B62CBC" w:rsidRPr="002373AA" w:rsidRDefault="00B62CBC" w:rsidP="00B0736C">
      <w:pPr>
        <w:jc w:val="both"/>
        <w:rPr>
          <w:rFonts w:ascii="Simplified Arabic" w:hAnsi="Simplified Arabic" w:cs="Simplified Arabic"/>
          <w:color w:val="000000" w:themeColor="text1"/>
          <w:sz w:val="10"/>
          <w:szCs w:val="10"/>
          <w:rtl/>
        </w:rPr>
      </w:pPr>
    </w:p>
    <w:p w14:paraId="67BDBDDB" w14:textId="230EB916" w:rsidR="00B62CBC" w:rsidRPr="002373AA" w:rsidRDefault="00B62CBC" w:rsidP="00B62CBC">
      <w:pPr>
        <w:pStyle w:val="NormalWeb"/>
        <w:bidi/>
        <w:spacing w:before="0" w:beforeAutospacing="0" w:after="0" w:afterAutospacing="0"/>
        <w:jc w:val="center"/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</w:pPr>
      <w:r w:rsidRPr="002373AA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>غلاء</w:t>
      </w:r>
      <w:r w:rsidR="00C0193B" w:rsidRPr="002373AA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>غير</w:t>
      </w:r>
      <w:r w:rsidR="00C0193B" w:rsidRPr="002373AA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>مسبوق</w:t>
      </w:r>
      <w:r w:rsidR="00C0193B" w:rsidRPr="002373AA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>يثقل</w:t>
      </w:r>
      <w:r w:rsidR="00C0193B" w:rsidRPr="002373AA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>كاهل</w:t>
      </w:r>
      <w:r w:rsidR="00C0193B" w:rsidRPr="002373AA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>الفلسطينيين</w:t>
      </w:r>
    </w:p>
    <w:p w14:paraId="212AFA01" w14:textId="70456A09" w:rsidR="00B62CBC" w:rsidRDefault="00B62CBC" w:rsidP="00CD3CB6">
      <w:pPr>
        <w:pStyle w:val="BodyText"/>
        <w:jc w:val="both"/>
        <w:rPr>
          <w:rFonts w:ascii="Simplified Arabic" w:hAnsi="Simplified Arabic" w:cs="Simplified Arabic"/>
          <w:snapToGrid/>
          <w:color w:val="000000" w:themeColor="text1"/>
          <w:sz w:val="26"/>
          <w:szCs w:val="26"/>
          <w:rtl/>
        </w:rPr>
      </w:pPr>
      <w:r w:rsidRPr="002373AA">
        <w:rPr>
          <w:rFonts w:ascii="Simplified Arabic" w:hAnsi="Simplified Arabic" w:cs="Simplified Arabic"/>
          <w:snapToGrid/>
          <w:color w:val="000000" w:themeColor="text1"/>
          <w:sz w:val="26"/>
          <w:szCs w:val="26"/>
          <w:rtl/>
        </w:rPr>
        <w:t>بعد</w:t>
      </w:r>
      <w:r w:rsidR="00C0193B" w:rsidRPr="002373AA">
        <w:rPr>
          <w:rFonts w:ascii="Simplified Arabic" w:hAnsi="Simplified Arabic" w:cs="Simplified Arabic"/>
          <w:snapToGrid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snapToGrid/>
          <w:color w:val="000000" w:themeColor="text1"/>
          <w:sz w:val="26"/>
          <w:szCs w:val="26"/>
          <w:rtl/>
        </w:rPr>
        <w:t>عامين</w:t>
      </w:r>
      <w:r w:rsidR="00C0193B" w:rsidRPr="002373AA">
        <w:rPr>
          <w:rFonts w:ascii="Simplified Arabic" w:hAnsi="Simplified Arabic" w:cs="Simplified Arabic"/>
          <w:snapToGrid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snapToGrid/>
          <w:color w:val="000000" w:themeColor="text1"/>
          <w:sz w:val="26"/>
          <w:szCs w:val="26"/>
          <w:rtl/>
        </w:rPr>
        <w:t>من</w:t>
      </w:r>
      <w:r w:rsidR="00C0193B" w:rsidRPr="002373AA">
        <w:rPr>
          <w:rFonts w:ascii="Simplified Arabic" w:hAnsi="Simplified Arabic" w:cs="Simplified Arabic"/>
          <w:snapToGrid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snapToGrid/>
          <w:color w:val="000000" w:themeColor="text1"/>
          <w:sz w:val="26"/>
          <w:szCs w:val="26"/>
          <w:rtl/>
        </w:rPr>
        <w:t>عدوان</w:t>
      </w:r>
      <w:r w:rsidR="00C0193B" w:rsidRPr="002373AA">
        <w:rPr>
          <w:rFonts w:ascii="Simplified Arabic" w:hAnsi="Simplified Arabic" w:cs="Simplified Arabic"/>
          <w:snapToGrid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snapToGrid/>
          <w:color w:val="000000" w:themeColor="text1"/>
          <w:sz w:val="26"/>
          <w:szCs w:val="26"/>
          <w:rtl/>
        </w:rPr>
        <w:t>الاحتلال</w:t>
      </w:r>
      <w:r w:rsidR="00C0193B" w:rsidRPr="002373AA">
        <w:rPr>
          <w:rFonts w:ascii="Simplified Arabic" w:hAnsi="Simplified Arabic" w:cs="Simplified Arabic"/>
          <w:snapToGrid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snapToGrid/>
          <w:color w:val="000000" w:themeColor="text1"/>
          <w:sz w:val="26"/>
          <w:szCs w:val="26"/>
          <w:rtl/>
        </w:rPr>
        <w:t>الإسرائيلي</w:t>
      </w:r>
      <w:r w:rsidR="00C0193B" w:rsidRPr="002373AA">
        <w:rPr>
          <w:rFonts w:ascii="Simplified Arabic" w:hAnsi="Simplified Arabic" w:cs="Simplified Arabic"/>
          <w:snapToGrid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snapToGrid/>
          <w:color w:val="000000" w:themeColor="text1"/>
          <w:sz w:val="26"/>
          <w:szCs w:val="26"/>
          <w:rtl/>
        </w:rPr>
        <w:t>على</w:t>
      </w:r>
      <w:r w:rsidR="00C0193B" w:rsidRPr="002373AA">
        <w:rPr>
          <w:rFonts w:ascii="Simplified Arabic" w:hAnsi="Simplified Arabic" w:cs="Simplified Arabic"/>
          <w:snapToGrid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snapToGrid/>
          <w:color w:val="000000" w:themeColor="text1"/>
          <w:sz w:val="26"/>
          <w:szCs w:val="26"/>
          <w:rtl/>
        </w:rPr>
        <w:t>قطاع</w:t>
      </w:r>
      <w:r w:rsidR="00C0193B" w:rsidRPr="002373AA">
        <w:rPr>
          <w:rFonts w:ascii="Simplified Arabic" w:hAnsi="Simplified Arabic" w:cs="Simplified Arabic"/>
          <w:snapToGrid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snapToGrid/>
          <w:color w:val="000000" w:themeColor="text1"/>
          <w:sz w:val="26"/>
          <w:szCs w:val="26"/>
          <w:rtl/>
        </w:rPr>
        <w:t>غزة</w:t>
      </w:r>
      <w:r w:rsidR="00F62B52" w:rsidRPr="002373AA">
        <w:rPr>
          <w:rFonts w:ascii="Simplified Arabic" w:hAnsi="Simplified Arabic" w:cs="Simplified Arabic"/>
          <w:snapToGrid/>
          <w:color w:val="000000" w:themeColor="text1"/>
          <w:sz w:val="26"/>
          <w:szCs w:val="26"/>
          <w:rtl/>
        </w:rPr>
        <w:t>،</w:t>
      </w:r>
      <w:r w:rsidR="00C0193B" w:rsidRPr="002373AA">
        <w:rPr>
          <w:rFonts w:ascii="Simplified Arabic" w:hAnsi="Simplified Arabic" w:cs="Simplified Arabic"/>
          <w:snapToGrid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snapToGrid/>
          <w:color w:val="000000" w:themeColor="text1"/>
          <w:sz w:val="26"/>
          <w:szCs w:val="26"/>
          <w:rtl/>
        </w:rPr>
        <w:t>تضاعفت</w:t>
      </w:r>
      <w:r w:rsidR="00C0193B" w:rsidRPr="002373AA">
        <w:rPr>
          <w:rFonts w:ascii="Simplified Arabic" w:hAnsi="Simplified Arabic" w:cs="Simplified Arabic"/>
          <w:snapToGrid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snapToGrid/>
          <w:color w:val="000000" w:themeColor="text1"/>
          <w:sz w:val="26"/>
          <w:szCs w:val="26"/>
          <w:rtl/>
        </w:rPr>
        <w:t>أسعار</w:t>
      </w:r>
      <w:r w:rsidR="00C0193B" w:rsidRPr="002373AA">
        <w:rPr>
          <w:rFonts w:ascii="Simplified Arabic" w:hAnsi="Simplified Arabic" w:cs="Simplified Arabic"/>
          <w:snapToGrid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snapToGrid/>
          <w:color w:val="000000" w:themeColor="text1"/>
          <w:sz w:val="26"/>
          <w:szCs w:val="26"/>
          <w:rtl/>
        </w:rPr>
        <w:t>المستهلك</w:t>
      </w:r>
      <w:r w:rsidR="00C0193B" w:rsidRPr="002373AA">
        <w:rPr>
          <w:rFonts w:ascii="Simplified Arabic" w:hAnsi="Simplified Arabic" w:cs="Simplified Arabic"/>
          <w:snapToGrid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snapToGrid/>
          <w:color w:val="000000" w:themeColor="text1"/>
          <w:sz w:val="26"/>
          <w:szCs w:val="26"/>
          <w:rtl/>
        </w:rPr>
        <w:t>لأكثر</w:t>
      </w:r>
      <w:r w:rsidR="00C0193B" w:rsidRPr="002373AA">
        <w:rPr>
          <w:rFonts w:ascii="Simplified Arabic" w:hAnsi="Simplified Arabic" w:cs="Simplified Arabic"/>
          <w:snapToGrid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snapToGrid/>
          <w:color w:val="000000" w:themeColor="text1"/>
          <w:sz w:val="26"/>
          <w:szCs w:val="26"/>
          <w:rtl/>
        </w:rPr>
        <w:t>من</w:t>
      </w:r>
      <w:r w:rsidR="00C0193B" w:rsidRPr="002373AA">
        <w:rPr>
          <w:rFonts w:ascii="Simplified Arabic" w:hAnsi="Simplified Arabic" w:cs="Simplified Arabic"/>
          <w:snapToGrid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snapToGrid/>
          <w:color w:val="000000" w:themeColor="text1"/>
          <w:sz w:val="26"/>
          <w:szCs w:val="26"/>
          <w:rtl/>
        </w:rPr>
        <w:t>5</w:t>
      </w:r>
      <w:r w:rsidR="00C0193B" w:rsidRPr="002373AA">
        <w:rPr>
          <w:rFonts w:ascii="Simplified Arabic" w:hAnsi="Simplified Arabic" w:cs="Simplified Arabic"/>
          <w:snapToGrid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snapToGrid/>
          <w:color w:val="000000" w:themeColor="text1"/>
          <w:sz w:val="26"/>
          <w:szCs w:val="26"/>
          <w:rtl/>
        </w:rPr>
        <w:t>مرات</w:t>
      </w:r>
      <w:r w:rsidR="00C0193B" w:rsidRPr="002373AA">
        <w:rPr>
          <w:rFonts w:ascii="Simplified Arabic" w:hAnsi="Simplified Arabic" w:cs="Simplified Arabic"/>
          <w:snapToGrid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snapToGrid/>
          <w:color w:val="000000" w:themeColor="text1"/>
          <w:sz w:val="26"/>
          <w:szCs w:val="26"/>
          <w:rtl/>
        </w:rPr>
        <w:t>منذ</w:t>
      </w:r>
      <w:r w:rsidR="00C0193B" w:rsidRPr="002373AA">
        <w:rPr>
          <w:rFonts w:ascii="Simplified Arabic" w:hAnsi="Simplified Arabic" w:cs="Simplified Arabic"/>
          <w:snapToGrid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snapToGrid/>
          <w:color w:val="000000" w:themeColor="text1"/>
          <w:sz w:val="26"/>
          <w:szCs w:val="26"/>
          <w:rtl/>
        </w:rPr>
        <w:t>السابع</w:t>
      </w:r>
      <w:r w:rsidR="00C0193B" w:rsidRPr="002373AA">
        <w:rPr>
          <w:rFonts w:ascii="Simplified Arabic" w:hAnsi="Simplified Arabic" w:cs="Simplified Arabic"/>
          <w:snapToGrid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snapToGrid/>
          <w:color w:val="000000" w:themeColor="text1"/>
          <w:sz w:val="26"/>
          <w:szCs w:val="26"/>
          <w:rtl/>
        </w:rPr>
        <w:t>من</w:t>
      </w:r>
      <w:r w:rsidR="00C0193B" w:rsidRPr="002373AA">
        <w:rPr>
          <w:rFonts w:ascii="Simplified Arabic" w:hAnsi="Simplified Arabic" w:cs="Simplified Arabic"/>
          <w:snapToGrid/>
          <w:color w:val="000000" w:themeColor="text1"/>
          <w:sz w:val="26"/>
          <w:szCs w:val="26"/>
          <w:rtl/>
        </w:rPr>
        <w:t xml:space="preserve"> </w:t>
      </w:r>
      <w:r w:rsidR="00F62B52" w:rsidRPr="002373AA">
        <w:rPr>
          <w:rFonts w:ascii="Simplified Arabic" w:hAnsi="Simplified Arabic" w:cs="Simplified Arabic"/>
          <w:snapToGrid/>
          <w:color w:val="000000" w:themeColor="text1"/>
          <w:sz w:val="26"/>
          <w:szCs w:val="26"/>
          <w:rtl/>
        </w:rPr>
        <w:t>تشرين الأول/</w:t>
      </w:r>
      <w:r w:rsidRPr="002373AA">
        <w:rPr>
          <w:rFonts w:ascii="Simplified Arabic" w:hAnsi="Simplified Arabic" w:cs="Simplified Arabic"/>
          <w:snapToGrid/>
          <w:color w:val="000000" w:themeColor="text1"/>
          <w:sz w:val="26"/>
          <w:szCs w:val="26"/>
          <w:rtl/>
        </w:rPr>
        <w:t>أكتوبر</w:t>
      </w:r>
      <w:r w:rsidR="00C0193B" w:rsidRPr="002373AA">
        <w:rPr>
          <w:rFonts w:ascii="Simplified Arabic" w:hAnsi="Simplified Arabic" w:cs="Simplified Arabic"/>
          <w:snapToGrid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snapToGrid/>
          <w:color w:val="000000" w:themeColor="text1"/>
          <w:sz w:val="26"/>
          <w:szCs w:val="26"/>
          <w:rtl/>
        </w:rPr>
        <w:t>2023</w:t>
      </w:r>
      <w:r w:rsidR="00C0193B" w:rsidRPr="002373AA">
        <w:rPr>
          <w:rFonts w:ascii="Simplified Arabic" w:hAnsi="Simplified Arabic" w:cs="Simplified Arabic"/>
          <w:snapToGrid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snapToGrid/>
          <w:color w:val="000000" w:themeColor="text1"/>
          <w:sz w:val="26"/>
          <w:szCs w:val="26"/>
          <w:rtl/>
        </w:rPr>
        <w:t>(</w:t>
      </w:r>
      <w:r w:rsidRPr="002373AA">
        <w:rPr>
          <w:rFonts w:ascii="Simplified Arabic" w:hAnsi="Simplified Arabic" w:cs="Simplified Arabic"/>
          <w:snapToGrid/>
          <w:color w:val="000000" w:themeColor="text1"/>
          <w:sz w:val="26"/>
          <w:szCs w:val="26"/>
        </w:rPr>
        <w:t>512</w:t>
      </w:r>
      <w:r w:rsidRPr="002373AA">
        <w:rPr>
          <w:rFonts w:ascii="Simplified Arabic" w:hAnsi="Simplified Arabic" w:cs="Simplified Arabic"/>
          <w:snapToGrid/>
          <w:color w:val="000000" w:themeColor="text1"/>
          <w:sz w:val="26"/>
          <w:szCs w:val="26"/>
          <w:rtl/>
        </w:rPr>
        <w:t>%)،</w:t>
      </w:r>
      <w:r w:rsidR="00C0193B" w:rsidRPr="002373AA">
        <w:rPr>
          <w:rFonts w:ascii="Simplified Arabic" w:hAnsi="Simplified Arabic" w:cs="Simplified Arabic"/>
          <w:snapToGrid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snapToGrid/>
          <w:color w:val="000000" w:themeColor="text1"/>
          <w:sz w:val="26"/>
          <w:szCs w:val="26"/>
          <w:rtl/>
        </w:rPr>
        <w:t>فيما</w:t>
      </w:r>
      <w:r w:rsidR="00C0193B" w:rsidRPr="002373AA">
        <w:rPr>
          <w:rFonts w:ascii="Simplified Arabic" w:hAnsi="Simplified Arabic" w:cs="Simplified Arabic"/>
          <w:snapToGrid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snapToGrid/>
          <w:color w:val="000000" w:themeColor="text1"/>
          <w:sz w:val="26"/>
          <w:szCs w:val="26"/>
          <w:rtl/>
        </w:rPr>
        <w:t>استقر</w:t>
      </w:r>
      <w:r w:rsidR="00C0193B" w:rsidRPr="002373AA">
        <w:rPr>
          <w:rFonts w:ascii="Simplified Arabic" w:hAnsi="Simplified Arabic" w:cs="Simplified Arabic"/>
          <w:snapToGrid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snapToGrid/>
          <w:color w:val="000000" w:themeColor="text1"/>
          <w:sz w:val="26"/>
          <w:szCs w:val="26"/>
          <w:rtl/>
        </w:rPr>
        <w:t>مؤشر</w:t>
      </w:r>
      <w:r w:rsidR="00C0193B" w:rsidRPr="002373AA">
        <w:rPr>
          <w:rFonts w:ascii="Simplified Arabic" w:hAnsi="Simplified Arabic" w:cs="Simplified Arabic"/>
          <w:snapToGrid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snapToGrid/>
          <w:color w:val="000000" w:themeColor="text1"/>
          <w:sz w:val="26"/>
          <w:szCs w:val="26"/>
          <w:rtl/>
        </w:rPr>
        <w:t>أسعار</w:t>
      </w:r>
      <w:r w:rsidR="00C0193B" w:rsidRPr="002373AA">
        <w:rPr>
          <w:rFonts w:ascii="Simplified Arabic" w:hAnsi="Simplified Arabic" w:cs="Simplified Arabic"/>
          <w:snapToGrid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snapToGrid/>
          <w:color w:val="000000" w:themeColor="text1"/>
          <w:sz w:val="26"/>
          <w:szCs w:val="26"/>
          <w:rtl/>
        </w:rPr>
        <w:t>المستهلك</w:t>
      </w:r>
      <w:r w:rsidR="00C0193B" w:rsidRPr="002373AA">
        <w:rPr>
          <w:rFonts w:ascii="Simplified Arabic" w:hAnsi="Simplified Arabic" w:cs="Simplified Arabic"/>
          <w:snapToGrid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snapToGrid/>
          <w:color w:val="000000" w:themeColor="text1"/>
          <w:sz w:val="26"/>
          <w:szCs w:val="26"/>
          <w:rtl/>
        </w:rPr>
        <w:t>في</w:t>
      </w:r>
      <w:r w:rsidR="00C0193B" w:rsidRPr="002373AA">
        <w:rPr>
          <w:rFonts w:ascii="Simplified Arabic" w:hAnsi="Simplified Arabic" w:cs="Simplified Arabic"/>
          <w:snapToGrid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snapToGrid/>
          <w:color w:val="000000" w:themeColor="text1"/>
          <w:sz w:val="26"/>
          <w:szCs w:val="26"/>
          <w:rtl/>
        </w:rPr>
        <w:t>الضفة</w:t>
      </w:r>
      <w:r w:rsidR="00C0193B" w:rsidRPr="002373AA">
        <w:rPr>
          <w:rFonts w:ascii="Simplified Arabic" w:hAnsi="Simplified Arabic" w:cs="Simplified Arabic"/>
          <w:snapToGrid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snapToGrid/>
          <w:color w:val="000000" w:themeColor="text1"/>
          <w:sz w:val="26"/>
          <w:szCs w:val="26"/>
          <w:rtl/>
        </w:rPr>
        <w:t>الغربية</w:t>
      </w:r>
      <w:r w:rsidR="00C0193B" w:rsidRPr="002373AA">
        <w:rPr>
          <w:rFonts w:ascii="Simplified Arabic" w:hAnsi="Simplified Arabic" w:cs="Simplified Arabic"/>
          <w:snapToGrid/>
          <w:color w:val="000000" w:themeColor="text1"/>
          <w:sz w:val="26"/>
          <w:szCs w:val="26"/>
          <w:rtl/>
        </w:rPr>
        <w:t xml:space="preserve"> </w:t>
      </w:r>
      <w:r w:rsidR="00F62B52" w:rsidRPr="002373AA">
        <w:rPr>
          <w:rFonts w:ascii="Simplified Arabic" w:hAnsi="Simplified Arabic" w:cs="Simplified Arabic"/>
          <w:snapToGrid/>
          <w:color w:val="000000" w:themeColor="text1"/>
          <w:sz w:val="26"/>
          <w:szCs w:val="26"/>
          <w:rtl/>
        </w:rPr>
        <w:t>ل</w:t>
      </w:r>
      <w:r w:rsidRPr="002373AA">
        <w:rPr>
          <w:rFonts w:ascii="Simplified Arabic" w:hAnsi="Simplified Arabic" w:cs="Simplified Arabic"/>
          <w:snapToGrid/>
          <w:color w:val="000000" w:themeColor="text1"/>
          <w:sz w:val="26"/>
          <w:szCs w:val="26"/>
          <w:rtl/>
        </w:rPr>
        <w:t>لفترة</w:t>
      </w:r>
      <w:r w:rsidR="00F62B52" w:rsidRPr="002373AA">
        <w:rPr>
          <w:rFonts w:ascii="Simplified Arabic" w:hAnsi="Simplified Arabic" w:cs="Simplified Arabic"/>
          <w:snapToGrid/>
          <w:color w:val="000000" w:themeColor="text1"/>
          <w:sz w:val="26"/>
          <w:szCs w:val="26"/>
          <w:rtl/>
        </w:rPr>
        <w:t xml:space="preserve"> نفسها.  </w:t>
      </w:r>
      <w:r w:rsidRPr="002373AA">
        <w:rPr>
          <w:rFonts w:ascii="Simplified Arabic" w:hAnsi="Simplified Arabic" w:cs="Simplified Arabic"/>
          <w:snapToGrid/>
          <w:color w:val="000000" w:themeColor="text1"/>
          <w:sz w:val="26"/>
          <w:szCs w:val="26"/>
          <w:rtl/>
        </w:rPr>
        <w:t>وخلال</w:t>
      </w:r>
      <w:r w:rsidR="00C0193B" w:rsidRPr="002373AA">
        <w:rPr>
          <w:rFonts w:ascii="Simplified Arabic" w:hAnsi="Simplified Arabic" w:cs="Simplified Arabic"/>
          <w:snapToGrid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snapToGrid/>
          <w:color w:val="000000" w:themeColor="text1"/>
          <w:sz w:val="26"/>
          <w:szCs w:val="26"/>
          <w:rtl/>
        </w:rPr>
        <w:t>الثمانية</w:t>
      </w:r>
      <w:r w:rsidR="00C0193B" w:rsidRPr="002373AA">
        <w:rPr>
          <w:rFonts w:ascii="Simplified Arabic" w:hAnsi="Simplified Arabic" w:cs="Simplified Arabic"/>
          <w:snapToGrid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snapToGrid/>
          <w:color w:val="000000" w:themeColor="text1"/>
          <w:sz w:val="26"/>
          <w:szCs w:val="26"/>
          <w:rtl/>
        </w:rPr>
        <w:t>أشهر</w:t>
      </w:r>
      <w:r w:rsidR="00C0193B" w:rsidRPr="002373AA">
        <w:rPr>
          <w:rFonts w:ascii="Simplified Arabic" w:hAnsi="Simplified Arabic" w:cs="Simplified Arabic"/>
          <w:snapToGrid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snapToGrid/>
          <w:color w:val="000000" w:themeColor="text1"/>
          <w:sz w:val="26"/>
          <w:szCs w:val="26"/>
          <w:rtl/>
        </w:rPr>
        <w:t>الأولى</w:t>
      </w:r>
      <w:r w:rsidR="00C0193B" w:rsidRPr="002373AA">
        <w:rPr>
          <w:rFonts w:ascii="Simplified Arabic" w:hAnsi="Simplified Arabic" w:cs="Simplified Arabic"/>
          <w:snapToGrid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snapToGrid/>
          <w:color w:val="000000" w:themeColor="text1"/>
          <w:sz w:val="26"/>
          <w:szCs w:val="26"/>
          <w:rtl/>
        </w:rPr>
        <w:t>من</w:t>
      </w:r>
      <w:r w:rsidR="00C0193B" w:rsidRPr="002373AA">
        <w:rPr>
          <w:rFonts w:ascii="Simplified Arabic" w:hAnsi="Simplified Arabic" w:cs="Simplified Arabic"/>
          <w:snapToGrid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snapToGrid/>
          <w:color w:val="000000" w:themeColor="text1"/>
          <w:sz w:val="26"/>
          <w:szCs w:val="26"/>
          <w:rtl/>
        </w:rPr>
        <w:t>العام</w:t>
      </w:r>
      <w:r w:rsidR="00C0193B" w:rsidRPr="002373AA">
        <w:rPr>
          <w:rFonts w:ascii="Simplified Arabic" w:hAnsi="Simplified Arabic" w:cs="Simplified Arabic"/>
          <w:snapToGrid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snapToGrid/>
          <w:color w:val="000000" w:themeColor="text1"/>
          <w:sz w:val="26"/>
          <w:szCs w:val="26"/>
          <w:rtl/>
        </w:rPr>
        <w:t>2025</w:t>
      </w:r>
      <w:r w:rsidR="00F62B52" w:rsidRPr="002373AA">
        <w:rPr>
          <w:rFonts w:ascii="Simplified Arabic" w:hAnsi="Simplified Arabic" w:cs="Simplified Arabic"/>
          <w:snapToGrid/>
          <w:color w:val="000000" w:themeColor="text1"/>
          <w:sz w:val="26"/>
          <w:szCs w:val="26"/>
          <w:rtl/>
        </w:rPr>
        <w:t>،</w:t>
      </w:r>
      <w:r w:rsidR="00C0193B" w:rsidRPr="002373AA">
        <w:rPr>
          <w:rFonts w:ascii="Simplified Arabic" w:hAnsi="Simplified Arabic" w:cs="Simplified Arabic"/>
          <w:snapToGrid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snapToGrid/>
          <w:color w:val="000000" w:themeColor="text1"/>
          <w:sz w:val="26"/>
          <w:szCs w:val="26"/>
          <w:rtl/>
        </w:rPr>
        <w:t>مقارنة</w:t>
      </w:r>
      <w:r w:rsidR="00C0193B" w:rsidRPr="002373AA">
        <w:rPr>
          <w:rFonts w:ascii="Simplified Arabic" w:hAnsi="Simplified Arabic" w:cs="Simplified Arabic"/>
          <w:snapToGrid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snapToGrid/>
          <w:color w:val="000000" w:themeColor="text1"/>
          <w:sz w:val="26"/>
          <w:szCs w:val="26"/>
          <w:rtl/>
        </w:rPr>
        <w:t>بالفترة</w:t>
      </w:r>
      <w:r w:rsidR="00F62B52" w:rsidRPr="002373AA">
        <w:rPr>
          <w:rFonts w:ascii="Simplified Arabic" w:hAnsi="Simplified Arabic" w:cs="Simplified Arabic"/>
          <w:snapToGrid/>
          <w:color w:val="000000" w:themeColor="text1"/>
          <w:sz w:val="26"/>
          <w:szCs w:val="26"/>
          <w:rtl/>
        </w:rPr>
        <w:t xml:space="preserve"> نفسها</w:t>
      </w:r>
      <w:r w:rsidR="00C0193B" w:rsidRPr="002373AA">
        <w:rPr>
          <w:rFonts w:ascii="Simplified Arabic" w:hAnsi="Simplified Arabic" w:cs="Simplified Arabic"/>
          <w:snapToGrid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snapToGrid/>
          <w:color w:val="000000" w:themeColor="text1"/>
          <w:sz w:val="26"/>
          <w:szCs w:val="26"/>
          <w:rtl/>
        </w:rPr>
        <w:t>من</w:t>
      </w:r>
      <w:r w:rsidR="00C0193B" w:rsidRPr="002373AA">
        <w:rPr>
          <w:rFonts w:ascii="Simplified Arabic" w:hAnsi="Simplified Arabic" w:cs="Simplified Arabic"/>
          <w:snapToGrid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snapToGrid/>
          <w:color w:val="000000" w:themeColor="text1"/>
          <w:sz w:val="26"/>
          <w:szCs w:val="26"/>
          <w:rtl/>
        </w:rPr>
        <w:t>العام</w:t>
      </w:r>
      <w:r w:rsidR="00C0193B" w:rsidRPr="002373AA">
        <w:rPr>
          <w:rFonts w:ascii="Simplified Arabic" w:hAnsi="Simplified Arabic" w:cs="Simplified Arabic"/>
          <w:snapToGrid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snapToGrid/>
          <w:color w:val="000000" w:themeColor="text1"/>
          <w:sz w:val="26"/>
          <w:szCs w:val="26"/>
          <w:rtl/>
        </w:rPr>
        <w:t>السابق</w:t>
      </w:r>
      <w:r w:rsidR="00F62B52" w:rsidRPr="002373AA">
        <w:rPr>
          <w:rFonts w:ascii="Simplified Arabic" w:hAnsi="Simplified Arabic" w:cs="Simplified Arabic"/>
          <w:snapToGrid/>
          <w:color w:val="000000" w:themeColor="text1"/>
          <w:sz w:val="26"/>
          <w:szCs w:val="26"/>
          <w:rtl/>
        </w:rPr>
        <w:t>،</w:t>
      </w:r>
      <w:r w:rsidR="00C0193B" w:rsidRPr="002373AA">
        <w:rPr>
          <w:rFonts w:ascii="Simplified Arabic" w:hAnsi="Simplified Arabic" w:cs="Simplified Arabic"/>
          <w:snapToGrid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snapToGrid/>
          <w:color w:val="000000" w:themeColor="text1"/>
          <w:sz w:val="26"/>
          <w:szCs w:val="26"/>
          <w:rtl/>
        </w:rPr>
        <w:t>سجل</w:t>
      </w:r>
      <w:r w:rsidR="00C0193B" w:rsidRPr="002373AA">
        <w:rPr>
          <w:rFonts w:ascii="Simplified Arabic" w:hAnsi="Simplified Arabic" w:cs="Simplified Arabic"/>
          <w:snapToGrid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snapToGrid/>
          <w:color w:val="000000" w:themeColor="text1"/>
          <w:sz w:val="26"/>
          <w:szCs w:val="26"/>
          <w:rtl/>
        </w:rPr>
        <w:t>مؤشر</w:t>
      </w:r>
      <w:r w:rsidR="00C0193B" w:rsidRPr="002373AA">
        <w:rPr>
          <w:rFonts w:ascii="Simplified Arabic" w:hAnsi="Simplified Arabic" w:cs="Simplified Arabic"/>
          <w:snapToGrid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snapToGrid/>
          <w:color w:val="000000" w:themeColor="text1"/>
          <w:sz w:val="26"/>
          <w:szCs w:val="26"/>
          <w:rtl/>
        </w:rPr>
        <w:t>غلاء</w:t>
      </w:r>
      <w:r w:rsidR="00C0193B" w:rsidRPr="002373AA">
        <w:rPr>
          <w:rFonts w:ascii="Simplified Arabic" w:hAnsi="Simplified Arabic" w:cs="Simplified Arabic"/>
          <w:snapToGrid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snapToGrid/>
          <w:color w:val="000000" w:themeColor="text1"/>
          <w:sz w:val="26"/>
          <w:szCs w:val="26"/>
          <w:rtl/>
        </w:rPr>
        <w:t>المعيشة</w:t>
      </w:r>
      <w:r w:rsidR="00C0193B" w:rsidRPr="002373AA">
        <w:rPr>
          <w:rFonts w:ascii="Simplified Arabic" w:hAnsi="Simplified Arabic" w:cs="Simplified Arabic"/>
          <w:snapToGrid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snapToGrid/>
          <w:color w:val="000000" w:themeColor="text1"/>
          <w:sz w:val="26"/>
          <w:szCs w:val="26"/>
          <w:rtl/>
        </w:rPr>
        <w:t>ارتفاعاً</w:t>
      </w:r>
      <w:r w:rsidR="00C0193B" w:rsidRPr="002373AA">
        <w:rPr>
          <w:rFonts w:ascii="Simplified Arabic" w:hAnsi="Simplified Arabic" w:cs="Simplified Arabic"/>
          <w:snapToGrid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snapToGrid/>
          <w:color w:val="000000" w:themeColor="text1"/>
          <w:sz w:val="26"/>
          <w:szCs w:val="26"/>
          <w:rtl/>
        </w:rPr>
        <w:t>حاداً</w:t>
      </w:r>
      <w:r w:rsidR="00C0193B" w:rsidRPr="002373AA">
        <w:rPr>
          <w:rFonts w:ascii="Simplified Arabic" w:hAnsi="Simplified Arabic" w:cs="Simplified Arabic"/>
          <w:snapToGrid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snapToGrid/>
          <w:color w:val="000000" w:themeColor="text1"/>
          <w:sz w:val="26"/>
          <w:szCs w:val="26"/>
          <w:rtl/>
        </w:rPr>
        <w:t>نسبته</w:t>
      </w:r>
      <w:r w:rsidR="00C0193B" w:rsidRPr="002373AA">
        <w:rPr>
          <w:rFonts w:ascii="Simplified Arabic" w:hAnsi="Simplified Arabic" w:cs="Simplified Arabic"/>
          <w:snapToGrid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snapToGrid/>
          <w:color w:val="000000" w:themeColor="text1"/>
          <w:sz w:val="26"/>
          <w:szCs w:val="26"/>
          <w:rtl/>
        </w:rPr>
        <w:t>33%</w:t>
      </w:r>
      <w:r w:rsidR="00C0193B" w:rsidRPr="002373AA">
        <w:rPr>
          <w:rFonts w:ascii="Simplified Arabic" w:hAnsi="Simplified Arabic" w:cs="Simplified Arabic"/>
          <w:snapToGrid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snapToGrid/>
          <w:color w:val="000000" w:themeColor="text1"/>
          <w:sz w:val="26"/>
          <w:szCs w:val="26"/>
          <w:rtl/>
        </w:rPr>
        <w:t>لفلسطين</w:t>
      </w:r>
      <w:r w:rsidR="00F62B52" w:rsidRPr="002373AA">
        <w:rPr>
          <w:rFonts w:ascii="Simplified Arabic" w:hAnsi="Simplified Arabic" w:cs="Simplified Arabic"/>
          <w:snapToGrid/>
          <w:color w:val="000000" w:themeColor="text1"/>
          <w:sz w:val="26"/>
          <w:szCs w:val="26"/>
          <w:rtl/>
        </w:rPr>
        <w:t>،</w:t>
      </w:r>
      <w:r w:rsidR="00C0193B" w:rsidRPr="002373AA">
        <w:rPr>
          <w:rFonts w:ascii="Simplified Arabic" w:hAnsi="Simplified Arabic" w:cs="Simplified Arabic"/>
          <w:snapToGrid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snapToGrid/>
          <w:color w:val="000000" w:themeColor="text1"/>
          <w:sz w:val="26"/>
          <w:szCs w:val="26"/>
          <w:rtl/>
        </w:rPr>
        <w:t>مدفوعاً</w:t>
      </w:r>
      <w:r w:rsidR="00C0193B" w:rsidRPr="002373AA">
        <w:rPr>
          <w:rFonts w:ascii="Simplified Arabic" w:hAnsi="Simplified Arabic" w:cs="Simplified Arabic"/>
          <w:snapToGrid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snapToGrid/>
          <w:color w:val="000000" w:themeColor="text1"/>
          <w:sz w:val="26"/>
          <w:szCs w:val="26"/>
          <w:rtl/>
        </w:rPr>
        <w:t>بالارتفاع</w:t>
      </w:r>
      <w:r w:rsidR="00C0193B" w:rsidRPr="002373AA">
        <w:rPr>
          <w:rFonts w:ascii="Simplified Arabic" w:hAnsi="Simplified Arabic" w:cs="Simplified Arabic"/>
          <w:snapToGrid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snapToGrid/>
          <w:color w:val="000000" w:themeColor="text1"/>
          <w:sz w:val="26"/>
          <w:szCs w:val="26"/>
          <w:rtl/>
        </w:rPr>
        <w:t>الحاد</w:t>
      </w:r>
      <w:r w:rsidR="00C0193B" w:rsidRPr="002373AA">
        <w:rPr>
          <w:rFonts w:ascii="Simplified Arabic" w:hAnsi="Simplified Arabic" w:cs="Simplified Arabic"/>
          <w:snapToGrid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snapToGrid/>
          <w:color w:val="000000" w:themeColor="text1"/>
          <w:sz w:val="26"/>
          <w:szCs w:val="26"/>
          <w:rtl/>
        </w:rPr>
        <w:t>للسلع</w:t>
      </w:r>
      <w:r w:rsidR="00C0193B" w:rsidRPr="002373AA">
        <w:rPr>
          <w:rFonts w:ascii="Simplified Arabic" w:hAnsi="Simplified Arabic" w:cs="Simplified Arabic"/>
          <w:snapToGrid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snapToGrid/>
          <w:color w:val="000000" w:themeColor="text1"/>
          <w:sz w:val="26"/>
          <w:szCs w:val="26"/>
          <w:rtl/>
        </w:rPr>
        <w:t>الاستهلاكية</w:t>
      </w:r>
      <w:r w:rsidR="00C0193B" w:rsidRPr="002373AA">
        <w:rPr>
          <w:rFonts w:ascii="Simplified Arabic" w:hAnsi="Simplified Arabic" w:cs="Simplified Arabic"/>
          <w:snapToGrid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snapToGrid/>
          <w:color w:val="000000" w:themeColor="text1"/>
          <w:sz w:val="26"/>
          <w:szCs w:val="26"/>
          <w:rtl/>
        </w:rPr>
        <w:t>الذي</w:t>
      </w:r>
      <w:r w:rsidR="00C0193B" w:rsidRPr="002373AA">
        <w:rPr>
          <w:rFonts w:ascii="Simplified Arabic" w:hAnsi="Simplified Arabic" w:cs="Simplified Arabic"/>
          <w:snapToGrid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snapToGrid/>
          <w:color w:val="000000" w:themeColor="text1"/>
          <w:sz w:val="26"/>
          <w:szCs w:val="26"/>
          <w:rtl/>
        </w:rPr>
        <w:t>لا</w:t>
      </w:r>
      <w:r w:rsidR="00C0193B" w:rsidRPr="002373AA">
        <w:rPr>
          <w:rFonts w:ascii="Simplified Arabic" w:hAnsi="Simplified Arabic" w:cs="Simplified Arabic"/>
          <w:snapToGrid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snapToGrid/>
          <w:color w:val="000000" w:themeColor="text1"/>
          <w:sz w:val="26"/>
          <w:szCs w:val="26"/>
          <w:rtl/>
        </w:rPr>
        <w:t>يزال</w:t>
      </w:r>
      <w:r w:rsidR="00C0193B" w:rsidRPr="002373AA">
        <w:rPr>
          <w:rFonts w:ascii="Simplified Arabic" w:hAnsi="Simplified Arabic" w:cs="Simplified Arabic"/>
          <w:snapToGrid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snapToGrid/>
          <w:color w:val="000000" w:themeColor="text1"/>
          <w:sz w:val="26"/>
          <w:szCs w:val="26"/>
          <w:rtl/>
        </w:rPr>
        <w:t>قطاع</w:t>
      </w:r>
      <w:r w:rsidR="00C0193B" w:rsidRPr="002373AA">
        <w:rPr>
          <w:rFonts w:ascii="Simplified Arabic" w:hAnsi="Simplified Arabic" w:cs="Simplified Arabic"/>
          <w:snapToGrid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snapToGrid/>
          <w:color w:val="000000" w:themeColor="text1"/>
          <w:sz w:val="26"/>
          <w:szCs w:val="26"/>
          <w:rtl/>
        </w:rPr>
        <w:t>غزة</w:t>
      </w:r>
      <w:r w:rsidR="00C0193B" w:rsidRPr="002373AA">
        <w:rPr>
          <w:rFonts w:ascii="Simplified Arabic" w:hAnsi="Simplified Arabic" w:cs="Simplified Arabic"/>
          <w:snapToGrid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snapToGrid/>
          <w:color w:val="000000" w:themeColor="text1"/>
          <w:sz w:val="26"/>
          <w:szCs w:val="26"/>
          <w:rtl/>
        </w:rPr>
        <w:t>يعاني</w:t>
      </w:r>
      <w:r w:rsidR="00C0193B" w:rsidRPr="002373AA">
        <w:rPr>
          <w:rFonts w:ascii="Simplified Arabic" w:hAnsi="Simplified Arabic" w:cs="Simplified Arabic"/>
          <w:snapToGrid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snapToGrid/>
          <w:color w:val="000000" w:themeColor="text1"/>
          <w:sz w:val="26"/>
          <w:szCs w:val="26"/>
          <w:rtl/>
        </w:rPr>
        <w:t>منه</w:t>
      </w:r>
      <w:r w:rsidR="00C0193B" w:rsidRPr="002373AA">
        <w:rPr>
          <w:rFonts w:ascii="Simplified Arabic" w:hAnsi="Simplified Arabic" w:cs="Simplified Arabic"/>
          <w:snapToGrid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snapToGrid/>
          <w:color w:val="000000" w:themeColor="text1"/>
          <w:sz w:val="26"/>
          <w:szCs w:val="26"/>
          <w:rtl/>
        </w:rPr>
        <w:t>في</w:t>
      </w:r>
      <w:r w:rsidR="00C0193B" w:rsidRPr="002373AA">
        <w:rPr>
          <w:rFonts w:ascii="Simplified Arabic" w:hAnsi="Simplified Arabic" w:cs="Simplified Arabic"/>
          <w:snapToGrid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snapToGrid/>
          <w:color w:val="000000" w:themeColor="text1"/>
          <w:sz w:val="26"/>
          <w:szCs w:val="26"/>
          <w:rtl/>
        </w:rPr>
        <w:t>ظل</w:t>
      </w:r>
      <w:r w:rsidR="00C0193B" w:rsidRPr="002373AA">
        <w:rPr>
          <w:rFonts w:ascii="Simplified Arabic" w:hAnsi="Simplified Arabic" w:cs="Simplified Arabic"/>
          <w:snapToGrid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snapToGrid/>
          <w:color w:val="000000" w:themeColor="text1"/>
          <w:sz w:val="26"/>
          <w:szCs w:val="26"/>
          <w:rtl/>
        </w:rPr>
        <w:t>استمرار</w:t>
      </w:r>
      <w:r w:rsidR="00C0193B" w:rsidRPr="002373AA">
        <w:rPr>
          <w:rFonts w:ascii="Simplified Arabic" w:hAnsi="Simplified Arabic" w:cs="Simplified Arabic"/>
          <w:snapToGrid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snapToGrid/>
          <w:color w:val="000000" w:themeColor="text1"/>
          <w:sz w:val="26"/>
          <w:szCs w:val="26"/>
          <w:rtl/>
        </w:rPr>
        <w:t>عدوان</w:t>
      </w:r>
      <w:r w:rsidR="00C0193B" w:rsidRPr="002373AA">
        <w:rPr>
          <w:rFonts w:ascii="Simplified Arabic" w:hAnsi="Simplified Arabic" w:cs="Simplified Arabic"/>
          <w:snapToGrid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snapToGrid/>
          <w:color w:val="000000" w:themeColor="text1"/>
          <w:sz w:val="26"/>
          <w:szCs w:val="26"/>
          <w:rtl/>
        </w:rPr>
        <w:t>الاحتلال</w:t>
      </w:r>
      <w:r w:rsidR="00C0193B" w:rsidRPr="002373AA">
        <w:rPr>
          <w:rFonts w:ascii="Simplified Arabic" w:hAnsi="Simplified Arabic" w:cs="Simplified Arabic"/>
          <w:snapToGrid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snapToGrid/>
          <w:color w:val="000000" w:themeColor="text1"/>
          <w:sz w:val="26"/>
          <w:szCs w:val="26"/>
          <w:rtl/>
        </w:rPr>
        <w:t>الإسرائيلي</w:t>
      </w:r>
      <w:r w:rsidR="00C0193B" w:rsidRPr="002373AA">
        <w:rPr>
          <w:rFonts w:ascii="Simplified Arabic" w:hAnsi="Simplified Arabic" w:cs="Simplified Arabic"/>
          <w:snapToGrid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snapToGrid/>
          <w:color w:val="000000" w:themeColor="text1"/>
          <w:sz w:val="26"/>
          <w:szCs w:val="26"/>
          <w:rtl/>
        </w:rPr>
        <w:t>عليه</w:t>
      </w:r>
      <w:r w:rsidR="00F62B52" w:rsidRPr="002373AA">
        <w:rPr>
          <w:rFonts w:ascii="Simplified Arabic" w:hAnsi="Simplified Arabic" w:cs="Simplified Arabic"/>
          <w:snapToGrid/>
          <w:color w:val="000000" w:themeColor="text1"/>
          <w:sz w:val="26"/>
          <w:szCs w:val="26"/>
          <w:rtl/>
        </w:rPr>
        <w:t>،</w:t>
      </w:r>
      <w:r w:rsidR="00C0193B" w:rsidRPr="002373AA">
        <w:rPr>
          <w:rFonts w:ascii="Simplified Arabic" w:hAnsi="Simplified Arabic" w:cs="Simplified Arabic"/>
          <w:snapToGrid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snapToGrid/>
          <w:color w:val="000000" w:themeColor="text1"/>
          <w:sz w:val="26"/>
          <w:szCs w:val="26"/>
          <w:rtl/>
        </w:rPr>
        <w:t>ليسجل</w:t>
      </w:r>
      <w:r w:rsidR="00C0193B" w:rsidRPr="002373AA">
        <w:rPr>
          <w:rFonts w:ascii="Simplified Arabic" w:hAnsi="Simplified Arabic" w:cs="Simplified Arabic"/>
          <w:snapToGrid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snapToGrid/>
          <w:color w:val="000000" w:themeColor="text1"/>
          <w:sz w:val="26"/>
          <w:szCs w:val="26"/>
          <w:rtl/>
        </w:rPr>
        <w:t>ارتفاعاً</w:t>
      </w:r>
      <w:r w:rsidR="00C0193B" w:rsidRPr="002373AA">
        <w:rPr>
          <w:rFonts w:ascii="Simplified Arabic" w:hAnsi="Simplified Arabic" w:cs="Simplified Arabic"/>
          <w:snapToGrid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snapToGrid/>
          <w:color w:val="000000" w:themeColor="text1"/>
          <w:sz w:val="26"/>
          <w:szCs w:val="26"/>
          <w:rtl/>
        </w:rPr>
        <w:t>نسبته</w:t>
      </w:r>
      <w:r w:rsidR="00C0193B" w:rsidRPr="002373AA">
        <w:rPr>
          <w:rFonts w:ascii="Simplified Arabic" w:hAnsi="Simplified Arabic" w:cs="Simplified Arabic"/>
          <w:snapToGrid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snapToGrid/>
          <w:color w:val="000000" w:themeColor="text1"/>
          <w:sz w:val="26"/>
          <w:szCs w:val="26"/>
          <w:rtl/>
        </w:rPr>
        <w:t>78%</w:t>
      </w:r>
      <w:r w:rsidR="00C0193B" w:rsidRPr="002373AA">
        <w:rPr>
          <w:rFonts w:ascii="Simplified Arabic" w:hAnsi="Simplified Arabic" w:cs="Simplified Arabic"/>
          <w:snapToGrid/>
          <w:color w:val="000000" w:themeColor="text1"/>
          <w:sz w:val="26"/>
          <w:szCs w:val="26"/>
          <w:rtl/>
        </w:rPr>
        <w:t xml:space="preserve"> </w:t>
      </w:r>
      <w:r w:rsidR="00F62B52" w:rsidRPr="002373AA">
        <w:rPr>
          <w:rFonts w:ascii="Simplified Arabic" w:hAnsi="Simplified Arabic" w:cs="Simplified Arabic"/>
          <w:snapToGrid/>
          <w:color w:val="000000" w:themeColor="text1"/>
          <w:sz w:val="26"/>
          <w:szCs w:val="26"/>
          <w:rtl/>
        </w:rPr>
        <w:t>ل</w:t>
      </w:r>
      <w:r w:rsidRPr="002373AA">
        <w:rPr>
          <w:rFonts w:ascii="Simplified Arabic" w:hAnsi="Simplified Arabic" w:cs="Simplified Arabic"/>
          <w:snapToGrid/>
          <w:color w:val="000000" w:themeColor="text1"/>
          <w:sz w:val="26"/>
          <w:szCs w:val="26"/>
          <w:rtl/>
        </w:rPr>
        <w:t>لفترة</w:t>
      </w:r>
      <w:r w:rsidR="00F62B52" w:rsidRPr="002373AA">
        <w:rPr>
          <w:rFonts w:ascii="Simplified Arabic" w:hAnsi="Simplified Arabic" w:cs="Simplified Arabic"/>
          <w:snapToGrid/>
          <w:color w:val="000000" w:themeColor="text1"/>
          <w:sz w:val="26"/>
          <w:szCs w:val="26"/>
          <w:rtl/>
        </w:rPr>
        <w:t xml:space="preserve"> نفسها</w:t>
      </w:r>
      <w:r w:rsidRPr="002373AA">
        <w:rPr>
          <w:rFonts w:ascii="Simplified Arabic" w:hAnsi="Simplified Arabic" w:cs="Simplified Arabic"/>
          <w:snapToGrid/>
          <w:color w:val="000000" w:themeColor="text1"/>
          <w:sz w:val="26"/>
          <w:szCs w:val="26"/>
          <w:rtl/>
        </w:rPr>
        <w:t>،</w:t>
      </w:r>
      <w:r w:rsidR="00C0193B" w:rsidRPr="002373AA">
        <w:rPr>
          <w:rFonts w:ascii="Simplified Arabic" w:hAnsi="Simplified Arabic" w:cs="Simplified Arabic"/>
          <w:snapToGrid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snapToGrid/>
          <w:color w:val="000000" w:themeColor="text1"/>
          <w:sz w:val="26"/>
          <w:szCs w:val="26"/>
          <w:rtl/>
        </w:rPr>
        <w:t>فيما</w:t>
      </w:r>
      <w:r w:rsidR="00C0193B" w:rsidRPr="002373AA">
        <w:rPr>
          <w:rFonts w:ascii="Simplified Arabic" w:hAnsi="Simplified Arabic" w:cs="Simplified Arabic"/>
          <w:snapToGrid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snapToGrid/>
          <w:color w:val="000000" w:themeColor="text1"/>
          <w:sz w:val="26"/>
          <w:szCs w:val="26"/>
          <w:rtl/>
        </w:rPr>
        <w:t>لا</w:t>
      </w:r>
      <w:r w:rsidR="00C0193B" w:rsidRPr="002373AA">
        <w:rPr>
          <w:rFonts w:ascii="Simplified Arabic" w:hAnsi="Simplified Arabic" w:cs="Simplified Arabic"/>
          <w:snapToGrid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snapToGrid/>
          <w:color w:val="000000" w:themeColor="text1"/>
          <w:sz w:val="26"/>
          <w:szCs w:val="26"/>
          <w:rtl/>
        </w:rPr>
        <w:t>تزال</w:t>
      </w:r>
      <w:r w:rsidR="00C0193B" w:rsidRPr="002373AA">
        <w:rPr>
          <w:rFonts w:ascii="Simplified Arabic" w:hAnsi="Simplified Arabic" w:cs="Simplified Arabic"/>
          <w:snapToGrid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snapToGrid/>
          <w:color w:val="000000" w:themeColor="text1"/>
          <w:sz w:val="26"/>
          <w:szCs w:val="26"/>
          <w:rtl/>
        </w:rPr>
        <w:t>مستويات</w:t>
      </w:r>
      <w:r w:rsidR="00C0193B" w:rsidRPr="002373AA">
        <w:rPr>
          <w:rFonts w:ascii="Simplified Arabic" w:hAnsi="Simplified Arabic" w:cs="Simplified Arabic"/>
          <w:snapToGrid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snapToGrid/>
          <w:color w:val="000000" w:themeColor="text1"/>
          <w:sz w:val="26"/>
          <w:szCs w:val="26"/>
          <w:rtl/>
        </w:rPr>
        <w:t>الأسعار</w:t>
      </w:r>
      <w:r w:rsidR="00C0193B" w:rsidRPr="002373AA">
        <w:rPr>
          <w:rFonts w:ascii="Simplified Arabic" w:hAnsi="Simplified Arabic" w:cs="Simplified Arabic"/>
          <w:snapToGrid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snapToGrid/>
          <w:color w:val="000000" w:themeColor="text1"/>
          <w:sz w:val="26"/>
          <w:szCs w:val="26"/>
          <w:rtl/>
        </w:rPr>
        <w:t>في</w:t>
      </w:r>
      <w:r w:rsidR="00C0193B" w:rsidRPr="002373AA">
        <w:rPr>
          <w:rFonts w:ascii="Simplified Arabic" w:hAnsi="Simplified Arabic" w:cs="Simplified Arabic"/>
          <w:snapToGrid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snapToGrid/>
          <w:color w:val="000000" w:themeColor="text1"/>
          <w:sz w:val="26"/>
          <w:szCs w:val="26"/>
          <w:rtl/>
        </w:rPr>
        <w:t>كل</w:t>
      </w:r>
      <w:r w:rsidR="00C0193B" w:rsidRPr="002373AA">
        <w:rPr>
          <w:rFonts w:ascii="Simplified Arabic" w:hAnsi="Simplified Arabic" w:cs="Simplified Arabic"/>
          <w:snapToGrid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snapToGrid/>
          <w:color w:val="000000" w:themeColor="text1"/>
          <w:sz w:val="26"/>
          <w:szCs w:val="26"/>
          <w:rtl/>
        </w:rPr>
        <w:t>من</w:t>
      </w:r>
      <w:r w:rsidR="00C0193B" w:rsidRPr="002373AA">
        <w:rPr>
          <w:rFonts w:ascii="Simplified Arabic" w:hAnsi="Simplified Arabic" w:cs="Simplified Arabic"/>
          <w:snapToGrid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snapToGrid/>
          <w:color w:val="000000" w:themeColor="text1"/>
          <w:sz w:val="26"/>
          <w:szCs w:val="26"/>
          <w:rtl/>
        </w:rPr>
        <w:t>الضفة</w:t>
      </w:r>
      <w:r w:rsidR="00C0193B" w:rsidRPr="002373AA">
        <w:rPr>
          <w:rFonts w:ascii="Simplified Arabic" w:hAnsi="Simplified Arabic" w:cs="Simplified Arabic"/>
          <w:snapToGrid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snapToGrid/>
          <w:color w:val="000000" w:themeColor="text1"/>
          <w:sz w:val="26"/>
          <w:szCs w:val="26"/>
          <w:rtl/>
        </w:rPr>
        <w:t>الغربية</w:t>
      </w:r>
      <w:r w:rsidR="00C0193B" w:rsidRPr="002373AA">
        <w:rPr>
          <w:rFonts w:ascii="Simplified Arabic" w:hAnsi="Simplified Arabic" w:cs="Simplified Arabic"/>
          <w:snapToGrid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snapToGrid/>
          <w:color w:val="000000" w:themeColor="text1"/>
          <w:sz w:val="26"/>
          <w:szCs w:val="26"/>
          <w:rtl/>
        </w:rPr>
        <w:t>والقدس</w:t>
      </w:r>
      <w:r w:rsidR="00C0193B" w:rsidRPr="002373AA">
        <w:rPr>
          <w:rFonts w:ascii="Simplified Arabic" w:hAnsi="Simplified Arabic" w:cs="Simplified Arabic"/>
          <w:snapToGrid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snapToGrid/>
          <w:color w:val="000000" w:themeColor="text1"/>
          <w:sz w:val="26"/>
          <w:szCs w:val="26"/>
        </w:rPr>
        <w:t>J1</w:t>
      </w:r>
      <w:r w:rsidR="00C0193B" w:rsidRPr="002373AA">
        <w:rPr>
          <w:rFonts w:ascii="Simplified Arabic" w:hAnsi="Simplified Arabic" w:cs="Simplified Arabic"/>
          <w:snapToGrid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snapToGrid/>
          <w:color w:val="000000" w:themeColor="text1"/>
          <w:sz w:val="26"/>
          <w:szCs w:val="26"/>
          <w:rtl/>
        </w:rPr>
        <w:t>مرتفعة</w:t>
      </w:r>
      <w:r w:rsidR="00F62B52" w:rsidRPr="002373AA">
        <w:rPr>
          <w:rFonts w:ascii="Simplified Arabic" w:hAnsi="Simplified Arabic" w:cs="Simplified Arabic"/>
          <w:snapToGrid/>
          <w:color w:val="000000" w:themeColor="text1"/>
          <w:sz w:val="26"/>
          <w:szCs w:val="26"/>
          <w:rtl/>
        </w:rPr>
        <w:t>،</w:t>
      </w:r>
      <w:r w:rsidR="00C0193B" w:rsidRPr="002373AA">
        <w:rPr>
          <w:rFonts w:ascii="Simplified Arabic" w:hAnsi="Simplified Arabic" w:cs="Simplified Arabic"/>
          <w:snapToGrid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snapToGrid/>
          <w:color w:val="000000" w:themeColor="text1"/>
          <w:sz w:val="26"/>
          <w:szCs w:val="26"/>
          <w:rtl/>
        </w:rPr>
        <w:t>ولكن</w:t>
      </w:r>
      <w:r w:rsidR="00C0193B" w:rsidRPr="002373AA">
        <w:rPr>
          <w:rFonts w:ascii="Simplified Arabic" w:hAnsi="Simplified Arabic" w:cs="Simplified Arabic"/>
          <w:snapToGrid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snapToGrid/>
          <w:color w:val="000000" w:themeColor="text1"/>
          <w:sz w:val="26"/>
          <w:szCs w:val="26"/>
          <w:rtl/>
        </w:rPr>
        <w:t>بأقل</w:t>
      </w:r>
      <w:r w:rsidR="00C0193B" w:rsidRPr="002373AA">
        <w:rPr>
          <w:rFonts w:ascii="Simplified Arabic" w:hAnsi="Simplified Arabic" w:cs="Simplified Arabic"/>
          <w:snapToGrid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snapToGrid/>
          <w:color w:val="000000" w:themeColor="text1"/>
          <w:sz w:val="26"/>
          <w:szCs w:val="26"/>
          <w:rtl/>
        </w:rPr>
        <w:t>حدة</w:t>
      </w:r>
      <w:r w:rsidR="00C0193B" w:rsidRPr="002373AA">
        <w:rPr>
          <w:rFonts w:ascii="Simplified Arabic" w:hAnsi="Simplified Arabic" w:cs="Simplified Arabic"/>
          <w:snapToGrid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snapToGrid/>
          <w:color w:val="000000" w:themeColor="text1"/>
          <w:sz w:val="26"/>
          <w:szCs w:val="26"/>
          <w:rtl/>
        </w:rPr>
        <w:t>مما</w:t>
      </w:r>
      <w:r w:rsidR="00C0193B" w:rsidRPr="002373AA">
        <w:rPr>
          <w:rFonts w:ascii="Simplified Arabic" w:hAnsi="Simplified Arabic" w:cs="Simplified Arabic"/>
          <w:snapToGrid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snapToGrid/>
          <w:color w:val="000000" w:themeColor="text1"/>
          <w:sz w:val="26"/>
          <w:szCs w:val="26"/>
          <w:rtl/>
        </w:rPr>
        <w:t>كانت</w:t>
      </w:r>
      <w:r w:rsidR="00C0193B" w:rsidRPr="002373AA">
        <w:rPr>
          <w:rFonts w:ascii="Simplified Arabic" w:hAnsi="Simplified Arabic" w:cs="Simplified Arabic"/>
          <w:snapToGrid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snapToGrid/>
          <w:color w:val="000000" w:themeColor="text1"/>
          <w:sz w:val="26"/>
          <w:szCs w:val="26"/>
          <w:rtl/>
        </w:rPr>
        <w:t>عليه</w:t>
      </w:r>
      <w:r w:rsidR="00C0193B" w:rsidRPr="002373AA">
        <w:rPr>
          <w:rFonts w:ascii="Simplified Arabic" w:hAnsi="Simplified Arabic" w:cs="Simplified Arabic"/>
          <w:snapToGrid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snapToGrid/>
          <w:color w:val="000000" w:themeColor="text1"/>
          <w:sz w:val="26"/>
          <w:szCs w:val="26"/>
          <w:rtl/>
        </w:rPr>
        <w:t>العام</w:t>
      </w:r>
      <w:r w:rsidR="00C0193B" w:rsidRPr="002373AA">
        <w:rPr>
          <w:rFonts w:ascii="Simplified Arabic" w:hAnsi="Simplified Arabic" w:cs="Simplified Arabic"/>
          <w:snapToGrid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snapToGrid/>
          <w:color w:val="000000" w:themeColor="text1"/>
          <w:sz w:val="26"/>
          <w:szCs w:val="26"/>
          <w:rtl/>
        </w:rPr>
        <w:t>الماضي</w:t>
      </w:r>
      <w:r w:rsidR="00F62B52" w:rsidRPr="002373AA">
        <w:rPr>
          <w:rFonts w:ascii="Simplified Arabic" w:hAnsi="Simplified Arabic" w:cs="Simplified Arabic"/>
          <w:snapToGrid/>
          <w:color w:val="000000" w:themeColor="text1"/>
          <w:sz w:val="26"/>
          <w:szCs w:val="26"/>
          <w:rtl/>
        </w:rPr>
        <w:t>،</w:t>
      </w:r>
      <w:r w:rsidR="00C0193B" w:rsidRPr="002373AA">
        <w:rPr>
          <w:rFonts w:ascii="Simplified Arabic" w:hAnsi="Simplified Arabic" w:cs="Simplified Arabic"/>
          <w:snapToGrid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snapToGrid/>
          <w:color w:val="000000" w:themeColor="text1"/>
          <w:sz w:val="26"/>
          <w:szCs w:val="26"/>
          <w:rtl/>
        </w:rPr>
        <w:t>لتسجل</w:t>
      </w:r>
      <w:r w:rsidR="00C0193B" w:rsidRPr="002373AA">
        <w:rPr>
          <w:rFonts w:ascii="Simplified Arabic" w:hAnsi="Simplified Arabic" w:cs="Simplified Arabic"/>
          <w:snapToGrid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snapToGrid/>
          <w:color w:val="000000" w:themeColor="text1"/>
          <w:sz w:val="26"/>
          <w:szCs w:val="26"/>
          <w:rtl/>
        </w:rPr>
        <w:t>ارتفاعاً</w:t>
      </w:r>
      <w:r w:rsidR="00C0193B" w:rsidRPr="002373AA">
        <w:rPr>
          <w:rFonts w:ascii="Simplified Arabic" w:hAnsi="Simplified Arabic" w:cs="Simplified Arabic"/>
          <w:snapToGrid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snapToGrid/>
          <w:color w:val="000000" w:themeColor="text1"/>
          <w:sz w:val="26"/>
          <w:szCs w:val="26"/>
          <w:rtl/>
        </w:rPr>
        <w:t>نسبته</w:t>
      </w:r>
      <w:r w:rsidR="00C0193B" w:rsidRPr="002373AA">
        <w:rPr>
          <w:rFonts w:ascii="Simplified Arabic" w:hAnsi="Simplified Arabic" w:cs="Simplified Arabic"/>
          <w:snapToGrid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snapToGrid/>
          <w:color w:val="000000" w:themeColor="text1"/>
          <w:sz w:val="26"/>
          <w:szCs w:val="26"/>
          <w:rtl/>
        </w:rPr>
        <w:t>1.54%</w:t>
      </w:r>
      <w:r w:rsidR="00C0193B" w:rsidRPr="002373AA">
        <w:rPr>
          <w:rFonts w:ascii="Simplified Arabic" w:hAnsi="Simplified Arabic" w:cs="Simplified Arabic"/>
          <w:snapToGrid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snapToGrid/>
          <w:color w:val="000000" w:themeColor="text1"/>
          <w:sz w:val="26"/>
          <w:szCs w:val="26"/>
          <w:rtl/>
        </w:rPr>
        <w:t>في</w:t>
      </w:r>
      <w:r w:rsidR="00C0193B" w:rsidRPr="002373AA">
        <w:rPr>
          <w:rFonts w:ascii="Simplified Arabic" w:hAnsi="Simplified Arabic" w:cs="Simplified Arabic"/>
          <w:snapToGrid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snapToGrid/>
          <w:color w:val="000000" w:themeColor="text1"/>
          <w:sz w:val="26"/>
          <w:szCs w:val="26"/>
          <w:rtl/>
        </w:rPr>
        <w:t>القدس</w:t>
      </w:r>
      <w:r w:rsidR="00C0193B" w:rsidRPr="002373AA">
        <w:rPr>
          <w:rFonts w:ascii="Simplified Arabic" w:hAnsi="Simplified Arabic" w:cs="Simplified Arabic"/>
          <w:snapToGrid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snapToGrid/>
          <w:color w:val="000000" w:themeColor="text1"/>
          <w:sz w:val="26"/>
          <w:szCs w:val="26"/>
        </w:rPr>
        <w:t>J1</w:t>
      </w:r>
      <w:r w:rsidRPr="002373AA">
        <w:rPr>
          <w:rFonts w:ascii="Simplified Arabic" w:hAnsi="Simplified Arabic" w:cs="Simplified Arabic"/>
          <w:snapToGrid/>
          <w:color w:val="000000" w:themeColor="text1"/>
          <w:sz w:val="26"/>
          <w:szCs w:val="26"/>
          <w:rtl/>
        </w:rPr>
        <w:t>،</w:t>
      </w:r>
      <w:r w:rsidR="00C0193B" w:rsidRPr="002373AA">
        <w:rPr>
          <w:rFonts w:ascii="Simplified Arabic" w:hAnsi="Simplified Arabic" w:cs="Simplified Arabic"/>
          <w:snapToGrid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snapToGrid/>
          <w:color w:val="000000" w:themeColor="text1"/>
          <w:sz w:val="26"/>
          <w:szCs w:val="26"/>
          <w:rtl/>
        </w:rPr>
        <w:t>وبنسبة</w:t>
      </w:r>
      <w:r w:rsidR="00C0193B" w:rsidRPr="002373AA">
        <w:rPr>
          <w:rFonts w:ascii="Simplified Arabic" w:hAnsi="Simplified Arabic" w:cs="Simplified Arabic"/>
          <w:snapToGrid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snapToGrid/>
          <w:color w:val="000000" w:themeColor="text1"/>
          <w:sz w:val="26"/>
          <w:szCs w:val="26"/>
          <w:rtl/>
        </w:rPr>
        <w:t>0.21%</w:t>
      </w:r>
      <w:r w:rsidR="00C0193B" w:rsidRPr="002373AA">
        <w:rPr>
          <w:rFonts w:ascii="Simplified Arabic" w:hAnsi="Simplified Arabic" w:cs="Simplified Arabic"/>
          <w:snapToGrid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snapToGrid/>
          <w:color w:val="000000" w:themeColor="text1"/>
          <w:sz w:val="26"/>
          <w:szCs w:val="26"/>
          <w:rtl/>
        </w:rPr>
        <w:t>في</w:t>
      </w:r>
      <w:r w:rsidR="00C0193B" w:rsidRPr="002373AA">
        <w:rPr>
          <w:rFonts w:ascii="Simplified Arabic" w:hAnsi="Simplified Arabic" w:cs="Simplified Arabic"/>
          <w:snapToGrid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snapToGrid/>
          <w:color w:val="000000" w:themeColor="text1"/>
          <w:sz w:val="26"/>
          <w:szCs w:val="26"/>
          <w:rtl/>
        </w:rPr>
        <w:t>الضفة</w:t>
      </w:r>
      <w:r w:rsidR="00C0193B" w:rsidRPr="002373AA">
        <w:rPr>
          <w:rFonts w:ascii="Simplified Arabic" w:hAnsi="Simplified Arabic" w:cs="Simplified Arabic"/>
          <w:snapToGrid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snapToGrid/>
          <w:color w:val="000000" w:themeColor="text1"/>
          <w:sz w:val="26"/>
          <w:szCs w:val="26"/>
          <w:rtl/>
        </w:rPr>
        <w:t>الغربية</w:t>
      </w:r>
      <w:r w:rsidR="00C0193B" w:rsidRPr="002373AA">
        <w:rPr>
          <w:rFonts w:ascii="Simplified Arabic" w:hAnsi="Simplified Arabic" w:cs="Simplified Arabic"/>
          <w:snapToGrid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snapToGrid/>
          <w:color w:val="000000" w:themeColor="text1"/>
          <w:sz w:val="26"/>
          <w:szCs w:val="26"/>
          <w:rtl/>
        </w:rPr>
        <w:t>للأشهر</w:t>
      </w:r>
      <w:r w:rsidR="00C0193B" w:rsidRPr="002373AA">
        <w:rPr>
          <w:rFonts w:ascii="Simplified Arabic" w:hAnsi="Simplified Arabic" w:cs="Simplified Arabic"/>
          <w:snapToGrid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snapToGrid/>
          <w:color w:val="000000" w:themeColor="text1"/>
          <w:sz w:val="26"/>
          <w:szCs w:val="26"/>
          <w:rtl/>
        </w:rPr>
        <w:t>الثمانية</w:t>
      </w:r>
      <w:r w:rsidR="00C0193B" w:rsidRPr="002373AA">
        <w:rPr>
          <w:rFonts w:ascii="Simplified Arabic" w:hAnsi="Simplified Arabic" w:cs="Simplified Arabic"/>
          <w:snapToGrid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snapToGrid/>
          <w:color w:val="000000" w:themeColor="text1"/>
          <w:sz w:val="26"/>
          <w:szCs w:val="26"/>
          <w:rtl/>
        </w:rPr>
        <w:t>الأولى</w:t>
      </w:r>
      <w:r w:rsidR="00C0193B" w:rsidRPr="002373AA">
        <w:rPr>
          <w:rFonts w:ascii="Simplified Arabic" w:hAnsi="Simplified Arabic" w:cs="Simplified Arabic"/>
          <w:snapToGrid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snapToGrid/>
          <w:color w:val="000000" w:themeColor="text1"/>
          <w:sz w:val="26"/>
          <w:szCs w:val="26"/>
          <w:rtl/>
        </w:rPr>
        <w:t>من</w:t>
      </w:r>
      <w:r w:rsidR="00C0193B" w:rsidRPr="002373AA">
        <w:rPr>
          <w:rFonts w:ascii="Simplified Arabic" w:hAnsi="Simplified Arabic" w:cs="Simplified Arabic"/>
          <w:snapToGrid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snapToGrid/>
          <w:color w:val="000000" w:themeColor="text1"/>
          <w:sz w:val="26"/>
          <w:szCs w:val="26"/>
          <w:rtl/>
        </w:rPr>
        <w:t>العام</w:t>
      </w:r>
      <w:r w:rsidR="00C0193B" w:rsidRPr="002373AA">
        <w:rPr>
          <w:rFonts w:ascii="Simplified Arabic" w:hAnsi="Simplified Arabic" w:cs="Simplified Arabic"/>
          <w:snapToGrid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snapToGrid/>
          <w:color w:val="000000" w:themeColor="text1"/>
          <w:sz w:val="26"/>
          <w:szCs w:val="26"/>
          <w:rtl/>
        </w:rPr>
        <w:t>2025.</w:t>
      </w:r>
    </w:p>
    <w:p w14:paraId="3201CF2F" w14:textId="77777777" w:rsidR="002373AA" w:rsidRPr="002373AA" w:rsidRDefault="002373AA" w:rsidP="00CD3CB6">
      <w:pPr>
        <w:pStyle w:val="BodyText"/>
        <w:jc w:val="both"/>
        <w:rPr>
          <w:rFonts w:ascii="Simplified Arabic" w:hAnsi="Simplified Arabic" w:cs="Simplified Arabic"/>
          <w:snapToGrid/>
          <w:color w:val="000000" w:themeColor="text1"/>
          <w:sz w:val="26"/>
          <w:szCs w:val="26"/>
          <w:rtl/>
        </w:rPr>
      </w:pPr>
    </w:p>
    <w:p w14:paraId="4EA91EEC" w14:textId="67DF99A8" w:rsidR="009E0651" w:rsidRPr="002373AA" w:rsidRDefault="009E0651" w:rsidP="009E0651">
      <w:pPr>
        <w:pStyle w:val="NormalWeb"/>
        <w:bidi/>
        <w:spacing w:before="0" w:beforeAutospacing="0" w:after="0" w:afterAutospacing="0"/>
        <w:jc w:val="center"/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</w:pPr>
      <w:bookmarkStart w:id="0" w:name="_GoBack"/>
      <w:bookmarkEnd w:id="0"/>
      <w:r w:rsidRPr="002373AA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>معدلات</w:t>
      </w:r>
      <w:r w:rsidR="00C0193B" w:rsidRPr="002373AA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>مرتفعة</w:t>
      </w:r>
      <w:r w:rsidR="00C0193B" w:rsidRPr="002373AA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>من</w:t>
      </w:r>
      <w:r w:rsidR="00C0193B" w:rsidRPr="002373AA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>انعدام</w:t>
      </w:r>
      <w:r w:rsidR="00C0193B" w:rsidRPr="002373AA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>الأمن</w:t>
      </w:r>
      <w:r w:rsidR="00C0193B" w:rsidRPr="002373AA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>الغذائي</w:t>
      </w:r>
      <w:r w:rsidR="00C0193B" w:rsidRPr="002373AA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>تهدد</w:t>
      </w:r>
      <w:r w:rsidR="00C0193B" w:rsidRPr="002373AA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>حياة</w:t>
      </w:r>
      <w:r w:rsidR="00C0193B" w:rsidRPr="002373AA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>الفلسطينيين</w:t>
      </w:r>
      <w:r w:rsidR="00C0193B" w:rsidRPr="002373AA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>في</w:t>
      </w:r>
      <w:r w:rsidR="00C0193B" w:rsidRPr="002373AA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 xml:space="preserve"> </w:t>
      </w:r>
      <w:r w:rsidR="00B62CBC" w:rsidRPr="002373AA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>قطاع</w:t>
      </w:r>
      <w:r w:rsidR="00C0193B" w:rsidRPr="002373AA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>غزة</w:t>
      </w:r>
    </w:p>
    <w:p w14:paraId="4E6957CA" w14:textId="3CDC170C" w:rsidR="00055E6D" w:rsidRPr="002373AA" w:rsidRDefault="00055E6D" w:rsidP="00055E6D">
      <w:pPr>
        <w:jc w:val="both"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r w:rsidRPr="002373AA">
        <w:rPr>
          <w:rFonts w:ascii="Simplified Arabic" w:eastAsia="Arial Unicode MS" w:hAnsi="Simplified Arabic" w:cs="Simplified Arabic"/>
          <w:color w:val="000000" w:themeColor="text1"/>
          <w:sz w:val="26"/>
          <w:szCs w:val="26"/>
          <w:rtl/>
          <w:lang w:eastAsia="ar-SA"/>
        </w:rPr>
        <w:t>قبل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عدوان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الاحتلال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الإسرائيلي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على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قطاع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غزة</w:t>
      </w:r>
      <w:r w:rsidR="00F62B52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،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كانت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معدلات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الفقر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تتجاوز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63%،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حيث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يبلغ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خط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الفقر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في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فلسطين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حوالي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</w:rPr>
        <w:t>2,717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F62B52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شيكلاً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إسرائيلياً،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فيما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بلغ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خط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الفقر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المدقع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(الشديد)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حوالي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</w:rPr>
        <w:t>2,170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F62B52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شيكلاً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إسرائيلياً</w:t>
      </w:r>
      <w:r w:rsidR="00F62B52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. 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وبعد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العدوان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المستمر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على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قطاع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غزة</w:t>
      </w:r>
      <w:r w:rsidR="00F62B52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،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يمكن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القول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إننا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تجاوزنا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مفهوم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الفقر،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وأصبحنا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نتحدث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عن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مستويات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مختلفة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من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المجاعة</w:t>
      </w:r>
      <w:r w:rsidR="00F62B52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. 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كما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تراجع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إجمالي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الاستهلاك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lastRenderedPageBreak/>
        <w:t>بنسبة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31%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(بحوالي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</w:rPr>
        <w:t>13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%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في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الضفة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الغربية،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و80%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في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قطاع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غزة)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وهو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ما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يعكس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الأثر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المباشر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على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مستوى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المعيشة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لدى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الأفراد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في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فلسطين،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ورافق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ذلك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ارتفاع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في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معدلات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البطالة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في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فلسطين.</w:t>
      </w:r>
      <w:r w:rsidR="00F62B52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بمعنى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آخر،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يمكن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القول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إن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معظم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الأفراد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في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قطاع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غزة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يعانون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من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مستويات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مرتفعة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من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انعدام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الأمن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الغذائي</w:t>
      </w:r>
      <w:r w:rsidR="00F62B52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. 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وتشير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البيانات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إلى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أن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حوالي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96%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من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السكان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في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قطاع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غزة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(2.1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مليون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نسمة)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يواجهون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مستويات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عالية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من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انعدام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الأمن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الغذائي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الحاد.</w:t>
      </w:r>
    </w:p>
    <w:p w14:paraId="0C8B3BC1" w14:textId="77777777" w:rsidR="00055E6D" w:rsidRPr="002373AA" w:rsidRDefault="00055E6D" w:rsidP="00637CCC">
      <w:pPr>
        <w:jc w:val="center"/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</w:pPr>
    </w:p>
    <w:p w14:paraId="41F2B8D3" w14:textId="0C214433" w:rsidR="00055E6D" w:rsidRPr="002373AA" w:rsidRDefault="00055E6D" w:rsidP="00055E6D">
      <w:pPr>
        <w:pStyle w:val="NormalWeb"/>
        <w:bidi/>
        <w:spacing w:before="0" w:beforeAutospacing="0" w:after="0" w:afterAutospacing="0"/>
        <w:jc w:val="center"/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</w:pPr>
      <w:r w:rsidRPr="002373AA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>قطاع</w:t>
      </w:r>
      <w:r w:rsidR="00C0193B" w:rsidRPr="002373AA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>غزة</w:t>
      </w:r>
      <w:r w:rsidR="00C0193B" w:rsidRPr="002373AA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>يغرق</w:t>
      </w:r>
      <w:r w:rsidR="00C0193B" w:rsidRPr="002373AA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>في</w:t>
      </w:r>
      <w:r w:rsidR="00C0193B" w:rsidRPr="002373AA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>البطالة:</w:t>
      </w:r>
      <w:r w:rsidR="00C0193B" w:rsidRPr="002373AA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>أكثر</w:t>
      </w:r>
      <w:r w:rsidR="00C0193B" w:rsidRPr="002373AA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>من</w:t>
      </w:r>
      <w:r w:rsidR="00C0193B" w:rsidRPr="002373AA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>80%</w:t>
      </w:r>
      <w:r w:rsidR="00C0193B" w:rsidRPr="002373AA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>من</w:t>
      </w:r>
      <w:r w:rsidR="00C0193B" w:rsidRPr="002373AA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>القوى</w:t>
      </w:r>
      <w:r w:rsidR="00C0193B" w:rsidRPr="002373AA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>العاملة</w:t>
      </w:r>
      <w:r w:rsidR="00C0193B" w:rsidRPr="002373AA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>بلا</w:t>
      </w:r>
      <w:r w:rsidR="00C0193B" w:rsidRPr="002373AA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>عمل</w:t>
      </w:r>
    </w:p>
    <w:p w14:paraId="4865C605" w14:textId="02E5530D" w:rsidR="00055E6D" w:rsidRPr="002373AA" w:rsidRDefault="00055E6D" w:rsidP="00055E6D">
      <w:pPr>
        <w:jc w:val="both"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ارتفع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معدل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البطالة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في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فلسطين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خلال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عدوان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الاحتلال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الإسرائيلي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على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الضفة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الغربية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وقطاع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غز</w:t>
      </w:r>
      <w:r w:rsidR="003B3825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ة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ليصل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3B3825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إلى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</w:rPr>
        <w:t>50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%،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بواقع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</w:rPr>
        <w:t>34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%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في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الضفة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الغربية</w:t>
      </w:r>
      <w:r w:rsidR="003B3825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،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و80%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في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قطاع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غزة،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ليبلغ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عدد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العاطلين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عن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العمل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حوالي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550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ألف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عاطل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عن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العمل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في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فلسطين،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فيما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ضي</w:t>
      </w:r>
      <w:r w:rsidR="003B3825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ّ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ق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الاحتلال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الإسرائيلي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على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حركة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العاملين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في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الداخل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المحتل،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فقبل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السابع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من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3B3825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تشرين الأول/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أكتوبر</w:t>
      </w:r>
      <w:r w:rsidR="003B3825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2023،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تشير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البيانات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3B3825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إلى أن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حوالي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180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ألف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عامل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كان</w:t>
      </w:r>
      <w:r w:rsidR="003B3825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وا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يعمل</w:t>
      </w:r>
      <w:r w:rsidR="003B3825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ون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في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إسرائيل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والمستوطنات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بشكل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اعتيادي</w:t>
      </w:r>
      <w:r w:rsidR="003B3825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،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وكان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يعتبر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الدخل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المتحصل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من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تلك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العمالة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في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فلسطين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من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3B3825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أهم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الركائز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التي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ي</w:t>
      </w:r>
      <w:r w:rsidR="003B3825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ُ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عتمد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عليها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في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تحريك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عجلة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الاقتصاد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الفلسطيني.</w:t>
      </w:r>
    </w:p>
    <w:p w14:paraId="7997C2FE" w14:textId="4E209497" w:rsidR="009E0651" w:rsidRPr="002373AA" w:rsidRDefault="009E0651" w:rsidP="00055E6D">
      <w:pPr>
        <w:jc w:val="both"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</w:p>
    <w:p w14:paraId="0DCAEFA6" w14:textId="609403DE" w:rsidR="009E0651" w:rsidRPr="002373AA" w:rsidRDefault="009E0651" w:rsidP="009E0651">
      <w:pPr>
        <w:pStyle w:val="NormalWeb"/>
        <w:bidi/>
        <w:spacing w:before="0" w:beforeAutospacing="0" w:after="0" w:afterAutospacing="0"/>
        <w:jc w:val="center"/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</w:pPr>
      <w:r w:rsidRPr="002373AA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>القطاع</w:t>
      </w:r>
      <w:r w:rsidR="00C0193B" w:rsidRPr="002373AA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>الإنتاجي</w:t>
      </w:r>
      <w:r w:rsidR="00C0193B" w:rsidRPr="002373AA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>الفلسطيني</w:t>
      </w:r>
      <w:r w:rsidR="00C0193B" w:rsidRPr="002373AA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>يتآكل</w:t>
      </w:r>
      <w:r w:rsidR="003B3825" w:rsidRPr="002373AA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>…</w:t>
      </w:r>
      <w:r w:rsidR="00C0193B" w:rsidRPr="002373AA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>الإنشاءات</w:t>
      </w:r>
      <w:r w:rsidR="00C0193B" w:rsidRPr="002373AA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>تدفع</w:t>
      </w:r>
      <w:r w:rsidR="00C0193B" w:rsidRPr="002373AA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>الثمن</w:t>
      </w:r>
      <w:r w:rsidR="00C0193B" w:rsidRPr="002373AA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>الأعلى</w:t>
      </w:r>
    </w:p>
    <w:p w14:paraId="3D585F23" w14:textId="33898C9C" w:rsidR="009E0651" w:rsidRPr="002373AA" w:rsidRDefault="009E0651" w:rsidP="009F7222">
      <w:pPr>
        <w:jc w:val="both"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دمر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الاحتلال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3B3825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الإسرائيلي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ما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يزيد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3B3825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على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85%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من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البنية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التحتية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في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قطاع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3B3825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غزة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وبالتالي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فإن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معظم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الأنشطة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الاقتصادية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في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قطاع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3B3825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غزة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تم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تدميرها</w:t>
      </w:r>
      <w:r w:rsidR="003B3825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؛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فعلى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المستوى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القطاعي،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سجل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نشاط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الزراعة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والحراجة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وصيد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3B3825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الأسماك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تراجعاً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نسبته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30%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بواقع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(6%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في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الضفة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الغربية،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3B3825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94%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في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قطاع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غزة)،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3B3825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نشاط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التعدين،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3B3825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الصناعة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التحويلية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والمياه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والكهرباء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بنسبة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33%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بواقع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(26%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في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الضفة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الغربية،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3B3825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94%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في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قطاع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غزة)،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3B3825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نشاط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الإنشاءات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بنسبة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57%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بواقع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(48%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في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الضفة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الغربية،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3B3825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98%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في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قطاع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غزة)،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3B3825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نشاط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الخدمات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بنسبة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27%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بواقع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(15%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في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9F7222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الضفة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9F7222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الغربية،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3B3825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</w:t>
      </w:r>
      <w:r w:rsidR="009F7222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83%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9F7222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في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9F7222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قطاع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9F7222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غزة)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</w:rPr>
        <w:t>.</w:t>
      </w:r>
    </w:p>
    <w:p w14:paraId="52F14AAF" w14:textId="77777777" w:rsidR="009E0651" w:rsidRPr="002373AA" w:rsidRDefault="009E0651" w:rsidP="00055E6D">
      <w:pPr>
        <w:jc w:val="both"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</w:p>
    <w:p w14:paraId="5C0F23DA" w14:textId="6B053374" w:rsidR="006F49CF" w:rsidRPr="002373AA" w:rsidRDefault="000A4FB2" w:rsidP="001A719D">
      <w:pPr>
        <w:jc w:val="both"/>
        <w:rPr>
          <w:rFonts w:ascii="Simplified Arabic" w:hAnsi="Simplified Arabic" w:cs="Simplified Arabic"/>
          <w:color w:val="000000" w:themeColor="text1"/>
          <w:sz w:val="26"/>
          <w:szCs w:val="26"/>
        </w:rPr>
      </w:pP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وفي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اليوم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العالمي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للإحصاء،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تثبت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الإحصاءات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أن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ما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proofErr w:type="spellStart"/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يواجهه</w:t>
      </w:r>
      <w:proofErr w:type="spellEnd"/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الفلسطينيون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ليس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مجرد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أرقام،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بل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حقيقة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نعيشها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ونعكسها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للعالم</w:t>
      </w:r>
      <w:r w:rsidR="00263C1E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،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263C1E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وهي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263C1E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شهادة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263C1E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حيّة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263C1E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على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263C1E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معاناة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263C1E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شعبنا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263C1E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وصموده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263C1E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أمام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263C1E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العدوان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263C1E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الإسرائيلي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263C1E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الغاشم،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263C1E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ف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الإحصاء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الفلسطيني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يظل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أداة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سيادية،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توثّق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الألم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وتكشف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المأساة،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وتدافع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عن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الحق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في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المعرفة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والعدالة،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لتكون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البيانات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قوةً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تُسهم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في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رسم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سياسات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إنسانية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عادلة،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ودعم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جهود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إعادة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بناء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ما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دمره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الاحتلال،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ولضمان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أن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تبقى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الحقيقة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الفلسطينية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شاهدةً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على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صمود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الشعب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وأمله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في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حياة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كريمة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ومستقبل</w:t>
      </w:r>
      <w:r w:rsidR="00C0193B"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أفضل</w:t>
      </w:r>
      <w:r w:rsidRPr="002373AA">
        <w:rPr>
          <w:rFonts w:ascii="Simplified Arabic" w:hAnsi="Simplified Arabic" w:cs="Simplified Arabic"/>
          <w:color w:val="000000" w:themeColor="text1"/>
          <w:sz w:val="26"/>
          <w:szCs w:val="26"/>
        </w:rPr>
        <w:t>.</w:t>
      </w:r>
    </w:p>
    <w:p w14:paraId="2E696908" w14:textId="391CBC80" w:rsidR="00263C1E" w:rsidRPr="002373AA" w:rsidRDefault="00263C1E" w:rsidP="001A719D">
      <w:pPr>
        <w:jc w:val="both"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</w:p>
    <w:tbl>
      <w:tblPr>
        <w:tblStyle w:val="TableGrid"/>
        <w:bidiVisual/>
        <w:tblW w:w="4931" w:type="dxa"/>
        <w:tblInd w:w="2629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5"/>
        <w:gridCol w:w="1896"/>
      </w:tblGrid>
      <w:tr w:rsidR="00951E8A" w:rsidRPr="00C35116" w14:paraId="3E42BF8E" w14:textId="77777777" w:rsidTr="002373AA">
        <w:trPr>
          <w:trHeight w:val="1162"/>
        </w:trPr>
        <w:tc>
          <w:tcPr>
            <w:tcW w:w="3035" w:type="dxa"/>
            <w:vMerge w:val="restart"/>
            <w:noWrap/>
            <w:tcMar>
              <w:left w:w="57" w:type="dxa"/>
              <w:right w:w="57" w:type="dxa"/>
            </w:tcMar>
          </w:tcPr>
          <w:p w14:paraId="62A14E48" w14:textId="4FA408E0" w:rsidR="00951E8A" w:rsidRPr="00951E8A" w:rsidRDefault="00951E8A" w:rsidP="002373AA">
            <w:pPr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 w:rsidRPr="00951E8A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  <w:t>لمزيد من المعلومات، يرجى الاتصال:</w:t>
            </w:r>
          </w:p>
          <w:p w14:paraId="547932AB" w14:textId="0A7617EB" w:rsidR="00951E8A" w:rsidRDefault="00951E8A" w:rsidP="002373AA">
            <w:pPr>
              <w:pStyle w:val="BodyText"/>
              <w:jc w:val="left"/>
              <w:rPr>
                <w:rFonts w:ascii="Simplified Arabic" w:hAnsi="Simplified Arabic"/>
                <w:b/>
                <w:bCs/>
                <w:color w:val="000000" w:themeColor="text1"/>
                <w:sz w:val="20"/>
                <w:szCs w:val="20"/>
              </w:rPr>
            </w:pPr>
            <w:r w:rsidRPr="00951E8A">
              <w:rPr>
                <w:rFonts w:ascii="Simplified Arabic" w:hAnsi="Simplified Arabic"/>
                <w:b/>
                <w:bCs/>
                <w:color w:val="000000" w:themeColor="text1"/>
                <w:sz w:val="20"/>
                <w:szCs w:val="20"/>
                <w:rtl/>
              </w:rPr>
              <w:t>الجهاز المركزي للإحصاء الفلسطيني</w:t>
            </w:r>
          </w:p>
          <w:p w14:paraId="4BB4E933" w14:textId="77777777" w:rsidR="00951E8A" w:rsidRDefault="00951E8A" w:rsidP="002373AA">
            <w:pPr>
              <w:pStyle w:val="BodyText"/>
              <w:jc w:val="left"/>
              <w:rPr>
                <w:rFonts w:ascii="Simplified Arabic" w:hAnsi="Simplified Arabic"/>
                <w:b/>
                <w:bCs/>
                <w:color w:val="000000" w:themeColor="text1"/>
                <w:sz w:val="20"/>
                <w:szCs w:val="20"/>
              </w:rPr>
            </w:pPr>
          </w:p>
          <w:p w14:paraId="076CBB91" w14:textId="54817C9F" w:rsidR="00951E8A" w:rsidRPr="00951E8A" w:rsidRDefault="00951E8A" w:rsidP="002373AA">
            <w:pPr>
              <w:pStyle w:val="BodyText"/>
              <w:jc w:val="left"/>
              <w:rPr>
                <w:rFonts w:ascii="Simplified Arabic" w:hAnsi="Simplified Arabic"/>
                <w:b/>
                <w:bCs/>
                <w:color w:val="000000" w:themeColor="text1"/>
                <w:sz w:val="18"/>
                <w:szCs w:val="18"/>
              </w:rPr>
            </w:pPr>
            <w:r w:rsidRPr="00951E8A">
              <w:rPr>
                <w:rFonts w:ascii="Simplified Arabic" w:hAnsi="Simplified Arabic"/>
                <w:b/>
                <w:bCs/>
                <w:color w:val="000000" w:themeColor="text1"/>
                <w:sz w:val="18"/>
                <w:szCs w:val="18"/>
                <w:rtl/>
              </w:rPr>
              <w:t xml:space="preserve">ص.ب. 1647، رام الله، </w:t>
            </w:r>
            <w:r w:rsidRPr="00951E8A">
              <w:rPr>
                <w:rFonts w:ascii="Simplified Arabic" w:hAnsi="Simplified Arabic"/>
                <w:b/>
                <w:bCs/>
                <w:color w:val="000000" w:themeColor="text1"/>
                <w:sz w:val="18"/>
                <w:szCs w:val="18"/>
              </w:rPr>
              <w:t>P6028179</w:t>
            </w:r>
            <w:r w:rsidRPr="00951E8A">
              <w:rPr>
                <w:rFonts w:ascii="Simplified Arabic" w:hAnsi="Simplified Arabic"/>
                <w:b/>
                <w:bCs/>
                <w:color w:val="000000" w:themeColor="text1"/>
                <w:sz w:val="18"/>
                <w:szCs w:val="18"/>
                <w:rtl/>
              </w:rPr>
              <w:t>، فلسطين</w:t>
            </w:r>
          </w:p>
          <w:p w14:paraId="32760C6D" w14:textId="4728E883" w:rsidR="00951E8A" w:rsidRPr="00951E8A" w:rsidRDefault="00951E8A" w:rsidP="002373AA">
            <w:pPr>
              <w:rPr>
                <w:rFonts w:ascii="Simplified Arabic" w:hAnsi="Simplified Arabic" w:cs="Simplified Arabic"/>
                <w:color w:val="000000" w:themeColor="text1"/>
                <w:sz w:val="18"/>
                <w:szCs w:val="18"/>
                <w:rtl/>
              </w:rPr>
            </w:pPr>
            <w:r w:rsidRPr="00951E8A">
              <w:rPr>
                <w:rFonts w:ascii="Simplified Arabic" w:hAnsi="Simplified Arabic" w:cs="Simplified Arabic"/>
                <w:color w:val="000000" w:themeColor="text1"/>
                <w:sz w:val="18"/>
                <w:szCs w:val="18"/>
                <w:rtl/>
              </w:rPr>
              <w:t xml:space="preserve">هاتف: </w:t>
            </w:r>
            <w:r w:rsidRPr="00951E8A">
              <w:rPr>
                <w:rFonts w:ascii="Simplified Arabic" w:hAnsi="Simplified Arabic" w:cs="Simplified Arabic"/>
                <w:color w:val="000000" w:themeColor="text1"/>
                <w:sz w:val="18"/>
                <w:szCs w:val="18"/>
              </w:rPr>
              <w:t>02-2982700</w:t>
            </w:r>
            <w:r w:rsidRPr="00951E8A">
              <w:rPr>
                <w:rFonts w:ascii="Simplified Arabic" w:hAnsi="Simplified Arabic" w:cs="Simplified Arabic"/>
                <w:color w:val="000000" w:themeColor="text1"/>
                <w:sz w:val="18"/>
                <w:szCs w:val="18"/>
                <w:rtl/>
              </w:rPr>
              <w:t xml:space="preserve"> (972/970)</w:t>
            </w:r>
          </w:p>
          <w:p w14:paraId="75C773C2" w14:textId="4880E02D" w:rsidR="00951E8A" w:rsidRPr="00951E8A" w:rsidRDefault="00951E8A" w:rsidP="002373AA">
            <w:pPr>
              <w:rPr>
                <w:rFonts w:ascii="Simplified Arabic" w:hAnsi="Simplified Arabic" w:cs="Simplified Arabic"/>
                <w:color w:val="000000" w:themeColor="text1"/>
                <w:sz w:val="18"/>
                <w:szCs w:val="18"/>
                <w:rtl/>
              </w:rPr>
            </w:pPr>
            <w:r w:rsidRPr="00951E8A">
              <w:rPr>
                <w:rFonts w:ascii="Simplified Arabic" w:hAnsi="Simplified Arabic" w:cs="Simplified Arabic"/>
                <w:color w:val="000000" w:themeColor="text1"/>
                <w:sz w:val="18"/>
                <w:szCs w:val="18"/>
                <w:rtl/>
              </w:rPr>
              <w:t xml:space="preserve">فاكس: </w:t>
            </w:r>
            <w:r w:rsidRPr="00951E8A">
              <w:rPr>
                <w:rFonts w:ascii="Simplified Arabic" w:hAnsi="Simplified Arabic" w:cs="Simplified Arabic"/>
                <w:color w:val="000000" w:themeColor="text1"/>
                <w:sz w:val="18"/>
                <w:szCs w:val="18"/>
              </w:rPr>
              <w:t>02- 2982710</w:t>
            </w:r>
            <w:r w:rsidRPr="00951E8A">
              <w:rPr>
                <w:rFonts w:ascii="Simplified Arabic" w:hAnsi="Simplified Arabic" w:cs="Simplified Arabic"/>
                <w:color w:val="000000" w:themeColor="text1"/>
                <w:sz w:val="18"/>
                <w:szCs w:val="18"/>
                <w:rtl/>
              </w:rPr>
              <w:t xml:space="preserve"> (972/970)</w:t>
            </w:r>
          </w:p>
          <w:p w14:paraId="7FB0C239" w14:textId="3BDB49FF" w:rsidR="00951E8A" w:rsidRPr="00951E8A" w:rsidRDefault="00951E8A" w:rsidP="002373AA">
            <w:pPr>
              <w:rPr>
                <w:rFonts w:ascii="Simplified Arabic" w:hAnsi="Simplified Arabic" w:cs="Simplified Arabic"/>
                <w:color w:val="000000" w:themeColor="text1"/>
                <w:sz w:val="18"/>
                <w:szCs w:val="18"/>
                <w:rtl/>
              </w:rPr>
            </w:pPr>
            <w:r w:rsidRPr="00951E8A">
              <w:rPr>
                <w:rFonts w:ascii="Simplified Arabic" w:hAnsi="Simplified Arabic" w:cs="Simplified Arabic"/>
                <w:color w:val="000000" w:themeColor="text1"/>
                <w:sz w:val="18"/>
                <w:szCs w:val="18"/>
                <w:rtl/>
              </w:rPr>
              <w:t xml:space="preserve">خط مجاني: </w:t>
            </w:r>
            <w:r w:rsidRPr="00951E8A">
              <w:rPr>
                <w:rFonts w:ascii="Simplified Arabic" w:hAnsi="Simplified Arabic" w:cs="Simplified Arabic"/>
                <w:color w:val="000000" w:themeColor="text1"/>
                <w:sz w:val="18"/>
                <w:szCs w:val="18"/>
              </w:rPr>
              <w:t>1800300300</w:t>
            </w:r>
          </w:p>
          <w:p w14:paraId="3B180283" w14:textId="6F803DAD" w:rsidR="00951E8A" w:rsidRPr="00951E8A" w:rsidRDefault="00951E8A" w:rsidP="002373AA">
            <w:pPr>
              <w:rPr>
                <w:rFonts w:ascii="Simplified Arabic" w:hAnsi="Simplified Arabic" w:cs="Simplified Arabic"/>
                <w:color w:val="000000" w:themeColor="text1"/>
                <w:sz w:val="18"/>
                <w:szCs w:val="18"/>
                <w:rtl/>
              </w:rPr>
            </w:pPr>
            <w:r w:rsidRPr="00951E8A">
              <w:rPr>
                <w:rFonts w:ascii="Simplified Arabic" w:hAnsi="Simplified Arabic" w:cs="Simplified Arabic"/>
                <w:color w:val="000000" w:themeColor="text1"/>
                <w:sz w:val="18"/>
                <w:szCs w:val="18"/>
                <w:rtl/>
              </w:rPr>
              <w:t xml:space="preserve">بريد إلكتروني: </w:t>
            </w:r>
            <w:r w:rsidRPr="00951E8A">
              <w:rPr>
                <w:rFonts w:ascii="Simplified Arabic" w:hAnsi="Simplified Arabic" w:cs="Simplified Arabic"/>
                <w:color w:val="000000" w:themeColor="text1"/>
                <w:sz w:val="18"/>
                <w:szCs w:val="18"/>
              </w:rPr>
              <w:t>diwan@pcbs.gov.ps</w:t>
            </w:r>
          </w:p>
          <w:p w14:paraId="23253488" w14:textId="78CCF0B8" w:rsidR="00951E8A" w:rsidRPr="00C35116" w:rsidRDefault="00951E8A" w:rsidP="002373AA">
            <w:pPr>
              <w:rPr>
                <w:rFonts w:ascii="Simplified Arabic" w:hAnsi="Simplified Arabic" w:cs="Simplified Arabic"/>
                <w:color w:val="000000" w:themeColor="text1"/>
                <w:sz w:val="22"/>
                <w:szCs w:val="22"/>
                <w:rtl/>
              </w:rPr>
            </w:pPr>
            <w:r w:rsidRPr="00951E8A">
              <w:rPr>
                <w:rFonts w:ascii="Simplified Arabic" w:hAnsi="Simplified Arabic" w:cs="Simplified Arabic"/>
                <w:color w:val="000000" w:themeColor="text1"/>
                <w:sz w:val="18"/>
                <w:szCs w:val="18"/>
                <w:rtl/>
              </w:rPr>
              <w:t xml:space="preserve">الصفحة الإلكترونية: </w:t>
            </w:r>
            <w:hyperlink r:id="rId9" w:history="1">
              <w:r w:rsidRPr="00951E8A">
                <w:rPr>
                  <w:rStyle w:val="Hyperlink"/>
                  <w:rFonts w:ascii="Simplified Arabic" w:hAnsi="Simplified Arabic" w:cs="Simplified Arabic"/>
                  <w:color w:val="000000" w:themeColor="text1"/>
                  <w:sz w:val="18"/>
                  <w:szCs w:val="18"/>
                </w:rPr>
                <w:t>www.pcbs.gov.ps</w:t>
              </w:r>
            </w:hyperlink>
          </w:p>
        </w:tc>
        <w:tc>
          <w:tcPr>
            <w:tcW w:w="1896" w:type="dxa"/>
          </w:tcPr>
          <w:p w14:paraId="655D102F" w14:textId="77777777" w:rsidR="00951E8A" w:rsidRPr="00C35116" w:rsidRDefault="00951E8A" w:rsidP="002373AA">
            <w:pPr>
              <w:rPr>
                <w:rFonts w:ascii="Simplified Arabic" w:hAnsi="Simplified Arabic" w:cs="Simplified Arabic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C35116">
              <w:rPr>
                <w:rFonts w:ascii="Simplified Arabic" w:hAnsi="Simplified Arabic" w:cs="Simplified Arabic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21BB7451" wp14:editId="18623372">
                  <wp:extent cx="1065600" cy="1108139"/>
                  <wp:effectExtent l="0" t="0" r="1270" b="0"/>
                  <wp:docPr id="2" name="Picture 2" descr="C:\Users\loays\AppData\Local\Microsoft\Windows\INetCache\Content.Outlook\IR0M46TN\296a7c37-9519-4811-bcc8-0ff997f6ed00.jpe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C:\Users\loays\AppData\Local\Microsoft\Windows\INetCache\Content.Outlook\IR0M46TN\296a7c37-9519-4811-bcc8-0ff997f6ed00.jpe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61" t="-1" r="7840" b="3164"/>
                          <a:stretch/>
                        </pic:blipFill>
                        <pic:spPr bwMode="auto">
                          <a:xfrm>
                            <a:off x="0" y="0"/>
                            <a:ext cx="1079815" cy="11229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1E8A" w:rsidRPr="00C35116" w14:paraId="14051566" w14:textId="77777777" w:rsidTr="002373AA">
        <w:trPr>
          <w:trHeight w:val="1646"/>
        </w:trPr>
        <w:tc>
          <w:tcPr>
            <w:tcW w:w="3035" w:type="dxa"/>
            <w:vMerge/>
            <w:noWrap/>
            <w:tcMar>
              <w:left w:w="57" w:type="dxa"/>
              <w:right w:w="57" w:type="dxa"/>
            </w:tcMar>
          </w:tcPr>
          <w:p w14:paraId="14BEA896" w14:textId="77777777" w:rsidR="00951E8A" w:rsidRPr="00C35116" w:rsidRDefault="00951E8A" w:rsidP="00491669">
            <w:pPr>
              <w:jc w:val="both"/>
              <w:rPr>
                <w:rFonts w:ascii="Simplified Arabic" w:hAnsi="Simplified Arabic" w:cs="Simplified Arabic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896" w:type="dxa"/>
          </w:tcPr>
          <w:p w14:paraId="71563A3C" w14:textId="0CFEB62B" w:rsidR="00951E8A" w:rsidRPr="00C35116" w:rsidRDefault="00951E8A" w:rsidP="00491669">
            <w:pPr>
              <w:jc w:val="both"/>
              <w:rPr>
                <w:rFonts w:ascii="Simplified Arabic" w:hAnsi="Simplified Arabic" w:cs="Simplified Arabic"/>
                <w:noProof/>
                <w:color w:val="000000" w:themeColor="text1"/>
                <w:sz w:val="22"/>
                <w:szCs w:val="22"/>
              </w:rPr>
            </w:pPr>
            <w:r w:rsidRPr="00951E8A">
              <w:rPr>
                <w:rFonts w:ascii="Simplified Arabic" w:hAnsi="Simplified Arabic" w:cs="Simplified Arabic"/>
                <w:noProof/>
                <w:color w:val="000000" w:themeColor="text1"/>
                <w:sz w:val="22"/>
                <w:szCs w:val="22"/>
                <w:rtl/>
              </w:rPr>
              <w:drawing>
                <wp:inline distT="0" distB="0" distL="0" distR="0" wp14:anchorId="5C36AB67" wp14:editId="06902733">
                  <wp:extent cx="1029335" cy="1007093"/>
                  <wp:effectExtent l="0" t="0" r="0" b="3175"/>
                  <wp:docPr id="3" name="Picture 3" descr="C:\Users\sibrahim\Desktop\WSD, 2025, Final\World-Stats-Day-2025-logo_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brahim\Desktop\WSD, 2025, Final\World-Stats-Day-2025-logo_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3308" cy="10696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0446E6A" w14:textId="77777777" w:rsidR="00C24D5F" w:rsidRPr="009D6240" w:rsidRDefault="00C24D5F" w:rsidP="001A719D">
      <w:pPr>
        <w:jc w:val="both"/>
        <w:rPr>
          <w:rFonts w:ascii="Simplified Arabic" w:hAnsi="Simplified Arabic" w:cs="Simplified Arabic"/>
          <w:color w:val="000000" w:themeColor="text1"/>
          <w:sz w:val="22"/>
          <w:szCs w:val="22"/>
          <w:rtl/>
        </w:rPr>
      </w:pPr>
    </w:p>
    <w:sectPr w:rsidR="00C24D5F" w:rsidRPr="009D6240" w:rsidSect="002373AA">
      <w:footerReference w:type="even" r:id="rId12"/>
      <w:footerReference w:type="default" r:id="rId13"/>
      <w:endnotePr>
        <w:numFmt w:val="lowerLetter"/>
      </w:endnotePr>
      <w:type w:val="continuous"/>
      <w:pgSz w:w="11906" w:h="16838"/>
      <w:pgMar w:top="1134" w:right="851" w:bottom="1134" w:left="851" w:header="720" w:footer="72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432359" w14:textId="77777777" w:rsidR="00A71CA1" w:rsidRDefault="00A71CA1">
      <w:r>
        <w:separator/>
      </w:r>
    </w:p>
  </w:endnote>
  <w:endnote w:type="continuationSeparator" w:id="0">
    <w:p w14:paraId="687506F2" w14:textId="77777777" w:rsidR="00A71CA1" w:rsidRDefault="00A71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1F76D5" w14:textId="77777777" w:rsidR="002D33F2" w:rsidRDefault="002D33F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  <w:rFonts w:cs="Traditional Arabic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Fonts w:cs="Traditional Arabic"/>
        <w:rtl/>
      </w:rPr>
      <w:fldChar w:fldCharType="end"/>
    </w:r>
  </w:p>
  <w:p w14:paraId="251ECE27" w14:textId="77777777" w:rsidR="002D33F2" w:rsidRDefault="002D33F2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C60F31" w14:textId="77777777" w:rsidR="002D33F2" w:rsidRDefault="002D33F2" w:rsidP="00CC7BB3">
    <w:pPr>
      <w:pStyle w:val="Footer"/>
      <w:tabs>
        <w:tab w:val="clear" w:pos="4153"/>
        <w:tab w:val="clear" w:pos="8306"/>
        <w:tab w:val="left" w:pos="9195"/>
      </w:tabs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3D817F" w14:textId="77777777" w:rsidR="00A71CA1" w:rsidRDefault="00A71CA1">
      <w:r>
        <w:separator/>
      </w:r>
    </w:p>
  </w:footnote>
  <w:footnote w:type="continuationSeparator" w:id="0">
    <w:p w14:paraId="03C5E4BD" w14:textId="77777777" w:rsidR="00A71CA1" w:rsidRDefault="00A71C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E63FF1"/>
    <w:multiLevelType w:val="hybridMultilevel"/>
    <w:tmpl w:val="83E44F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D07337"/>
    <w:multiLevelType w:val="hybridMultilevel"/>
    <w:tmpl w:val="A7F61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287358"/>
    <w:multiLevelType w:val="hybridMultilevel"/>
    <w:tmpl w:val="98E2BC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DC919FB"/>
    <w:multiLevelType w:val="hybridMultilevel"/>
    <w:tmpl w:val="D49C1C30"/>
    <w:lvl w:ilvl="0" w:tplc="0409000F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1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1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1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1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1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1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ar-SA" w:vendorID="4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C17"/>
    <w:rsid w:val="00003222"/>
    <w:rsid w:val="00003BF4"/>
    <w:rsid w:val="00005747"/>
    <w:rsid w:val="000104E0"/>
    <w:rsid w:val="0001274E"/>
    <w:rsid w:val="000132C0"/>
    <w:rsid w:val="000135FA"/>
    <w:rsid w:val="00013623"/>
    <w:rsid w:val="00013A19"/>
    <w:rsid w:val="00016818"/>
    <w:rsid w:val="00016B58"/>
    <w:rsid w:val="00017023"/>
    <w:rsid w:val="00017BA0"/>
    <w:rsid w:val="0002494E"/>
    <w:rsid w:val="00026CE5"/>
    <w:rsid w:val="000275B5"/>
    <w:rsid w:val="00027F32"/>
    <w:rsid w:val="000313A1"/>
    <w:rsid w:val="00031FCB"/>
    <w:rsid w:val="00033C46"/>
    <w:rsid w:val="00034423"/>
    <w:rsid w:val="00034FB2"/>
    <w:rsid w:val="00036B18"/>
    <w:rsid w:val="00037025"/>
    <w:rsid w:val="00037545"/>
    <w:rsid w:val="00037FF3"/>
    <w:rsid w:val="00043851"/>
    <w:rsid w:val="00043BD9"/>
    <w:rsid w:val="00046E47"/>
    <w:rsid w:val="00051171"/>
    <w:rsid w:val="0005155A"/>
    <w:rsid w:val="000526BB"/>
    <w:rsid w:val="00054F79"/>
    <w:rsid w:val="00055E6D"/>
    <w:rsid w:val="000560E9"/>
    <w:rsid w:val="00057AB4"/>
    <w:rsid w:val="000606BE"/>
    <w:rsid w:val="00060F7F"/>
    <w:rsid w:val="0006245D"/>
    <w:rsid w:val="00070BA2"/>
    <w:rsid w:val="00071624"/>
    <w:rsid w:val="00080E33"/>
    <w:rsid w:val="00081A75"/>
    <w:rsid w:val="00086163"/>
    <w:rsid w:val="00090F3C"/>
    <w:rsid w:val="000919E9"/>
    <w:rsid w:val="000974F8"/>
    <w:rsid w:val="0009775A"/>
    <w:rsid w:val="000A2EAF"/>
    <w:rsid w:val="000A34D7"/>
    <w:rsid w:val="000A3D1C"/>
    <w:rsid w:val="000A3D8D"/>
    <w:rsid w:val="000A4FB2"/>
    <w:rsid w:val="000A70AD"/>
    <w:rsid w:val="000B1AF2"/>
    <w:rsid w:val="000B1D88"/>
    <w:rsid w:val="000B2740"/>
    <w:rsid w:val="000B3847"/>
    <w:rsid w:val="000B646D"/>
    <w:rsid w:val="000C0632"/>
    <w:rsid w:val="000C2978"/>
    <w:rsid w:val="000C51CB"/>
    <w:rsid w:val="000C5A22"/>
    <w:rsid w:val="000C5E59"/>
    <w:rsid w:val="000D02A7"/>
    <w:rsid w:val="000D3DBC"/>
    <w:rsid w:val="000D6172"/>
    <w:rsid w:val="000E4592"/>
    <w:rsid w:val="000F0A77"/>
    <w:rsid w:val="000F2261"/>
    <w:rsid w:val="000F25BB"/>
    <w:rsid w:val="000F2C53"/>
    <w:rsid w:val="000F3E2D"/>
    <w:rsid w:val="000F427D"/>
    <w:rsid w:val="000F6601"/>
    <w:rsid w:val="00100103"/>
    <w:rsid w:val="00102853"/>
    <w:rsid w:val="00102BAD"/>
    <w:rsid w:val="0010681D"/>
    <w:rsid w:val="00107290"/>
    <w:rsid w:val="00107F18"/>
    <w:rsid w:val="0011109E"/>
    <w:rsid w:val="00111509"/>
    <w:rsid w:val="00111842"/>
    <w:rsid w:val="00111F74"/>
    <w:rsid w:val="00112D4E"/>
    <w:rsid w:val="001133D3"/>
    <w:rsid w:val="00113C5D"/>
    <w:rsid w:val="001153A5"/>
    <w:rsid w:val="00115946"/>
    <w:rsid w:val="0011603A"/>
    <w:rsid w:val="001205C9"/>
    <w:rsid w:val="00121EC9"/>
    <w:rsid w:val="001221EE"/>
    <w:rsid w:val="00126259"/>
    <w:rsid w:val="001300EF"/>
    <w:rsid w:val="001319CE"/>
    <w:rsid w:val="00136ECA"/>
    <w:rsid w:val="00142776"/>
    <w:rsid w:val="00143F94"/>
    <w:rsid w:val="00145FA7"/>
    <w:rsid w:val="00146524"/>
    <w:rsid w:val="001477D5"/>
    <w:rsid w:val="00150B28"/>
    <w:rsid w:val="001535E2"/>
    <w:rsid w:val="00153E7A"/>
    <w:rsid w:val="00154F67"/>
    <w:rsid w:val="00155DF1"/>
    <w:rsid w:val="001565A8"/>
    <w:rsid w:val="00160693"/>
    <w:rsid w:val="00160F96"/>
    <w:rsid w:val="00163596"/>
    <w:rsid w:val="00166E05"/>
    <w:rsid w:val="00173D5C"/>
    <w:rsid w:val="00175166"/>
    <w:rsid w:val="001755A4"/>
    <w:rsid w:val="00175F28"/>
    <w:rsid w:val="001762A3"/>
    <w:rsid w:val="001769C4"/>
    <w:rsid w:val="00180375"/>
    <w:rsid w:val="00181670"/>
    <w:rsid w:val="00182362"/>
    <w:rsid w:val="00183C76"/>
    <w:rsid w:val="00184997"/>
    <w:rsid w:val="00184AA6"/>
    <w:rsid w:val="00185801"/>
    <w:rsid w:val="00187FAD"/>
    <w:rsid w:val="001911AC"/>
    <w:rsid w:val="00193100"/>
    <w:rsid w:val="0019697A"/>
    <w:rsid w:val="0019719F"/>
    <w:rsid w:val="001A2768"/>
    <w:rsid w:val="001A31A5"/>
    <w:rsid w:val="001A55EC"/>
    <w:rsid w:val="001A6A12"/>
    <w:rsid w:val="001A719D"/>
    <w:rsid w:val="001A736E"/>
    <w:rsid w:val="001A78A4"/>
    <w:rsid w:val="001B04B2"/>
    <w:rsid w:val="001B26AA"/>
    <w:rsid w:val="001B5046"/>
    <w:rsid w:val="001B54EB"/>
    <w:rsid w:val="001B5606"/>
    <w:rsid w:val="001B786A"/>
    <w:rsid w:val="001B7DE3"/>
    <w:rsid w:val="001C0563"/>
    <w:rsid w:val="001C1B0F"/>
    <w:rsid w:val="001C1BF0"/>
    <w:rsid w:val="001C282F"/>
    <w:rsid w:val="001C33D8"/>
    <w:rsid w:val="001C41D5"/>
    <w:rsid w:val="001C5C7F"/>
    <w:rsid w:val="001C7C8A"/>
    <w:rsid w:val="001D10FD"/>
    <w:rsid w:val="001D1DE9"/>
    <w:rsid w:val="001E507D"/>
    <w:rsid w:val="001F18F9"/>
    <w:rsid w:val="001F23E1"/>
    <w:rsid w:val="001F35D6"/>
    <w:rsid w:val="001F35FC"/>
    <w:rsid w:val="001F37AA"/>
    <w:rsid w:val="001F3C10"/>
    <w:rsid w:val="001F515E"/>
    <w:rsid w:val="001F57DA"/>
    <w:rsid w:val="00200EB6"/>
    <w:rsid w:val="00201730"/>
    <w:rsid w:val="002023E9"/>
    <w:rsid w:val="002027D4"/>
    <w:rsid w:val="00203341"/>
    <w:rsid w:val="00213B16"/>
    <w:rsid w:val="00213BC7"/>
    <w:rsid w:val="0021458D"/>
    <w:rsid w:val="00215333"/>
    <w:rsid w:val="00220B96"/>
    <w:rsid w:val="00220D0D"/>
    <w:rsid w:val="00224E88"/>
    <w:rsid w:val="002271D1"/>
    <w:rsid w:val="002308C9"/>
    <w:rsid w:val="00232C13"/>
    <w:rsid w:val="00233145"/>
    <w:rsid w:val="00233B68"/>
    <w:rsid w:val="002373AA"/>
    <w:rsid w:val="00241CC9"/>
    <w:rsid w:val="00242A76"/>
    <w:rsid w:val="0025063B"/>
    <w:rsid w:val="0025310F"/>
    <w:rsid w:val="00254821"/>
    <w:rsid w:val="00254E3C"/>
    <w:rsid w:val="0025714C"/>
    <w:rsid w:val="002605C5"/>
    <w:rsid w:val="00263C1E"/>
    <w:rsid w:val="00264814"/>
    <w:rsid w:val="00264ACC"/>
    <w:rsid w:val="00266381"/>
    <w:rsid w:val="00267903"/>
    <w:rsid w:val="002724EC"/>
    <w:rsid w:val="00272B19"/>
    <w:rsid w:val="00276813"/>
    <w:rsid w:val="00276E4B"/>
    <w:rsid w:val="00277112"/>
    <w:rsid w:val="002776CB"/>
    <w:rsid w:val="002814B9"/>
    <w:rsid w:val="00283522"/>
    <w:rsid w:val="002846C5"/>
    <w:rsid w:val="00284E65"/>
    <w:rsid w:val="00291641"/>
    <w:rsid w:val="00291C80"/>
    <w:rsid w:val="0029228D"/>
    <w:rsid w:val="00292DB6"/>
    <w:rsid w:val="00293321"/>
    <w:rsid w:val="00296564"/>
    <w:rsid w:val="00297A18"/>
    <w:rsid w:val="002A0EA2"/>
    <w:rsid w:val="002A40E2"/>
    <w:rsid w:val="002A68AF"/>
    <w:rsid w:val="002B0423"/>
    <w:rsid w:val="002B3D93"/>
    <w:rsid w:val="002C41AF"/>
    <w:rsid w:val="002C69AC"/>
    <w:rsid w:val="002C6EBB"/>
    <w:rsid w:val="002D0DEB"/>
    <w:rsid w:val="002D0F0E"/>
    <w:rsid w:val="002D1A84"/>
    <w:rsid w:val="002D2252"/>
    <w:rsid w:val="002D33F2"/>
    <w:rsid w:val="002E0887"/>
    <w:rsid w:val="002E2536"/>
    <w:rsid w:val="002E2F66"/>
    <w:rsid w:val="002E3846"/>
    <w:rsid w:val="002E4328"/>
    <w:rsid w:val="002E5BFB"/>
    <w:rsid w:val="002E7E51"/>
    <w:rsid w:val="002F26BC"/>
    <w:rsid w:val="002F4E3E"/>
    <w:rsid w:val="00303AA9"/>
    <w:rsid w:val="00305F36"/>
    <w:rsid w:val="00310C75"/>
    <w:rsid w:val="00311519"/>
    <w:rsid w:val="003137FB"/>
    <w:rsid w:val="00314A35"/>
    <w:rsid w:val="00315032"/>
    <w:rsid w:val="00316633"/>
    <w:rsid w:val="00316C9C"/>
    <w:rsid w:val="00323BC6"/>
    <w:rsid w:val="00323EC3"/>
    <w:rsid w:val="00326304"/>
    <w:rsid w:val="003265BF"/>
    <w:rsid w:val="003304C5"/>
    <w:rsid w:val="00330D7B"/>
    <w:rsid w:val="0033231F"/>
    <w:rsid w:val="00335620"/>
    <w:rsid w:val="00340B5B"/>
    <w:rsid w:val="003422C1"/>
    <w:rsid w:val="00342AFD"/>
    <w:rsid w:val="0034739C"/>
    <w:rsid w:val="00350C86"/>
    <w:rsid w:val="00350D55"/>
    <w:rsid w:val="0035152F"/>
    <w:rsid w:val="0035182F"/>
    <w:rsid w:val="00351CFE"/>
    <w:rsid w:val="003522B8"/>
    <w:rsid w:val="00352E22"/>
    <w:rsid w:val="00355E93"/>
    <w:rsid w:val="00355EF8"/>
    <w:rsid w:val="00356A1D"/>
    <w:rsid w:val="00356C4D"/>
    <w:rsid w:val="00363E32"/>
    <w:rsid w:val="00364DD9"/>
    <w:rsid w:val="00366DFC"/>
    <w:rsid w:val="003728D5"/>
    <w:rsid w:val="0037378D"/>
    <w:rsid w:val="003737B0"/>
    <w:rsid w:val="0038139C"/>
    <w:rsid w:val="0038142E"/>
    <w:rsid w:val="00381437"/>
    <w:rsid w:val="00382C70"/>
    <w:rsid w:val="00383D2B"/>
    <w:rsid w:val="0038440C"/>
    <w:rsid w:val="00384705"/>
    <w:rsid w:val="00385D8C"/>
    <w:rsid w:val="003874B2"/>
    <w:rsid w:val="00390E43"/>
    <w:rsid w:val="003934AB"/>
    <w:rsid w:val="00397105"/>
    <w:rsid w:val="0039761B"/>
    <w:rsid w:val="003A1844"/>
    <w:rsid w:val="003A1E1F"/>
    <w:rsid w:val="003A2408"/>
    <w:rsid w:val="003A28EE"/>
    <w:rsid w:val="003A46E6"/>
    <w:rsid w:val="003A47F2"/>
    <w:rsid w:val="003A4EC1"/>
    <w:rsid w:val="003A7CDC"/>
    <w:rsid w:val="003B1902"/>
    <w:rsid w:val="003B1D0D"/>
    <w:rsid w:val="003B25EE"/>
    <w:rsid w:val="003B2C4F"/>
    <w:rsid w:val="003B2C85"/>
    <w:rsid w:val="003B2EC6"/>
    <w:rsid w:val="003B3825"/>
    <w:rsid w:val="003B537A"/>
    <w:rsid w:val="003C02E3"/>
    <w:rsid w:val="003C0C01"/>
    <w:rsid w:val="003C2C37"/>
    <w:rsid w:val="003C372A"/>
    <w:rsid w:val="003C4C82"/>
    <w:rsid w:val="003C622F"/>
    <w:rsid w:val="003C6E92"/>
    <w:rsid w:val="003C7323"/>
    <w:rsid w:val="003C77B3"/>
    <w:rsid w:val="003C77CC"/>
    <w:rsid w:val="003D08D8"/>
    <w:rsid w:val="003D3339"/>
    <w:rsid w:val="003D39D0"/>
    <w:rsid w:val="003D3B1E"/>
    <w:rsid w:val="003D6CDE"/>
    <w:rsid w:val="003E066C"/>
    <w:rsid w:val="003E09CF"/>
    <w:rsid w:val="003E3369"/>
    <w:rsid w:val="003E3AED"/>
    <w:rsid w:val="003E41ED"/>
    <w:rsid w:val="003E5F42"/>
    <w:rsid w:val="003E78D3"/>
    <w:rsid w:val="003F19F5"/>
    <w:rsid w:val="003F2BFC"/>
    <w:rsid w:val="003F44E6"/>
    <w:rsid w:val="003F6D51"/>
    <w:rsid w:val="003F7EFA"/>
    <w:rsid w:val="00405568"/>
    <w:rsid w:val="004058E0"/>
    <w:rsid w:val="00405F4B"/>
    <w:rsid w:val="00406D87"/>
    <w:rsid w:val="004070A5"/>
    <w:rsid w:val="00407E44"/>
    <w:rsid w:val="00412E20"/>
    <w:rsid w:val="004133E1"/>
    <w:rsid w:val="00413E88"/>
    <w:rsid w:val="00420D0F"/>
    <w:rsid w:val="00425452"/>
    <w:rsid w:val="00427CED"/>
    <w:rsid w:val="004304B6"/>
    <w:rsid w:val="00432B8B"/>
    <w:rsid w:val="004333A5"/>
    <w:rsid w:val="004413CA"/>
    <w:rsid w:val="00441CD8"/>
    <w:rsid w:val="004452C1"/>
    <w:rsid w:val="004454D9"/>
    <w:rsid w:val="004459C7"/>
    <w:rsid w:val="004462D8"/>
    <w:rsid w:val="00447E34"/>
    <w:rsid w:val="00450ED4"/>
    <w:rsid w:val="004540DB"/>
    <w:rsid w:val="004543AD"/>
    <w:rsid w:val="0045465F"/>
    <w:rsid w:val="00456D25"/>
    <w:rsid w:val="004577A3"/>
    <w:rsid w:val="00461DF2"/>
    <w:rsid w:val="00464211"/>
    <w:rsid w:val="00464928"/>
    <w:rsid w:val="00465113"/>
    <w:rsid w:val="0046624D"/>
    <w:rsid w:val="004665FC"/>
    <w:rsid w:val="00466EE3"/>
    <w:rsid w:val="00467EF9"/>
    <w:rsid w:val="004702B1"/>
    <w:rsid w:val="004726A4"/>
    <w:rsid w:val="004738FA"/>
    <w:rsid w:val="00474A70"/>
    <w:rsid w:val="004753CC"/>
    <w:rsid w:val="0048030A"/>
    <w:rsid w:val="004829F8"/>
    <w:rsid w:val="004831DE"/>
    <w:rsid w:val="00484511"/>
    <w:rsid w:val="00484E5C"/>
    <w:rsid w:val="00486DB0"/>
    <w:rsid w:val="0049004A"/>
    <w:rsid w:val="00491799"/>
    <w:rsid w:val="00491850"/>
    <w:rsid w:val="00492259"/>
    <w:rsid w:val="0049272B"/>
    <w:rsid w:val="00492900"/>
    <w:rsid w:val="00495414"/>
    <w:rsid w:val="004A1444"/>
    <w:rsid w:val="004A1ECC"/>
    <w:rsid w:val="004A43C0"/>
    <w:rsid w:val="004A4CD5"/>
    <w:rsid w:val="004A4F51"/>
    <w:rsid w:val="004A533C"/>
    <w:rsid w:val="004A6699"/>
    <w:rsid w:val="004B44D1"/>
    <w:rsid w:val="004B5C5D"/>
    <w:rsid w:val="004C0058"/>
    <w:rsid w:val="004C4064"/>
    <w:rsid w:val="004D228A"/>
    <w:rsid w:val="004D22B9"/>
    <w:rsid w:val="004D4446"/>
    <w:rsid w:val="004E0B3B"/>
    <w:rsid w:val="004E36FE"/>
    <w:rsid w:val="004E4BCE"/>
    <w:rsid w:val="004F3963"/>
    <w:rsid w:val="004F49CD"/>
    <w:rsid w:val="004F52BF"/>
    <w:rsid w:val="005041A6"/>
    <w:rsid w:val="005076F6"/>
    <w:rsid w:val="00511351"/>
    <w:rsid w:val="0051284C"/>
    <w:rsid w:val="00512980"/>
    <w:rsid w:val="005166EC"/>
    <w:rsid w:val="00521CB6"/>
    <w:rsid w:val="00523C90"/>
    <w:rsid w:val="00525163"/>
    <w:rsid w:val="00525BC2"/>
    <w:rsid w:val="0052656C"/>
    <w:rsid w:val="00532189"/>
    <w:rsid w:val="00533517"/>
    <w:rsid w:val="00534FF1"/>
    <w:rsid w:val="00535858"/>
    <w:rsid w:val="00540122"/>
    <w:rsid w:val="00541ECE"/>
    <w:rsid w:val="005457E2"/>
    <w:rsid w:val="00547216"/>
    <w:rsid w:val="00550960"/>
    <w:rsid w:val="00552FE2"/>
    <w:rsid w:val="00553BD0"/>
    <w:rsid w:val="00556350"/>
    <w:rsid w:val="005603C1"/>
    <w:rsid w:val="00567F80"/>
    <w:rsid w:val="00575EDC"/>
    <w:rsid w:val="00581404"/>
    <w:rsid w:val="00582595"/>
    <w:rsid w:val="00585DA8"/>
    <w:rsid w:val="00585DDE"/>
    <w:rsid w:val="00587BB4"/>
    <w:rsid w:val="00591ECC"/>
    <w:rsid w:val="00592690"/>
    <w:rsid w:val="00593A2F"/>
    <w:rsid w:val="005958D0"/>
    <w:rsid w:val="00597595"/>
    <w:rsid w:val="005A0D2D"/>
    <w:rsid w:val="005A27A4"/>
    <w:rsid w:val="005A3996"/>
    <w:rsid w:val="005B0E0D"/>
    <w:rsid w:val="005B13B1"/>
    <w:rsid w:val="005B2B45"/>
    <w:rsid w:val="005B6E54"/>
    <w:rsid w:val="005C481A"/>
    <w:rsid w:val="005D1201"/>
    <w:rsid w:val="005D6A39"/>
    <w:rsid w:val="005D6D4F"/>
    <w:rsid w:val="005D7E46"/>
    <w:rsid w:val="005E347E"/>
    <w:rsid w:val="005E5FE5"/>
    <w:rsid w:val="005F6DCD"/>
    <w:rsid w:val="00605E5E"/>
    <w:rsid w:val="00612939"/>
    <w:rsid w:val="0061355B"/>
    <w:rsid w:val="006135D5"/>
    <w:rsid w:val="00614865"/>
    <w:rsid w:val="00614FC6"/>
    <w:rsid w:val="006153AD"/>
    <w:rsid w:val="00617F22"/>
    <w:rsid w:val="00621D86"/>
    <w:rsid w:val="00621EFD"/>
    <w:rsid w:val="0062232F"/>
    <w:rsid w:val="006241ED"/>
    <w:rsid w:val="00624F46"/>
    <w:rsid w:val="00625380"/>
    <w:rsid w:val="00625B62"/>
    <w:rsid w:val="00627E14"/>
    <w:rsid w:val="006330A8"/>
    <w:rsid w:val="0063551A"/>
    <w:rsid w:val="00635CCB"/>
    <w:rsid w:val="00637CCC"/>
    <w:rsid w:val="0064275A"/>
    <w:rsid w:val="00643F20"/>
    <w:rsid w:val="00644B3A"/>
    <w:rsid w:val="00645217"/>
    <w:rsid w:val="00647DAE"/>
    <w:rsid w:val="00652F64"/>
    <w:rsid w:val="00653556"/>
    <w:rsid w:val="00654DA7"/>
    <w:rsid w:val="00655BD9"/>
    <w:rsid w:val="00660B2D"/>
    <w:rsid w:val="00661710"/>
    <w:rsid w:val="00661798"/>
    <w:rsid w:val="0066390C"/>
    <w:rsid w:val="00663C32"/>
    <w:rsid w:val="00665B59"/>
    <w:rsid w:val="0066607E"/>
    <w:rsid w:val="00675042"/>
    <w:rsid w:val="00675C41"/>
    <w:rsid w:val="00675C71"/>
    <w:rsid w:val="0067621B"/>
    <w:rsid w:val="00677052"/>
    <w:rsid w:val="006772E4"/>
    <w:rsid w:val="00677EA5"/>
    <w:rsid w:val="00680C53"/>
    <w:rsid w:val="00685228"/>
    <w:rsid w:val="00686827"/>
    <w:rsid w:val="006915D1"/>
    <w:rsid w:val="00692FDE"/>
    <w:rsid w:val="00694410"/>
    <w:rsid w:val="00695CA1"/>
    <w:rsid w:val="00696A6F"/>
    <w:rsid w:val="00696EB5"/>
    <w:rsid w:val="006A02B7"/>
    <w:rsid w:val="006A1D45"/>
    <w:rsid w:val="006A2D29"/>
    <w:rsid w:val="006A3177"/>
    <w:rsid w:val="006A4A37"/>
    <w:rsid w:val="006A4F67"/>
    <w:rsid w:val="006A57F2"/>
    <w:rsid w:val="006B1851"/>
    <w:rsid w:val="006B3494"/>
    <w:rsid w:val="006C0889"/>
    <w:rsid w:val="006C2834"/>
    <w:rsid w:val="006C6E90"/>
    <w:rsid w:val="006E0B7E"/>
    <w:rsid w:val="006E0F25"/>
    <w:rsid w:val="006E1362"/>
    <w:rsid w:val="006E1517"/>
    <w:rsid w:val="006E4FAD"/>
    <w:rsid w:val="006E6FE6"/>
    <w:rsid w:val="006F275E"/>
    <w:rsid w:val="006F3820"/>
    <w:rsid w:val="006F49CF"/>
    <w:rsid w:val="006F4D1D"/>
    <w:rsid w:val="006F50E4"/>
    <w:rsid w:val="0070146B"/>
    <w:rsid w:val="007042C6"/>
    <w:rsid w:val="00706480"/>
    <w:rsid w:val="00707670"/>
    <w:rsid w:val="00710303"/>
    <w:rsid w:val="00717CD8"/>
    <w:rsid w:val="007221DE"/>
    <w:rsid w:val="007228A1"/>
    <w:rsid w:val="00723639"/>
    <w:rsid w:val="00724620"/>
    <w:rsid w:val="00724D4C"/>
    <w:rsid w:val="00725FA3"/>
    <w:rsid w:val="00726FC0"/>
    <w:rsid w:val="007272A6"/>
    <w:rsid w:val="00730252"/>
    <w:rsid w:val="00730927"/>
    <w:rsid w:val="00731416"/>
    <w:rsid w:val="00731BA7"/>
    <w:rsid w:val="00732440"/>
    <w:rsid w:val="00733A63"/>
    <w:rsid w:val="0073419D"/>
    <w:rsid w:val="00736211"/>
    <w:rsid w:val="00740607"/>
    <w:rsid w:val="00741764"/>
    <w:rsid w:val="0074286A"/>
    <w:rsid w:val="007443A0"/>
    <w:rsid w:val="0074517A"/>
    <w:rsid w:val="00745684"/>
    <w:rsid w:val="00746BA2"/>
    <w:rsid w:val="00750E7E"/>
    <w:rsid w:val="00755C99"/>
    <w:rsid w:val="0076000C"/>
    <w:rsid w:val="007603F8"/>
    <w:rsid w:val="00760C0D"/>
    <w:rsid w:val="00763B9A"/>
    <w:rsid w:val="0076575E"/>
    <w:rsid w:val="00765A67"/>
    <w:rsid w:val="00766737"/>
    <w:rsid w:val="0076744A"/>
    <w:rsid w:val="00767E4B"/>
    <w:rsid w:val="00770ECF"/>
    <w:rsid w:val="0077196D"/>
    <w:rsid w:val="00772FF8"/>
    <w:rsid w:val="00773715"/>
    <w:rsid w:val="007742F6"/>
    <w:rsid w:val="007835D7"/>
    <w:rsid w:val="007901B1"/>
    <w:rsid w:val="00790775"/>
    <w:rsid w:val="00791B5C"/>
    <w:rsid w:val="00793E17"/>
    <w:rsid w:val="00795FF6"/>
    <w:rsid w:val="00796F5B"/>
    <w:rsid w:val="007A157D"/>
    <w:rsid w:val="007A3B90"/>
    <w:rsid w:val="007A5AA8"/>
    <w:rsid w:val="007B1DFF"/>
    <w:rsid w:val="007B61F5"/>
    <w:rsid w:val="007B6A66"/>
    <w:rsid w:val="007B6F67"/>
    <w:rsid w:val="007C03AC"/>
    <w:rsid w:val="007C0E22"/>
    <w:rsid w:val="007C1504"/>
    <w:rsid w:val="007D28BA"/>
    <w:rsid w:val="007D3ECA"/>
    <w:rsid w:val="007D4630"/>
    <w:rsid w:val="007E0315"/>
    <w:rsid w:val="007E522E"/>
    <w:rsid w:val="007F006D"/>
    <w:rsid w:val="007F2AC7"/>
    <w:rsid w:val="007F2C32"/>
    <w:rsid w:val="007F524E"/>
    <w:rsid w:val="007F6D98"/>
    <w:rsid w:val="00800FC6"/>
    <w:rsid w:val="00801B2F"/>
    <w:rsid w:val="0080518B"/>
    <w:rsid w:val="00807638"/>
    <w:rsid w:val="00810B4C"/>
    <w:rsid w:val="008110CA"/>
    <w:rsid w:val="008115A3"/>
    <w:rsid w:val="008134E2"/>
    <w:rsid w:val="00813841"/>
    <w:rsid w:val="00813B8B"/>
    <w:rsid w:val="00814466"/>
    <w:rsid w:val="008152C4"/>
    <w:rsid w:val="00817EAF"/>
    <w:rsid w:val="00817FC3"/>
    <w:rsid w:val="0082015C"/>
    <w:rsid w:val="008204D2"/>
    <w:rsid w:val="00820CF4"/>
    <w:rsid w:val="00820E2C"/>
    <w:rsid w:val="00822084"/>
    <w:rsid w:val="0082226C"/>
    <w:rsid w:val="00822F4F"/>
    <w:rsid w:val="00827225"/>
    <w:rsid w:val="00830096"/>
    <w:rsid w:val="0083017E"/>
    <w:rsid w:val="008305C4"/>
    <w:rsid w:val="00830E0D"/>
    <w:rsid w:val="008316B3"/>
    <w:rsid w:val="00831FB7"/>
    <w:rsid w:val="00832319"/>
    <w:rsid w:val="00832533"/>
    <w:rsid w:val="008369D6"/>
    <w:rsid w:val="00836D62"/>
    <w:rsid w:val="00841C83"/>
    <w:rsid w:val="008431E2"/>
    <w:rsid w:val="00844D82"/>
    <w:rsid w:val="00845229"/>
    <w:rsid w:val="00845FDC"/>
    <w:rsid w:val="00850E44"/>
    <w:rsid w:val="00852129"/>
    <w:rsid w:val="0085389C"/>
    <w:rsid w:val="00853F8C"/>
    <w:rsid w:val="00856412"/>
    <w:rsid w:val="00860B90"/>
    <w:rsid w:val="00862170"/>
    <w:rsid w:val="0086440D"/>
    <w:rsid w:val="00866E7E"/>
    <w:rsid w:val="00867600"/>
    <w:rsid w:val="008678CF"/>
    <w:rsid w:val="008707BC"/>
    <w:rsid w:val="008757B6"/>
    <w:rsid w:val="00875F3D"/>
    <w:rsid w:val="00880718"/>
    <w:rsid w:val="00883AC6"/>
    <w:rsid w:val="00887538"/>
    <w:rsid w:val="00887668"/>
    <w:rsid w:val="00887B1F"/>
    <w:rsid w:val="00890102"/>
    <w:rsid w:val="0089155B"/>
    <w:rsid w:val="008919FA"/>
    <w:rsid w:val="00892C96"/>
    <w:rsid w:val="008A01A2"/>
    <w:rsid w:val="008A01AF"/>
    <w:rsid w:val="008A1CEB"/>
    <w:rsid w:val="008A2775"/>
    <w:rsid w:val="008A364C"/>
    <w:rsid w:val="008A5ACB"/>
    <w:rsid w:val="008A79EF"/>
    <w:rsid w:val="008B0223"/>
    <w:rsid w:val="008B4D18"/>
    <w:rsid w:val="008B65F2"/>
    <w:rsid w:val="008C1B2F"/>
    <w:rsid w:val="008C47E4"/>
    <w:rsid w:val="008D06F5"/>
    <w:rsid w:val="008D0CE7"/>
    <w:rsid w:val="008D1558"/>
    <w:rsid w:val="008D272B"/>
    <w:rsid w:val="008D45B2"/>
    <w:rsid w:val="008E4D04"/>
    <w:rsid w:val="008E5E77"/>
    <w:rsid w:val="008F1EDD"/>
    <w:rsid w:val="008F3D55"/>
    <w:rsid w:val="008F79EE"/>
    <w:rsid w:val="00900AF6"/>
    <w:rsid w:val="00906164"/>
    <w:rsid w:val="00906669"/>
    <w:rsid w:val="009068A7"/>
    <w:rsid w:val="00911297"/>
    <w:rsid w:val="00913B2A"/>
    <w:rsid w:val="00915D26"/>
    <w:rsid w:val="00916C86"/>
    <w:rsid w:val="009177CB"/>
    <w:rsid w:val="00921A07"/>
    <w:rsid w:val="00924FE5"/>
    <w:rsid w:val="009257D6"/>
    <w:rsid w:val="00934535"/>
    <w:rsid w:val="00934A9F"/>
    <w:rsid w:val="009374AA"/>
    <w:rsid w:val="00941741"/>
    <w:rsid w:val="00942EFD"/>
    <w:rsid w:val="00944F0B"/>
    <w:rsid w:val="00946B43"/>
    <w:rsid w:val="00947303"/>
    <w:rsid w:val="0095059A"/>
    <w:rsid w:val="00950EDA"/>
    <w:rsid w:val="00951E8A"/>
    <w:rsid w:val="00954C17"/>
    <w:rsid w:val="00957072"/>
    <w:rsid w:val="00960229"/>
    <w:rsid w:val="00962005"/>
    <w:rsid w:val="009647BF"/>
    <w:rsid w:val="009648B6"/>
    <w:rsid w:val="0096639F"/>
    <w:rsid w:val="00967D34"/>
    <w:rsid w:val="00970A72"/>
    <w:rsid w:val="00972812"/>
    <w:rsid w:val="00973B3C"/>
    <w:rsid w:val="00974696"/>
    <w:rsid w:val="00975463"/>
    <w:rsid w:val="00977023"/>
    <w:rsid w:val="00981E8B"/>
    <w:rsid w:val="0098360C"/>
    <w:rsid w:val="0098540D"/>
    <w:rsid w:val="00985AEE"/>
    <w:rsid w:val="0099002B"/>
    <w:rsid w:val="00993057"/>
    <w:rsid w:val="009968F4"/>
    <w:rsid w:val="0099752C"/>
    <w:rsid w:val="009A0297"/>
    <w:rsid w:val="009A0773"/>
    <w:rsid w:val="009A2178"/>
    <w:rsid w:val="009A25D6"/>
    <w:rsid w:val="009A26CA"/>
    <w:rsid w:val="009A3D8C"/>
    <w:rsid w:val="009A437F"/>
    <w:rsid w:val="009A5948"/>
    <w:rsid w:val="009B1D3C"/>
    <w:rsid w:val="009B1FCD"/>
    <w:rsid w:val="009B2A0D"/>
    <w:rsid w:val="009B4FD3"/>
    <w:rsid w:val="009C11BC"/>
    <w:rsid w:val="009C158A"/>
    <w:rsid w:val="009C20A9"/>
    <w:rsid w:val="009C22B0"/>
    <w:rsid w:val="009C37CA"/>
    <w:rsid w:val="009C72E6"/>
    <w:rsid w:val="009D1B61"/>
    <w:rsid w:val="009D208E"/>
    <w:rsid w:val="009D2E25"/>
    <w:rsid w:val="009D3899"/>
    <w:rsid w:val="009D3C42"/>
    <w:rsid w:val="009D55E4"/>
    <w:rsid w:val="009D6240"/>
    <w:rsid w:val="009E0651"/>
    <w:rsid w:val="009E0B2D"/>
    <w:rsid w:val="009E2884"/>
    <w:rsid w:val="009E4330"/>
    <w:rsid w:val="009F2116"/>
    <w:rsid w:val="009F5388"/>
    <w:rsid w:val="009F5E2F"/>
    <w:rsid w:val="009F7222"/>
    <w:rsid w:val="009F76CA"/>
    <w:rsid w:val="009F7D02"/>
    <w:rsid w:val="00A0196E"/>
    <w:rsid w:val="00A01D7F"/>
    <w:rsid w:val="00A0252B"/>
    <w:rsid w:val="00A02C28"/>
    <w:rsid w:val="00A04D0A"/>
    <w:rsid w:val="00A04E2A"/>
    <w:rsid w:val="00A07857"/>
    <w:rsid w:val="00A07DAB"/>
    <w:rsid w:val="00A115E9"/>
    <w:rsid w:val="00A11617"/>
    <w:rsid w:val="00A11ED1"/>
    <w:rsid w:val="00A12082"/>
    <w:rsid w:val="00A1779D"/>
    <w:rsid w:val="00A1782C"/>
    <w:rsid w:val="00A2441E"/>
    <w:rsid w:val="00A258A4"/>
    <w:rsid w:val="00A26440"/>
    <w:rsid w:val="00A30E54"/>
    <w:rsid w:val="00A36C2A"/>
    <w:rsid w:val="00A37483"/>
    <w:rsid w:val="00A37B51"/>
    <w:rsid w:val="00A408A3"/>
    <w:rsid w:val="00A44DA6"/>
    <w:rsid w:val="00A459BD"/>
    <w:rsid w:val="00A45B7C"/>
    <w:rsid w:val="00A50B2E"/>
    <w:rsid w:val="00A60B94"/>
    <w:rsid w:val="00A629C5"/>
    <w:rsid w:val="00A6614F"/>
    <w:rsid w:val="00A66724"/>
    <w:rsid w:val="00A672DD"/>
    <w:rsid w:val="00A7014A"/>
    <w:rsid w:val="00A704DD"/>
    <w:rsid w:val="00A71CA1"/>
    <w:rsid w:val="00A72CD9"/>
    <w:rsid w:val="00A742AF"/>
    <w:rsid w:val="00A74327"/>
    <w:rsid w:val="00A76EC2"/>
    <w:rsid w:val="00A804BB"/>
    <w:rsid w:val="00A806F3"/>
    <w:rsid w:val="00A84145"/>
    <w:rsid w:val="00A8654B"/>
    <w:rsid w:val="00A91FB9"/>
    <w:rsid w:val="00A930D7"/>
    <w:rsid w:val="00A94EB4"/>
    <w:rsid w:val="00AA3F6E"/>
    <w:rsid w:val="00AA5FE5"/>
    <w:rsid w:val="00AB1248"/>
    <w:rsid w:val="00AB2FE3"/>
    <w:rsid w:val="00AB39D3"/>
    <w:rsid w:val="00AB440C"/>
    <w:rsid w:val="00AB5148"/>
    <w:rsid w:val="00AB5890"/>
    <w:rsid w:val="00AB6779"/>
    <w:rsid w:val="00AC57F0"/>
    <w:rsid w:val="00AC678F"/>
    <w:rsid w:val="00AC7F67"/>
    <w:rsid w:val="00AD4711"/>
    <w:rsid w:val="00AD5346"/>
    <w:rsid w:val="00AD53F3"/>
    <w:rsid w:val="00AD6F74"/>
    <w:rsid w:val="00AD7231"/>
    <w:rsid w:val="00AD785D"/>
    <w:rsid w:val="00AD7B2D"/>
    <w:rsid w:val="00AE08BC"/>
    <w:rsid w:val="00AE168D"/>
    <w:rsid w:val="00AE5B2E"/>
    <w:rsid w:val="00AF3A69"/>
    <w:rsid w:val="00AF3B89"/>
    <w:rsid w:val="00AF5143"/>
    <w:rsid w:val="00AF5876"/>
    <w:rsid w:val="00B01A93"/>
    <w:rsid w:val="00B06C5A"/>
    <w:rsid w:val="00B06D8E"/>
    <w:rsid w:val="00B0736C"/>
    <w:rsid w:val="00B1140E"/>
    <w:rsid w:val="00B140CD"/>
    <w:rsid w:val="00B15013"/>
    <w:rsid w:val="00B20D44"/>
    <w:rsid w:val="00B237F2"/>
    <w:rsid w:val="00B41A09"/>
    <w:rsid w:val="00B423B0"/>
    <w:rsid w:val="00B42691"/>
    <w:rsid w:val="00B427D2"/>
    <w:rsid w:val="00B4367F"/>
    <w:rsid w:val="00B46091"/>
    <w:rsid w:val="00B469EB"/>
    <w:rsid w:val="00B47A51"/>
    <w:rsid w:val="00B47F92"/>
    <w:rsid w:val="00B50A46"/>
    <w:rsid w:val="00B54AFC"/>
    <w:rsid w:val="00B55B62"/>
    <w:rsid w:val="00B6137F"/>
    <w:rsid w:val="00B62924"/>
    <w:rsid w:val="00B62A18"/>
    <w:rsid w:val="00B62CBC"/>
    <w:rsid w:val="00B64393"/>
    <w:rsid w:val="00B643FD"/>
    <w:rsid w:val="00B65E0E"/>
    <w:rsid w:val="00B665B6"/>
    <w:rsid w:val="00B6697D"/>
    <w:rsid w:val="00B67CA9"/>
    <w:rsid w:val="00B733F1"/>
    <w:rsid w:val="00B735EA"/>
    <w:rsid w:val="00B746E8"/>
    <w:rsid w:val="00B7511E"/>
    <w:rsid w:val="00B76273"/>
    <w:rsid w:val="00B76F28"/>
    <w:rsid w:val="00B77181"/>
    <w:rsid w:val="00B801F6"/>
    <w:rsid w:val="00B80BDE"/>
    <w:rsid w:val="00B82E94"/>
    <w:rsid w:val="00B83CB0"/>
    <w:rsid w:val="00B84709"/>
    <w:rsid w:val="00B8481D"/>
    <w:rsid w:val="00B84FB8"/>
    <w:rsid w:val="00B86E8A"/>
    <w:rsid w:val="00B8765E"/>
    <w:rsid w:val="00B87FF6"/>
    <w:rsid w:val="00B9110A"/>
    <w:rsid w:val="00B92D66"/>
    <w:rsid w:val="00B9569E"/>
    <w:rsid w:val="00B96055"/>
    <w:rsid w:val="00B965F0"/>
    <w:rsid w:val="00B96B16"/>
    <w:rsid w:val="00B96EC9"/>
    <w:rsid w:val="00B97CC4"/>
    <w:rsid w:val="00BA051B"/>
    <w:rsid w:val="00BA11DF"/>
    <w:rsid w:val="00BA3814"/>
    <w:rsid w:val="00BA4255"/>
    <w:rsid w:val="00BB130B"/>
    <w:rsid w:val="00BB2DA0"/>
    <w:rsid w:val="00BB302E"/>
    <w:rsid w:val="00BB3A03"/>
    <w:rsid w:val="00BB5659"/>
    <w:rsid w:val="00BC3B7B"/>
    <w:rsid w:val="00BC4ACE"/>
    <w:rsid w:val="00BC5F9A"/>
    <w:rsid w:val="00BC6F35"/>
    <w:rsid w:val="00BD21D4"/>
    <w:rsid w:val="00BD6558"/>
    <w:rsid w:val="00BD7761"/>
    <w:rsid w:val="00BE076D"/>
    <w:rsid w:val="00BE20E8"/>
    <w:rsid w:val="00BE21AA"/>
    <w:rsid w:val="00BE2F1B"/>
    <w:rsid w:val="00BE2FFA"/>
    <w:rsid w:val="00BE43EC"/>
    <w:rsid w:val="00BE4C94"/>
    <w:rsid w:val="00BF0E52"/>
    <w:rsid w:val="00BF1259"/>
    <w:rsid w:val="00C011DE"/>
    <w:rsid w:val="00C0193B"/>
    <w:rsid w:val="00C05663"/>
    <w:rsid w:val="00C063DA"/>
    <w:rsid w:val="00C10428"/>
    <w:rsid w:val="00C109BB"/>
    <w:rsid w:val="00C1563D"/>
    <w:rsid w:val="00C16CA3"/>
    <w:rsid w:val="00C2086D"/>
    <w:rsid w:val="00C20A64"/>
    <w:rsid w:val="00C211CC"/>
    <w:rsid w:val="00C216C5"/>
    <w:rsid w:val="00C24CF4"/>
    <w:rsid w:val="00C24D5F"/>
    <w:rsid w:val="00C31CC1"/>
    <w:rsid w:val="00C33EA8"/>
    <w:rsid w:val="00C37A47"/>
    <w:rsid w:val="00C41444"/>
    <w:rsid w:val="00C415CE"/>
    <w:rsid w:val="00C41B91"/>
    <w:rsid w:val="00C41FFE"/>
    <w:rsid w:val="00C4291D"/>
    <w:rsid w:val="00C430DC"/>
    <w:rsid w:val="00C43746"/>
    <w:rsid w:val="00C4671F"/>
    <w:rsid w:val="00C53CC1"/>
    <w:rsid w:val="00C56729"/>
    <w:rsid w:val="00C60CA1"/>
    <w:rsid w:val="00C60DFD"/>
    <w:rsid w:val="00C623A4"/>
    <w:rsid w:val="00C6365B"/>
    <w:rsid w:val="00C64D84"/>
    <w:rsid w:val="00C6592C"/>
    <w:rsid w:val="00C663BA"/>
    <w:rsid w:val="00C7005C"/>
    <w:rsid w:val="00C701C7"/>
    <w:rsid w:val="00C70768"/>
    <w:rsid w:val="00C73192"/>
    <w:rsid w:val="00C73EB9"/>
    <w:rsid w:val="00C80618"/>
    <w:rsid w:val="00C81698"/>
    <w:rsid w:val="00C820CE"/>
    <w:rsid w:val="00C8723E"/>
    <w:rsid w:val="00C9034D"/>
    <w:rsid w:val="00C93782"/>
    <w:rsid w:val="00C964BC"/>
    <w:rsid w:val="00CA2B06"/>
    <w:rsid w:val="00CA3F16"/>
    <w:rsid w:val="00CA58E1"/>
    <w:rsid w:val="00CA6731"/>
    <w:rsid w:val="00CB151C"/>
    <w:rsid w:val="00CB2787"/>
    <w:rsid w:val="00CB2AAB"/>
    <w:rsid w:val="00CB2F91"/>
    <w:rsid w:val="00CB4F01"/>
    <w:rsid w:val="00CB558B"/>
    <w:rsid w:val="00CB69F8"/>
    <w:rsid w:val="00CB709C"/>
    <w:rsid w:val="00CC07E8"/>
    <w:rsid w:val="00CC29D9"/>
    <w:rsid w:val="00CC3005"/>
    <w:rsid w:val="00CC309B"/>
    <w:rsid w:val="00CC38B5"/>
    <w:rsid w:val="00CC4EF0"/>
    <w:rsid w:val="00CC5003"/>
    <w:rsid w:val="00CC7BB3"/>
    <w:rsid w:val="00CD3CB6"/>
    <w:rsid w:val="00CD4D51"/>
    <w:rsid w:val="00CD5704"/>
    <w:rsid w:val="00CD5AB9"/>
    <w:rsid w:val="00CD5BF7"/>
    <w:rsid w:val="00CD67E5"/>
    <w:rsid w:val="00CE4F5A"/>
    <w:rsid w:val="00CE51C6"/>
    <w:rsid w:val="00CF0F65"/>
    <w:rsid w:val="00CF25E2"/>
    <w:rsid w:val="00CF3DCB"/>
    <w:rsid w:val="00CF4E42"/>
    <w:rsid w:val="00CF51D3"/>
    <w:rsid w:val="00CF5A88"/>
    <w:rsid w:val="00CF771B"/>
    <w:rsid w:val="00CF7CD6"/>
    <w:rsid w:val="00D03316"/>
    <w:rsid w:val="00D04522"/>
    <w:rsid w:val="00D07743"/>
    <w:rsid w:val="00D151CD"/>
    <w:rsid w:val="00D15F94"/>
    <w:rsid w:val="00D2185D"/>
    <w:rsid w:val="00D2368E"/>
    <w:rsid w:val="00D2417C"/>
    <w:rsid w:val="00D24198"/>
    <w:rsid w:val="00D242FB"/>
    <w:rsid w:val="00D24652"/>
    <w:rsid w:val="00D26989"/>
    <w:rsid w:val="00D30873"/>
    <w:rsid w:val="00D31190"/>
    <w:rsid w:val="00D31A08"/>
    <w:rsid w:val="00D41735"/>
    <w:rsid w:val="00D526AE"/>
    <w:rsid w:val="00D52785"/>
    <w:rsid w:val="00D540A5"/>
    <w:rsid w:val="00D600E9"/>
    <w:rsid w:val="00D605FF"/>
    <w:rsid w:val="00D60CF1"/>
    <w:rsid w:val="00D60F0F"/>
    <w:rsid w:val="00D610B8"/>
    <w:rsid w:val="00D618F0"/>
    <w:rsid w:val="00D61C2A"/>
    <w:rsid w:val="00D62E6D"/>
    <w:rsid w:val="00D63DAA"/>
    <w:rsid w:val="00D646C5"/>
    <w:rsid w:val="00D65958"/>
    <w:rsid w:val="00D66C65"/>
    <w:rsid w:val="00D7152A"/>
    <w:rsid w:val="00D71EE5"/>
    <w:rsid w:val="00D80E31"/>
    <w:rsid w:val="00D83DC3"/>
    <w:rsid w:val="00D860BA"/>
    <w:rsid w:val="00D86FC4"/>
    <w:rsid w:val="00D875F4"/>
    <w:rsid w:val="00D90E86"/>
    <w:rsid w:val="00D9176B"/>
    <w:rsid w:val="00D93509"/>
    <w:rsid w:val="00DA340F"/>
    <w:rsid w:val="00DA36AE"/>
    <w:rsid w:val="00DA7120"/>
    <w:rsid w:val="00DA73B7"/>
    <w:rsid w:val="00DB10E6"/>
    <w:rsid w:val="00DC04D3"/>
    <w:rsid w:val="00DC1F49"/>
    <w:rsid w:val="00DC2677"/>
    <w:rsid w:val="00DC4A32"/>
    <w:rsid w:val="00DC4E91"/>
    <w:rsid w:val="00DC631E"/>
    <w:rsid w:val="00DC7885"/>
    <w:rsid w:val="00DD1A10"/>
    <w:rsid w:val="00DD2764"/>
    <w:rsid w:val="00DD5E2F"/>
    <w:rsid w:val="00DE02DA"/>
    <w:rsid w:val="00DE1163"/>
    <w:rsid w:val="00DE13A4"/>
    <w:rsid w:val="00DE27CF"/>
    <w:rsid w:val="00DE3944"/>
    <w:rsid w:val="00DE6B36"/>
    <w:rsid w:val="00DE7A57"/>
    <w:rsid w:val="00DF1055"/>
    <w:rsid w:val="00DF5A0D"/>
    <w:rsid w:val="00DF6FA9"/>
    <w:rsid w:val="00DF70E7"/>
    <w:rsid w:val="00E0668A"/>
    <w:rsid w:val="00E114F7"/>
    <w:rsid w:val="00E122AB"/>
    <w:rsid w:val="00E20D97"/>
    <w:rsid w:val="00E215D1"/>
    <w:rsid w:val="00E240C8"/>
    <w:rsid w:val="00E30EF7"/>
    <w:rsid w:val="00E32931"/>
    <w:rsid w:val="00E35B0A"/>
    <w:rsid w:val="00E36339"/>
    <w:rsid w:val="00E36437"/>
    <w:rsid w:val="00E37F96"/>
    <w:rsid w:val="00E40080"/>
    <w:rsid w:val="00E41280"/>
    <w:rsid w:val="00E42608"/>
    <w:rsid w:val="00E455BA"/>
    <w:rsid w:val="00E4734A"/>
    <w:rsid w:val="00E473ED"/>
    <w:rsid w:val="00E6267D"/>
    <w:rsid w:val="00E6341D"/>
    <w:rsid w:val="00E71ED4"/>
    <w:rsid w:val="00E72812"/>
    <w:rsid w:val="00E72DE3"/>
    <w:rsid w:val="00E7551E"/>
    <w:rsid w:val="00E819D1"/>
    <w:rsid w:val="00E848C4"/>
    <w:rsid w:val="00E86E1A"/>
    <w:rsid w:val="00E87D53"/>
    <w:rsid w:val="00E920DA"/>
    <w:rsid w:val="00E940E1"/>
    <w:rsid w:val="00E9570F"/>
    <w:rsid w:val="00EA0B10"/>
    <w:rsid w:val="00EA110E"/>
    <w:rsid w:val="00EA41AC"/>
    <w:rsid w:val="00EA55C5"/>
    <w:rsid w:val="00EA5631"/>
    <w:rsid w:val="00EA5879"/>
    <w:rsid w:val="00EA6C5B"/>
    <w:rsid w:val="00EB23D1"/>
    <w:rsid w:val="00EB3F09"/>
    <w:rsid w:val="00EB43AA"/>
    <w:rsid w:val="00EB5C74"/>
    <w:rsid w:val="00EB5E61"/>
    <w:rsid w:val="00EB71AB"/>
    <w:rsid w:val="00EB7F93"/>
    <w:rsid w:val="00EC1EDD"/>
    <w:rsid w:val="00EC23BD"/>
    <w:rsid w:val="00EC480A"/>
    <w:rsid w:val="00EC49A0"/>
    <w:rsid w:val="00EC54C8"/>
    <w:rsid w:val="00EC5E97"/>
    <w:rsid w:val="00EC6D7E"/>
    <w:rsid w:val="00ED0E01"/>
    <w:rsid w:val="00ED1532"/>
    <w:rsid w:val="00ED2FC8"/>
    <w:rsid w:val="00ED3DF6"/>
    <w:rsid w:val="00EE00ED"/>
    <w:rsid w:val="00EE0F28"/>
    <w:rsid w:val="00EE1E78"/>
    <w:rsid w:val="00EE1F4F"/>
    <w:rsid w:val="00EE51C9"/>
    <w:rsid w:val="00EF1E36"/>
    <w:rsid w:val="00EF2FCB"/>
    <w:rsid w:val="00EF4265"/>
    <w:rsid w:val="00EF6BAC"/>
    <w:rsid w:val="00F0051A"/>
    <w:rsid w:val="00F00E06"/>
    <w:rsid w:val="00F013F8"/>
    <w:rsid w:val="00F04B57"/>
    <w:rsid w:val="00F056CF"/>
    <w:rsid w:val="00F11019"/>
    <w:rsid w:val="00F143E3"/>
    <w:rsid w:val="00F167AA"/>
    <w:rsid w:val="00F2118E"/>
    <w:rsid w:val="00F27449"/>
    <w:rsid w:val="00F36ED5"/>
    <w:rsid w:val="00F44873"/>
    <w:rsid w:val="00F44F0A"/>
    <w:rsid w:val="00F4587D"/>
    <w:rsid w:val="00F4790E"/>
    <w:rsid w:val="00F523E6"/>
    <w:rsid w:val="00F55A4C"/>
    <w:rsid w:val="00F56D27"/>
    <w:rsid w:val="00F60323"/>
    <w:rsid w:val="00F60402"/>
    <w:rsid w:val="00F6063B"/>
    <w:rsid w:val="00F62977"/>
    <w:rsid w:val="00F62B52"/>
    <w:rsid w:val="00F67859"/>
    <w:rsid w:val="00F710AB"/>
    <w:rsid w:val="00F711DF"/>
    <w:rsid w:val="00F71C9C"/>
    <w:rsid w:val="00F71F4E"/>
    <w:rsid w:val="00F7429B"/>
    <w:rsid w:val="00F74594"/>
    <w:rsid w:val="00F74F56"/>
    <w:rsid w:val="00F75E30"/>
    <w:rsid w:val="00F77005"/>
    <w:rsid w:val="00F77A53"/>
    <w:rsid w:val="00F77FC4"/>
    <w:rsid w:val="00F80007"/>
    <w:rsid w:val="00F81886"/>
    <w:rsid w:val="00F85AE0"/>
    <w:rsid w:val="00F90A25"/>
    <w:rsid w:val="00F91B66"/>
    <w:rsid w:val="00F92D72"/>
    <w:rsid w:val="00F94D97"/>
    <w:rsid w:val="00F9718A"/>
    <w:rsid w:val="00F97C5B"/>
    <w:rsid w:val="00FA1482"/>
    <w:rsid w:val="00FA4A55"/>
    <w:rsid w:val="00FA6E9A"/>
    <w:rsid w:val="00FA7026"/>
    <w:rsid w:val="00FB033A"/>
    <w:rsid w:val="00FB14E1"/>
    <w:rsid w:val="00FB1CC2"/>
    <w:rsid w:val="00FB3D73"/>
    <w:rsid w:val="00FB46C2"/>
    <w:rsid w:val="00FB4EAE"/>
    <w:rsid w:val="00FB6978"/>
    <w:rsid w:val="00FB6AF0"/>
    <w:rsid w:val="00FC2558"/>
    <w:rsid w:val="00FC3CA0"/>
    <w:rsid w:val="00FC6334"/>
    <w:rsid w:val="00FC6DCF"/>
    <w:rsid w:val="00FD2738"/>
    <w:rsid w:val="00FD4602"/>
    <w:rsid w:val="00FD64C0"/>
    <w:rsid w:val="00FD79C3"/>
    <w:rsid w:val="00FE0732"/>
    <w:rsid w:val="00FE2469"/>
    <w:rsid w:val="00FE2EFB"/>
    <w:rsid w:val="00FE44CA"/>
    <w:rsid w:val="00FE67B1"/>
    <w:rsid w:val="00FE7A3A"/>
    <w:rsid w:val="00FF0927"/>
    <w:rsid w:val="00FF2912"/>
    <w:rsid w:val="00FF33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280E48"/>
  <w15:docId w15:val="{EB11322D-9DBD-49E1-ABEE-397E07D52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5B62"/>
    <w:pPr>
      <w:bidi/>
    </w:pPr>
  </w:style>
  <w:style w:type="paragraph" w:styleId="Heading1">
    <w:name w:val="heading 1"/>
    <w:basedOn w:val="Normal"/>
    <w:next w:val="Normal"/>
    <w:qFormat/>
    <w:rsid w:val="00B55B62"/>
    <w:pPr>
      <w:keepNext/>
      <w:outlineLvl w:val="0"/>
    </w:pPr>
    <w:rPr>
      <w:b/>
      <w:bCs/>
      <w:sz w:val="24"/>
      <w:szCs w:val="28"/>
    </w:rPr>
  </w:style>
  <w:style w:type="paragraph" w:styleId="Heading2">
    <w:name w:val="heading 2"/>
    <w:basedOn w:val="Normal"/>
    <w:next w:val="Normal"/>
    <w:qFormat/>
    <w:rsid w:val="00B55B62"/>
    <w:pPr>
      <w:keepNext/>
      <w:ind w:left="2880" w:right="2880"/>
      <w:outlineLvl w:val="1"/>
    </w:pPr>
    <w:rPr>
      <w:b/>
      <w:bCs/>
      <w:sz w:val="24"/>
      <w:szCs w:val="28"/>
    </w:rPr>
  </w:style>
  <w:style w:type="paragraph" w:styleId="Heading3">
    <w:name w:val="heading 3"/>
    <w:basedOn w:val="Normal"/>
    <w:next w:val="Normal"/>
    <w:qFormat/>
    <w:rsid w:val="00B55B62"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B55B62"/>
    <w:pPr>
      <w:keepNext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B55B62"/>
    <w:pPr>
      <w:keepNext/>
      <w:jc w:val="center"/>
      <w:outlineLvl w:val="4"/>
    </w:pPr>
    <w:rPr>
      <w:b/>
      <w:bCs/>
      <w:sz w:val="24"/>
      <w:szCs w:val="28"/>
    </w:rPr>
  </w:style>
  <w:style w:type="paragraph" w:styleId="Heading6">
    <w:name w:val="heading 6"/>
    <w:basedOn w:val="Normal"/>
    <w:next w:val="Normal"/>
    <w:qFormat/>
    <w:rsid w:val="00B55B62"/>
    <w:pPr>
      <w:keepNext/>
      <w:jc w:val="center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rsid w:val="00B55B62"/>
    <w:pPr>
      <w:keepNext/>
      <w:jc w:val="center"/>
      <w:outlineLvl w:val="6"/>
    </w:pPr>
    <w:rPr>
      <w:b/>
      <w:bCs/>
      <w:sz w:val="28"/>
      <w:szCs w:val="33"/>
    </w:rPr>
  </w:style>
  <w:style w:type="paragraph" w:styleId="Heading8">
    <w:name w:val="heading 8"/>
    <w:basedOn w:val="Normal"/>
    <w:next w:val="Normal"/>
    <w:qFormat/>
    <w:rsid w:val="00B55B62"/>
    <w:pPr>
      <w:keepNext/>
      <w:jc w:val="center"/>
      <w:outlineLvl w:val="7"/>
    </w:pPr>
    <w:rPr>
      <w:b/>
      <w:bCs/>
      <w:sz w:val="24"/>
      <w:szCs w:val="28"/>
      <w:u w:val="single"/>
    </w:rPr>
  </w:style>
  <w:style w:type="paragraph" w:styleId="Heading9">
    <w:name w:val="heading 9"/>
    <w:basedOn w:val="Normal"/>
    <w:next w:val="Normal"/>
    <w:qFormat/>
    <w:rsid w:val="00B55B62"/>
    <w:pPr>
      <w:keepNext/>
      <w:jc w:val="lowKashida"/>
      <w:outlineLvl w:val="8"/>
    </w:pPr>
    <w:rPr>
      <w:b/>
      <w:bCs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55B6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55B62"/>
    <w:pPr>
      <w:tabs>
        <w:tab w:val="center" w:pos="4153"/>
        <w:tab w:val="right" w:pos="8306"/>
      </w:tabs>
    </w:pPr>
  </w:style>
  <w:style w:type="paragraph" w:styleId="Title">
    <w:name w:val="Title"/>
    <w:basedOn w:val="Normal"/>
    <w:qFormat/>
    <w:rsid w:val="00B55B62"/>
    <w:pPr>
      <w:jc w:val="center"/>
    </w:pPr>
    <w:rPr>
      <w:b/>
      <w:bCs/>
      <w:sz w:val="24"/>
      <w:szCs w:val="28"/>
    </w:rPr>
  </w:style>
  <w:style w:type="paragraph" w:styleId="Caption">
    <w:name w:val="caption"/>
    <w:basedOn w:val="Normal"/>
    <w:next w:val="Normal"/>
    <w:qFormat/>
    <w:rsid w:val="00B55B62"/>
    <w:pPr>
      <w:jc w:val="center"/>
    </w:pPr>
    <w:rPr>
      <w:b/>
      <w:bCs/>
      <w:sz w:val="24"/>
      <w:szCs w:val="28"/>
    </w:rPr>
  </w:style>
  <w:style w:type="paragraph" w:styleId="BodyText">
    <w:name w:val="Body Text"/>
    <w:basedOn w:val="Normal"/>
    <w:link w:val="BodyTextChar"/>
    <w:rsid w:val="00B55B62"/>
    <w:pPr>
      <w:jc w:val="lowKashida"/>
    </w:pPr>
    <w:rPr>
      <w:snapToGrid w:val="0"/>
      <w:sz w:val="24"/>
      <w:szCs w:val="28"/>
    </w:rPr>
  </w:style>
  <w:style w:type="character" w:styleId="PageNumber">
    <w:name w:val="page number"/>
    <w:basedOn w:val="DefaultParagraphFont"/>
    <w:rsid w:val="00B55B62"/>
    <w:rPr>
      <w:rFonts w:cs="Simplified Arabic"/>
    </w:rPr>
  </w:style>
  <w:style w:type="paragraph" w:styleId="BlockText">
    <w:name w:val="Block Text"/>
    <w:basedOn w:val="Normal"/>
    <w:rsid w:val="00B55B62"/>
    <w:pPr>
      <w:ind w:left="-2" w:firstLine="2"/>
      <w:jc w:val="lowKashida"/>
    </w:pPr>
    <w:rPr>
      <w:rFonts w:cs="Simplified Arabic"/>
      <w:sz w:val="24"/>
    </w:rPr>
  </w:style>
  <w:style w:type="paragraph" w:styleId="NormalWeb">
    <w:name w:val="Normal (Web)"/>
    <w:basedOn w:val="Normal"/>
    <w:uiPriority w:val="99"/>
    <w:rsid w:val="00B55B62"/>
    <w:pPr>
      <w:bidi w:val="0"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notes-text">
    <w:name w:val="notes-text"/>
    <w:basedOn w:val="Normal"/>
    <w:rsid w:val="00B55B62"/>
    <w:pPr>
      <w:bidi w:val="0"/>
      <w:spacing w:before="100" w:beforeAutospacing="1" w:after="100" w:afterAutospacing="1"/>
    </w:pPr>
    <w:rPr>
      <w:rFonts w:ascii="Arial Unicode MS" w:eastAsia="Arial Unicode MS" w:hAnsi="Arial Unicode MS" w:cs="Arabic Transparent" w:hint="cs"/>
      <w:lang w:eastAsia="ar-SA"/>
    </w:rPr>
  </w:style>
  <w:style w:type="character" w:customStyle="1" w:styleId="sub2-title1">
    <w:name w:val="sub2-title1"/>
    <w:basedOn w:val="DefaultParagraphFont"/>
    <w:rsid w:val="00B55B62"/>
    <w:rPr>
      <w:rFonts w:cs="Arabic Transparent" w:hint="cs"/>
      <w:b/>
      <w:bCs/>
      <w:spacing w:val="0"/>
      <w:sz w:val="24"/>
      <w:szCs w:val="24"/>
    </w:rPr>
  </w:style>
  <w:style w:type="character" w:styleId="Hyperlink">
    <w:name w:val="Hyperlink"/>
    <w:basedOn w:val="DefaultParagraphFont"/>
    <w:uiPriority w:val="99"/>
    <w:rsid w:val="00B55B6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55B62"/>
    <w:rPr>
      <w:b/>
      <w:bCs/>
    </w:rPr>
  </w:style>
  <w:style w:type="table" w:styleId="TableGrid">
    <w:name w:val="Table Grid"/>
    <w:basedOn w:val="TableNormal"/>
    <w:uiPriority w:val="59"/>
    <w:rsid w:val="00356C4D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875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87538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C216C5"/>
  </w:style>
  <w:style w:type="paragraph" w:styleId="ListParagraph">
    <w:name w:val="List Paragraph"/>
    <w:basedOn w:val="Normal"/>
    <w:uiPriority w:val="34"/>
    <w:qFormat/>
    <w:rsid w:val="008305C4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D04522"/>
    <w:pPr>
      <w:spacing w:after="200" w:line="276" w:lineRule="auto"/>
    </w:pPr>
    <w:rPr>
      <w:rFonts w:ascii="Calibri" w:eastAsia="Arial Unicode MS" w:hAnsi="Calibri" w:cs="Arial Unicode M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04522"/>
    <w:rPr>
      <w:rFonts w:ascii="Calibri" w:eastAsia="Arial Unicode MS" w:hAnsi="Calibri" w:cs="Arial Unicode MS"/>
    </w:rPr>
  </w:style>
  <w:style w:type="character" w:styleId="FootnoteReference">
    <w:name w:val="footnote reference"/>
    <w:basedOn w:val="DefaultParagraphFont"/>
    <w:uiPriority w:val="99"/>
    <w:unhideWhenUsed/>
    <w:rsid w:val="00D04522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9374AA"/>
  </w:style>
  <w:style w:type="character" w:styleId="Emphasis">
    <w:name w:val="Emphasis"/>
    <w:basedOn w:val="DefaultParagraphFont"/>
    <w:uiPriority w:val="20"/>
    <w:qFormat/>
    <w:rsid w:val="00AB440C"/>
    <w:rPr>
      <w:b/>
      <w:bCs/>
      <w:i w:val="0"/>
      <w:iCs w:val="0"/>
    </w:rPr>
  </w:style>
  <w:style w:type="character" w:customStyle="1" w:styleId="st1">
    <w:name w:val="st1"/>
    <w:basedOn w:val="DefaultParagraphFont"/>
    <w:rsid w:val="00AB440C"/>
  </w:style>
  <w:style w:type="character" w:styleId="CommentReference">
    <w:name w:val="annotation reference"/>
    <w:basedOn w:val="DefaultParagraphFont"/>
    <w:rsid w:val="00B47A51"/>
    <w:rPr>
      <w:sz w:val="16"/>
      <w:szCs w:val="16"/>
    </w:rPr>
  </w:style>
  <w:style w:type="paragraph" w:styleId="CommentText">
    <w:name w:val="annotation text"/>
    <w:basedOn w:val="Normal"/>
    <w:link w:val="CommentTextChar"/>
    <w:rsid w:val="00B47A51"/>
  </w:style>
  <w:style w:type="character" w:customStyle="1" w:styleId="CommentTextChar">
    <w:name w:val="Comment Text Char"/>
    <w:basedOn w:val="DefaultParagraphFont"/>
    <w:link w:val="CommentText"/>
    <w:rsid w:val="00B47A51"/>
  </w:style>
  <w:style w:type="paragraph" w:styleId="CommentSubject">
    <w:name w:val="annotation subject"/>
    <w:basedOn w:val="CommentText"/>
    <w:next w:val="CommentText"/>
    <w:link w:val="CommentSubjectChar"/>
    <w:uiPriority w:val="99"/>
    <w:rsid w:val="00B47A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B47A51"/>
    <w:rPr>
      <w:b/>
      <w:bCs/>
    </w:rPr>
  </w:style>
  <w:style w:type="paragraph" w:styleId="EndnoteText">
    <w:name w:val="endnote text"/>
    <w:basedOn w:val="Normal"/>
    <w:link w:val="EndnoteTextChar"/>
    <w:rsid w:val="00B47A51"/>
  </w:style>
  <w:style w:type="character" w:customStyle="1" w:styleId="EndnoteTextChar">
    <w:name w:val="Endnote Text Char"/>
    <w:basedOn w:val="DefaultParagraphFont"/>
    <w:link w:val="EndnoteText"/>
    <w:rsid w:val="00B47A51"/>
  </w:style>
  <w:style w:type="character" w:styleId="EndnoteReference">
    <w:name w:val="endnote reference"/>
    <w:basedOn w:val="DefaultParagraphFont"/>
    <w:rsid w:val="00B47A51"/>
    <w:rPr>
      <w:vertAlign w:val="superscript"/>
    </w:rPr>
  </w:style>
  <w:style w:type="character" w:customStyle="1" w:styleId="58cl">
    <w:name w:val="_58cl"/>
    <w:basedOn w:val="DefaultParagraphFont"/>
    <w:rsid w:val="000C2978"/>
  </w:style>
  <w:style w:type="character" w:customStyle="1" w:styleId="58cm">
    <w:name w:val="_58cm"/>
    <w:basedOn w:val="DefaultParagraphFont"/>
    <w:rsid w:val="000C2978"/>
  </w:style>
  <w:style w:type="character" w:styleId="FollowedHyperlink">
    <w:name w:val="FollowedHyperlink"/>
    <w:basedOn w:val="DefaultParagraphFont"/>
    <w:semiHidden/>
    <w:unhideWhenUsed/>
    <w:rsid w:val="001F515E"/>
    <w:rPr>
      <w:color w:val="800080" w:themeColor="followedHyperlink"/>
      <w:u w:val="single"/>
    </w:rPr>
  </w:style>
  <w:style w:type="character" w:customStyle="1" w:styleId="BodyTextChar">
    <w:name w:val="Body Text Char"/>
    <w:basedOn w:val="DefaultParagraphFont"/>
    <w:link w:val="BodyText"/>
    <w:rsid w:val="00DF6FA9"/>
    <w:rPr>
      <w:snapToGrid w:val="0"/>
      <w:sz w:val="24"/>
      <w:szCs w:val="28"/>
    </w:rPr>
  </w:style>
  <w:style w:type="paragraph" w:styleId="Revision">
    <w:name w:val="Revision"/>
    <w:hidden/>
    <w:uiPriority w:val="99"/>
    <w:semiHidden/>
    <w:rsid w:val="009C72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9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55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0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9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8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2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9096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13994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93296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1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pcbs.gov.ps" TargetMode="Externa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1578382247673587"/>
          <c:y val="6.7278287461773695E-2"/>
          <c:w val="0.839573320380407"/>
          <c:h val="0.4977411731579529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عدد حالات الهدم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Sheet1!$A$2:$A$4</c:f>
              <c:strCache>
                <c:ptCount val="3"/>
                <c:pt idx="0">
                  <c:v>النصف الأول من العام 2023</c:v>
                </c:pt>
                <c:pt idx="1">
                  <c:v>النصف الأول من العام 2024</c:v>
                </c:pt>
                <c:pt idx="2">
                  <c:v>النصف الأول من العام 2025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256</c:v>
                </c:pt>
                <c:pt idx="1">
                  <c:v>243</c:v>
                </c:pt>
                <c:pt idx="2">
                  <c:v>380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007-41B9-84DA-9224FC24CCE5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عدد المنشآت المهدومة</c:v>
                </c:pt>
              </c:strCache>
            </c:strRef>
          </c:tx>
          <c:spPr>
            <a:solidFill>
              <a:schemeClr val="accent2">
                <a:lumMod val="20000"/>
                <a:lumOff val="8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Sheet1!$A$2:$A$4</c:f>
              <c:strCache>
                <c:ptCount val="3"/>
                <c:pt idx="0">
                  <c:v>النصف الأول من العام 2023</c:v>
                </c:pt>
                <c:pt idx="1">
                  <c:v>النصف الأول من العام 2024</c:v>
                </c:pt>
                <c:pt idx="2">
                  <c:v>النصف الأول من العام 2025</c:v>
                </c:pt>
              </c:strCache>
            </c:strRef>
          </c:cat>
          <c:val>
            <c:numRef>
              <c:f>Sheet1!$C$2:$C$4</c:f>
              <c:numCache>
                <c:formatCode>General</c:formatCode>
                <c:ptCount val="3"/>
                <c:pt idx="0">
                  <c:v>313</c:v>
                </c:pt>
                <c:pt idx="1">
                  <c:v>318</c:v>
                </c:pt>
                <c:pt idx="2">
                  <c:v>588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007-41B9-84DA-9224FC24CCE5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564905744"/>
        <c:axId val="564904432"/>
      </c:barChart>
      <c:catAx>
        <c:axId val="5649057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Simplified Arabic" panose="02020603050405020304" pitchFamily="18" charset="-78"/>
                <a:ea typeface="+mn-ea"/>
                <a:cs typeface="Simplified Arabic" panose="02020603050405020304" pitchFamily="18" charset="-78"/>
              </a:defRPr>
            </a:pPr>
            <a:endParaRPr lang="en-US"/>
          </a:p>
        </c:txPr>
        <c:crossAx val="564904432"/>
        <c:crosses val="autoZero"/>
        <c:auto val="1"/>
        <c:lblAlgn val="ctr"/>
        <c:lblOffset val="100"/>
        <c:noMultiLvlLbl val="0"/>
      </c:catAx>
      <c:valAx>
        <c:axId val="564904432"/>
        <c:scaling>
          <c:orientation val="minMax"/>
          <c:max val="600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649057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7484118832971965"/>
          <c:y val="0.83083677758670971"/>
          <c:w val="0.60418791129369698"/>
          <c:h val="8.6207499924578407E-2"/>
        </c:manualLayout>
      </c:layout>
      <c:overlay val="0"/>
      <c:spPr>
        <a:noFill/>
        <a:ln>
          <a:solidFill>
            <a:schemeClr val="tx1"/>
          </a:solidFill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Simplified Arabic" panose="02020603050405020304" pitchFamily="18" charset="-78"/>
              <a:ea typeface="+mn-ea"/>
              <a:cs typeface="Simplified Arabic" panose="02020603050405020304" pitchFamily="18" charset="-78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accent1"/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092B18-39A9-41FE-BF62-A4F9734C2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1018</Words>
  <Characters>5808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تقـديم</vt:lpstr>
    </vt:vector>
  </TitlesOfParts>
  <Company>PCBS</Company>
  <LinksUpToDate>false</LinksUpToDate>
  <CharactersWithSpaces>6813</CharactersWithSpaces>
  <SharedDoc>false</SharedDoc>
  <HLinks>
    <vt:vector size="6" baseType="variant">
      <vt:variant>
        <vt:i4>2424865</vt:i4>
      </vt:variant>
      <vt:variant>
        <vt:i4>6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تقـديم</dc:title>
  <dc:creator>MANAR</dc:creator>
  <cp:lastModifiedBy>LOAY SHEHADEH</cp:lastModifiedBy>
  <cp:revision>8</cp:revision>
  <cp:lastPrinted>2025-10-19T10:48:00Z</cp:lastPrinted>
  <dcterms:created xsi:type="dcterms:W3CDTF">2025-10-16T09:34:00Z</dcterms:created>
  <dcterms:modified xsi:type="dcterms:W3CDTF">2025-10-19T10:51:00Z</dcterms:modified>
</cp:coreProperties>
</file>