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F54ED" w14:textId="465B06C9" w:rsidR="007A18E3" w:rsidRDefault="00DB42B0" w:rsidP="007A18E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  <w:sectPr w:rsidR="007A18E3" w:rsidSect="007A18E3">
          <w:footerReference w:type="default" r:id="rId8"/>
          <w:type w:val="continuous"/>
          <w:pgSz w:w="12240" w:h="15840" w:code="1"/>
          <w:pgMar w:top="648" w:right="576" w:bottom="648" w:left="576" w:header="720" w:footer="720" w:gutter="0"/>
          <w:cols w:space="616"/>
          <w:bidi/>
          <w:docGrid w:linePitch="360"/>
        </w:sectPr>
      </w:pPr>
      <w:r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الجهاز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المركزي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للإحصاء</w:t>
      </w:r>
      <w:r w:rsidR="007A18E3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الفلسطيني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وسلطة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المياه</w:t>
      </w:r>
      <w:r w:rsidR="007A18E3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ال</w:t>
      </w:r>
      <w:r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فلسطينية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</w:p>
    <w:p w14:paraId="7E1243DE" w14:textId="043C4428" w:rsidR="00CF4925" w:rsidRPr="0043122E" w:rsidRDefault="00C857C6" w:rsidP="00E23A9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</w:rPr>
      </w:pPr>
      <w:r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يصدر</w:t>
      </w:r>
      <w:r w:rsidR="00311329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ا</w:t>
      </w:r>
      <w:r w:rsidR="00DB42B0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ن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DB42B0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بيانا</w:t>
      </w:r>
      <w:r w:rsidR="00944773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ً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DB42B0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صح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ا</w:t>
      </w:r>
      <w:r w:rsidR="00DB42B0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فيا</w:t>
      </w:r>
      <w:r w:rsidR="00944773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ً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DB42B0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مشتركا</w:t>
      </w:r>
      <w:r w:rsidR="00944773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ً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DB42B0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بمناسبة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DB42B0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يوم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DB42B0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المياه</w:t>
      </w:r>
      <w:r w:rsidR="00F7686D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DB42B0" w:rsidRPr="0043122E">
        <w:rPr>
          <w:rFonts w:ascii="Simplified Arabic" w:hAnsi="Simplified Arabic" w:cs="Simplified Arabic"/>
          <w:b/>
          <w:bCs/>
          <w:sz w:val="30"/>
          <w:szCs w:val="30"/>
          <w:rtl/>
        </w:rPr>
        <w:t>العالمي</w:t>
      </w:r>
    </w:p>
    <w:p w14:paraId="473A43AD" w14:textId="77777777" w:rsidR="007A18E3" w:rsidRDefault="007A18E3" w:rsidP="00B91E15">
      <w:pPr>
        <w:pStyle w:val="NormalWeb"/>
        <w:shd w:val="clear" w:color="auto" w:fill="FFFFFF" w:themeFill="background1"/>
        <w:bidi/>
        <w:spacing w:before="0" w:beforeAutospacing="0" w:after="0" w:afterAutospacing="0"/>
        <w:jc w:val="both"/>
        <w:rPr>
          <w:rFonts w:ascii="Simplified Arabic" w:eastAsiaTheme="minorEastAsia" w:hAnsi="Simplified Arabic" w:cs="Simplified Arabic"/>
          <w:sz w:val="22"/>
          <w:szCs w:val="22"/>
          <w:rtl/>
        </w:rPr>
      </w:pPr>
    </w:p>
    <w:p w14:paraId="1DC28A18" w14:textId="2D203266" w:rsidR="00974C9D" w:rsidRPr="007A18E3" w:rsidRDefault="00944773" w:rsidP="007A18E3">
      <w:pPr>
        <w:pStyle w:val="NormalWeb"/>
        <w:shd w:val="clear" w:color="auto" w:fill="FFFFFF" w:themeFill="background1"/>
        <w:bidi/>
        <w:spacing w:before="0" w:beforeAutospacing="0" w:after="0" w:afterAutospacing="0"/>
        <w:ind w:left="558" w:right="450"/>
        <w:jc w:val="both"/>
        <w:rPr>
          <w:rFonts w:ascii="Simplified Arabic" w:eastAsiaTheme="minorEastAsia" w:hAnsi="Simplified Arabic" w:cs="Simplified Arabic"/>
          <w:sz w:val="26"/>
          <w:szCs w:val="26"/>
        </w:rPr>
      </w:pP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</w:t>
      </w:r>
      <w:r w:rsidR="005F7B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صدر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F7B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الجهاز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F7B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المركزي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F7B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للإحصاء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F7B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الفلسطيني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21DD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وسلطة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21DD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651E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الفلسطينية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651E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بيان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اً </w:t>
      </w:r>
      <w:r w:rsidR="005F7B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صح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</w:t>
      </w:r>
      <w:r w:rsidR="005F7B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اً </w:t>
      </w:r>
      <w:r w:rsidR="00021DD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مشترك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اً </w:t>
      </w:r>
      <w:r w:rsidR="005F7B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بمناسبة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F7B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يوم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651E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651E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العالمي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، </w:t>
      </w:r>
      <w:r w:rsidR="0034254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الذي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4254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يصادف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4254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22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4254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آذار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C7E35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C7E35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C7E35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عام</w:t>
      </w:r>
      <w:r w:rsidR="00293E99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.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وإدراكاً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للوضع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المائي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الصعب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المحافظات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الجنوبية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ركّز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البيان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تداعيات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العدوان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الإسرائيلي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الغاشم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قطاع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والصرف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الصحي،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وانعكاساتها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أبناء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الشعب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الفلسطيني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قطاع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غزة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.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وتجدر الإشارة إلى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الحقائق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رقام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استند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إليها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البيان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ترتكز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التقديرات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الأولية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لخطة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التعافي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المبكر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لمرحلة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ال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شهور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الستة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بعد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وقف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إطلاق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النار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أعدتها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سلطة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B404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نهاية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كانون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الثاني</w:t>
      </w:r>
      <w:r w:rsidR="00CB404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/2025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وباشرت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بتنفيذها،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كجزء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54B3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خطة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الطوارئ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الحكومية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للمحافظات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الجنوبية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-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المرحلة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الأولى،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تشرف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إ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عدادها 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وتنفيذ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0B97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تدخلاتها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غرفة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العمليات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الحكومية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التي شكلها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مجلس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الوزراء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90D8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الفلسطيني.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B41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كما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B411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تناول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البيان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أهم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الحقائق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قطاع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والصرف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الصحي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عام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استنادا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البيانات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الصادرة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سلطة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الفلسطينية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للعام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74C9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2023.</w:t>
      </w:r>
    </w:p>
    <w:p w14:paraId="0E665703" w14:textId="77777777" w:rsidR="00166802" w:rsidRPr="007A18E3" w:rsidRDefault="00166802" w:rsidP="007A18E3">
      <w:pPr>
        <w:pStyle w:val="NormalWeb"/>
        <w:shd w:val="clear" w:color="auto" w:fill="FFFFFF" w:themeFill="background1"/>
        <w:bidi/>
        <w:spacing w:before="0" w:beforeAutospacing="0" w:after="0" w:afterAutospacing="0"/>
        <w:ind w:left="558" w:right="450"/>
        <w:jc w:val="both"/>
        <w:rPr>
          <w:rFonts w:ascii="Simplified Arabic" w:eastAsiaTheme="minorEastAsia" w:hAnsi="Simplified Arabic" w:cs="Simplified Arabic"/>
          <w:sz w:val="26"/>
          <w:szCs w:val="26"/>
        </w:rPr>
      </w:pPr>
    </w:p>
    <w:p w14:paraId="4B388AAB" w14:textId="26CA8E4D" w:rsidR="00A349A5" w:rsidRPr="007A18E3" w:rsidRDefault="00A349A5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أكثر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</w:rPr>
        <w:t>85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مرافق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وأصول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والصرف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الصحي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قد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خرجت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عن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الخدمة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بشكل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كامل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7686D" w:rsidRPr="007A18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جزئي</w:t>
      </w:r>
    </w:p>
    <w:p w14:paraId="532C94B1" w14:textId="5F7718FE" w:rsidR="00A349A5" w:rsidRPr="007A18E3" w:rsidRDefault="00A349A5" w:rsidP="007A18E3">
      <w:pPr>
        <w:pStyle w:val="NormalWeb"/>
        <w:shd w:val="clear" w:color="auto" w:fill="FFFFFF" w:themeFill="background1"/>
        <w:bidi/>
        <w:spacing w:before="0" w:beforeAutospacing="0" w:after="0" w:afterAutospacing="0"/>
        <w:ind w:left="558" w:right="450"/>
        <w:jc w:val="both"/>
        <w:rPr>
          <w:rFonts w:ascii="Simplified Arabic" w:eastAsiaTheme="minorEastAsia" w:hAnsi="Simplified Arabic" w:cs="Simplified Arabic"/>
          <w:sz w:val="26"/>
          <w:szCs w:val="26"/>
        </w:rPr>
      </w:pP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جراء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تداعيات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العدوان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الإسرائيلي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الذي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تواصل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مدى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يقارب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العام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وثلاثة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أشهر،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أظهرت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التقييمات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الأولية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للأضرار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حتى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تاريخ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وقف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إ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طلاق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النار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أكثر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</w:rPr>
        <w:t>85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%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مرافق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وأصول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والصرف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الصحي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قد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خرجت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الخدمة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كامل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أو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جزئي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وتحتاج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إعادة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تأهيل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بما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يتجاوز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 xml:space="preserve">1,5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مليار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دولار</w:t>
      </w:r>
      <w:r w:rsidR="002F0EC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2F0EC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وذلك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فقط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للمناطق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حصر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الأضرار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ها</w:t>
      </w:r>
      <w:r w:rsidR="00A5703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ويشمل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ذلك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محطات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معالجة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الصرف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الصحي،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ومحطات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تحلية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ومحطات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الضخ،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والآبار،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وخزانات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وخطوط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النقل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الرئيسية،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وشبكات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والصرف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الصحي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وتصريف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الأمطار،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ومختبرات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الرقابة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A45D8C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 xml:space="preserve">...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وغير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ذلك.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وقد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أدى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2F0EC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ذلك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نسف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جميع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الجهود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بذلتها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الحكومة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الفلسطينية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وباستثمارات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فاقت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المليار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دولار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مدى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سنوات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عديدة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لتفادي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الكارثة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كانت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تحدق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بغزة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جراء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ملوحة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تلوث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97%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الخزان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الجوفي</w:t>
      </w:r>
      <w:r w:rsidR="00F7686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؛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المصدر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المائي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الوح</w:t>
      </w:r>
      <w:r w:rsidR="00470D4F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635E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هناك.</w:t>
      </w:r>
    </w:p>
    <w:p w14:paraId="7EF70172" w14:textId="64FF789C" w:rsidR="00A23306" w:rsidRPr="007A18E3" w:rsidRDefault="00A23306" w:rsidP="00B91E15">
      <w:pPr>
        <w:pStyle w:val="NormalWeb"/>
        <w:shd w:val="clear" w:color="auto" w:fill="FFFFFF" w:themeFill="background1"/>
        <w:bidi/>
        <w:spacing w:before="0" w:beforeAutospacing="0" w:after="0" w:afterAutospacing="0"/>
        <w:jc w:val="both"/>
        <w:rPr>
          <w:rFonts w:ascii="Simplified Arabic" w:eastAsiaTheme="minorEastAsia" w:hAnsi="Simplified Arabic" w:cs="Simplified Arabic"/>
          <w:sz w:val="26"/>
          <w:szCs w:val="26"/>
        </w:rPr>
      </w:pPr>
    </w:p>
    <w:p w14:paraId="74DB7FA0" w14:textId="096D9097" w:rsidR="00470D4F" w:rsidRPr="007A18E3" w:rsidRDefault="00CB4046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حصة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الفرد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بغزة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تتجاوز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نصف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الكمية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المقدرة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للحد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الأدنى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الإنساني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المطلوب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حالات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الطوارئ</w:t>
      </w:r>
      <w:r w:rsidR="007A18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وهي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15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لتر</w:t>
      </w:r>
      <w:r w:rsidR="00F7686D" w:rsidRPr="007A18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اً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للفرد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باليوم</w:t>
      </w:r>
    </w:p>
    <w:p w14:paraId="613FC1C0" w14:textId="7B155B81" w:rsidR="00F6732B" w:rsidRPr="007A18E3" w:rsidRDefault="004F1C58" w:rsidP="007A18E3">
      <w:pPr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جراء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</w:t>
      </w:r>
      <w:r w:rsidR="005F1A80" w:rsidRPr="007A18E3">
        <w:rPr>
          <w:rFonts w:ascii="Simplified Arabic" w:hAnsi="Simplified Arabic" w:cs="Simplified Arabic"/>
          <w:sz w:val="26"/>
          <w:szCs w:val="26"/>
          <w:rtl/>
        </w:rPr>
        <w:t>أ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ضرار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الكبيرة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تكبدها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والصرف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الصحي،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تراجعت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معدلات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التزوّد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بالمياه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00949" w:rsidRPr="007A18E3">
        <w:rPr>
          <w:rFonts w:ascii="Simplified Arabic" w:hAnsi="Simplified Arabic" w:cs="Simplified Arabic"/>
          <w:sz w:val="26"/>
          <w:szCs w:val="26"/>
          <w:rtl/>
        </w:rPr>
        <w:t>ل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معدله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3–5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لتر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ا</w:t>
      </w:r>
      <w:r w:rsidR="00F7686D" w:rsidRPr="007A18E3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لل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فرد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4046" w:rsidRPr="007A18E3">
        <w:rPr>
          <w:rFonts w:ascii="Simplified Arabic" w:hAnsi="Simplified Arabic" w:cs="Simplified Arabic"/>
          <w:sz w:val="26"/>
          <w:szCs w:val="26"/>
          <w:rtl/>
        </w:rPr>
        <w:t>اليوم،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حيث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تتباين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كبير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حسب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الموقع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الجغرافي،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والمياه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المزودة،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والدمار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الحاصل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البنية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التحتية،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وعمليات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النزوح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594" w:rsidRPr="007A18E3">
        <w:rPr>
          <w:rFonts w:ascii="Simplified Arabic" w:hAnsi="Simplified Arabic" w:cs="Simplified Arabic"/>
          <w:sz w:val="26"/>
          <w:szCs w:val="26"/>
          <w:rtl/>
        </w:rPr>
        <w:t>المستمرة.</w:t>
      </w:r>
    </w:p>
    <w:p w14:paraId="4221B02C" w14:textId="77777777" w:rsidR="00A7342C" w:rsidRPr="007A18E3" w:rsidRDefault="00A7342C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23BC13BD" w14:textId="0724D055" w:rsidR="0074722F" w:rsidRPr="007A18E3" w:rsidRDefault="005B4594" w:rsidP="007A18E3">
      <w:pPr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وتعد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هذه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النسبة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أقل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الحد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الأدنى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المطلوب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للبقاء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الحياة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حالات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الطوارئ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وفقا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لمؤشرات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منظمة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الصحة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العالمية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والمقدرة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15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لتر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للفرد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اليوم.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ويعود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ذلك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أساساً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الأضرار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لحقت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بالبنية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التحتية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وانقطاع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التيار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الكهربائي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واللازم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لضخ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الآبار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وتشغيل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المرافق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المائية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ذات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العلاقة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خزانات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ومحطات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للضخ،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القيود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المفروضة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توفير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الوقود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والمواد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اللازم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لتشغيلها</w:t>
      </w:r>
      <w:r w:rsidRPr="007A18E3">
        <w:rPr>
          <w:rFonts w:ascii="Simplified Arabic" w:hAnsi="Simplified Arabic" w:cs="Simplified Arabic"/>
          <w:sz w:val="26"/>
          <w:szCs w:val="26"/>
        </w:rPr>
        <w:t>.</w:t>
      </w:r>
    </w:p>
    <w:p w14:paraId="2A58EFDF" w14:textId="77777777" w:rsidR="00166802" w:rsidRPr="007A18E3" w:rsidRDefault="00166802" w:rsidP="007A18E3">
      <w:pPr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014E01D2" w14:textId="065A1F5E" w:rsidR="00545E88" w:rsidRPr="007A18E3" w:rsidRDefault="00545E88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المصادر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المائية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المتاحة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قطاع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غزة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تتكبد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خسائر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هائلة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وكميات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تناقصت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إلى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ما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معدله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35%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1559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ع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ما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كانت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عليه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قبل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العدوان</w:t>
      </w:r>
    </w:p>
    <w:p w14:paraId="28A885B2" w14:textId="714FBDE9" w:rsidR="00545E88" w:rsidRPr="007A18E3" w:rsidRDefault="00545E88" w:rsidP="007A18E3">
      <w:pPr>
        <w:pStyle w:val="ListParagraph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يعتمد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غزة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ثلاث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رئيسية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للمياه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وتشير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أنه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جراء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الحالي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344F" w:rsidRPr="007A18E3">
        <w:rPr>
          <w:rFonts w:ascii="Simplified Arabic" w:hAnsi="Simplified Arabic" w:cs="Simplified Arabic"/>
          <w:sz w:val="26"/>
          <w:szCs w:val="26"/>
          <w:rtl/>
        </w:rPr>
        <w:t>التزود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344F" w:rsidRPr="007A18E3">
        <w:rPr>
          <w:rFonts w:ascii="Simplified Arabic" w:hAnsi="Simplified Arabic" w:cs="Simplified Arabic"/>
          <w:sz w:val="26"/>
          <w:szCs w:val="26"/>
          <w:rtl/>
        </w:rPr>
        <w:t>عبر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هذه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لى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يقارب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10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-20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كان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عليه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قبل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العدوان،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ثم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مع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البدء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بالتدخلات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العاجلة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المعدل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نسبي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ليصل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يقارب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35%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مما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كان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عليه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قبل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1A5C" w:rsidRPr="007A18E3">
        <w:rPr>
          <w:rFonts w:ascii="Simplified Arabic" w:hAnsi="Simplified Arabic" w:cs="Simplified Arabic"/>
          <w:sz w:val="26"/>
          <w:szCs w:val="26"/>
          <w:rtl/>
        </w:rPr>
        <w:t>العدوان،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وتشمل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هذه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المصادر:</w:t>
      </w:r>
    </w:p>
    <w:p w14:paraId="57CCF926" w14:textId="77777777" w:rsidR="00E23A9E" w:rsidRPr="007A18E3" w:rsidRDefault="00E23A9E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641DBE2D" w14:textId="7990C604" w:rsidR="00545E88" w:rsidRPr="007A18E3" w:rsidRDefault="00545E88" w:rsidP="007A18E3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right" w:pos="918"/>
        </w:tabs>
        <w:bidi/>
        <w:spacing w:after="0" w:line="240" w:lineRule="auto"/>
        <w:ind w:left="558" w:right="450" w:firstLine="0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</w:rPr>
      </w:pP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الجوفية: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هناك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300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بئر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موزعة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جميع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أنحاء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(290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بئر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تتبع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للبلديات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10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آبار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تتبع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للأونروا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)،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بإجمالي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تزويد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لجميع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الأغراض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262,000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</w:t>
      </w:r>
      <w:r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/يوم،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لجميع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الاستخدامات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تكبدت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غالبيتها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أضرار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بالغة.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جراء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التدخلات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قامت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سلطة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بالتعاون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مزودي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الخدمات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67B8" w:rsidRPr="007A18E3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67B8" w:rsidRPr="007A18E3">
        <w:rPr>
          <w:rFonts w:ascii="Simplified Arabic" w:hAnsi="Simplified Arabic" w:cs="Simplified Arabic"/>
          <w:sz w:val="26"/>
          <w:szCs w:val="26"/>
          <w:rtl/>
        </w:rPr>
        <w:t>فترة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67B8" w:rsidRPr="007A18E3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67B8" w:rsidRPr="007A18E3">
        <w:rPr>
          <w:rFonts w:ascii="Simplified Arabic" w:hAnsi="Simplified Arabic" w:cs="Simplified Arabic"/>
          <w:sz w:val="26"/>
          <w:szCs w:val="26"/>
          <w:rtl/>
        </w:rPr>
        <w:t>وصلت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كمية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المنتجة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يقارب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93,000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</w:t>
      </w:r>
      <w:r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/يوم.</w:t>
      </w:r>
    </w:p>
    <w:p w14:paraId="6415B8BF" w14:textId="0D3F630D" w:rsidR="00494F9E" w:rsidRPr="007A18E3" w:rsidRDefault="00545E88" w:rsidP="007A18E3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right" w:pos="918"/>
        </w:tabs>
        <w:bidi/>
        <w:spacing w:after="0" w:line="240" w:lineRule="auto"/>
        <w:ind w:left="558" w:right="450" w:firstLine="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محطات</w:t>
      </w:r>
      <w:r w:rsidR="00F7686D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التحلية</w:t>
      </w:r>
      <w:r w:rsidR="00F7686D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محدودة</w:t>
      </w:r>
      <w:r w:rsidR="00F7686D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الكمية</w:t>
      </w:r>
      <w:r w:rsidR="00F7686D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الثلاث</w:t>
      </w:r>
      <w:r w:rsidR="00F7686D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(الوسط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والشمال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والجنوب)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: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طوال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فترة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توقفت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محطة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الشمال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تماماً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العمل،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>نتيجة</w:t>
      </w:r>
      <w:r w:rsidR="00F7686D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>الأضرار</w:t>
      </w:r>
      <w:r w:rsidR="00F7686D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>الكبيرة</w:t>
      </w:r>
      <w:r w:rsidR="00F7686D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>لحقت</w:t>
      </w:r>
      <w:r w:rsidR="00F7686D" w:rsidRPr="007A18E3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بها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5375" w:rsidRPr="007A18E3">
        <w:rPr>
          <w:rFonts w:ascii="Simplified Arabic" w:hAnsi="Simplified Arabic" w:cs="Simplified Arabic"/>
          <w:sz w:val="26"/>
          <w:szCs w:val="26"/>
          <w:rtl/>
        </w:rPr>
        <w:t>و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تعمد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5375" w:rsidRPr="007A18E3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تحويلها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لى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ثكنة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عسكرية،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فيما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67B8" w:rsidRPr="007A18E3">
        <w:rPr>
          <w:rFonts w:ascii="Simplified Arabic" w:hAnsi="Simplified Arabic" w:cs="Simplified Arabic"/>
          <w:sz w:val="26"/>
          <w:szCs w:val="26"/>
          <w:rtl/>
        </w:rPr>
        <w:t>عملت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محطة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الوسط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بطاقة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نتاجية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لا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تتجاوز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30%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طاقتها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قبل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تعرضها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لبعض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الأضرار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شح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الوقود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اللازم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لتشغيل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المولدات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5375" w:rsidRPr="007A18E3">
        <w:rPr>
          <w:rFonts w:ascii="Simplified Arabic" w:hAnsi="Simplified Arabic" w:cs="Simplified Arabic"/>
          <w:sz w:val="26"/>
          <w:szCs w:val="26"/>
          <w:rtl/>
        </w:rPr>
        <w:t>و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عدم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توفر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قطع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الغيار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اللازمة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5375" w:rsidRPr="007A18E3">
        <w:rPr>
          <w:rFonts w:ascii="Simplified Arabic" w:hAnsi="Simplified Arabic" w:cs="Simplified Arabic"/>
          <w:sz w:val="26"/>
          <w:szCs w:val="26"/>
          <w:rtl/>
        </w:rPr>
        <w:t>للصيانة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أما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محطة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الجنوب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فحتى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5D8C" w:rsidRPr="007A18E3">
        <w:rPr>
          <w:rFonts w:ascii="Simplified Arabic" w:hAnsi="Simplified Arabic" w:cs="Simplified Arabic"/>
          <w:sz w:val="26"/>
          <w:szCs w:val="26"/>
          <w:rtl/>
        </w:rPr>
        <w:t>منتصف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5D8C" w:rsidRPr="007A18E3">
        <w:rPr>
          <w:rFonts w:ascii="Simplified Arabic" w:hAnsi="Simplified Arabic" w:cs="Simplified Arabic"/>
          <w:sz w:val="26"/>
          <w:szCs w:val="26"/>
          <w:rtl/>
        </w:rPr>
        <w:t>شهر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تشرين الثاني/</w:t>
      </w:r>
      <w:r w:rsidR="00A45D8C" w:rsidRPr="007A18E3">
        <w:rPr>
          <w:rFonts w:ascii="Simplified Arabic" w:hAnsi="Simplified Arabic" w:cs="Simplified Arabic"/>
          <w:sz w:val="26"/>
          <w:szCs w:val="26"/>
          <w:rtl/>
        </w:rPr>
        <w:t>نوفمبر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5D8C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5D8C" w:rsidRPr="007A18E3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F1A80" w:rsidRPr="007A18E3">
        <w:rPr>
          <w:rFonts w:ascii="Simplified Arabic" w:hAnsi="Simplified Arabic" w:cs="Simplified Arabic"/>
          <w:sz w:val="26"/>
          <w:szCs w:val="26"/>
          <w:rtl/>
        </w:rPr>
        <w:t>2024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كانت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تعمل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بطاقة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نتاجية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إجمالية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تقدر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بحوالي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20%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فقط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طاقتها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الإجمالية،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ووفقا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لتوفر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الوقود،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67B8" w:rsidRPr="007A18E3">
        <w:rPr>
          <w:rFonts w:ascii="Simplified Arabic" w:hAnsi="Simplified Arabic" w:cs="Simplified Arabic"/>
          <w:sz w:val="26"/>
          <w:szCs w:val="26"/>
          <w:rtl/>
        </w:rPr>
        <w:t>ولاحقا</w:t>
      </w:r>
      <w:r w:rsidR="007F7A0C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بدأت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بالعمل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بطاقة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إنتاجية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تصل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70%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طاقتها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الإنتاجية،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بعد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توصيل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خط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الكهرباء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المغذي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4F9E" w:rsidRPr="007A18E3">
        <w:rPr>
          <w:rFonts w:ascii="Simplified Arabic" w:hAnsi="Simplified Arabic" w:cs="Simplified Arabic"/>
          <w:sz w:val="26"/>
          <w:szCs w:val="26"/>
          <w:rtl/>
        </w:rPr>
        <w:t>للمحطة.</w:t>
      </w:r>
    </w:p>
    <w:p w14:paraId="305D6B3A" w14:textId="5EDA794D" w:rsidR="00A47C69" w:rsidRPr="007A18E3" w:rsidRDefault="00A47C69" w:rsidP="00B3685A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right" w:pos="828"/>
        </w:tabs>
        <w:bidi/>
        <w:spacing w:after="0" w:line="240" w:lineRule="auto"/>
        <w:ind w:left="558" w:right="450" w:firstLine="0"/>
        <w:jc w:val="both"/>
        <w:rPr>
          <w:rFonts w:ascii="Simplified Arabic" w:hAnsi="Simplified Arabic" w:cs="Simplified Arabic"/>
          <w:sz w:val="26"/>
          <w:szCs w:val="26"/>
        </w:rPr>
      </w:pP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المشترا</w:t>
      </w:r>
      <w:r w:rsidR="007F7A0C" w:rsidRPr="007A18E3">
        <w:rPr>
          <w:rFonts w:ascii="Simplified Arabic" w:hAnsi="Simplified Arabic" w:cs="Simplified Arabic" w:hint="eastAsia"/>
          <w:b/>
          <w:bCs/>
          <w:sz w:val="26"/>
          <w:szCs w:val="26"/>
          <w:rtl/>
        </w:rPr>
        <w:t>ة</w:t>
      </w:r>
      <w:r w:rsidR="007F7A0C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6"/>
          <w:szCs w:val="26"/>
          <w:rtl/>
        </w:rPr>
        <w:t>ميكروت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عبر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ثلاث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وصلا</w:t>
      </w:r>
      <w:r w:rsidR="000A5369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A16" w:rsidRPr="007A18E3">
        <w:rPr>
          <w:rFonts w:ascii="Simplified Arabic" w:hAnsi="Simplified Arabic" w:cs="Simplified Arabic"/>
          <w:sz w:val="26"/>
          <w:szCs w:val="26"/>
          <w:rtl/>
        </w:rPr>
        <w:t>تزود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الشمال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والوسط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والجنوب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):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وصلت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كمية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المزودة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عبر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هذه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الوصلات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قبل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</w:rPr>
        <w:t>52,000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م</w:t>
      </w:r>
      <w:r w:rsidR="00545E88"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/يوم</w:t>
      </w:r>
      <w:r w:rsidR="007F7A0C" w:rsidRPr="007A18E3">
        <w:rPr>
          <w:rFonts w:ascii="Simplified Arabic" w:hAnsi="Simplified Arabic" w:cs="Simplified Arabic" w:hint="eastAsia"/>
          <w:sz w:val="26"/>
          <w:szCs w:val="26"/>
          <w:rtl/>
        </w:rPr>
        <w:t>؛</w:t>
      </w:r>
      <w:r w:rsidR="007F7A0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يعادل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52%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الصالحة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للشرب.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قام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eastAsia"/>
          <w:sz w:val="26"/>
          <w:szCs w:val="26"/>
          <w:rtl/>
        </w:rPr>
        <w:t>بإيقاف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الوصلات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الثلاث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تام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مع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بداية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العدوان،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وبعد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7A0C" w:rsidRPr="007A18E3">
        <w:rPr>
          <w:rFonts w:ascii="Simplified Arabic" w:hAnsi="Simplified Arabic" w:cs="Simplified Arabic" w:hint="eastAsia"/>
          <w:sz w:val="26"/>
          <w:szCs w:val="26"/>
          <w:rtl/>
        </w:rPr>
        <w:t>إعادة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فتحها،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باشرت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طواقم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سلطة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91E15" w:rsidRPr="007A18E3">
        <w:rPr>
          <w:rFonts w:ascii="Simplified Arabic" w:hAnsi="Simplified Arabic" w:cs="Simplified Arabic"/>
          <w:sz w:val="26"/>
          <w:szCs w:val="26"/>
          <w:rtl/>
        </w:rPr>
        <w:t>وشركا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ؤ</w:t>
      </w:r>
      <w:r w:rsidR="00B91E15" w:rsidRPr="007A18E3">
        <w:rPr>
          <w:rFonts w:ascii="Simplified Arabic" w:hAnsi="Simplified Arabic" w:cs="Simplified Arabic"/>
          <w:sz w:val="26"/>
          <w:szCs w:val="26"/>
          <w:rtl/>
        </w:rPr>
        <w:t xml:space="preserve">ها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بأعمال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الصيانة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اللازمة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للخطوط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الرئيسية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والفرعية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لهذه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الوصلات،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ومتابعة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وفحص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أعمال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الضخ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منها</w:t>
      </w:r>
      <w:r w:rsidR="00402DD8" w:rsidRPr="007A18E3">
        <w:rPr>
          <w:rFonts w:ascii="Simplified Arabic" w:hAnsi="Simplified Arabic" w:cs="Simplified Arabic" w:hint="eastAsia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وتوسيعها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مناطق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جديدة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مأهولة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بالسكان،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A16" w:rsidRPr="007A18E3">
        <w:rPr>
          <w:rFonts w:ascii="Simplified Arabic" w:hAnsi="Simplified Arabic" w:cs="Simplified Arabic"/>
          <w:sz w:val="26"/>
          <w:szCs w:val="26"/>
          <w:rtl/>
        </w:rPr>
        <w:t>وحتى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A16" w:rsidRPr="007A18E3">
        <w:rPr>
          <w:rFonts w:ascii="Simplified Arabic" w:hAnsi="Simplified Arabic" w:cs="Simplified Arabic"/>
          <w:sz w:val="26"/>
          <w:szCs w:val="26"/>
          <w:rtl/>
        </w:rPr>
        <w:t>تاريخ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A16" w:rsidRPr="007A18E3">
        <w:rPr>
          <w:rFonts w:ascii="Simplified Arabic" w:hAnsi="Simplified Arabic" w:cs="Simplified Arabic"/>
          <w:sz w:val="26"/>
          <w:szCs w:val="26"/>
          <w:rtl/>
        </w:rPr>
        <w:t>وقف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2DD8" w:rsidRPr="007A18E3">
        <w:rPr>
          <w:rFonts w:ascii="Simplified Arabic" w:hAnsi="Simplified Arabic" w:cs="Simplified Arabic" w:hint="eastAsia"/>
          <w:sz w:val="26"/>
          <w:szCs w:val="26"/>
          <w:rtl/>
        </w:rPr>
        <w:t>إ</w:t>
      </w:r>
      <w:r w:rsidR="00402DD8" w:rsidRPr="007A18E3">
        <w:rPr>
          <w:rFonts w:ascii="Simplified Arabic" w:hAnsi="Simplified Arabic" w:cs="Simplified Arabic"/>
          <w:sz w:val="26"/>
          <w:szCs w:val="26"/>
          <w:rtl/>
        </w:rPr>
        <w:t xml:space="preserve">طلاق </w:t>
      </w:r>
      <w:r w:rsidR="00497A16" w:rsidRPr="007A18E3">
        <w:rPr>
          <w:rFonts w:ascii="Simplified Arabic" w:hAnsi="Simplified Arabic" w:cs="Simplified Arabic"/>
          <w:sz w:val="26"/>
          <w:szCs w:val="26"/>
          <w:rtl/>
        </w:rPr>
        <w:t>النار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ونتيجة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لهذه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التدخلات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تزود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مجمله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</w:rPr>
        <w:t>40,000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م</w:t>
      </w:r>
      <w:r w:rsidR="00545E88"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/اليوم</w:t>
      </w:r>
      <w:r w:rsidR="0050157D" w:rsidRPr="007A18E3">
        <w:rPr>
          <w:rFonts w:ascii="Simplified Arabic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0157D" w:rsidRPr="007A18E3">
        <w:rPr>
          <w:rFonts w:ascii="Simplified Arabic" w:hAnsi="Simplified Arabic" w:cs="Simplified Arabic"/>
          <w:sz w:val="26"/>
          <w:szCs w:val="26"/>
          <w:rtl/>
        </w:rPr>
        <w:t>مع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0157D" w:rsidRPr="007A18E3">
        <w:rPr>
          <w:rFonts w:ascii="Simplified Arabic" w:hAnsi="Simplified Arabic" w:cs="Simplified Arabic"/>
          <w:sz w:val="26"/>
          <w:szCs w:val="26"/>
          <w:rtl/>
        </w:rPr>
        <w:t>العلم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0157D" w:rsidRPr="007A18E3">
        <w:rPr>
          <w:rFonts w:ascii="Simplified Arabic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3D67" w:rsidRPr="007A18E3">
        <w:rPr>
          <w:rFonts w:ascii="Simplified Arabic" w:hAnsi="Simplified Arabic" w:cs="Simplified Arabic"/>
          <w:sz w:val="26"/>
          <w:szCs w:val="26"/>
          <w:rtl/>
        </w:rPr>
        <w:t>هذه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3D67" w:rsidRPr="007A18E3">
        <w:rPr>
          <w:rFonts w:ascii="Simplified Arabic" w:hAnsi="Simplified Arabic" w:cs="Simplified Arabic"/>
          <w:sz w:val="26"/>
          <w:szCs w:val="26"/>
          <w:rtl/>
        </w:rPr>
        <w:t>الكمية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3D67" w:rsidRPr="007A18E3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3D67" w:rsidRPr="007A18E3">
        <w:rPr>
          <w:rFonts w:ascii="Simplified Arabic" w:hAnsi="Simplified Arabic" w:cs="Simplified Arabic"/>
          <w:sz w:val="26"/>
          <w:szCs w:val="26"/>
          <w:rtl/>
        </w:rPr>
        <w:t>لاحقا</w:t>
      </w:r>
      <w:r w:rsidR="00FC32D1" w:rsidRPr="007A18E3">
        <w:rPr>
          <w:rFonts w:ascii="Simplified Arabic" w:hAnsi="Simplified Arabic" w:cs="Simplified Arabic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864" w:rsidRPr="007A18E3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864" w:rsidRPr="007A18E3">
        <w:rPr>
          <w:rFonts w:ascii="Simplified Arabic" w:hAnsi="Simplified Arabic" w:cs="Simplified Arabic"/>
          <w:sz w:val="26"/>
          <w:szCs w:val="26"/>
          <w:rtl/>
        </w:rPr>
        <w:t>عطل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864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864" w:rsidRPr="007A18E3">
        <w:rPr>
          <w:rFonts w:ascii="Simplified Arabic" w:hAnsi="Simplified Arabic" w:cs="Simplified Arabic"/>
          <w:sz w:val="26"/>
          <w:szCs w:val="26"/>
          <w:rtl/>
        </w:rPr>
        <w:t>الخط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864" w:rsidRPr="007A18E3">
        <w:rPr>
          <w:rFonts w:ascii="Simplified Arabic" w:hAnsi="Simplified Arabic" w:cs="Simplified Arabic"/>
          <w:sz w:val="26"/>
          <w:szCs w:val="26"/>
          <w:rtl/>
        </w:rPr>
        <w:t>المغذي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864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0157D" w:rsidRPr="007A18E3">
        <w:rPr>
          <w:rFonts w:ascii="Simplified Arabic" w:hAnsi="Simplified Arabic" w:cs="Simplified Arabic"/>
          <w:sz w:val="26"/>
          <w:szCs w:val="26"/>
          <w:rtl/>
        </w:rPr>
        <w:t>وصلة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3D67" w:rsidRPr="007A18E3">
        <w:rPr>
          <w:rFonts w:ascii="Simplified Arabic" w:hAnsi="Simplified Arabic" w:cs="Simplified Arabic"/>
          <w:sz w:val="26"/>
          <w:szCs w:val="26"/>
          <w:rtl/>
        </w:rPr>
        <w:t>بن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3D67" w:rsidRPr="007A18E3">
        <w:rPr>
          <w:rFonts w:ascii="Simplified Arabic" w:hAnsi="Simplified Arabic" w:cs="Simplified Arabic"/>
          <w:sz w:val="26"/>
          <w:szCs w:val="26"/>
          <w:rtl/>
        </w:rPr>
        <w:t>سعيد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3D67" w:rsidRPr="007A18E3">
        <w:rPr>
          <w:rFonts w:ascii="Simplified Arabic" w:hAnsi="Simplified Arabic" w:cs="Simplified Arabic"/>
          <w:sz w:val="26"/>
          <w:szCs w:val="26"/>
          <w:rtl/>
        </w:rPr>
        <w:t>المغذية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3D67" w:rsidRPr="007A18E3">
        <w:rPr>
          <w:rFonts w:ascii="Simplified Arabic" w:hAnsi="Simplified Arabic" w:cs="Simplified Arabic"/>
          <w:sz w:val="26"/>
          <w:szCs w:val="26"/>
          <w:rtl/>
        </w:rPr>
        <w:t>للمحافظة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3D67" w:rsidRPr="007A18E3">
        <w:rPr>
          <w:rFonts w:ascii="Simplified Arabic" w:hAnsi="Simplified Arabic" w:cs="Simplified Arabic"/>
          <w:sz w:val="26"/>
          <w:szCs w:val="26"/>
          <w:rtl/>
        </w:rPr>
        <w:t>الوسطى</w:t>
      </w:r>
      <w:r w:rsidR="00550864" w:rsidRPr="007A18E3">
        <w:rPr>
          <w:rFonts w:ascii="Simplified Arabic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1F00" w:rsidRPr="007A18E3">
        <w:rPr>
          <w:rFonts w:ascii="Simplified Arabic" w:hAnsi="Simplified Arabic" w:cs="Simplified Arabic"/>
          <w:sz w:val="26"/>
          <w:szCs w:val="26"/>
          <w:rtl/>
        </w:rPr>
        <w:t>وتأخر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1F00" w:rsidRPr="007A18E3">
        <w:rPr>
          <w:rFonts w:ascii="Simplified Arabic" w:hAnsi="Simplified Arabic" w:cs="Simplified Arabic"/>
          <w:sz w:val="26"/>
          <w:szCs w:val="26"/>
          <w:rtl/>
        </w:rPr>
        <w:t>الحصول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1F00"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1F00" w:rsidRPr="007A18E3">
        <w:rPr>
          <w:rFonts w:ascii="Simplified Arabic" w:hAnsi="Simplified Arabic" w:cs="Simplified Arabic"/>
          <w:sz w:val="26"/>
          <w:szCs w:val="26"/>
          <w:rtl/>
        </w:rPr>
        <w:t>التنسيق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1F00" w:rsidRPr="007A18E3">
        <w:rPr>
          <w:rFonts w:ascii="Simplified Arabic" w:hAnsi="Simplified Arabic" w:cs="Simplified Arabic"/>
          <w:sz w:val="26"/>
          <w:szCs w:val="26"/>
          <w:rtl/>
        </w:rPr>
        <w:t>لإجراء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1F00" w:rsidRPr="007A18E3">
        <w:rPr>
          <w:rFonts w:ascii="Simplified Arabic" w:hAnsi="Simplified Arabic" w:cs="Simplified Arabic"/>
          <w:sz w:val="26"/>
          <w:szCs w:val="26"/>
          <w:rtl/>
        </w:rPr>
        <w:t>الصيانة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1F00" w:rsidRPr="007A18E3">
        <w:rPr>
          <w:rFonts w:ascii="Simplified Arabic" w:hAnsi="Simplified Arabic" w:cs="Simplified Arabic"/>
          <w:sz w:val="26"/>
          <w:szCs w:val="26"/>
          <w:rtl/>
        </w:rPr>
        <w:t>اللازمة</w:t>
      </w:r>
      <w:r w:rsidR="00545E88" w:rsidRPr="007A18E3">
        <w:rPr>
          <w:rFonts w:ascii="Simplified Arabic" w:hAnsi="Simplified Arabic" w:cs="Simplified Arabic"/>
          <w:sz w:val="26"/>
          <w:szCs w:val="26"/>
          <w:rtl/>
        </w:rPr>
        <w:t>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C7E35" w:rsidRPr="007A18E3">
        <w:rPr>
          <w:rFonts w:ascii="Simplified Arabic" w:hAnsi="Simplified Arabic" w:cs="Simplified Arabic"/>
          <w:sz w:val="26"/>
          <w:szCs w:val="26"/>
          <w:rtl/>
        </w:rPr>
        <w:t>أما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بالنسبة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لشبكات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A5F" w:rsidRPr="007A18E3">
        <w:rPr>
          <w:rFonts w:ascii="Simplified Arabic" w:hAnsi="Simplified Arabic" w:cs="Simplified Arabic"/>
          <w:sz w:val="26"/>
          <w:szCs w:val="26"/>
          <w:rtl/>
        </w:rPr>
        <w:t>ف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تدمير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2263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كيلومتر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>اً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1622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كيلومتر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دُمّرت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كلي،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و9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كيلومترات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دُمّرت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جزئي.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وللأسف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A5F" w:rsidRPr="007A18E3">
        <w:rPr>
          <w:rFonts w:ascii="Simplified Arabic" w:hAnsi="Simplified Arabic" w:cs="Simplified Arabic"/>
          <w:sz w:val="26"/>
          <w:szCs w:val="26"/>
          <w:rtl/>
        </w:rPr>
        <w:t>مع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نقص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لتلبية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الاحتياجات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الأساسية،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أصبح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الحديث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تلبية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احتياجات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الزراعة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مؤجلا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رغم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ارتباطه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الكبير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6A5F" w:rsidRPr="007A18E3">
        <w:rPr>
          <w:rFonts w:ascii="Simplified Arabic" w:hAnsi="Simplified Arabic" w:cs="Simplified Arabic"/>
          <w:sz w:val="26"/>
          <w:szCs w:val="26"/>
          <w:rtl/>
        </w:rPr>
        <w:t>ب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انعدام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الأمن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الغذائي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A16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قطاع </w:t>
      </w:r>
      <w:r w:rsidR="00497A16" w:rsidRPr="007A18E3">
        <w:rPr>
          <w:rFonts w:ascii="Simplified Arabic" w:hAnsi="Simplified Arabic" w:cs="Simplified Arabic"/>
          <w:sz w:val="26"/>
          <w:szCs w:val="26"/>
          <w:rtl/>
        </w:rPr>
        <w:t>غزة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E6C73B5" w14:textId="77777777" w:rsidR="00166802" w:rsidRPr="007A18E3" w:rsidRDefault="00166802" w:rsidP="007A18E3">
      <w:pPr>
        <w:pStyle w:val="ListParagraph"/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9C8AD79" w14:textId="0B9789DA" w:rsidR="00476E75" w:rsidRPr="007A18E3" w:rsidRDefault="00476E75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الأضرار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التي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لحقت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بمنظومة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الصرف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الصحي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تشكل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مخاطر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كبيرة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الحياة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الصحة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16E1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البيئة</w:t>
      </w:r>
    </w:p>
    <w:p w14:paraId="52B3D818" w14:textId="3206BFAC" w:rsidR="00974C9D" w:rsidRPr="007A18E3" w:rsidRDefault="00476E75" w:rsidP="007A18E3">
      <w:pPr>
        <w:pStyle w:val="ListParagraph"/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كانت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خدمات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الصرف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الصحي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قطاع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غزة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متطورة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قبل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العدوان،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حيث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يشمل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نظام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الصرف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الصحي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القائم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مرافق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وبنى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تحتية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متكاملة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(من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مرحلة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التجميع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والضخ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وحتى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النقل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والمعالجة).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ويغطي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النظام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73%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سكان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ببنية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تحتية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تشمل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شبكة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مختلفة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الأقطار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تقدر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طولياً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بحوالي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</w:rPr>
        <w:t>2,250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كم،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و79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محطة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ضخ،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و29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حوض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تجميع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أمطار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مرتبطة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بثماني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محطات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ضخ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الأمطار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B91E15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خمس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محطات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معالجة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الصرف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الصحي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بقدرة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تصميمية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154,600م</w:t>
      </w:r>
      <w:r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يوميا</w:t>
      </w:r>
      <w:r w:rsidR="00FC32D1" w:rsidRPr="007A18E3">
        <w:rPr>
          <w:rFonts w:ascii="Simplified Arabic" w:hAnsi="Simplified Arabic" w:cs="Simplified Arabic"/>
          <w:sz w:val="26"/>
          <w:szCs w:val="26"/>
          <w:rtl/>
        </w:rPr>
        <w:t>ً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وحتى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تاريخ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وقف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إطلاق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النار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كانت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جميع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محطات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الصرف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الصحي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91E15" w:rsidRPr="007A18E3">
        <w:rPr>
          <w:rFonts w:ascii="Simplified Arabic" w:hAnsi="Simplified Arabic" w:cs="Simplified Arabic"/>
          <w:sz w:val="26"/>
          <w:szCs w:val="26"/>
          <w:rtl/>
        </w:rPr>
        <w:t>متوقف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B91E15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عن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العمل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الأضرار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الكبيرة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تعرضت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لها،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والتي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لا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تزال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بحاجة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تقييم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مفصّل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دون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القدرة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الوصول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إليها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بسبب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الأوضاع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6E16" w:rsidRPr="007A18E3">
        <w:rPr>
          <w:rFonts w:ascii="Simplified Arabic" w:hAnsi="Simplified Arabic" w:cs="Simplified Arabic"/>
          <w:sz w:val="26"/>
          <w:szCs w:val="26"/>
          <w:rtl/>
        </w:rPr>
        <w:t>الأمنية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وتضررت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34DBF" w:rsidRPr="007A18E3">
        <w:rPr>
          <w:rFonts w:ascii="Simplified Arabic" w:hAnsi="Simplified Arabic" w:cs="Simplified Arabic"/>
          <w:sz w:val="26"/>
          <w:szCs w:val="26"/>
          <w:rtl/>
        </w:rPr>
        <w:t>ال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شبكات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lastRenderedPageBreak/>
        <w:t>بشكل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كبير،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حيث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دُمّر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1545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كيلومتر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منها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كامل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و8.6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كيلومتر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جزئي.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كما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تم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تدمير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47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محطة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ضخ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صرف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صحي،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منها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20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محطة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دُمّرت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كلي</w:t>
      </w:r>
      <w:r w:rsidR="00B91E15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و27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محطة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جزئي.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هذا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التدمير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أدى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تدفق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العادمة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الشوارع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والأحياء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المأهولة،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شك</w:t>
      </w:r>
      <w:r w:rsidR="00EB284D" w:rsidRPr="007A18E3">
        <w:rPr>
          <w:rFonts w:ascii="Simplified Arabic" w:hAnsi="Simplified Arabic" w:cs="Simplified Arabic"/>
          <w:sz w:val="26"/>
          <w:szCs w:val="26"/>
          <w:rtl/>
        </w:rPr>
        <w:t>ّ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تهديد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كبير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للصحة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4722F" w:rsidRPr="007A18E3">
        <w:rPr>
          <w:rFonts w:ascii="Simplified Arabic" w:hAnsi="Simplified Arabic" w:cs="Simplified Arabic"/>
          <w:sz w:val="26"/>
          <w:szCs w:val="26"/>
          <w:rtl/>
        </w:rPr>
        <w:t>والبيئة</w:t>
      </w:r>
      <w:r w:rsidR="0074722F" w:rsidRPr="007A18E3">
        <w:rPr>
          <w:rFonts w:ascii="Simplified Arabic" w:hAnsi="Simplified Arabic" w:cs="Simplified Arabic"/>
          <w:sz w:val="26"/>
          <w:szCs w:val="26"/>
        </w:rPr>
        <w:t>.</w:t>
      </w:r>
    </w:p>
    <w:p w14:paraId="47F3EE45" w14:textId="77777777" w:rsidR="00166802" w:rsidRPr="007A18E3" w:rsidRDefault="00166802" w:rsidP="007A18E3">
      <w:pPr>
        <w:pStyle w:val="ListParagraph"/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5875E217" w14:textId="26A848CF" w:rsidR="009F7362" w:rsidRPr="007A18E3" w:rsidRDefault="00202C0B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كميات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المتاحة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للفلسطين</w:t>
      </w:r>
      <w:r w:rsidR="00AD7954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ين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1253A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1253A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المصادر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1253A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الجوفية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تراوح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مكانها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51FF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رغم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51FF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التزايد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51FF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السكاني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51FF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وازدياد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51FF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متطلبات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451FF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التنمية</w:t>
      </w:r>
    </w:p>
    <w:p w14:paraId="3D6F703C" w14:textId="1D7DE257" w:rsidR="002F0ECB" w:rsidRPr="007A18E3" w:rsidRDefault="006F3F60" w:rsidP="007A18E3">
      <w:pPr>
        <w:pStyle w:val="NormalWeb"/>
        <w:shd w:val="clear" w:color="auto" w:fill="FFFFFF" w:themeFill="background1"/>
        <w:bidi/>
        <w:spacing w:before="0" w:beforeAutospacing="0" w:after="0" w:afterAutospacing="0"/>
        <w:ind w:left="558" w:right="450"/>
        <w:jc w:val="both"/>
        <w:rPr>
          <w:rFonts w:ascii="Simplified Arabic" w:eastAsiaTheme="minorEastAsia" w:hAnsi="Simplified Arabic" w:cs="Simplified Arabic"/>
          <w:sz w:val="26"/>
          <w:szCs w:val="26"/>
          <w:rtl/>
        </w:rPr>
      </w:pP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تعتمد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فلسطين</w:t>
      </w:r>
      <w:r w:rsidR="00B91E15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بشكل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أساسي</w:t>
      </w:r>
      <w:r w:rsidR="00B91E15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المستخرجة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المصادر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الجوفية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تبلغ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نسبتها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3ED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73.1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%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مجمل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المتاحة</w:t>
      </w:r>
      <w:r w:rsidR="00EC149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بلغت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399.7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مليون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vertAlign w:val="superscript"/>
          <w:rtl/>
        </w:rPr>
        <w:t>3</w:t>
      </w:r>
      <w:r w:rsidR="00B91E15" w:rsidRPr="007A18E3">
        <w:rPr>
          <w:rFonts w:ascii="Simplified Arabic" w:eastAsiaTheme="minorEastAsia" w:hAnsi="Simplified Arabic" w:cs="Simplified Arabic" w:hint="cs"/>
          <w:sz w:val="26"/>
          <w:szCs w:val="26"/>
          <w:vertAlign w:val="superscript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(</w:t>
      </w:r>
      <w:r w:rsidR="00B91E15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إجمالي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الجوفية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المستخرجة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289.63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135.1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مليون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C149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</w:t>
      </w:r>
      <w:r w:rsidR="00EC1494" w:rsidRPr="007A18E3">
        <w:rPr>
          <w:rFonts w:ascii="Simplified Arabic" w:eastAsiaTheme="minorEastAsia" w:hAnsi="Simplified Arabic" w:cs="Simplified Arabic"/>
          <w:sz w:val="26"/>
          <w:szCs w:val="26"/>
          <w:vertAlign w:val="superscript"/>
          <w:rtl/>
        </w:rPr>
        <w:t>3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vertAlign w:val="superscript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الضفة،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أما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91E15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 xml:space="preserve">قطاع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غزة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فيتم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استخراج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154.53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مليون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C149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</w:t>
      </w:r>
      <w:r w:rsidR="00EC1494" w:rsidRPr="007A18E3">
        <w:rPr>
          <w:rFonts w:ascii="Simplified Arabic" w:eastAsiaTheme="minorEastAsia" w:hAnsi="Simplified Arabic" w:cs="Simplified Arabic"/>
          <w:sz w:val="26"/>
          <w:szCs w:val="26"/>
          <w:vertAlign w:val="superscript"/>
          <w:rtl/>
        </w:rPr>
        <w:t>3</w:t>
      </w:r>
      <w:r w:rsidR="00B91E15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 م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نها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1342F6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9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7%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تعتبر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غير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صالحة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للاستخدام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3414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الآدمي).</w:t>
      </w:r>
    </w:p>
    <w:p w14:paraId="7A35925E" w14:textId="77777777" w:rsidR="00B91E15" w:rsidRPr="007A18E3" w:rsidRDefault="00B91E15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77318C81" w14:textId="206F3871" w:rsidR="000C73A1" w:rsidRPr="007A18E3" w:rsidRDefault="002F0ECB" w:rsidP="007A18E3">
      <w:pPr>
        <w:pStyle w:val="NormalWeb"/>
        <w:shd w:val="clear" w:color="auto" w:fill="FFFFFF" w:themeFill="background1"/>
        <w:bidi/>
        <w:spacing w:before="0" w:beforeAutospacing="0" w:after="0" w:afterAutospacing="0"/>
        <w:ind w:left="558" w:right="450"/>
        <w:jc w:val="both"/>
        <w:rPr>
          <w:rFonts w:ascii="Simplified Arabic" w:eastAsiaTheme="minorEastAsia" w:hAnsi="Simplified Arabic" w:cs="Simplified Arabic"/>
          <w:sz w:val="26"/>
          <w:szCs w:val="26"/>
          <w:rtl/>
        </w:rPr>
      </w:pP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الضفة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الغربية</w:t>
      </w:r>
      <w:r w:rsidR="00E85A2D" w:rsidRPr="007A18E3">
        <w:rPr>
          <w:rFonts w:ascii="Simplified Arabic" w:eastAsiaTheme="minorEastAsia" w:hAnsi="Simplified Arabic" w:cs="Simplified Arabic" w:hint="eastAsia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بلغت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كمية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17D05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17D05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917D05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ضخها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آبار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الأحواض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الجوفية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(الحوض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الشرقي،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والحوض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الغربي،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والحوض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الشمالي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الشرقي)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للعام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3ED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2023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نحو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3ED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106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B3EE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ملايين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C149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</w:t>
      </w:r>
      <w:r w:rsidR="00EC1494" w:rsidRPr="007A18E3">
        <w:rPr>
          <w:rFonts w:ascii="Simplified Arabic" w:eastAsiaTheme="minorEastAsia" w:hAnsi="Simplified Arabic" w:cs="Simplified Arabic"/>
          <w:sz w:val="26"/>
          <w:szCs w:val="26"/>
          <w:vertAlign w:val="superscript"/>
          <w:rtl/>
        </w:rPr>
        <w:t>3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.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1559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ويعود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1559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السبب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1559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تراوح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كميات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الضخ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الآبار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مكانها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(زيادة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أو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نقصان</w:t>
      </w:r>
      <w:r w:rsidR="00E85A2D" w:rsidRPr="007A18E3">
        <w:rPr>
          <w:rFonts w:ascii="Simplified Arabic" w:eastAsiaTheme="minorEastAsia" w:hAnsi="Simplified Arabic" w:cs="Simplified Arabic" w:hint="eastAsia"/>
          <w:sz w:val="26"/>
          <w:szCs w:val="26"/>
          <w:rtl/>
        </w:rPr>
        <w:t>اً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بكميات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قليلة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سنويا</w:t>
      </w:r>
      <w:r w:rsidR="00E85A2D" w:rsidRPr="007A18E3">
        <w:rPr>
          <w:rFonts w:ascii="Simplified Arabic" w:eastAsiaTheme="minorEastAsia" w:hAnsi="Simplified Arabic" w:cs="Simplified Arabic" w:hint="eastAsia"/>
          <w:sz w:val="26"/>
          <w:szCs w:val="26"/>
          <w:rtl/>
        </w:rPr>
        <w:t>ً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)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المعيقات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يضعها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الاحتلال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أمام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حفر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C1253A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الآبار</w:t>
      </w:r>
      <w:r w:rsidR="00E85A2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وتأهيل</w:t>
      </w:r>
      <w:r w:rsidR="00E85A2D" w:rsidRPr="007A18E3">
        <w:rPr>
          <w:rFonts w:ascii="Simplified Arabic" w:eastAsiaTheme="minorEastAsia" w:hAnsi="Simplified Arabic" w:cs="Simplified Arabic" w:hint="eastAsia"/>
          <w:sz w:val="26"/>
          <w:szCs w:val="26"/>
          <w:rtl/>
        </w:rPr>
        <w:t>ها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وهو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السبب</w:t>
      </w:r>
      <w:r w:rsidR="00E85A2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نفس</w:t>
      </w:r>
      <w:r w:rsidR="00E85A2D" w:rsidRPr="007A18E3">
        <w:rPr>
          <w:rFonts w:ascii="Simplified Arabic" w:eastAsiaTheme="minorEastAsia" w:hAnsi="Simplified Arabic" w:cs="Simplified Arabic" w:hint="eastAsia"/>
          <w:sz w:val="26"/>
          <w:szCs w:val="26"/>
          <w:rtl/>
        </w:rPr>
        <w:t>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الذي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</w:t>
      </w:r>
      <w:r w:rsidR="000A235E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ُ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عزى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إليه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انخفاض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كميات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الضخ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الينابيع</w:t>
      </w:r>
      <w:r w:rsidR="00E85A2D" w:rsidRPr="007A18E3">
        <w:rPr>
          <w:rFonts w:ascii="Simplified Arabic" w:eastAsiaTheme="minorEastAsia" w:hAnsi="Simplified Arabic" w:cs="Simplified Arabic" w:hint="eastAsia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يضاف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إليه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7445C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زايد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عمليات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السيطرة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وجرائم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المستوطنين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ضم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هذه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الينابيع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بصورة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غير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168B4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شرعية.</w:t>
      </w:r>
    </w:p>
    <w:p w14:paraId="16072081" w14:textId="77777777" w:rsidR="00B91E15" w:rsidRPr="007A18E3" w:rsidRDefault="00B91E15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42E8217B" w14:textId="632F1B3E" w:rsidR="000C73A1" w:rsidRPr="007A18E3" w:rsidRDefault="001D5F40" w:rsidP="007A18E3">
      <w:pPr>
        <w:pStyle w:val="NormalWeb"/>
        <w:shd w:val="clear" w:color="auto" w:fill="FFFFFF" w:themeFill="background1"/>
        <w:bidi/>
        <w:spacing w:before="0" w:beforeAutospacing="0" w:after="0" w:afterAutospacing="0"/>
        <w:ind w:left="558" w:right="450"/>
        <w:jc w:val="both"/>
        <w:rPr>
          <w:rFonts w:ascii="Simplified Arabic" w:eastAsiaTheme="minorEastAsia" w:hAnsi="Simplified Arabic" w:cs="Simplified Arabic"/>
          <w:sz w:val="26"/>
          <w:szCs w:val="26"/>
        </w:rPr>
      </w:pP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يعود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السبب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الرئيسي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للضعف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استخدام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السطحية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إ</w:t>
      </w:r>
      <w:r w:rsidR="00E85A2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لى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سيطرة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الاحتلال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63B59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63B59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63B59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نهر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363B59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الأردن</w:t>
      </w:r>
      <w:r w:rsidR="006F3F60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وعد</w:t>
      </w:r>
      <w:r w:rsidR="002F0EC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القدرة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استغلال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أكثر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165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مليون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vertAlign w:val="superscript"/>
          <w:rtl/>
        </w:rPr>
        <w:t>3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سنوياً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الأمطار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خلال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منعه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الفلسطينيين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إقامة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سدود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وبرك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لتجميع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الأمطار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E85A2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حيث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يتجاوز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مجمل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يتم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استغلاله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السطحية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4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مل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ايي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vertAlign w:val="superscript"/>
          <w:rtl/>
        </w:rPr>
        <w:t>3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سدود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العوجا،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والفارعة،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232695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بيت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الروش،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وسد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بني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النعيم،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ومرج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صانور،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وبركة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عرابة،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وبعض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البرك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صغيرة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0C73A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الحجم.</w:t>
      </w:r>
    </w:p>
    <w:p w14:paraId="213503C6" w14:textId="77777777" w:rsidR="00166802" w:rsidRDefault="00166802" w:rsidP="007A18E3">
      <w:pPr>
        <w:pStyle w:val="NormalWeb"/>
        <w:shd w:val="clear" w:color="auto" w:fill="FFFFFF" w:themeFill="background1"/>
        <w:bidi/>
        <w:spacing w:before="0" w:beforeAutospacing="0" w:after="0" w:afterAutospacing="0"/>
        <w:ind w:left="558" w:right="450"/>
        <w:jc w:val="both"/>
        <w:rPr>
          <w:rFonts w:ascii="Simplified Arabic" w:eastAsiaTheme="minorEastAsia" w:hAnsi="Simplified Arabic" w:cs="Simplified Arabic"/>
          <w:sz w:val="22"/>
          <w:szCs w:val="22"/>
        </w:rPr>
      </w:pPr>
    </w:p>
    <w:p w14:paraId="5E5945D2" w14:textId="417486EB" w:rsidR="00EC1494" w:rsidRPr="007A18E3" w:rsidRDefault="00EC1494" w:rsidP="0043122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نسبة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الجوفية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والسطحية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المستخرجة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المتاحة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في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فلسطين،</w:t>
      </w:r>
      <w:r w:rsidR="00F7686D"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4"/>
          <w:szCs w:val="24"/>
          <w:rtl/>
        </w:rPr>
        <w:t>2017-2023</w:t>
      </w:r>
    </w:p>
    <w:p w14:paraId="21D876D6" w14:textId="77777777" w:rsidR="00EC1494" w:rsidRPr="007A18E3" w:rsidRDefault="00EC1494" w:rsidP="00B91E15">
      <w:pPr>
        <w:keepLines/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</w:rPr>
      </w:pPr>
      <w:r w:rsidRPr="007A18E3">
        <w:rPr>
          <w:rFonts w:ascii="Simplified Arabic" w:hAnsi="Simplified Arabic" w:cs="Simplified Arabic"/>
          <w:noProof/>
          <w:sz w:val="26"/>
          <w:szCs w:val="26"/>
          <w:bdr w:val="single" w:sz="4" w:space="0" w:color="auto"/>
          <w:rtl/>
        </w:rPr>
        <w:drawing>
          <wp:inline distT="0" distB="0" distL="0" distR="0" wp14:anchorId="7A0DB978" wp14:editId="7FB19059">
            <wp:extent cx="2830830" cy="1773141"/>
            <wp:effectExtent l="57150" t="38100" r="45720" b="55880"/>
            <wp:docPr id="1" name="Objec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192A91" w14:textId="77777777" w:rsidR="00A13136" w:rsidRDefault="00A13136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0853B8A7" w14:textId="5CB7392C" w:rsidR="004B5485" w:rsidRPr="007A18E3" w:rsidRDefault="004B5485" w:rsidP="00A13136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تدمير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البنية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التحتية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خلال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الاقتحامات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المتواصلة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الضفة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يفاقم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الوضع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المائي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الصعب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الضفة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والنازحين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F736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بحاجة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F736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ماسة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F736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لمصادر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F736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مائية</w:t>
      </w:r>
    </w:p>
    <w:p w14:paraId="0EDF8808" w14:textId="09DE8C23" w:rsidR="0038297B" w:rsidRPr="007A18E3" w:rsidRDefault="009F7362" w:rsidP="007A18E3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نظرا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لتواصل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وتكرار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الاقتحامات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وبخاصة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مخيمات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محافظت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جنين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وطولكرم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 xml:space="preserve">وجد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أرقام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إحصائية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حول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حجم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الأضرار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تكبدها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والصرف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الصحي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حتى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تاريخه،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وبخاصة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تكرار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00F7" w:rsidRPr="007A18E3">
        <w:rPr>
          <w:rFonts w:ascii="Simplified Arabic" w:hAnsi="Simplified Arabic" w:cs="Simplified Arabic"/>
          <w:sz w:val="26"/>
          <w:szCs w:val="26"/>
          <w:rtl/>
        </w:rPr>
        <w:t>عمليات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00F7" w:rsidRPr="007A18E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تدمير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00F7" w:rsidRPr="007A18E3">
        <w:rPr>
          <w:rFonts w:ascii="Simplified Arabic" w:hAnsi="Simplified Arabic" w:cs="Simplified Arabic"/>
          <w:sz w:val="26"/>
          <w:szCs w:val="26"/>
          <w:rtl/>
        </w:rPr>
        <w:t>الممنهج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00F7" w:rsidRPr="007A18E3">
        <w:rPr>
          <w:rFonts w:ascii="Simplified Arabic" w:hAnsi="Simplified Arabic" w:cs="Simplified Arabic"/>
          <w:sz w:val="26"/>
          <w:szCs w:val="26"/>
          <w:rtl/>
        </w:rPr>
        <w:t>ل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لبنية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lastRenderedPageBreak/>
        <w:t>التحتية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وإعادة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إصلاحها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قبل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الهيئات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المحلية</w:t>
      </w:r>
      <w:r w:rsidR="00232695" w:rsidRPr="007A18E3">
        <w:rPr>
          <w:rFonts w:ascii="Simplified Arabic" w:hAnsi="Simplified Arabic" w:cs="Simplified Arabic"/>
          <w:sz w:val="26"/>
          <w:szCs w:val="26"/>
          <w:rtl/>
        </w:rPr>
        <w:t>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ووفقا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لتقارير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وكالة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غوث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وتشغيل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اللاجئين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الفلسطينيين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-الأونروا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أدى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مخيمات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جنين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وطولكرم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ونور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شمس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والفارعة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تهجير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قسري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واسع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النطاق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لنحو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40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ألف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شخص،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غالبيتهم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وفق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للتقارير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الصادرة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ع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مؤسسات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المجتمع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والهيئات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المحلية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للجهات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المستضيفة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للنازحين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70D4F" w:rsidRPr="007A18E3">
        <w:rPr>
          <w:rFonts w:ascii="Simplified Arabic" w:hAnsi="Simplified Arabic" w:cs="Simplified Arabic"/>
          <w:sz w:val="26"/>
          <w:szCs w:val="26"/>
          <w:rtl/>
        </w:rPr>
        <w:t>ب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حاجة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توفير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كافية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من ا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>لمياه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9B2DFF3" w14:textId="77777777" w:rsidR="00166802" w:rsidRPr="007A18E3" w:rsidRDefault="00166802" w:rsidP="007A18E3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3DF8B2F3" w14:textId="0E1A7E72" w:rsidR="006F3F60" w:rsidRPr="007A18E3" w:rsidRDefault="000A235E" w:rsidP="007A18E3">
      <w:pPr>
        <w:tabs>
          <w:tab w:val="left" w:pos="4768"/>
        </w:tabs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39</w:t>
      </w:r>
      <w:r w:rsidR="006F3F60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F3F60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F3F60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F3F60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المتاحة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F3F60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الضفة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F3F60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يتم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F3F60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شراؤها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F3F60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F3F60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شرك</w:t>
      </w:r>
      <w:r w:rsidR="00BD3EDA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D3EDA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D3EDA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الإسرائيلية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0486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وتمثل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0486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حوالي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0486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60%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0486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0486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المياه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85A2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المزود</w:t>
      </w:r>
      <w:r w:rsidR="00E85A2D" w:rsidRPr="007A18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E85A2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0486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للاستخدام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04866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المنزلي</w:t>
      </w:r>
    </w:p>
    <w:p w14:paraId="08F5EF18" w14:textId="06BB57B3" w:rsidR="006F3F60" w:rsidRPr="007A18E3" w:rsidRDefault="000F5020" w:rsidP="007A18E3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أدت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679B" w:rsidRPr="007A18E3">
        <w:rPr>
          <w:rFonts w:ascii="Simplified Arabic" w:hAnsi="Simplified Arabic" w:cs="Simplified Arabic"/>
          <w:sz w:val="26"/>
          <w:szCs w:val="26"/>
          <w:rtl/>
        </w:rPr>
        <w:t>إجراءات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C73DE" w:rsidRPr="007A18E3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C73DE" w:rsidRPr="007A18E3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 xml:space="preserve">لى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الحد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قدرة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الفلسطينيين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17A40"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استغلال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مواردهم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الطبيعية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وبخاصة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وإجبارهم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تعويض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النقص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بشراء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شرك</w:t>
      </w:r>
      <w:r w:rsidR="00BD3EDA" w:rsidRPr="007A18E3">
        <w:rPr>
          <w:rFonts w:ascii="Simplified Arabic" w:hAnsi="Simplified Arabic" w:cs="Simplified Arabic"/>
          <w:sz w:val="26"/>
          <w:szCs w:val="26"/>
          <w:rtl/>
        </w:rPr>
        <w:t>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3EDA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3EDA" w:rsidRPr="007A18E3">
        <w:rPr>
          <w:rFonts w:ascii="Simplified Arabic" w:hAnsi="Simplified Arabic" w:cs="Simplified Arabic"/>
          <w:sz w:val="26"/>
          <w:szCs w:val="26"/>
          <w:rtl/>
        </w:rPr>
        <w:t>الإسرائيلية</w:t>
      </w:r>
      <w:r w:rsidR="001E75B2" w:rsidRPr="007A18E3">
        <w:rPr>
          <w:rFonts w:ascii="Simplified Arabic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حيث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وصلت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كمية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المشتراة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للاستخدام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المنزلي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2023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مجمله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102.1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235E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235E" w:rsidRPr="007A18E3">
        <w:rPr>
          <w:rFonts w:ascii="Simplified Arabic" w:hAnsi="Simplified Arabic" w:cs="Simplified Arabic"/>
          <w:sz w:val="26"/>
          <w:szCs w:val="26"/>
          <w:rtl/>
        </w:rPr>
        <w:t>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235E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235E" w:rsidRPr="007A18E3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235E" w:rsidRPr="007A18E3">
        <w:rPr>
          <w:rFonts w:ascii="Simplified Arabic" w:hAnsi="Simplified Arabic" w:cs="Simplified Arabic"/>
          <w:sz w:val="26"/>
          <w:szCs w:val="26"/>
          <w:rtl/>
        </w:rPr>
        <w:t>و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قطاع </w:t>
      </w:r>
      <w:r w:rsidR="000A235E" w:rsidRPr="007A18E3">
        <w:rPr>
          <w:rFonts w:ascii="Simplified Arabic" w:hAnsi="Simplified Arabic" w:cs="Simplified Arabic"/>
          <w:sz w:val="26"/>
          <w:szCs w:val="26"/>
          <w:rtl/>
        </w:rPr>
        <w:t>غزة،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والتي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تشكل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نسبته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677E" w:rsidRPr="007A18E3">
        <w:rPr>
          <w:rFonts w:ascii="Simplified Arabic" w:hAnsi="Simplified Arabic" w:cs="Simplified Arabic"/>
          <w:sz w:val="26"/>
          <w:szCs w:val="26"/>
          <w:rtl/>
        </w:rPr>
        <w:t>2</w:t>
      </w:r>
      <w:r w:rsidR="00BD3EDA" w:rsidRPr="007A18E3">
        <w:rPr>
          <w:rFonts w:ascii="Simplified Arabic" w:hAnsi="Simplified Arabic" w:cs="Simplified Arabic"/>
          <w:sz w:val="26"/>
          <w:szCs w:val="26"/>
          <w:rtl/>
        </w:rPr>
        <w:t>5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كمية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3F60" w:rsidRPr="007A18E3">
        <w:rPr>
          <w:rFonts w:ascii="Simplified Arabic" w:hAnsi="Simplified Arabic" w:cs="Simplified Arabic"/>
          <w:sz w:val="26"/>
          <w:szCs w:val="26"/>
          <w:rtl/>
        </w:rPr>
        <w:t>المتاحة</w:t>
      </w:r>
      <w:r w:rsidR="00504991" w:rsidRPr="007A18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064283F" w14:textId="77777777" w:rsidR="00A7342C" w:rsidRPr="007A18E3" w:rsidRDefault="00A7342C" w:rsidP="007A18E3">
      <w:pPr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5DE224E3" w14:textId="7310B9B9" w:rsidR="00AC57D8" w:rsidRPr="007A18E3" w:rsidRDefault="000A235E" w:rsidP="007A18E3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بلغت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كمية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المشتراة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إسرائيل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</w:rPr>
        <w:t>85.9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70D2B" w:rsidRPr="007A18E3">
        <w:rPr>
          <w:rFonts w:ascii="Simplified Arabic" w:hAnsi="Simplified Arabic" w:cs="Simplified Arabic"/>
          <w:sz w:val="26"/>
          <w:szCs w:val="26"/>
          <w:rtl/>
        </w:rPr>
        <w:t>م</w:t>
      </w:r>
      <w:r w:rsidR="00570D2B"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؛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يعادل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39%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كميات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المتاحة،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hAnsi="Simplified Arabic" w:cs="Simplified Arabic"/>
          <w:sz w:val="26"/>
          <w:szCs w:val="26"/>
          <w:rtl/>
        </w:rPr>
        <w:t>وتمثل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hAnsi="Simplified Arabic" w:cs="Simplified Arabic"/>
          <w:sz w:val="26"/>
          <w:szCs w:val="26"/>
          <w:rtl/>
        </w:rPr>
        <w:t>60%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المزودة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hAnsi="Simplified Arabic" w:cs="Simplified Arabic"/>
          <w:sz w:val="26"/>
          <w:szCs w:val="26"/>
          <w:rtl/>
        </w:rPr>
        <w:t>للاستخدام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hAnsi="Simplified Arabic" w:cs="Simplified Arabic"/>
          <w:sz w:val="26"/>
          <w:szCs w:val="26"/>
          <w:rtl/>
        </w:rPr>
        <w:t>المنزلي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3E13" w:rsidRPr="007A18E3">
        <w:rPr>
          <w:rFonts w:ascii="Simplified Arabic" w:hAnsi="Simplified Arabic" w:cs="Simplified Arabic"/>
          <w:sz w:val="26"/>
          <w:szCs w:val="26"/>
          <w:rtl/>
        </w:rPr>
        <w:t>ولا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C3E13" w:rsidRPr="007A18E3">
        <w:rPr>
          <w:rFonts w:ascii="Simplified Arabic" w:hAnsi="Simplified Arabic" w:cs="Simplified Arabic"/>
          <w:sz w:val="26"/>
          <w:szCs w:val="26"/>
          <w:rtl/>
        </w:rPr>
        <w:t>بد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3E13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3E13" w:rsidRPr="007A18E3">
        <w:rPr>
          <w:rFonts w:ascii="Simplified Arabic" w:hAnsi="Simplified Arabic" w:cs="Simplified Arabic"/>
          <w:sz w:val="26"/>
          <w:szCs w:val="26"/>
          <w:rtl/>
        </w:rPr>
        <w:t>الإشارة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EC3E13" w:rsidRPr="007A18E3">
        <w:rPr>
          <w:rFonts w:ascii="Simplified Arabic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الاضطرار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 xml:space="preserve">لى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زيادة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الاعتماد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شراء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إسرائيل،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يمثل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بحد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ذاته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تحديات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كبيرة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أمام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ا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لحكومة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الفلسطينية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تحكم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إسرائيل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بأسعار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وكميات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وبخاصة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الصيف،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يعتبر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نهجا</w:t>
      </w:r>
      <w:r w:rsidR="00FC32D1" w:rsidRPr="007A18E3">
        <w:rPr>
          <w:rFonts w:ascii="Simplified Arabic" w:hAnsi="Simplified Arabic" w:cs="Simplified Arabic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تتبعه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إسرائيل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لتقويض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فرص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الدولتين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بمنع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الفلسطينيي</w:t>
      </w:r>
      <w:r w:rsidR="00E85A2D" w:rsidRPr="007A18E3">
        <w:rPr>
          <w:rFonts w:ascii="Simplified Arabic" w:hAnsi="Simplified Arabic" w:cs="Simplified Arabic" w:hint="eastAsia"/>
          <w:sz w:val="26"/>
          <w:szCs w:val="26"/>
          <w:rtl/>
        </w:rPr>
        <w:t>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السيادة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الطبيعية</w:t>
      </w:r>
      <w:r w:rsidR="00994C27" w:rsidRPr="007A18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7AE0902" w14:textId="47C27D46" w:rsidR="00BD245B" w:rsidRPr="007A18E3" w:rsidRDefault="00862D2C" w:rsidP="007A18E3">
      <w:pPr>
        <w:pStyle w:val="NormalWeb"/>
        <w:shd w:val="clear" w:color="auto" w:fill="FFFFFF" w:themeFill="background1"/>
        <w:bidi/>
        <w:spacing w:before="0" w:beforeAutospacing="0" w:after="0" w:afterAutospacing="0"/>
        <w:ind w:left="558" w:right="450"/>
        <w:jc w:val="both"/>
        <w:rPr>
          <w:rFonts w:ascii="Simplified Arabic" w:eastAsiaTheme="minorEastAsia" w:hAnsi="Simplified Arabic" w:cs="Simplified Arabic"/>
          <w:sz w:val="26"/>
          <w:szCs w:val="26"/>
        </w:rPr>
      </w:pP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وتشير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بيانات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العام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2023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زيادة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حصة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الفرد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اليومية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بنسبة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قليلة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السنوات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السابقة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لتبلغ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88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لتر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اً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للفرد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باليوم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7029A9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7029A9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الضفة،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وهذه الحصة</w:t>
      </w:r>
      <w:r w:rsidR="00E85A2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ل</w:t>
      </w:r>
      <w:r w:rsidR="00E85A2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ا 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ت</w:t>
      </w:r>
      <w:r w:rsidR="00942B6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زال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قل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المعدل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الموصى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عالميا</w:t>
      </w:r>
      <w:r w:rsidR="00FC32D1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ً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(120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لتر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اً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للفرد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اليوم)،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بكميات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استهلاك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وصلت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95.5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مليون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</w:t>
      </w:r>
      <w:r w:rsidRPr="007A18E3">
        <w:rPr>
          <w:rFonts w:ascii="Simplified Arabic" w:eastAsiaTheme="minorEastAsia" w:hAnsi="Simplified Arabic" w:cs="Simplified Arabic"/>
          <w:sz w:val="26"/>
          <w:szCs w:val="26"/>
          <w:vertAlign w:val="superscript"/>
          <w:rtl/>
        </w:rPr>
        <w:t>3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علماً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هذه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الكمية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تزويدها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للأغراض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غير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الزراعية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وتشمل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تم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تزويدها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للأغراض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التجارية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والصناعية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.</w:t>
      </w:r>
      <w:r w:rsidR="00E85A2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لهذا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فإن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كمية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التزويد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والاستهلاك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الحقيقية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للفرد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هي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أقل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الكميات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المذكورة</w:t>
      </w:r>
      <w:r w:rsidR="00582452" w:rsidRPr="007A18E3">
        <w:rPr>
          <w:rFonts w:ascii="Simplified Arabic" w:eastAsiaTheme="minorEastAsia" w:hAnsi="Simplified Arabic" w:cs="Simplified Arabic"/>
          <w:sz w:val="26"/>
          <w:szCs w:val="26"/>
        </w:rPr>
        <w:t>.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وعند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مقارنة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كميات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الاستهلاك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فلسطين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باستهلاك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الفرد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الإسرائيلي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نلاحظ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معدل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استهلاك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الفرد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الإسرائيلي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يزيد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بثلاثة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أضعاف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الفرد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الفلسطيني،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ويتضاعف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بالمقارنة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مع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حصة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المستوطنين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أو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إذا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أ</w:t>
      </w:r>
      <w:r w:rsidR="00E85A2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خذت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الاستخد</w:t>
      </w:r>
      <w:r w:rsidR="00E85A2D" w:rsidRPr="007A18E3">
        <w:rPr>
          <w:rFonts w:ascii="Simplified Arabic" w:eastAsiaTheme="minorEastAsia" w:hAnsi="Simplified Arabic" w:cs="Simplified Arabic" w:hint="cs"/>
          <w:sz w:val="26"/>
          <w:szCs w:val="26"/>
          <w:rtl/>
        </w:rPr>
        <w:t>ا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مات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غير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الزراعية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بعين</w:t>
      </w:r>
      <w:r w:rsidR="00F7686D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 xml:space="preserve"> </w:t>
      </w:r>
      <w:r w:rsidR="00BD245B" w:rsidRPr="007A18E3">
        <w:rPr>
          <w:rFonts w:ascii="Simplified Arabic" w:eastAsiaTheme="minorEastAsia" w:hAnsi="Simplified Arabic" w:cs="Simplified Arabic"/>
          <w:sz w:val="26"/>
          <w:szCs w:val="26"/>
          <w:rtl/>
        </w:rPr>
        <w:t>الاعتبار.</w:t>
      </w:r>
    </w:p>
    <w:p w14:paraId="0831A670" w14:textId="77777777" w:rsidR="00166802" w:rsidRPr="007A18E3" w:rsidRDefault="00166802" w:rsidP="007A18E3">
      <w:pPr>
        <w:pStyle w:val="NormalWeb"/>
        <w:shd w:val="clear" w:color="auto" w:fill="FFFFFF" w:themeFill="background1"/>
        <w:bidi/>
        <w:spacing w:before="0" w:beforeAutospacing="0" w:after="0" w:afterAutospacing="0"/>
        <w:ind w:left="558" w:right="450"/>
        <w:jc w:val="both"/>
        <w:rPr>
          <w:rFonts w:ascii="Simplified Arabic" w:eastAsiaTheme="minorEastAsia" w:hAnsi="Simplified Arabic" w:cs="Simplified Arabic"/>
          <w:sz w:val="26"/>
          <w:szCs w:val="26"/>
        </w:rPr>
      </w:pPr>
    </w:p>
    <w:p w14:paraId="7A9C64D2" w14:textId="1086015E" w:rsidR="00467698" w:rsidRPr="007A18E3" w:rsidRDefault="00467698" w:rsidP="007A18E3">
      <w:pPr>
        <w:shd w:val="clear" w:color="auto" w:fill="FFFFFF" w:themeFill="background1"/>
        <w:bidi/>
        <w:spacing w:after="0" w:line="240" w:lineRule="auto"/>
        <w:ind w:left="558" w:right="450"/>
        <w:jc w:val="center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الاستخدامات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المنزلية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المستهلك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الأكبر</w:t>
      </w:r>
      <w:r w:rsidR="00E85A2D" w:rsidRPr="007A18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ونسبة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الفاقد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تتجاوز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30%</w:t>
      </w:r>
    </w:p>
    <w:p w14:paraId="5CD4B6FC" w14:textId="600759D4" w:rsidR="00862D2C" w:rsidRDefault="00467698" w:rsidP="007A18E3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وفقا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لبيانات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للعام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2023،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استحوذ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التزود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للقطاع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المنزلي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على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61%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مجمل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المتاحة،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أظهرت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مؤشرات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2023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الفاقد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زال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مرتفعا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بما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يزيد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>ع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لى</w:t>
      </w:r>
      <w:r w:rsidR="00E85A2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35%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جراء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تهالك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الشبكات،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وجراء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التعديات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خطوط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وشبكات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5B49" w:rsidRPr="007A18E3">
        <w:rPr>
          <w:rFonts w:ascii="Simplified Arabic" w:hAnsi="Simplified Arabic" w:cs="Simplified Arabic"/>
          <w:sz w:val="26"/>
          <w:szCs w:val="26"/>
          <w:rtl/>
        </w:rPr>
        <w:t>قبل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المواطنين،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وأظهرت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الإحصاءات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تفاوتا</w:t>
      </w:r>
      <w:r w:rsidR="00E85A2D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بين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المحافظات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نسبة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الفاقد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حيث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كانت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 xml:space="preserve">النسبة الأعلى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في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محافظة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D2C" w:rsidRPr="007A18E3">
        <w:rPr>
          <w:rFonts w:ascii="Simplified Arabic" w:hAnsi="Simplified Arabic" w:cs="Simplified Arabic"/>
          <w:sz w:val="26"/>
          <w:szCs w:val="26"/>
          <w:rtl/>
        </w:rPr>
        <w:t>الخليل،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6D62" w:rsidRPr="007A18E3">
        <w:rPr>
          <w:rFonts w:ascii="Simplified Arabic" w:hAnsi="Simplified Arabic" w:cs="Simplified Arabic"/>
          <w:sz w:val="26"/>
          <w:szCs w:val="26"/>
          <w:rtl/>
        </w:rPr>
        <w:t>وأقلها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6D62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6D62" w:rsidRPr="007A18E3">
        <w:rPr>
          <w:rFonts w:ascii="Simplified Arabic" w:hAnsi="Simplified Arabic" w:cs="Simplified Arabic"/>
          <w:sz w:val="26"/>
          <w:szCs w:val="26"/>
          <w:rtl/>
        </w:rPr>
        <w:t>محافظة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6D62" w:rsidRPr="007A18E3">
        <w:rPr>
          <w:rFonts w:ascii="Simplified Arabic" w:hAnsi="Simplified Arabic" w:cs="Simplified Arabic"/>
          <w:sz w:val="26"/>
          <w:szCs w:val="26"/>
          <w:rtl/>
        </w:rPr>
        <w:t>سلفيت.</w:t>
      </w:r>
    </w:p>
    <w:p w14:paraId="150DFE59" w14:textId="4FBE3204" w:rsidR="00A13136" w:rsidRDefault="00A13136" w:rsidP="00A13136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</w:rPr>
      </w:pPr>
    </w:p>
    <w:p w14:paraId="4E919F77" w14:textId="77777777" w:rsidR="00A13136" w:rsidRPr="007A18E3" w:rsidRDefault="00A13136" w:rsidP="00A13136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</w:rPr>
      </w:pPr>
    </w:p>
    <w:p w14:paraId="45CBBE27" w14:textId="77777777" w:rsidR="00166802" w:rsidRPr="007A18E3" w:rsidRDefault="00166802" w:rsidP="007A18E3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77CD48F" w14:textId="494178AF" w:rsidR="00D86F6B" w:rsidRPr="007A18E3" w:rsidRDefault="00CD1EB0" w:rsidP="007A18E3">
      <w:pPr>
        <w:tabs>
          <w:tab w:val="left" w:pos="4768"/>
        </w:tabs>
        <w:bidi/>
        <w:spacing w:after="0" w:line="240" w:lineRule="auto"/>
        <w:ind w:left="558" w:right="45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التفاوت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بالأسعار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والكميات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62909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المتاحة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بين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المحافظات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يعتمد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62909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احتوائها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62909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62909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المصادر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18F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وقدرة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18F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هذه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18F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المصادر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18F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18F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تلبية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18F2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احتياجات</w:t>
      </w:r>
      <w:r w:rsidR="00F7686D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62909" w:rsidRPr="007A18E3">
        <w:rPr>
          <w:rFonts w:ascii="Simplified Arabic" w:hAnsi="Simplified Arabic" w:cs="Simplified Arabic"/>
          <w:b/>
          <w:bCs/>
          <w:sz w:val="28"/>
          <w:szCs w:val="28"/>
          <w:rtl/>
        </w:rPr>
        <w:t>سكانها</w:t>
      </w:r>
    </w:p>
    <w:p w14:paraId="4E15ACD4" w14:textId="4260D68F" w:rsidR="00420DD3" w:rsidRDefault="00D62909" w:rsidP="007A18E3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التفاوت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كميات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ها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يشهده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المواطن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المحافظات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يرجع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الاختلاف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الحاصل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المحافظات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حيث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توفر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الطبيعة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للمياه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ومدى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قدرة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هذه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تغطية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احتياجات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وفقا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للاكتظاظ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السكاني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كل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محافظة.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حين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تشهد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بعض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المحافظات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مثل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أريحا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والأغوار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وطولكرم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وفرة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المحلية،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تعتمد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محافظات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الخليل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وبيت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لحم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ورام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الله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 والبيرة،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المشتراة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إسرائيل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لسد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العجز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التزود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بالمياه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علما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تكلفة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 xml:space="preserve">نتاج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المحلية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تتفاوت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وفقا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لتف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وت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تكلفة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الإنتاج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كما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تكلفة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المزودة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المحلية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أقل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تكلفة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المشتراة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شركات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الإسرائيلية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الأمر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يخلق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أيضا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ً،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تفاوتا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ً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أسع</w:t>
      </w:r>
      <w:r w:rsidR="004418F2" w:rsidRPr="007A18E3">
        <w:rPr>
          <w:rFonts w:ascii="Simplified Arabic" w:hAnsi="Simplified Arabic" w:cs="Simplified Arabic"/>
          <w:sz w:val="26"/>
          <w:szCs w:val="26"/>
          <w:rtl/>
        </w:rPr>
        <w:t>ا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المحافظات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علما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سعر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شراء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وإنتاج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المتر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المكعب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المياه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المزود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يصل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معدله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</w:rPr>
        <w:t>3.2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شيكل/م</w:t>
      </w:r>
      <w:r w:rsidR="00420DD3"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ويباع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للهيئات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المحلية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بما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معدله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2.4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شيكل/م</w:t>
      </w:r>
      <w:r w:rsidR="00420DD3"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أي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بدعم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حكومي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يصل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0.8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شيكل/م</w:t>
      </w:r>
      <w:r w:rsidR="00420DD3" w:rsidRPr="007A18E3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420DD3" w:rsidRPr="007A18E3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813F65B" w14:textId="77777777" w:rsidR="00A13136" w:rsidRPr="007A18E3" w:rsidRDefault="00A13136" w:rsidP="00A13136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  <w:rtl/>
        </w:rPr>
      </w:pPr>
      <w:bookmarkStart w:id="0" w:name="_GoBack"/>
      <w:bookmarkEnd w:id="0"/>
    </w:p>
    <w:p w14:paraId="2763BFDE" w14:textId="0F6B1B93" w:rsidR="00BD4338" w:rsidRPr="007A18E3" w:rsidRDefault="000B11A2" w:rsidP="007A18E3">
      <w:pPr>
        <w:shd w:val="clear" w:color="auto" w:fill="FFFFFF" w:themeFill="background1"/>
        <w:bidi/>
        <w:spacing w:after="0" w:line="240" w:lineRule="auto"/>
        <w:ind w:left="558" w:right="450"/>
        <w:jc w:val="both"/>
        <w:rPr>
          <w:rFonts w:ascii="Simplified Arabic" w:hAnsi="Simplified Arabic" w:cs="Simplified Arabic"/>
          <w:sz w:val="26"/>
          <w:szCs w:val="26"/>
        </w:rPr>
      </w:pPr>
      <w:r w:rsidRPr="007A18E3">
        <w:rPr>
          <w:rFonts w:ascii="Simplified Arabic" w:hAnsi="Simplified Arabic" w:cs="Simplified Arabic"/>
          <w:sz w:val="26"/>
          <w:szCs w:val="26"/>
          <w:rtl/>
        </w:rPr>
        <w:t>و</w:t>
      </w:r>
      <w:r w:rsidR="00F04866" w:rsidRPr="007A18E3">
        <w:rPr>
          <w:rFonts w:ascii="Simplified Arabic" w:hAnsi="Simplified Arabic" w:cs="Simplified Arabic"/>
          <w:sz w:val="26"/>
          <w:szCs w:val="26"/>
          <w:rtl/>
        </w:rPr>
        <w:t>ت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جدر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الإشارة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4866" w:rsidRPr="007A18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تحقيق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العدالة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التوزيع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بين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التجمعات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السكانية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المحافظات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 xml:space="preserve">هو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أحد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التحديات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الرئيسية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تواجهها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دولة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سياسات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الإسرائيلي،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وسيطرته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الأراضي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الفلسطينية،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ما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يحد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إمكانية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تطوير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نظام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مائي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متكامل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مستوى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الوطن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يضمن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العدالة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إدارة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وتوزيع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المصادر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18E3">
        <w:rPr>
          <w:rFonts w:ascii="Simplified Arabic" w:hAnsi="Simplified Arabic" w:cs="Simplified Arabic"/>
          <w:sz w:val="26"/>
          <w:szCs w:val="26"/>
          <w:rtl/>
        </w:rPr>
        <w:t>المائية.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ويذكر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86F6B" w:rsidRPr="007A18E3">
        <w:rPr>
          <w:rFonts w:ascii="Simplified Arabic" w:hAnsi="Simplified Arabic" w:cs="Simplified Arabic"/>
          <w:sz w:val="26"/>
          <w:szCs w:val="26"/>
          <w:rtl/>
        </w:rPr>
        <w:t>أيضا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ً،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في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هذا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ال</w:t>
      </w:r>
      <w:r w:rsidR="00D86F6B" w:rsidRPr="007A18E3">
        <w:rPr>
          <w:rFonts w:ascii="Simplified Arabic" w:hAnsi="Simplified Arabic" w:cs="Simplified Arabic"/>
          <w:sz w:val="26"/>
          <w:szCs w:val="26"/>
          <w:rtl/>
        </w:rPr>
        <w:t>إ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طار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أن</w:t>
      </w:r>
      <w:r w:rsidR="00D86F6B" w:rsidRPr="007A18E3">
        <w:rPr>
          <w:rFonts w:ascii="Simplified Arabic" w:hAnsi="Simplified Arabic" w:cs="Simplified Arabic"/>
          <w:sz w:val="26"/>
          <w:szCs w:val="26"/>
          <w:rtl/>
        </w:rPr>
        <w:t>ّ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الحكومة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الفلسطينية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تواجه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تحدي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المديونية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الهيئات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المحلية،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بلغت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حتى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نهاية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2024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ما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يزيد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>ع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لى</w:t>
      </w:r>
      <w:r w:rsidR="00A7342C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مليار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وثمانم</w:t>
      </w:r>
      <w:r w:rsidR="00A7342C" w:rsidRPr="007A18E3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ئة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F7686D" w:rsidRPr="007A18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4338" w:rsidRPr="007A18E3">
        <w:rPr>
          <w:rFonts w:ascii="Simplified Arabic" w:hAnsi="Simplified Arabic" w:cs="Simplified Arabic"/>
          <w:sz w:val="26"/>
          <w:szCs w:val="26"/>
          <w:rtl/>
        </w:rPr>
        <w:t>دولار.</w:t>
      </w:r>
    </w:p>
    <w:p w14:paraId="1B0DA049" w14:textId="74CAC7BD" w:rsidR="00A87E5B" w:rsidRPr="007A18E3" w:rsidRDefault="00A87E5B" w:rsidP="00A87E5B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p w14:paraId="225D98D8" w14:textId="77777777" w:rsidR="00A87E5B" w:rsidRDefault="00A87E5B" w:rsidP="00A87E5B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14:paraId="6588CB81" w14:textId="7708475D" w:rsidR="00651752" w:rsidRPr="007A18E3" w:rsidRDefault="00651752" w:rsidP="007A18E3">
      <w:pPr>
        <w:tabs>
          <w:tab w:val="left" w:pos="4768"/>
        </w:tabs>
        <w:bidi/>
        <w:spacing w:after="0" w:line="240" w:lineRule="auto"/>
        <w:ind w:firstLine="378"/>
        <w:jc w:val="both"/>
        <w:rPr>
          <w:rFonts w:ascii="Simplified Arabic" w:hAnsi="Simplified Arabic" w:cs="Simplified Arabic"/>
          <w:b/>
          <w:bCs/>
          <w:rtl/>
        </w:rPr>
      </w:pPr>
      <w:r w:rsidRPr="007A18E3">
        <w:rPr>
          <w:rFonts w:ascii="Simplified Arabic" w:hAnsi="Simplified Arabic" w:cs="Simplified Arabic"/>
          <w:b/>
          <w:bCs/>
          <w:rtl/>
        </w:rPr>
        <w:t>ملاحظة: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البيانات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="00596589" w:rsidRPr="007A18E3">
        <w:rPr>
          <w:rFonts w:ascii="Simplified Arabic" w:hAnsi="Simplified Arabic" w:cs="Simplified Arabic"/>
          <w:b/>
          <w:bCs/>
          <w:rtl/>
        </w:rPr>
        <w:t>الواردة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="00596589" w:rsidRPr="007A18E3">
        <w:rPr>
          <w:rFonts w:ascii="Simplified Arabic" w:hAnsi="Simplified Arabic" w:cs="Simplified Arabic"/>
          <w:b/>
          <w:bCs/>
          <w:rtl/>
        </w:rPr>
        <w:t>في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="00596589" w:rsidRPr="007A18E3">
        <w:rPr>
          <w:rFonts w:ascii="Simplified Arabic" w:hAnsi="Simplified Arabic" w:cs="Simplified Arabic"/>
          <w:b/>
          <w:bCs/>
          <w:rtl/>
        </w:rPr>
        <w:t>البيان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="00BF0E51" w:rsidRPr="007A18E3">
        <w:rPr>
          <w:rFonts w:ascii="Simplified Arabic" w:hAnsi="Simplified Arabic" w:cs="Simplified Arabic"/>
          <w:b/>
          <w:bCs/>
          <w:rtl/>
        </w:rPr>
        <w:t>الصح</w:t>
      </w:r>
      <w:r w:rsidR="00A7342C" w:rsidRPr="007A18E3">
        <w:rPr>
          <w:rFonts w:ascii="Simplified Arabic" w:hAnsi="Simplified Arabic" w:cs="Simplified Arabic" w:hint="cs"/>
          <w:b/>
          <w:bCs/>
          <w:rtl/>
        </w:rPr>
        <w:t>ا</w:t>
      </w:r>
      <w:r w:rsidR="00BF0E51" w:rsidRPr="007A18E3">
        <w:rPr>
          <w:rFonts w:ascii="Simplified Arabic" w:hAnsi="Simplified Arabic" w:cs="Simplified Arabic"/>
          <w:b/>
          <w:bCs/>
          <w:rtl/>
        </w:rPr>
        <w:t>في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لا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تشمل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ذلك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الجزء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من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محافظة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القدس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الذي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ضمته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إسرائيل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عنوة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بعد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احتلالها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b/>
          <w:bCs/>
          <w:rtl/>
        </w:rPr>
        <w:t>ا</w:t>
      </w:r>
      <w:r w:rsidR="00A7342C" w:rsidRPr="007A18E3">
        <w:rPr>
          <w:rFonts w:ascii="Simplified Arabic" w:hAnsi="Simplified Arabic" w:cs="Simplified Arabic"/>
          <w:b/>
          <w:bCs/>
          <w:rtl/>
        </w:rPr>
        <w:t xml:space="preserve">لضفة </w:t>
      </w:r>
      <w:r w:rsidRPr="007A18E3">
        <w:rPr>
          <w:rFonts w:ascii="Simplified Arabic" w:hAnsi="Simplified Arabic" w:cs="Simplified Arabic"/>
          <w:b/>
          <w:bCs/>
          <w:rtl/>
        </w:rPr>
        <w:t>الغربية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في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="00A7342C" w:rsidRPr="007A18E3">
        <w:rPr>
          <w:rFonts w:ascii="Simplified Arabic" w:hAnsi="Simplified Arabic" w:cs="Simplified Arabic" w:hint="cs"/>
          <w:b/>
          <w:bCs/>
          <w:rtl/>
        </w:rPr>
        <w:t>ال</w:t>
      </w:r>
      <w:r w:rsidRPr="007A18E3">
        <w:rPr>
          <w:rFonts w:ascii="Simplified Arabic" w:hAnsi="Simplified Arabic" w:cs="Simplified Arabic"/>
          <w:b/>
          <w:bCs/>
          <w:rtl/>
        </w:rPr>
        <w:t>عام</w:t>
      </w:r>
      <w:r w:rsidR="00F7686D" w:rsidRPr="007A18E3">
        <w:rPr>
          <w:rFonts w:ascii="Simplified Arabic" w:hAnsi="Simplified Arabic" w:cs="Simplified Arabic"/>
          <w:b/>
          <w:bCs/>
          <w:rtl/>
        </w:rPr>
        <w:t xml:space="preserve"> </w:t>
      </w:r>
      <w:r w:rsidRPr="007A18E3">
        <w:rPr>
          <w:rFonts w:ascii="Simplified Arabic" w:hAnsi="Simplified Arabic" w:cs="Simplified Arabic"/>
          <w:b/>
          <w:bCs/>
          <w:rtl/>
        </w:rPr>
        <w:t>1967</w:t>
      </w:r>
      <w:r w:rsidR="00596589" w:rsidRPr="007A18E3">
        <w:rPr>
          <w:rFonts w:ascii="Simplified Arabic" w:hAnsi="Simplified Arabic" w:cs="Simplified Arabic"/>
          <w:b/>
          <w:bCs/>
          <w:rtl/>
        </w:rPr>
        <w:t>.</w:t>
      </w:r>
    </w:p>
    <w:p w14:paraId="20F8CF7A" w14:textId="77777777" w:rsidR="007A18E3" w:rsidRDefault="007A18E3" w:rsidP="00B91E15">
      <w:pPr>
        <w:bidi/>
        <w:spacing w:after="0" w:line="240" w:lineRule="auto"/>
        <w:rPr>
          <w:rFonts w:ascii="Times New Roman" w:hAnsi="Times New Roman" w:cs="Simplified Arabic"/>
          <w:sz w:val="18"/>
          <w:szCs w:val="18"/>
          <w:rtl/>
        </w:rPr>
        <w:sectPr w:rsidR="007A18E3" w:rsidSect="007A18E3">
          <w:type w:val="continuous"/>
          <w:pgSz w:w="12240" w:h="15840" w:code="1"/>
          <w:pgMar w:top="648" w:right="576" w:bottom="648" w:left="576" w:header="720" w:footer="720" w:gutter="0"/>
          <w:cols w:space="616"/>
          <w:bidi/>
          <w:docGrid w:linePitch="360"/>
        </w:sectPr>
      </w:pPr>
    </w:p>
    <w:p w14:paraId="70A391E9" w14:textId="65CDBDD7" w:rsidR="00C85499" w:rsidRPr="00C85499" w:rsidRDefault="00C85499" w:rsidP="00B91E15">
      <w:pPr>
        <w:bidi/>
        <w:spacing w:after="0" w:line="240" w:lineRule="auto"/>
        <w:rPr>
          <w:rFonts w:ascii="Times New Roman" w:hAnsi="Times New Roman" w:cs="Simplified Arabic"/>
          <w:sz w:val="18"/>
          <w:szCs w:val="18"/>
          <w:rtl/>
        </w:rPr>
      </w:pPr>
    </w:p>
    <w:sectPr w:rsidR="00C85499" w:rsidRPr="00C85499" w:rsidSect="007A18E3">
      <w:type w:val="continuous"/>
      <w:pgSz w:w="12240" w:h="15840" w:code="1"/>
      <w:pgMar w:top="648" w:right="576" w:bottom="648" w:left="576" w:header="720" w:footer="720" w:gutter="0"/>
      <w:cols w:space="616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39E0" w14:textId="77777777" w:rsidR="0057097F" w:rsidRDefault="0057097F" w:rsidP="00520006">
      <w:pPr>
        <w:spacing w:after="0" w:line="240" w:lineRule="auto"/>
      </w:pPr>
      <w:r>
        <w:separator/>
      </w:r>
    </w:p>
  </w:endnote>
  <w:endnote w:type="continuationSeparator" w:id="0">
    <w:p w14:paraId="726521C2" w14:textId="77777777" w:rsidR="0057097F" w:rsidRDefault="0057097F" w:rsidP="0052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SoftPro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5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9B661" w14:textId="1FBDA85A" w:rsidR="00324D28" w:rsidRDefault="00324D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1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BC7E28" w14:textId="77777777" w:rsidR="00863247" w:rsidRDefault="00863247" w:rsidP="003E0096">
    <w:pPr>
      <w:pStyle w:val="Footer"/>
      <w:jc w:val="right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A694" w14:textId="77777777" w:rsidR="0057097F" w:rsidRDefault="0057097F" w:rsidP="00520006">
      <w:pPr>
        <w:spacing w:after="0" w:line="240" w:lineRule="auto"/>
      </w:pPr>
      <w:r>
        <w:separator/>
      </w:r>
    </w:p>
  </w:footnote>
  <w:footnote w:type="continuationSeparator" w:id="0">
    <w:p w14:paraId="51301978" w14:textId="77777777" w:rsidR="0057097F" w:rsidRDefault="0057097F" w:rsidP="0052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E0E"/>
    <w:multiLevelType w:val="hybridMultilevel"/>
    <w:tmpl w:val="8C7E4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B68B5"/>
    <w:multiLevelType w:val="hybridMultilevel"/>
    <w:tmpl w:val="C430E97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0FE622C0"/>
    <w:multiLevelType w:val="hybridMultilevel"/>
    <w:tmpl w:val="AC1C1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62A1"/>
    <w:multiLevelType w:val="hybridMultilevel"/>
    <w:tmpl w:val="47389C58"/>
    <w:lvl w:ilvl="0" w:tplc="78DC18D0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12DC3"/>
    <w:multiLevelType w:val="multilevel"/>
    <w:tmpl w:val="E7403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713F2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righ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righ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righ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righ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righ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righ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right="1584" w:hanging="144"/>
      </w:pPr>
    </w:lvl>
  </w:abstractNum>
  <w:abstractNum w:abstractNumId="6" w15:restartNumberingAfterBreak="0">
    <w:nsid w:val="45A34DF6"/>
    <w:multiLevelType w:val="hybridMultilevel"/>
    <w:tmpl w:val="046AC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6027A"/>
    <w:multiLevelType w:val="hybridMultilevel"/>
    <w:tmpl w:val="CC36A8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D1A099D"/>
    <w:multiLevelType w:val="hybridMultilevel"/>
    <w:tmpl w:val="0750F4DC"/>
    <w:lvl w:ilvl="0" w:tplc="630ACBFC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D07337"/>
    <w:multiLevelType w:val="hybridMultilevel"/>
    <w:tmpl w:val="A7F6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A4173"/>
    <w:multiLevelType w:val="hybridMultilevel"/>
    <w:tmpl w:val="5422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33464F"/>
    <w:multiLevelType w:val="hybridMultilevel"/>
    <w:tmpl w:val="3188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LI0sTA1NzG1tDRU0lEKTi0uzszPAykwrAUABDVMBiwAAAA="/>
  </w:docVars>
  <w:rsids>
    <w:rsidRoot w:val="00465604"/>
    <w:rsid w:val="000020E5"/>
    <w:rsid w:val="000033C8"/>
    <w:rsid w:val="00006B6C"/>
    <w:rsid w:val="00006E4B"/>
    <w:rsid w:val="00006F14"/>
    <w:rsid w:val="00016FFB"/>
    <w:rsid w:val="00021DD6"/>
    <w:rsid w:val="00023DA5"/>
    <w:rsid w:val="000264FF"/>
    <w:rsid w:val="00027976"/>
    <w:rsid w:val="00034DBF"/>
    <w:rsid w:val="00035002"/>
    <w:rsid w:val="000350B7"/>
    <w:rsid w:val="000401CC"/>
    <w:rsid w:val="0004137A"/>
    <w:rsid w:val="000477AC"/>
    <w:rsid w:val="00052E9D"/>
    <w:rsid w:val="000533A6"/>
    <w:rsid w:val="00054EC8"/>
    <w:rsid w:val="00054F40"/>
    <w:rsid w:val="000560B0"/>
    <w:rsid w:val="00056DBC"/>
    <w:rsid w:val="00056DEF"/>
    <w:rsid w:val="000573BE"/>
    <w:rsid w:val="000610EB"/>
    <w:rsid w:val="00062E4E"/>
    <w:rsid w:val="00063F0E"/>
    <w:rsid w:val="000669EC"/>
    <w:rsid w:val="00072173"/>
    <w:rsid w:val="00076361"/>
    <w:rsid w:val="0007670B"/>
    <w:rsid w:val="0007736F"/>
    <w:rsid w:val="00077AE6"/>
    <w:rsid w:val="00082897"/>
    <w:rsid w:val="000860C8"/>
    <w:rsid w:val="00087267"/>
    <w:rsid w:val="000877C1"/>
    <w:rsid w:val="0009456F"/>
    <w:rsid w:val="0009460D"/>
    <w:rsid w:val="00094FE8"/>
    <w:rsid w:val="00096BB4"/>
    <w:rsid w:val="000A14B8"/>
    <w:rsid w:val="000A235E"/>
    <w:rsid w:val="000A5369"/>
    <w:rsid w:val="000A7004"/>
    <w:rsid w:val="000B00F7"/>
    <w:rsid w:val="000B11A2"/>
    <w:rsid w:val="000B2313"/>
    <w:rsid w:val="000B2B49"/>
    <w:rsid w:val="000B3E50"/>
    <w:rsid w:val="000B7B5E"/>
    <w:rsid w:val="000B7D95"/>
    <w:rsid w:val="000C09E0"/>
    <w:rsid w:val="000C0DE8"/>
    <w:rsid w:val="000C1E0C"/>
    <w:rsid w:val="000C24AA"/>
    <w:rsid w:val="000C44A0"/>
    <w:rsid w:val="000C6A78"/>
    <w:rsid w:val="000C73A1"/>
    <w:rsid w:val="000D3C3B"/>
    <w:rsid w:val="000D646C"/>
    <w:rsid w:val="000D6682"/>
    <w:rsid w:val="000E079E"/>
    <w:rsid w:val="000E07FA"/>
    <w:rsid w:val="000E19BE"/>
    <w:rsid w:val="000E642E"/>
    <w:rsid w:val="000F1199"/>
    <w:rsid w:val="000F28EB"/>
    <w:rsid w:val="000F2D0E"/>
    <w:rsid w:val="000F5020"/>
    <w:rsid w:val="000F5B99"/>
    <w:rsid w:val="000F65E8"/>
    <w:rsid w:val="000F6BC4"/>
    <w:rsid w:val="000F73EA"/>
    <w:rsid w:val="00101AB9"/>
    <w:rsid w:val="00107254"/>
    <w:rsid w:val="0010766A"/>
    <w:rsid w:val="00111DC3"/>
    <w:rsid w:val="001131DE"/>
    <w:rsid w:val="00113EA1"/>
    <w:rsid w:val="00115489"/>
    <w:rsid w:val="00115B43"/>
    <w:rsid w:val="00117EE9"/>
    <w:rsid w:val="0012062A"/>
    <w:rsid w:val="0012411D"/>
    <w:rsid w:val="00126758"/>
    <w:rsid w:val="00127538"/>
    <w:rsid w:val="00130328"/>
    <w:rsid w:val="00130B97"/>
    <w:rsid w:val="0013352F"/>
    <w:rsid w:val="001335A5"/>
    <w:rsid w:val="001339FD"/>
    <w:rsid w:val="001342F6"/>
    <w:rsid w:val="00140A80"/>
    <w:rsid w:val="001424AA"/>
    <w:rsid w:val="00143502"/>
    <w:rsid w:val="00144C9E"/>
    <w:rsid w:val="001451FF"/>
    <w:rsid w:val="00145ABA"/>
    <w:rsid w:val="0014616B"/>
    <w:rsid w:val="001461FA"/>
    <w:rsid w:val="00147F61"/>
    <w:rsid w:val="00151391"/>
    <w:rsid w:val="00152778"/>
    <w:rsid w:val="00155625"/>
    <w:rsid w:val="00155B54"/>
    <w:rsid w:val="00155B59"/>
    <w:rsid w:val="00155F70"/>
    <w:rsid w:val="0016121D"/>
    <w:rsid w:val="00161DCC"/>
    <w:rsid w:val="00165D4A"/>
    <w:rsid w:val="00166802"/>
    <w:rsid w:val="00166D52"/>
    <w:rsid w:val="00166DF4"/>
    <w:rsid w:val="00167DC2"/>
    <w:rsid w:val="00167E1B"/>
    <w:rsid w:val="00170FB1"/>
    <w:rsid w:val="00171EC1"/>
    <w:rsid w:val="00175A3A"/>
    <w:rsid w:val="00175ADC"/>
    <w:rsid w:val="0017724F"/>
    <w:rsid w:val="00177D09"/>
    <w:rsid w:val="00181D4C"/>
    <w:rsid w:val="00184B78"/>
    <w:rsid w:val="00190D86"/>
    <w:rsid w:val="00191355"/>
    <w:rsid w:val="001944B6"/>
    <w:rsid w:val="00195F3D"/>
    <w:rsid w:val="00197234"/>
    <w:rsid w:val="001A3841"/>
    <w:rsid w:val="001A4A5D"/>
    <w:rsid w:val="001A64CE"/>
    <w:rsid w:val="001A765C"/>
    <w:rsid w:val="001A7782"/>
    <w:rsid w:val="001B0733"/>
    <w:rsid w:val="001B4118"/>
    <w:rsid w:val="001B4445"/>
    <w:rsid w:val="001B5190"/>
    <w:rsid w:val="001C08C7"/>
    <w:rsid w:val="001C23E6"/>
    <w:rsid w:val="001C5A5D"/>
    <w:rsid w:val="001C70B1"/>
    <w:rsid w:val="001C73DE"/>
    <w:rsid w:val="001C79A6"/>
    <w:rsid w:val="001D025A"/>
    <w:rsid w:val="001D0B5A"/>
    <w:rsid w:val="001D21EB"/>
    <w:rsid w:val="001D41CE"/>
    <w:rsid w:val="001D5A9D"/>
    <w:rsid w:val="001D5F40"/>
    <w:rsid w:val="001E0090"/>
    <w:rsid w:val="001E02D8"/>
    <w:rsid w:val="001E2C8D"/>
    <w:rsid w:val="001E3324"/>
    <w:rsid w:val="001E4FD2"/>
    <w:rsid w:val="001E5110"/>
    <w:rsid w:val="001E58F3"/>
    <w:rsid w:val="001E6ED2"/>
    <w:rsid w:val="001E6FB8"/>
    <w:rsid w:val="001E74B5"/>
    <w:rsid w:val="001E75B2"/>
    <w:rsid w:val="001F08E9"/>
    <w:rsid w:val="001F155C"/>
    <w:rsid w:val="001F1B52"/>
    <w:rsid w:val="001F20F2"/>
    <w:rsid w:val="001F56E4"/>
    <w:rsid w:val="00201FBC"/>
    <w:rsid w:val="00202C0B"/>
    <w:rsid w:val="002049C7"/>
    <w:rsid w:val="0020521E"/>
    <w:rsid w:val="0020542C"/>
    <w:rsid w:val="00205888"/>
    <w:rsid w:val="00206EC2"/>
    <w:rsid w:val="002073B3"/>
    <w:rsid w:val="00211642"/>
    <w:rsid w:val="00212B92"/>
    <w:rsid w:val="002148E6"/>
    <w:rsid w:val="00215325"/>
    <w:rsid w:val="00216636"/>
    <w:rsid w:val="00216CAB"/>
    <w:rsid w:val="00216E16"/>
    <w:rsid w:val="002200A2"/>
    <w:rsid w:val="002247CB"/>
    <w:rsid w:val="0023132E"/>
    <w:rsid w:val="00232695"/>
    <w:rsid w:val="00232731"/>
    <w:rsid w:val="0023324E"/>
    <w:rsid w:val="00233AE8"/>
    <w:rsid w:val="00235954"/>
    <w:rsid w:val="00236276"/>
    <w:rsid w:val="002442EB"/>
    <w:rsid w:val="00244ECB"/>
    <w:rsid w:val="002467B1"/>
    <w:rsid w:val="00247F31"/>
    <w:rsid w:val="002530A1"/>
    <w:rsid w:val="002556FA"/>
    <w:rsid w:val="00263241"/>
    <w:rsid w:val="002632BF"/>
    <w:rsid w:val="0026398C"/>
    <w:rsid w:val="00264B42"/>
    <w:rsid w:val="00265E1C"/>
    <w:rsid w:val="00267920"/>
    <w:rsid w:val="00280134"/>
    <w:rsid w:val="00281C0A"/>
    <w:rsid w:val="00282C8B"/>
    <w:rsid w:val="0028340A"/>
    <w:rsid w:val="00287AE0"/>
    <w:rsid w:val="00293AC5"/>
    <w:rsid w:val="00293E99"/>
    <w:rsid w:val="00294DA3"/>
    <w:rsid w:val="002958E1"/>
    <w:rsid w:val="00295C6A"/>
    <w:rsid w:val="00297050"/>
    <w:rsid w:val="002A026F"/>
    <w:rsid w:val="002A0913"/>
    <w:rsid w:val="002A0D43"/>
    <w:rsid w:val="002A1D0C"/>
    <w:rsid w:val="002A232D"/>
    <w:rsid w:val="002A2CEB"/>
    <w:rsid w:val="002A41F8"/>
    <w:rsid w:val="002A647C"/>
    <w:rsid w:val="002A6B7C"/>
    <w:rsid w:val="002B0166"/>
    <w:rsid w:val="002B12AD"/>
    <w:rsid w:val="002B199A"/>
    <w:rsid w:val="002B2405"/>
    <w:rsid w:val="002B3326"/>
    <w:rsid w:val="002B45EB"/>
    <w:rsid w:val="002B630B"/>
    <w:rsid w:val="002B6F9F"/>
    <w:rsid w:val="002C0FE2"/>
    <w:rsid w:val="002C1AC4"/>
    <w:rsid w:val="002C5211"/>
    <w:rsid w:val="002C6197"/>
    <w:rsid w:val="002C62DC"/>
    <w:rsid w:val="002D2588"/>
    <w:rsid w:val="002D262F"/>
    <w:rsid w:val="002D3D4D"/>
    <w:rsid w:val="002D56FC"/>
    <w:rsid w:val="002D60BA"/>
    <w:rsid w:val="002D7680"/>
    <w:rsid w:val="002E3936"/>
    <w:rsid w:val="002E66B0"/>
    <w:rsid w:val="002F027E"/>
    <w:rsid w:val="002F0ECB"/>
    <w:rsid w:val="002F2D2A"/>
    <w:rsid w:val="003007EB"/>
    <w:rsid w:val="00300C96"/>
    <w:rsid w:val="003027A1"/>
    <w:rsid w:val="003042CD"/>
    <w:rsid w:val="003053F0"/>
    <w:rsid w:val="003066C1"/>
    <w:rsid w:val="00306ADE"/>
    <w:rsid w:val="00307406"/>
    <w:rsid w:val="00311329"/>
    <w:rsid w:val="00313707"/>
    <w:rsid w:val="0031563D"/>
    <w:rsid w:val="00315E39"/>
    <w:rsid w:val="003168B4"/>
    <w:rsid w:val="00317FEB"/>
    <w:rsid w:val="00324D28"/>
    <w:rsid w:val="003274C8"/>
    <w:rsid w:val="0033210E"/>
    <w:rsid w:val="003420D0"/>
    <w:rsid w:val="0034254A"/>
    <w:rsid w:val="003502EE"/>
    <w:rsid w:val="0035236C"/>
    <w:rsid w:val="003523FC"/>
    <w:rsid w:val="00356B4D"/>
    <w:rsid w:val="003571AC"/>
    <w:rsid w:val="00363B59"/>
    <w:rsid w:val="0037011D"/>
    <w:rsid w:val="00371DA4"/>
    <w:rsid w:val="0037408B"/>
    <w:rsid w:val="0037422F"/>
    <w:rsid w:val="0037445C"/>
    <w:rsid w:val="003773A0"/>
    <w:rsid w:val="00377DDC"/>
    <w:rsid w:val="00380B6E"/>
    <w:rsid w:val="00381169"/>
    <w:rsid w:val="00381C68"/>
    <w:rsid w:val="003821A0"/>
    <w:rsid w:val="0038297B"/>
    <w:rsid w:val="00382B53"/>
    <w:rsid w:val="00384C8B"/>
    <w:rsid w:val="00385D4F"/>
    <w:rsid w:val="003867EC"/>
    <w:rsid w:val="003945E2"/>
    <w:rsid w:val="00395B82"/>
    <w:rsid w:val="00396660"/>
    <w:rsid w:val="00397260"/>
    <w:rsid w:val="003974C1"/>
    <w:rsid w:val="003A0763"/>
    <w:rsid w:val="003A0795"/>
    <w:rsid w:val="003A0A15"/>
    <w:rsid w:val="003A14BE"/>
    <w:rsid w:val="003A1B9D"/>
    <w:rsid w:val="003A219F"/>
    <w:rsid w:val="003A2DDA"/>
    <w:rsid w:val="003A400D"/>
    <w:rsid w:val="003A5D75"/>
    <w:rsid w:val="003B0E35"/>
    <w:rsid w:val="003B25D2"/>
    <w:rsid w:val="003B47C5"/>
    <w:rsid w:val="003B519B"/>
    <w:rsid w:val="003B70F6"/>
    <w:rsid w:val="003C09B5"/>
    <w:rsid w:val="003C13B7"/>
    <w:rsid w:val="003C1AE2"/>
    <w:rsid w:val="003C3916"/>
    <w:rsid w:val="003C66D4"/>
    <w:rsid w:val="003C739C"/>
    <w:rsid w:val="003D50BE"/>
    <w:rsid w:val="003D6C7F"/>
    <w:rsid w:val="003E0096"/>
    <w:rsid w:val="003E02D1"/>
    <w:rsid w:val="003E0BB1"/>
    <w:rsid w:val="003E2A2D"/>
    <w:rsid w:val="003E2DE5"/>
    <w:rsid w:val="003E2E3A"/>
    <w:rsid w:val="003E4049"/>
    <w:rsid w:val="003E4081"/>
    <w:rsid w:val="003E4372"/>
    <w:rsid w:val="003E52C5"/>
    <w:rsid w:val="003E5CD1"/>
    <w:rsid w:val="003E69DE"/>
    <w:rsid w:val="003E7FED"/>
    <w:rsid w:val="003F1AC3"/>
    <w:rsid w:val="003F30AF"/>
    <w:rsid w:val="003F34F9"/>
    <w:rsid w:val="003F5604"/>
    <w:rsid w:val="00402BAA"/>
    <w:rsid w:val="00402DD8"/>
    <w:rsid w:val="00402E26"/>
    <w:rsid w:val="004035DE"/>
    <w:rsid w:val="00407770"/>
    <w:rsid w:val="0040782B"/>
    <w:rsid w:val="00414B58"/>
    <w:rsid w:val="00417EEB"/>
    <w:rsid w:val="00420CFB"/>
    <w:rsid w:val="00420DD3"/>
    <w:rsid w:val="0042108C"/>
    <w:rsid w:val="0042181F"/>
    <w:rsid w:val="004236D7"/>
    <w:rsid w:val="00424090"/>
    <w:rsid w:val="0043122E"/>
    <w:rsid w:val="00431793"/>
    <w:rsid w:val="00431A11"/>
    <w:rsid w:val="00431F2C"/>
    <w:rsid w:val="004357EB"/>
    <w:rsid w:val="00436E78"/>
    <w:rsid w:val="004418F2"/>
    <w:rsid w:val="00442D93"/>
    <w:rsid w:val="00444210"/>
    <w:rsid w:val="00445865"/>
    <w:rsid w:val="0044632B"/>
    <w:rsid w:val="00446785"/>
    <w:rsid w:val="00446E43"/>
    <w:rsid w:val="004472C5"/>
    <w:rsid w:val="00450CF0"/>
    <w:rsid w:val="00451498"/>
    <w:rsid w:val="00452776"/>
    <w:rsid w:val="00452CF2"/>
    <w:rsid w:val="0045420A"/>
    <w:rsid w:val="00454708"/>
    <w:rsid w:val="00462499"/>
    <w:rsid w:val="004626F0"/>
    <w:rsid w:val="004628AF"/>
    <w:rsid w:val="00463A56"/>
    <w:rsid w:val="00465604"/>
    <w:rsid w:val="00466F25"/>
    <w:rsid w:val="00467698"/>
    <w:rsid w:val="00470166"/>
    <w:rsid w:val="00470D4F"/>
    <w:rsid w:val="004718AF"/>
    <w:rsid w:val="00471F1F"/>
    <w:rsid w:val="0047227D"/>
    <w:rsid w:val="00473BA5"/>
    <w:rsid w:val="00473E78"/>
    <w:rsid w:val="00476E75"/>
    <w:rsid w:val="00477001"/>
    <w:rsid w:val="004824F1"/>
    <w:rsid w:val="00492D01"/>
    <w:rsid w:val="00494F9E"/>
    <w:rsid w:val="00496248"/>
    <w:rsid w:val="00496DF8"/>
    <w:rsid w:val="00497962"/>
    <w:rsid w:val="00497A16"/>
    <w:rsid w:val="004A3EA7"/>
    <w:rsid w:val="004A4078"/>
    <w:rsid w:val="004A5D3A"/>
    <w:rsid w:val="004A66D0"/>
    <w:rsid w:val="004A79C5"/>
    <w:rsid w:val="004A7BC1"/>
    <w:rsid w:val="004B5002"/>
    <w:rsid w:val="004B5485"/>
    <w:rsid w:val="004B5F77"/>
    <w:rsid w:val="004B6373"/>
    <w:rsid w:val="004C03E6"/>
    <w:rsid w:val="004C1B92"/>
    <w:rsid w:val="004C39A1"/>
    <w:rsid w:val="004C3CBB"/>
    <w:rsid w:val="004C4416"/>
    <w:rsid w:val="004C4D77"/>
    <w:rsid w:val="004C5AE7"/>
    <w:rsid w:val="004C5C8E"/>
    <w:rsid w:val="004C778F"/>
    <w:rsid w:val="004D3906"/>
    <w:rsid w:val="004D3C4E"/>
    <w:rsid w:val="004D4F1D"/>
    <w:rsid w:val="004D6177"/>
    <w:rsid w:val="004E4DD3"/>
    <w:rsid w:val="004E58B2"/>
    <w:rsid w:val="004F0273"/>
    <w:rsid w:val="004F1C58"/>
    <w:rsid w:val="004F20AB"/>
    <w:rsid w:val="004F223B"/>
    <w:rsid w:val="004F28CC"/>
    <w:rsid w:val="004F7459"/>
    <w:rsid w:val="00500927"/>
    <w:rsid w:val="00501456"/>
    <w:rsid w:val="0050157D"/>
    <w:rsid w:val="00501EFE"/>
    <w:rsid w:val="0050246F"/>
    <w:rsid w:val="00504991"/>
    <w:rsid w:val="00506CED"/>
    <w:rsid w:val="00507E31"/>
    <w:rsid w:val="00512C93"/>
    <w:rsid w:val="0051560D"/>
    <w:rsid w:val="00515B7B"/>
    <w:rsid w:val="00517203"/>
    <w:rsid w:val="00517579"/>
    <w:rsid w:val="00520006"/>
    <w:rsid w:val="00522876"/>
    <w:rsid w:val="00522AD9"/>
    <w:rsid w:val="00524F22"/>
    <w:rsid w:val="0052605F"/>
    <w:rsid w:val="00530903"/>
    <w:rsid w:val="00531554"/>
    <w:rsid w:val="00542054"/>
    <w:rsid w:val="0054344F"/>
    <w:rsid w:val="005436B6"/>
    <w:rsid w:val="00545E88"/>
    <w:rsid w:val="00550864"/>
    <w:rsid w:val="00552FEC"/>
    <w:rsid w:val="0055540B"/>
    <w:rsid w:val="00555ECC"/>
    <w:rsid w:val="00556AB5"/>
    <w:rsid w:val="00561163"/>
    <w:rsid w:val="0056374C"/>
    <w:rsid w:val="00563B83"/>
    <w:rsid w:val="005651E2"/>
    <w:rsid w:val="00565F88"/>
    <w:rsid w:val="00566129"/>
    <w:rsid w:val="00566E23"/>
    <w:rsid w:val="0056752E"/>
    <w:rsid w:val="005704DC"/>
    <w:rsid w:val="0057097F"/>
    <w:rsid w:val="00570D2B"/>
    <w:rsid w:val="00571934"/>
    <w:rsid w:val="00582452"/>
    <w:rsid w:val="00584F80"/>
    <w:rsid w:val="00585A0C"/>
    <w:rsid w:val="00585E87"/>
    <w:rsid w:val="00587704"/>
    <w:rsid w:val="00587AB4"/>
    <w:rsid w:val="00592B0C"/>
    <w:rsid w:val="005933E1"/>
    <w:rsid w:val="00594130"/>
    <w:rsid w:val="00595828"/>
    <w:rsid w:val="005960EE"/>
    <w:rsid w:val="00596589"/>
    <w:rsid w:val="005A195E"/>
    <w:rsid w:val="005A196B"/>
    <w:rsid w:val="005A25FD"/>
    <w:rsid w:val="005A54CA"/>
    <w:rsid w:val="005A5F7D"/>
    <w:rsid w:val="005A640C"/>
    <w:rsid w:val="005A6D09"/>
    <w:rsid w:val="005A73A8"/>
    <w:rsid w:val="005B050E"/>
    <w:rsid w:val="005B1979"/>
    <w:rsid w:val="005B3CD0"/>
    <w:rsid w:val="005B3E41"/>
    <w:rsid w:val="005B3EEB"/>
    <w:rsid w:val="005B4594"/>
    <w:rsid w:val="005B6A3C"/>
    <w:rsid w:val="005C01BB"/>
    <w:rsid w:val="005C4B23"/>
    <w:rsid w:val="005C6F40"/>
    <w:rsid w:val="005C7E35"/>
    <w:rsid w:val="005C7FDB"/>
    <w:rsid w:val="005D0771"/>
    <w:rsid w:val="005D3134"/>
    <w:rsid w:val="005D4B13"/>
    <w:rsid w:val="005D675B"/>
    <w:rsid w:val="005D79CE"/>
    <w:rsid w:val="005E1566"/>
    <w:rsid w:val="005E6D97"/>
    <w:rsid w:val="005F00A6"/>
    <w:rsid w:val="005F1A80"/>
    <w:rsid w:val="005F45BB"/>
    <w:rsid w:val="005F5825"/>
    <w:rsid w:val="005F6DCE"/>
    <w:rsid w:val="005F7B1A"/>
    <w:rsid w:val="0060746D"/>
    <w:rsid w:val="00607E1F"/>
    <w:rsid w:val="00610E32"/>
    <w:rsid w:val="00613E31"/>
    <w:rsid w:val="0061435C"/>
    <w:rsid w:val="0061645A"/>
    <w:rsid w:val="00621A14"/>
    <w:rsid w:val="00621E9B"/>
    <w:rsid w:val="006237DA"/>
    <w:rsid w:val="0062574A"/>
    <w:rsid w:val="00625D55"/>
    <w:rsid w:val="006309C0"/>
    <w:rsid w:val="00631DAA"/>
    <w:rsid w:val="00633763"/>
    <w:rsid w:val="00633E15"/>
    <w:rsid w:val="006342DA"/>
    <w:rsid w:val="00641B05"/>
    <w:rsid w:val="00642414"/>
    <w:rsid w:val="0064404E"/>
    <w:rsid w:val="00644451"/>
    <w:rsid w:val="00650937"/>
    <w:rsid w:val="00651752"/>
    <w:rsid w:val="00653176"/>
    <w:rsid w:val="00654B34"/>
    <w:rsid w:val="006553A7"/>
    <w:rsid w:val="006579F7"/>
    <w:rsid w:val="00657BF1"/>
    <w:rsid w:val="00661FB8"/>
    <w:rsid w:val="006649A1"/>
    <w:rsid w:val="00671175"/>
    <w:rsid w:val="006734E3"/>
    <w:rsid w:val="00677673"/>
    <w:rsid w:val="00680E31"/>
    <w:rsid w:val="0068166A"/>
    <w:rsid w:val="00685259"/>
    <w:rsid w:val="00685777"/>
    <w:rsid w:val="0069398B"/>
    <w:rsid w:val="00696367"/>
    <w:rsid w:val="006A00FD"/>
    <w:rsid w:val="006A6181"/>
    <w:rsid w:val="006B056C"/>
    <w:rsid w:val="006B3DBB"/>
    <w:rsid w:val="006B44DC"/>
    <w:rsid w:val="006C1FA2"/>
    <w:rsid w:val="006C2A3E"/>
    <w:rsid w:val="006C3EA7"/>
    <w:rsid w:val="006C58B0"/>
    <w:rsid w:val="006D00CF"/>
    <w:rsid w:val="006D113D"/>
    <w:rsid w:val="006D3075"/>
    <w:rsid w:val="006D3FE5"/>
    <w:rsid w:val="006D43A7"/>
    <w:rsid w:val="006D4409"/>
    <w:rsid w:val="006D53CE"/>
    <w:rsid w:val="006D63F5"/>
    <w:rsid w:val="006E043A"/>
    <w:rsid w:val="006E1C5B"/>
    <w:rsid w:val="006E54E0"/>
    <w:rsid w:val="006F3809"/>
    <w:rsid w:val="006F3F60"/>
    <w:rsid w:val="006F3FE9"/>
    <w:rsid w:val="006F5B2E"/>
    <w:rsid w:val="006F6ABD"/>
    <w:rsid w:val="0070085F"/>
    <w:rsid w:val="00701850"/>
    <w:rsid w:val="007029A9"/>
    <w:rsid w:val="00704E03"/>
    <w:rsid w:val="00711C33"/>
    <w:rsid w:val="00712E00"/>
    <w:rsid w:val="0071452B"/>
    <w:rsid w:val="00720833"/>
    <w:rsid w:val="007211F6"/>
    <w:rsid w:val="00721ED5"/>
    <w:rsid w:val="00723D74"/>
    <w:rsid w:val="00723F8F"/>
    <w:rsid w:val="007267B8"/>
    <w:rsid w:val="007317F3"/>
    <w:rsid w:val="0073349F"/>
    <w:rsid w:val="00735758"/>
    <w:rsid w:val="00735F94"/>
    <w:rsid w:val="0073650F"/>
    <w:rsid w:val="007401CD"/>
    <w:rsid w:val="00742DA2"/>
    <w:rsid w:val="007440AE"/>
    <w:rsid w:val="00744355"/>
    <w:rsid w:val="00745375"/>
    <w:rsid w:val="0074722F"/>
    <w:rsid w:val="00747A42"/>
    <w:rsid w:val="007534A9"/>
    <w:rsid w:val="00756996"/>
    <w:rsid w:val="00757299"/>
    <w:rsid w:val="00757327"/>
    <w:rsid w:val="00763E12"/>
    <w:rsid w:val="00765042"/>
    <w:rsid w:val="00770BD2"/>
    <w:rsid w:val="00780358"/>
    <w:rsid w:val="0078164A"/>
    <w:rsid w:val="00781CC5"/>
    <w:rsid w:val="00782AB5"/>
    <w:rsid w:val="007830CA"/>
    <w:rsid w:val="00783ACF"/>
    <w:rsid w:val="007842A8"/>
    <w:rsid w:val="007849B1"/>
    <w:rsid w:val="00786504"/>
    <w:rsid w:val="00790D04"/>
    <w:rsid w:val="00791215"/>
    <w:rsid w:val="007912B0"/>
    <w:rsid w:val="007936A9"/>
    <w:rsid w:val="007941EF"/>
    <w:rsid w:val="00796808"/>
    <w:rsid w:val="007A11D9"/>
    <w:rsid w:val="007A126C"/>
    <w:rsid w:val="007A1354"/>
    <w:rsid w:val="007A18E3"/>
    <w:rsid w:val="007A200B"/>
    <w:rsid w:val="007A4103"/>
    <w:rsid w:val="007A4682"/>
    <w:rsid w:val="007A6FC9"/>
    <w:rsid w:val="007B0AB9"/>
    <w:rsid w:val="007B15AF"/>
    <w:rsid w:val="007B2DBC"/>
    <w:rsid w:val="007B6E76"/>
    <w:rsid w:val="007B786B"/>
    <w:rsid w:val="007B79EA"/>
    <w:rsid w:val="007C3E52"/>
    <w:rsid w:val="007C4394"/>
    <w:rsid w:val="007C6950"/>
    <w:rsid w:val="007E035F"/>
    <w:rsid w:val="007E1927"/>
    <w:rsid w:val="007E7022"/>
    <w:rsid w:val="007F1F00"/>
    <w:rsid w:val="007F4063"/>
    <w:rsid w:val="007F61DD"/>
    <w:rsid w:val="007F7A0C"/>
    <w:rsid w:val="00800949"/>
    <w:rsid w:val="00801C01"/>
    <w:rsid w:val="00802578"/>
    <w:rsid w:val="008036A5"/>
    <w:rsid w:val="0080373F"/>
    <w:rsid w:val="00803C3F"/>
    <w:rsid w:val="00804C8C"/>
    <w:rsid w:val="00807745"/>
    <w:rsid w:val="00810636"/>
    <w:rsid w:val="00810A6B"/>
    <w:rsid w:val="00813734"/>
    <w:rsid w:val="00814EB0"/>
    <w:rsid w:val="008166A2"/>
    <w:rsid w:val="00823C86"/>
    <w:rsid w:val="0082596C"/>
    <w:rsid w:val="00826168"/>
    <w:rsid w:val="00826D90"/>
    <w:rsid w:val="00827E53"/>
    <w:rsid w:val="008326C5"/>
    <w:rsid w:val="008353AD"/>
    <w:rsid w:val="00842EB8"/>
    <w:rsid w:val="00845655"/>
    <w:rsid w:val="008458F5"/>
    <w:rsid w:val="00845BB9"/>
    <w:rsid w:val="0084662F"/>
    <w:rsid w:val="00847098"/>
    <w:rsid w:val="00850076"/>
    <w:rsid w:val="0085068D"/>
    <w:rsid w:val="00850764"/>
    <w:rsid w:val="008518FA"/>
    <w:rsid w:val="00851D89"/>
    <w:rsid w:val="00857BCF"/>
    <w:rsid w:val="00860CB1"/>
    <w:rsid w:val="00862D2C"/>
    <w:rsid w:val="00863247"/>
    <w:rsid w:val="008663FF"/>
    <w:rsid w:val="0087233D"/>
    <w:rsid w:val="008744AE"/>
    <w:rsid w:val="0087665A"/>
    <w:rsid w:val="00877AB4"/>
    <w:rsid w:val="00880D90"/>
    <w:rsid w:val="0088140B"/>
    <w:rsid w:val="00885ED4"/>
    <w:rsid w:val="00890C09"/>
    <w:rsid w:val="00890E84"/>
    <w:rsid w:val="00891A5C"/>
    <w:rsid w:val="00892266"/>
    <w:rsid w:val="00893C42"/>
    <w:rsid w:val="00893EF5"/>
    <w:rsid w:val="0089503B"/>
    <w:rsid w:val="008963C5"/>
    <w:rsid w:val="00896B80"/>
    <w:rsid w:val="008A018E"/>
    <w:rsid w:val="008A0558"/>
    <w:rsid w:val="008A2472"/>
    <w:rsid w:val="008A3286"/>
    <w:rsid w:val="008A37D4"/>
    <w:rsid w:val="008B0638"/>
    <w:rsid w:val="008B073F"/>
    <w:rsid w:val="008B458D"/>
    <w:rsid w:val="008B530E"/>
    <w:rsid w:val="008B5449"/>
    <w:rsid w:val="008B741D"/>
    <w:rsid w:val="008B7682"/>
    <w:rsid w:val="008C034D"/>
    <w:rsid w:val="008C0F4E"/>
    <w:rsid w:val="008C12B6"/>
    <w:rsid w:val="008C2EAC"/>
    <w:rsid w:val="008C430E"/>
    <w:rsid w:val="008C46CF"/>
    <w:rsid w:val="008C529D"/>
    <w:rsid w:val="008C5872"/>
    <w:rsid w:val="008D677E"/>
    <w:rsid w:val="008E05D4"/>
    <w:rsid w:val="008E07D7"/>
    <w:rsid w:val="008E15B5"/>
    <w:rsid w:val="008E249B"/>
    <w:rsid w:val="008E3330"/>
    <w:rsid w:val="008E371C"/>
    <w:rsid w:val="008E50BF"/>
    <w:rsid w:val="008E543D"/>
    <w:rsid w:val="008E5C89"/>
    <w:rsid w:val="008F10C5"/>
    <w:rsid w:val="008F18D9"/>
    <w:rsid w:val="008F1A95"/>
    <w:rsid w:val="008F29C3"/>
    <w:rsid w:val="008F2FC8"/>
    <w:rsid w:val="008F5FCD"/>
    <w:rsid w:val="00900339"/>
    <w:rsid w:val="009008F9"/>
    <w:rsid w:val="0090200F"/>
    <w:rsid w:val="009053B3"/>
    <w:rsid w:val="00906404"/>
    <w:rsid w:val="00907385"/>
    <w:rsid w:val="009077B4"/>
    <w:rsid w:val="00910C29"/>
    <w:rsid w:val="0091133D"/>
    <w:rsid w:val="00912016"/>
    <w:rsid w:val="00912E54"/>
    <w:rsid w:val="009146EF"/>
    <w:rsid w:val="00916AD0"/>
    <w:rsid w:val="00917D05"/>
    <w:rsid w:val="0092004F"/>
    <w:rsid w:val="00921A43"/>
    <w:rsid w:val="00922F32"/>
    <w:rsid w:val="0092372F"/>
    <w:rsid w:val="00925B49"/>
    <w:rsid w:val="00930FC3"/>
    <w:rsid w:val="0093447C"/>
    <w:rsid w:val="00934527"/>
    <w:rsid w:val="00935942"/>
    <w:rsid w:val="00936A03"/>
    <w:rsid w:val="00940D65"/>
    <w:rsid w:val="00941919"/>
    <w:rsid w:val="00942B62"/>
    <w:rsid w:val="00944773"/>
    <w:rsid w:val="00944EC9"/>
    <w:rsid w:val="009479E5"/>
    <w:rsid w:val="00947ECF"/>
    <w:rsid w:val="00951456"/>
    <w:rsid w:val="009536E3"/>
    <w:rsid w:val="00953AAC"/>
    <w:rsid w:val="00957DD5"/>
    <w:rsid w:val="00960495"/>
    <w:rsid w:val="00961F19"/>
    <w:rsid w:val="0096261A"/>
    <w:rsid w:val="00962A24"/>
    <w:rsid w:val="00963163"/>
    <w:rsid w:val="00964D02"/>
    <w:rsid w:val="009655F1"/>
    <w:rsid w:val="00966DDF"/>
    <w:rsid w:val="00971ED7"/>
    <w:rsid w:val="00971F35"/>
    <w:rsid w:val="00974467"/>
    <w:rsid w:val="00974C9D"/>
    <w:rsid w:val="00975654"/>
    <w:rsid w:val="00975AF5"/>
    <w:rsid w:val="00980B1D"/>
    <w:rsid w:val="00980DCD"/>
    <w:rsid w:val="00981E6B"/>
    <w:rsid w:val="00983B1D"/>
    <w:rsid w:val="00983C73"/>
    <w:rsid w:val="0098472D"/>
    <w:rsid w:val="00985318"/>
    <w:rsid w:val="0098652B"/>
    <w:rsid w:val="00986F4C"/>
    <w:rsid w:val="009873B7"/>
    <w:rsid w:val="009907A0"/>
    <w:rsid w:val="009909BC"/>
    <w:rsid w:val="00993970"/>
    <w:rsid w:val="00994C27"/>
    <w:rsid w:val="0099541A"/>
    <w:rsid w:val="00997621"/>
    <w:rsid w:val="00997878"/>
    <w:rsid w:val="009A0E99"/>
    <w:rsid w:val="009A10FB"/>
    <w:rsid w:val="009A4A76"/>
    <w:rsid w:val="009A58F6"/>
    <w:rsid w:val="009B2C11"/>
    <w:rsid w:val="009B33C0"/>
    <w:rsid w:val="009B3E8F"/>
    <w:rsid w:val="009B4694"/>
    <w:rsid w:val="009B4E36"/>
    <w:rsid w:val="009B5E3D"/>
    <w:rsid w:val="009C0B11"/>
    <w:rsid w:val="009C115E"/>
    <w:rsid w:val="009C2DAD"/>
    <w:rsid w:val="009D263C"/>
    <w:rsid w:val="009D303C"/>
    <w:rsid w:val="009D3B26"/>
    <w:rsid w:val="009E2029"/>
    <w:rsid w:val="009E2129"/>
    <w:rsid w:val="009F0F2B"/>
    <w:rsid w:val="009F33FC"/>
    <w:rsid w:val="009F4BDF"/>
    <w:rsid w:val="009F5DB6"/>
    <w:rsid w:val="009F6BD4"/>
    <w:rsid w:val="009F7362"/>
    <w:rsid w:val="009F741D"/>
    <w:rsid w:val="00A0207E"/>
    <w:rsid w:val="00A05625"/>
    <w:rsid w:val="00A0751E"/>
    <w:rsid w:val="00A10B93"/>
    <w:rsid w:val="00A1165E"/>
    <w:rsid w:val="00A12AAF"/>
    <w:rsid w:val="00A12C10"/>
    <w:rsid w:val="00A13136"/>
    <w:rsid w:val="00A15291"/>
    <w:rsid w:val="00A1608F"/>
    <w:rsid w:val="00A1613B"/>
    <w:rsid w:val="00A1614E"/>
    <w:rsid w:val="00A17963"/>
    <w:rsid w:val="00A17A40"/>
    <w:rsid w:val="00A20143"/>
    <w:rsid w:val="00A211C9"/>
    <w:rsid w:val="00A22187"/>
    <w:rsid w:val="00A23306"/>
    <w:rsid w:val="00A23C85"/>
    <w:rsid w:val="00A2450A"/>
    <w:rsid w:val="00A27D34"/>
    <w:rsid w:val="00A316B6"/>
    <w:rsid w:val="00A31DA9"/>
    <w:rsid w:val="00A31EA4"/>
    <w:rsid w:val="00A3209C"/>
    <w:rsid w:val="00A349A5"/>
    <w:rsid w:val="00A34B0B"/>
    <w:rsid w:val="00A35761"/>
    <w:rsid w:val="00A35C18"/>
    <w:rsid w:val="00A35F85"/>
    <w:rsid w:val="00A4171F"/>
    <w:rsid w:val="00A4275D"/>
    <w:rsid w:val="00A4523D"/>
    <w:rsid w:val="00A45D8C"/>
    <w:rsid w:val="00A464C2"/>
    <w:rsid w:val="00A47B87"/>
    <w:rsid w:val="00A47C69"/>
    <w:rsid w:val="00A50C8E"/>
    <w:rsid w:val="00A51B86"/>
    <w:rsid w:val="00A5580B"/>
    <w:rsid w:val="00A55B49"/>
    <w:rsid w:val="00A55E1A"/>
    <w:rsid w:val="00A56400"/>
    <w:rsid w:val="00A56AF2"/>
    <w:rsid w:val="00A57032"/>
    <w:rsid w:val="00A6677B"/>
    <w:rsid w:val="00A66D03"/>
    <w:rsid w:val="00A67C5E"/>
    <w:rsid w:val="00A715E0"/>
    <w:rsid w:val="00A7342C"/>
    <w:rsid w:val="00A748F9"/>
    <w:rsid w:val="00A74EA6"/>
    <w:rsid w:val="00A81A10"/>
    <w:rsid w:val="00A81AD3"/>
    <w:rsid w:val="00A82A6C"/>
    <w:rsid w:val="00A87E5B"/>
    <w:rsid w:val="00A91D37"/>
    <w:rsid w:val="00A947A8"/>
    <w:rsid w:val="00A94F04"/>
    <w:rsid w:val="00AA05E1"/>
    <w:rsid w:val="00AA2095"/>
    <w:rsid w:val="00AA27EB"/>
    <w:rsid w:val="00AA51BE"/>
    <w:rsid w:val="00AA55CB"/>
    <w:rsid w:val="00AA58FD"/>
    <w:rsid w:val="00AA6A5F"/>
    <w:rsid w:val="00AB0ABB"/>
    <w:rsid w:val="00AB4A7F"/>
    <w:rsid w:val="00AB5B4C"/>
    <w:rsid w:val="00AC367B"/>
    <w:rsid w:val="00AC4701"/>
    <w:rsid w:val="00AC57D8"/>
    <w:rsid w:val="00AC5A68"/>
    <w:rsid w:val="00AD1A02"/>
    <w:rsid w:val="00AD442D"/>
    <w:rsid w:val="00AD604D"/>
    <w:rsid w:val="00AD7954"/>
    <w:rsid w:val="00AE1AB5"/>
    <w:rsid w:val="00AE2330"/>
    <w:rsid w:val="00AE39C0"/>
    <w:rsid w:val="00AF2F22"/>
    <w:rsid w:val="00AF35A1"/>
    <w:rsid w:val="00AF4CC9"/>
    <w:rsid w:val="00AF777F"/>
    <w:rsid w:val="00B01A5C"/>
    <w:rsid w:val="00B05517"/>
    <w:rsid w:val="00B109FD"/>
    <w:rsid w:val="00B11F0E"/>
    <w:rsid w:val="00B15592"/>
    <w:rsid w:val="00B16C07"/>
    <w:rsid w:val="00B20C2A"/>
    <w:rsid w:val="00B211E4"/>
    <w:rsid w:val="00B2447E"/>
    <w:rsid w:val="00B24C27"/>
    <w:rsid w:val="00B32CA3"/>
    <w:rsid w:val="00B35D4E"/>
    <w:rsid w:val="00B365C2"/>
    <w:rsid w:val="00B3685A"/>
    <w:rsid w:val="00B445AD"/>
    <w:rsid w:val="00B45D4E"/>
    <w:rsid w:val="00B50915"/>
    <w:rsid w:val="00B53E71"/>
    <w:rsid w:val="00B5639F"/>
    <w:rsid w:val="00B56D4C"/>
    <w:rsid w:val="00B56EB0"/>
    <w:rsid w:val="00B5701D"/>
    <w:rsid w:val="00B57717"/>
    <w:rsid w:val="00B610AA"/>
    <w:rsid w:val="00B701A1"/>
    <w:rsid w:val="00B70BB8"/>
    <w:rsid w:val="00B71960"/>
    <w:rsid w:val="00B7350E"/>
    <w:rsid w:val="00B744A5"/>
    <w:rsid w:val="00B74B46"/>
    <w:rsid w:val="00B7642B"/>
    <w:rsid w:val="00B77B4E"/>
    <w:rsid w:val="00B82BEE"/>
    <w:rsid w:val="00B85570"/>
    <w:rsid w:val="00B902A6"/>
    <w:rsid w:val="00B91E15"/>
    <w:rsid w:val="00B971AD"/>
    <w:rsid w:val="00B97A3C"/>
    <w:rsid w:val="00BA037D"/>
    <w:rsid w:val="00BA2CF7"/>
    <w:rsid w:val="00BA5262"/>
    <w:rsid w:val="00BA538A"/>
    <w:rsid w:val="00BA53B0"/>
    <w:rsid w:val="00BB3025"/>
    <w:rsid w:val="00BB6478"/>
    <w:rsid w:val="00BC013C"/>
    <w:rsid w:val="00BC4778"/>
    <w:rsid w:val="00BD038E"/>
    <w:rsid w:val="00BD0FCE"/>
    <w:rsid w:val="00BD0FE1"/>
    <w:rsid w:val="00BD13F5"/>
    <w:rsid w:val="00BD245B"/>
    <w:rsid w:val="00BD3EDA"/>
    <w:rsid w:val="00BD4338"/>
    <w:rsid w:val="00BE1F0A"/>
    <w:rsid w:val="00BE308D"/>
    <w:rsid w:val="00BE44FA"/>
    <w:rsid w:val="00BE5371"/>
    <w:rsid w:val="00BE570A"/>
    <w:rsid w:val="00BE731B"/>
    <w:rsid w:val="00BE7D0D"/>
    <w:rsid w:val="00BF0D3B"/>
    <w:rsid w:val="00BF0E51"/>
    <w:rsid w:val="00BF25B0"/>
    <w:rsid w:val="00BF2DB9"/>
    <w:rsid w:val="00BF3770"/>
    <w:rsid w:val="00BF4078"/>
    <w:rsid w:val="00BF47CF"/>
    <w:rsid w:val="00BF6222"/>
    <w:rsid w:val="00BF6813"/>
    <w:rsid w:val="00BF6F71"/>
    <w:rsid w:val="00C06241"/>
    <w:rsid w:val="00C06455"/>
    <w:rsid w:val="00C11170"/>
    <w:rsid w:val="00C122E3"/>
    <w:rsid w:val="00C1253A"/>
    <w:rsid w:val="00C130A5"/>
    <w:rsid w:val="00C14015"/>
    <w:rsid w:val="00C1425A"/>
    <w:rsid w:val="00C169C0"/>
    <w:rsid w:val="00C17382"/>
    <w:rsid w:val="00C17ADC"/>
    <w:rsid w:val="00C26654"/>
    <w:rsid w:val="00C2679B"/>
    <w:rsid w:val="00C30B85"/>
    <w:rsid w:val="00C33E77"/>
    <w:rsid w:val="00C343A0"/>
    <w:rsid w:val="00C343AC"/>
    <w:rsid w:val="00C35245"/>
    <w:rsid w:val="00C37D53"/>
    <w:rsid w:val="00C42290"/>
    <w:rsid w:val="00C4249E"/>
    <w:rsid w:val="00C44FCC"/>
    <w:rsid w:val="00C4631F"/>
    <w:rsid w:val="00C46734"/>
    <w:rsid w:val="00C46B87"/>
    <w:rsid w:val="00C4724E"/>
    <w:rsid w:val="00C51544"/>
    <w:rsid w:val="00C53D67"/>
    <w:rsid w:val="00C54B19"/>
    <w:rsid w:val="00C54F27"/>
    <w:rsid w:val="00C5765C"/>
    <w:rsid w:val="00C61E89"/>
    <w:rsid w:val="00C62AAD"/>
    <w:rsid w:val="00C66EB6"/>
    <w:rsid w:val="00C709D9"/>
    <w:rsid w:val="00C71B46"/>
    <w:rsid w:val="00C7213A"/>
    <w:rsid w:val="00C7232A"/>
    <w:rsid w:val="00C73FDD"/>
    <w:rsid w:val="00C74F32"/>
    <w:rsid w:val="00C76D62"/>
    <w:rsid w:val="00C80BA2"/>
    <w:rsid w:val="00C81FF0"/>
    <w:rsid w:val="00C82C0F"/>
    <w:rsid w:val="00C82CF8"/>
    <w:rsid w:val="00C84881"/>
    <w:rsid w:val="00C85499"/>
    <w:rsid w:val="00C857C6"/>
    <w:rsid w:val="00C87B03"/>
    <w:rsid w:val="00C900FF"/>
    <w:rsid w:val="00C918D4"/>
    <w:rsid w:val="00C92714"/>
    <w:rsid w:val="00C94C0D"/>
    <w:rsid w:val="00C955E7"/>
    <w:rsid w:val="00C95E60"/>
    <w:rsid w:val="00CA2178"/>
    <w:rsid w:val="00CA3253"/>
    <w:rsid w:val="00CA3A28"/>
    <w:rsid w:val="00CA4C52"/>
    <w:rsid w:val="00CA4D37"/>
    <w:rsid w:val="00CB0F75"/>
    <w:rsid w:val="00CB0FE0"/>
    <w:rsid w:val="00CB3B59"/>
    <w:rsid w:val="00CB3D48"/>
    <w:rsid w:val="00CB4046"/>
    <w:rsid w:val="00CB4640"/>
    <w:rsid w:val="00CB6B38"/>
    <w:rsid w:val="00CB6B43"/>
    <w:rsid w:val="00CC2C21"/>
    <w:rsid w:val="00CC3BE7"/>
    <w:rsid w:val="00CC43F5"/>
    <w:rsid w:val="00CC5099"/>
    <w:rsid w:val="00CC63A4"/>
    <w:rsid w:val="00CC7860"/>
    <w:rsid w:val="00CD1625"/>
    <w:rsid w:val="00CD1EB0"/>
    <w:rsid w:val="00CD24CC"/>
    <w:rsid w:val="00CD27FC"/>
    <w:rsid w:val="00CD3372"/>
    <w:rsid w:val="00CD42B8"/>
    <w:rsid w:val="00CD4758"/>
    <w:rsid w:val="00CD6C46"/>
    <w:rsid w:val="00CD78A6"/>
    <w:rsid w:val="00CE060D"/>
    <w:rsid w:val="00CE073E"/>
    <w:rsid w:val="00CE133D"/>
    <w:rsid w:val="00CE1520"/>
    <w:rsid w:val="00CE1C7B"/>
    <w:rsid w:val="00CE399C"/>
    <w:rsid w:val="00CE4916"/>
    <w:rsid w:val="00CE6A3F"/>
    <w:rsid w:val="00CF210B"/>
    <w:rsid w:val="00CF2C3B"/>
    <w:rsid w:val="00CF3128"/>
    <w:rsid w:val="00CF4925"/>
    <w:rsid w:val="00CF5786"/>
    <w:rsid w:val="00CF7F3D"/>
    <w:rsid w:val="00D00E1F"/>
    <w:rsid w:val="00D0275C"/>
    <w:rsid w:val="00D02770"/>
    <w:rsid w:val="00D033A0"/>
    <w:rsid w:val="00D042DF"/>
    <w:rsid w:val="00D06493"/>
    <w:rsid w:val="00D06BF9"/>
    <w:rsid w:val="00D119D8"/>
    <w:rsid w:val="00D12347"/>
    <w:rsid w:val="00D145D8"/>
    <w:rsid w:val="00D15F7B"/>
    <w:rsid w:val="00D16C89"/>
    <w:rsid w:val="00D16D5F"/>
    <w:rsid w:val="00D1762B"/>
    <w:rsid w:val="00D27015"/>
    <w:rsid w:val="00D30EE4"/>
    <w:rsid w:val="00D3161C"/>
    <w:rsid w:val="00D35144"/>
    <w:rsid w:val="00D40233"/>
    <w:rsid w:val="00D406EA"/>
    <w:rsid w:val="00D41DE7"/>
    <w:rsid w:val="00D42A89"/>
    <w:rsid w:val="00D47D60"/>
    <w:rsid w:val="00D53C34"/>
    <w:rsid w:val="00D54E17"/>
    <w:rsid w:val="00D55071"/>
    <w:rsid w:val="00D555E1"/>
    <w:rsid w:val="00D56E9B"/>
    <w:rsid w:val="00D575EE"/>
    <w:rsid w:val="00D577E3"/>
    <w:rsid w:val="00D578CF"/>
    <w:rsid w:val="00D60ADB"/>
    <w:rsid w:val="00D62379"/>
    <w:rsid w:val="00D62909"/>
    <w:rsid w:val="00D6487E"/>
    <w:rsid w:val="00D66A65"/>
    <w:rsid w:val="00D7663E"/>
    <w:rsid w:val="00D76EB4"/>
    <w:rsid w:val="00D82032"/>
    <w:rsid w:val="00D8370B"/>
    <w:rsid w:val="00D85B38"/>
    <w:rsid w:val="00D86F6B"/>
    <w:rsid w:val="00D870C1"/>
    <w:rsid w:val="00D87EC8"/>
    <w:rsid w:val="00D9086E"/>
    <w:rsid w:val="00D90AF1"/>
    <w:rsid w:val="00D93BDC"/>
    <w:rsid w:val="00D93C05"/>
    <w:rsid w:val="00D962E6"/>
    <w:rsid w:val="00DB1FA9"/>
    <w:rsid w:val="00DB2B81"/>
    <w:rsid w:val="00DB42B0"/>
    <w:rsid w:val="00DB475F"/>
    <w:rsid w:val="00DC086D"/>
    <w:rsid w:val="00DC45ED"/>
    <w:rsid w:val="00DC4946"/>
    <w:rsid w:val="00DC55E7"/>
    <w:rsid w:val="00DC7189"/>
    <w:rsid w:val="00DD0D16"/>
    <w:rsid w:val="00DD4196"/>
    <w:rsid w:val="00DD5973"/>
    <w:rsid w:val="00DE1A34"/>
    <w:rsid w:val="00DE4817"/>
    <w:rsid w:val="00DE749C"/>
    <w:rsid w:val="00DF207A"/>
    <w:rsid w:val="00DF2589"/>
    <w:rsid w:val="00DF45F1"/>
    <w:rsid w:val="00E00271"/>
    <w:rsid w:val="00E018F2"/>
    <w:rsid w:val="00E02057"/>
    <w:rsid w:val="00E0228F"/>
    <w:rsid w:val="00E0359B"/>
    <w:rsid w:val="00E06977"/>
    <w:rsid w:val="00E06A7C"/>
    <w:rsid w:val="00E1147D"/>
    <w:rsid w:val="00E122F6"/>
    <w:rsid w:val="00E16260"/>
    <w:rsid w:val="00E2059D"/>
    <w:rsid w:val="00E20D99"/>
    <w:rsid w:val="00E22B9E"/>
    <w:rsid w:val="00E22FBE"/>
    <w:rsid w:val="00E23A9E"/>
    <w:rsid w:val="00E2628F"/>
    <w:rsid w:val="00E27756"/>
    <w:rsid w:val="00E32DF4"/>
    <w:rsid w:val="00E33EFC"/>
    <w:rsid w:val="00E3414D"/>
    <w:rsid w:val="00E35487"/>
    <w:rsid w:val="00E36075"/>
    <w:rsid w:val="00E36908"/>
    <w:rsid w:val="00E36BA5"/>
    <w:rsid w:val="00E36BDF"/>
    <w:rsid w:val="00E377B1"/>
    <w:rsid w:val="00E41648"/>
    <w:rsid w:val="00E44282"/>
    <w:rsid w:val="00E457CE"/>
    <w:rsid w:val="00E52976"/>
    <w:rsid w:val="00E5636A"/>
    <w:rsid w:val="00E56CF8"/>
    <w:rsid w:val="00E57DB9"/>
    <w:rsid w:val="00E6110A"/>
    <w:rsid w:val="00E611C1"/>
    <w:rsid w:val="00E628FB"/>
    <w:rsid w:val="00E635ED"/>
    <w:rsid w:val="00E635FF"/>
    <w:rsid w:val="00E6392E"/>
    <w:rsid w:val="00E63BC3"/>
    <w:rsid w:val="00E651F8"/>
    <w:rsid w:val="00E6521C"/>
    <w:rsid w:val="00E65868"/>
    <w:rsid w:val="00E66B56"/>
    <w:rsid w:val="00E7432E"/>
    <w:rsid w:val="00E757FF"/>
    <w:rsid w:val="00E76D22"/>
    <w:rsid w:val="00E83296"/>
    <w:rsid w:val="00E85A2D"/>
    <w:rsid w:val="00E86C96"/>
    <w:rsid w:val="00E904DF"/>
    <w:rsid w:val="00E9362C"/>
    <w:rsid w:val="00E93B6A"/>
    <w:rsid w:val="00E977CF"/>
    <w:rsid w:val="00EA0472"/>
    <w:rsid w:val="00EA1935"/>
    <w:rsid w:val="00EA24DB"/>
    <w:rsid w:val="00EA2FD9"/>
    <w:rsid w:val="00EA5A37"/>
    <w:rsid w:val="00EB27C7"/>
    <w:rsid w:val="00EB284D"/>
    <w:rsid w:val="00EB411A"/>
    <w:rsid w:val="00EB4BC3"/>
    <w:rsid w:val="00EB59A3"/>
    <w:rsid w:val="00EB65CB"/>
    <w:rsid w:val="00EB6DC5"/>
    <w:rsid w:val="00EB71E6"/>
    <w:rsid w:val="00EB74CE"/>
    <w:rsid w:val="00EB799F"/>
    <w:rsid w:val="00EC1494"/>
    <w:rsid w:val="00EC1BE9"/>
    <w:rsid w:val="00EC214D"/>
    <w:rsid w:val="00EC3C8F"/>
    <w:rsid w:val="00EC3E13"/>
    <w:rsid w:val="00EC4AC6"/>
    <w:rsid w:val="00EC690A"/>
    <w:rsid w:val="00ED29D1"/>
    <w:rsid w:val="00ED6C2F"/>
    <w:rsid w:val="00ED732B"/>
    <w:rsid w:val="00EE225C"/>
    <w:rsid w:val="00EE263B"/>
    <w:rsid w:val="00EE4FA7"/>
    <w:rsid w:val="00EE56E1"/>
    <w:rsid w:val="00EE6651"/>
    <w:rsid w:val="00EE6C2C"/>
    <w:rsid w:val="00EE6E76"/>
    <w:rsid w:val="00EF032A"/>
    <w:rsid w:val="00EF2F68"/>
    <w:rsid w:val="00EF3525"/>
    <w:rsid w:val="00EF47EF"/>
    <w:rsid w:val="00EF4AB9"/>
    <w:rsid w:val="00EF542F"/>
    <w:rsid w:val="00EF5A9F"/>
    <w:rsid w:val="00EF62EF"/>
    <w:rsid w:val="00EF6B25"/>
    <w:rsid w:val="00EF76EA"/>
    <w:rsid w:val="00F00AF4"/>
    <w:rsid w:val="00F04866"/>
    <w:rsid w:val="00F0639B"/>
    <w:rsid w:val="00F1160C"/>
    <w:rsid w:val="00F1238F"/>
    <w:rsid w:val="00F1464D"/>
    <w:rsid w:val="00F15181"/>
    <w:rsid w:val="00F15EBC"/>
    <w:rsid w:val="00F16B1A"/>
    <w:rsid w:val="00F1753F"/>
    <w:rsid w:val="00F20B75"/>
    <w:rsid w:val="00F211F6"/>
    <w:rsid w:val="00F216FF"/>
    <w:rsid w:val="00F2226F"/>
    <w:rsid w:val="00F251B7"/>
    <w:rsid w:val="00F25765"/>
    <w:rsid w:val="00F259A6"/>
    <w:rsid w:val="00F2680D"/>
    <w:rsid w:val="00F321D2"/>
    <w:rsid w:val="00F40736"/>
    <w:rsid w:val="00F44247"/>
    <w:rsid w:val="00F45383"/>
    <w:rsid w:val="00F463E8"/>
    <w:rsid w:val="00F47998"/>
    <w:rsid w:val="00F50F28"/>
    <w:rsid w:val="00F51D3E"/>
    <w:rsid w:val="00F5612B"/>
    <w:rsid w:val="00F57DB2"/>
    <w:rsid w:val="00F60536"/>
    <w:rsid w:val="00F61064"/>
    <w:rsid w:val="00F6109D"/>
    <w:rsid w:val="00F63789"/>
    <w:rsid w:val="00F6413D"/>
    <w:rsid w:val="00F642B4"/>
    <w:rsid w:val="00F656D5"/>
    <w:rsid w:val="00F6581D"/>
    <w:rsid w:val="00F65A88"/>
    <w:rsid w:val="00F6732B"/>
    <w:rsid w:val="00F73B23"/>
    <w:rsid w:val="00F7411E"/>
    <w:rsid w:val="00F758A8"/>
    <w:rsid w:val="00F75953"/>
    <w:rsid w:val="00F76375"/>
    <w:rsid w:val="00F7686D"/>
    <w:rsid w:val="00F80F64"/>
    <w:rsid w:val="00F83C4B"/>
    <w:rsid w:val="00F843BD"/>
    <w:rsid w:val="00F85353"/>
    <w:rsid w:val="00F86195"/>
    <w:rsid w:val="00F903B8"/>
    <w:rsid w:val="00F95D3A"/>
    <w:rsid w:val="00FA3146"/>
    <w:rsid w:val="00FA40E0"/>
    <w:rsid w:val="00FA693C"/>
    <w:rsid w:val="00FA6BC6"/>
    <w:rsid w:val="00FB27D2"/>
    <w:rsid w:val="00FB2E6F"/>
    <w:rsid w:val="00FB46B6"/>
    <w:rsid w:val="00FB4CA5"/>
    <w:rsid w:val="00FC1A32"/>
    <w:rsid w:val="00FC3290"/>
    <w:rsid w:val="00FC32D1"/>
    <w:rsid w:val="00FC3C68"/>
    <w:rsid w:val="00FC4A5D"/>
    <w:rsid w:val="00FC5BE7"/>
    <w:rsid w:val="00FD1FC3"/>
    <w:rsid w:val="00FD3426"/>
    <w:rsid w:val="00FD3D29"/>
    <w:rsid w:val="00FD63C2"/>
    <w:rsid w:val="00FE3962"/>
    <w:rsid w:val="00FE3C49"/>
    <w:rsid w:val="00FE413C"/>
    <w:rsid w:val="00FE57BD"/>
    <w:rsid w:val="00FE6CC5"/>
    <w:rsid w:val="00FF0A56"/>
    <w:rsid w:val="00FF11D0"/>
    <w:rsid w:val="00FF3AAD"/>
    <w:rsid w:val="00FF5FFE"/>
    <w:rsid w:val="00FF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98611"/>
  <w15:docId w15:val="{67D301EF-1F2C-445B-AB45-20F1F80B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D65"/>
  </w:style>
  <w:style w:type="paragraph" w:styleId="Heading1">
    <w:name w:val="heading 1"/>
    <w:basedOn w:val="Normal"/>
    <w:next w:val="Normal"/>
    <w:link w:val="Heading1Char"/>
    <w:qFormat/>
    <w:rsid w:val="00C44FCC"/>
    <w:pPr>
      <w:keepNext/>
      <w:numPr>
        <w:numId w:val="5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44FCC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44FCC"/>
    <w:pPr>
      <w:keepNext/>
      <w:numPr>
        <w:ilvl w:val="2"/>
        <w:numId w:val="5"/>
      </w:numPr>
      <w:bidi/>
      <w:spacing w:after="0" w:line="240" w:lineRule="auto"/>
      <w:ind w:right="0"/>
      <w:jc w:val="lowKashida"/>
      <w:outlineLvl w:val="2"/>
    </w:pPr>
    <w:rPr>
      <w:rFonts w:ascii="Arial" w:eastAsia="Times New Roman" w:hAnsi="Arial" w:cs="Simplified Arabic"/>
      <w:b/>
      <w:bCs/>
      <w:color w:val="000000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C44FCC"/>
    <w:pPr>
      <w:keepNext/>
      <w:numPr>
        <w:ilvl w:val="3"/>
        <w:numId w:val="5"/>
      </w:numPr>
      <w:bidi/>
      <w:spacing w:before="240" w:after="60" w:line="240" w:lineRule="auto"/>
      <w:ind w:right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C44FCC"/>
    <w:pPr>
      <w:keepNext/>
      <w:numPr>
        <w:ilvl w:val="4"/>
        <w:numId w:val="5"/>
      </w:numPr>
      <w:bidi/>
      <w:spacing w:after="0" w:line="240" w:lineRule="auto"/>
      <w:ind w:right="0"/>
      <w:jc w:val="center"/>
      <w:outlineLvl w:val="4"/>
    </w:pPr>
    <w:rPr>
      <w:rFonts w:ascii="Times New Roman" w:eastAsia="Times New Roman" w:hAnsi="Times New Roman" w:cs="Simplified Arabic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C44FCC"/>
    <w:pPr>
      <w:keepNext/>
      <w:numPr>
        <w:ilvl w:val="5"/>
        <w:numId w:val="5"/>
      </w:numPr>
      <w:bidi/>
      <w:spacing w:after="0" w:line="240" w:lineRule="auto"/>
      <w:ind w:right="0"/>
      <w:jc w:val="center"/>
      <w:outlineLvl w:val="5"/>
    </w:pPr>
    <w:rPr>
      <w:rFonts w:ascii="Times New Roman" w:eastAsia="Times New Roman" w:hAnsi="Times New Roman" w:cs="Simplified Arabic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C44FCC"/>
    <w:pPr>
      <w:keepNext/>
      <w:numPr>
        <w:ilvl w:val="6"/>
        <w:numId w:val="5"/>
      </w:numPr>
      <w:bidi/>
      <w:spacing w:after="0" w:line="240" w:lineRule="auto"/>
      <w:ind w:right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32"/>
    </w:rPr>
  </w:style>
  <w:style w:type="paragraph" w:styleId="Heading8">
    <w:name w:val="heading 8"/>
    <w:basedOn w:val="Normal"/>
    <w:next w:val="Normal"/>
    <w:link w:val="Heading8Char"/>
    <w:qFormat/>
    <w:rsid w:val="00C44FCC"/>
    <w:pPr>
      <w:keepNext/>
      <w:numPr>
        <w:ilvl w:val="7"/>
        <w:numId w:val="5"/>
      </w:numPr>
      <w:overflowPunct w:val="0"/>
      <w:autoSpaceDE w:val="0"/>
      <w:autoSpaceDN w:val="0"/>
      <w:bidi/>
      <w:adjustRightInd w:val="0"/>
      <w:spacing w:after="0" w:line="240" w:lineRule="auto"/>
      <w:ind w:right="0"/>
      <w:jc w:val="center"/>
      <w:textAlignment w:val="baseline"/>
      <w:outlineLvl w:val="7"/>
    </w:pPr>
    <w:rPr>
      <w:rFonts w:ascii="Times New Roman" w:eastAsia="Times New Roman" w:hAnsi="Times New Roman" w:cs="Simplified Arabic"/>
      <w:b/>
      <w:bCs/>
      <w:sz w:val="40"/>
      <w:szCs w:val="40"/>
    </w:rPr>
  </w:style>
  <w:style w:type="paragraph" w:styleId="Heading9">
    <w:name w:val="heading 9"/>
    <w:basedOn w:val="Normal"/>
    <w:next w:val="Normal"/>
    <w:link w:val="Heading9Char"/>
    <w:qFormat/>
    <w:rsid w:val="00C44FCC"/>
    <w:pPr>
      <w:keepNext/>
      <w:numPr>
        <w:ilvl w:val="8"/>
        <w:numId w:val="5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4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B1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2467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1154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06"/>
  </w:style>
  <w:style w:type="paragraph" w:styleId="Footer">
    <w:name w:val="footer"/>
    <w:basedOn w:val="Normal"/>
    <w:link w:val="Foot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06"/>
  </w:style>
  <w:style w:type="character" w:styleId="Hyperlink">
    <w:name w:val="Hyperlink"/>
    <w:basedOn w:val="DefaultParagraphFont"/>
    <w:uiPriority w:val="99"/>
    <w:rsid w:val="00130328"/>
    <w:rPr>
      <w:color w:val="0000FF"/>
      <w:u w:val="single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l,ANNEX"/>
    <w:basedOn w:val="Normal"/>
    <w:link w:val="ListParagraphChar"/>
    <w:uiPriority w:val="34"/>
    <w:qFormat/>
    <w:rsid w:val="00613E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3C2"/>
    <w:rPr>
      <w:b/>
      <w:bCs/>
      <w:sz w:val="20"/>
      <w:szCs w:val="20"/>
    </w:rPr>
  </w:style>
  <w:style w:type="paragraph" w:customStyle="1" w:styleId="xl27">
    <w:name w:val="xl27"/>
    <w:basedOn w:val="Normal"/>
    <w:rsid w:val="00FC1A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Simplified Arabic" w:hint="cs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F28C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4F28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4F28C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44FCC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Heading2Char">
    <w:name w:val="Heading 2 Char"/>
    <w:basedOn w:val="DefaultParagraphFont"/>
    <w:link w:val="Heading2"/>
    <w:rsid w:val="00C44F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44FCC"/>
    <w:rPr>
      <w:rFonts w:ascii="Arial" w:eastAsia="Times New Roman" w:hAnsi="Arial" w:cs="Simplified Arabic"/>
      <w:b/>
      <w:bCs/>
      <w:color w:val="000000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C44FC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C44FCC"/>
    <w:rPr>
      <w:rFonts w:ascii="Times New Roman" w:eastAsia="Times New Roman" w:hAnsi="Times New Roman" w:cs="Simplified Arabic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C44FCC"/>
    <w:rPr>
      <w:rFonts w:ascii="Times New Roman" w:eastAsia="Times New Roman" w:hAnsi="Times New Roman" w:cs="Simplified Arabic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C44FCC"/>
    <w:rPr>
      <w:rFonts w:ascii="Times New Roman" w:eastAsia="Times New Roman" w:hAnsi="Times New Roman" w:cs="Times New Roman"/>
      <w:b/>
      <w:bCs/>
      <w:sz w:val="20"/>
      <w:szCs w:val="32"/>
    </w:rPr>
  </w:style>
  <w:style w:type="character" w:customStyle="1" w:styleId="Heading8Char">
    <w:name w:val="Heading 8 Char"/>
    <w:basedOn w:val="DefaultParagraphFont"/>
    <w:link w:val="Heading8"/>
    <w:rsid w:val="00C44FCC"/>
    <w:rPr>
      <w:rFonts w:ascii="Times New Roman" w:eastAsia="Times New Roman" w:hAnsi="Times New Roman" w:cs="Simplified Arabic"/>
      <w:b/>
      <w:bCs/>
      <w:sz w:val="40"/>
      <w:szCs w:val="40"/>
    </w:rPr>
  </w:style>
  <w:style w:type="character" w:customStyle="1" w:styleId="Heading9Char">
    <w:name w:val="Heading 9 Char"/>
    <w:basedOn w:val="DefaultParagraphFont"/>
    <w:link w:val="Heading9"/>
    <w:rsid w:val="00C44FCC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ighlight">
    <w:name w:val="highlight"/>
    <w:basedOn w:val="DefaultParagraphFont"/>
    <w:rsid w:val="00893C42"/>
    <w:rPr>
      <w:shd w:val="clear" w:color="auto" w:fill="DDDDDD"/>
    </w:rPr>
  </w:style>
  <w:style w:type="character" w:styleId="Emphasis">
    <w:name w:val="Emphasis"/>
    <w:basedOn w:val="DefaultParagraphFont"/>
    <w:uiPriority w:val="20"/>
    <w:qFormat/>
    <w:rsid w:val="0042108C"/>
    <w:rPr>
      <w:i/>
      <w:iCs/>
    </w:rPr>
  </w:style>
  <w:style w:type="character" w:customStyle="1" w:styleId="apple-converted-space">
    <w:name w:val="apple-converted-space"/>
    <w:basedOn w:val="DefaultParagraphFont"/>
    <w:rsid w:val="0042108C"/>
  </w:style>
  <w:style w:type="paragraph" w:styleId="BodyText">
    <w:name w:val="Body Text"/>
    <w:basedOn w:val="Normal"/>
    <w:link w:val="BodyTextChar"/>
    <w:uiPriority w:val="99"/>
    <w:semiHidden/>
    <w:rsid w:val="00935942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942"/>
    <w:rPr>
      <w:rFonts w:ascii="Times New Roman" w:eastAsia="Times New Roman" w:hAnsi="Times New Roman" w:cs="Simplified Arabic"/>
      <w:sz w:val="20"/>
      <w:szCs w:val="20"/>
    </w:rPr>
  </w:style>
  <w:style w:type="paragraph" w:styleId="Title">
    <w:name w:val="Title"/>
    <w:basedOn w:val="Normal"/>
    <w:link w:val="TitleChar"/>
    <w:qFormat/>
    <w:rsid w:val="00935942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935942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lockText">
    <w:name w:val="Block Text"/>
    <w:basedOn w:val="Normal"/>
    <w:uiPriority w:val="99"/>
    <w:semiHidden/>
    <w:rsid w:val="00935942"/>
    <w:pPr>
      <w:bidi/>
      <w:spacing w:after="0" w:line="240" w:lineRule="auto"/>
      <w:ind w:left="566" w:right="567"/>
      <w:jc w:val="both"/>
    </w:pPr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94F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94FE8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BF4078"/>
    <w:pPr>
      <w:bidi/>
      <w:spacing w:after="120" w:line="48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F4078"/>
    <w:rPr>
      <w:rFonts w:ascii="Times New Roman" w:eastAsia="Times New Roman" w:hAnsi="Times New Roman" w:cs="Traditional Arabic"/>
      <w:sz w:val="20"/>
      <w:szCs w:val="20"/>
    </w:rPr>
  </w:style>
  <w:style w:type="paragraph" w:customStyle="1" w:styleId="yiv1926533306ydp65b2b9cmsonormal">
    <w:name w:val="yiv1926533306ydp65b2b9cmsonormal"/>
    <w:basedOn w:val="Normal"/>
    <w:rsid w:val="0039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5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5828"/>
    <w:rPr>
      <w:rFonts w:ascii="Courier New" w:eastAsia="Times New Roman" w:hAnsi="Courier New" w:cs="Courier New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E22B9E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sz w:val="24"/>
      <w:szCs w:val="24"/>
      <w:lang w:bidi="ar-YE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A349A5"/>
  </w:style>
  <w:style w:type="paragraph" w:styleId="Revision">
    <w:name w:val="Revision"/>
    <w:hidden/>
    <w:uiPriority w:val="99"/>
    <w:semiHidden/>
    <w:rsid w:val="000B2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67498380884206"/>
          <c:y val="0.16416201495939792"/>
          <c:w val="0.73051445361138734"/>
          <c:h val="0.56188582061045955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الأراضي الفلسطينية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3415823022122513E-2"/>
                  <c:y val="-7.7319630820796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EA-4308-A1C5-50DF1B4D7320}"/>
                </c:ext>
              </c:extLst>
            </c:dLbl>
            <c:dLbl>
              <c:idx val="1"/>
              <c:layout>
                <c:manualLayout>
                  <c:x val="-6.5571462658076826E-2"/>
                  <c:y val="7.7851958646014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EA-4308-A1C5-50DF1B4D7320}"/>
                </c:ext>
              </c:extLst>
            </c:dLbl>
            <c:dLbl>
              <c:idx val="2"/>
              <c:layout>
                <c:manualLayout>
                  <c:x val="-6.9879674131643935E-2"/>
                  <c:y val="-8.47426466057940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EA-4308-A1C5-50DF1B4D7320}"/>
                </c:ext>
              </c:extLst>
            </c:dLbl>
            <c:dLbl>
              <c:idx val="3"/>
              <c:layout>
                <c:manualLayout>
                  <c:x val="-8.2866346252173928E-2"/>
                  <c:y val="6.9045876307715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EA-4308-A1C5-50DF1B4D7320}"/>
                </c:ext>
              </c:extLst>
            </c:dLbl>
            <c:dLbl>
              <c:idx val="4"/>
              <c:layout>
                <c:manualLayout>
                  <c:x val="-7.1520605378873087E-2"/>
                  <c:y val="-6.88211156704003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EA-4308-A1C5-50DF1B4D7320}"/>
                </c:ext>
              </c:extLst>
            </c:dLbl>
            <c:dLbl>
              <c:idx val="5"/>
              <c:layout>
                <c:manualLayout>
                  <c:x val="-6.6455670313938134E-2"/>
                  <c:y val="5.2437248160881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EA-4308-A1C5-50DF1B4D7320}"/>
                </c:ext>
              </c:extLst>
            </c:dLbl>
            <c:dLbl>
              <c:idx val="6"/>
              <c:layout>
                <c:manualLayout>
                  <c:x val="-7.4467396120940291E-2"/>
                  <c:y val="-7.5834041871527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EA-4308-A1C5-50DF1B4D7320}"/>
                </c:ext>
              </c:extLst>
            </c:dLbl>
            <c:dLbl>
              <c:idx val="7"/>
              <c:layout>
                <c:manualLayout>
                  <c:x val="-6.6727340900569254E-2"/>
                  <c:y val="6.6309316969181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EA-4308-A1C5-50DF1B4D7320}"/>
                </c:ext>
              </c:extLst>
            </c:dLbl>
            <c:dLbl>
              <c:idx val="8"/>
              <c:layout>
                <c:manualLayout>
                  <c:x val="-7.4070928847204759E-2"/>
                  <c:y val="-9.354896814368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EA-4308-A1C5-50DF1B4D7320}"/>
                </c:ext>
              </c:extLst>
            </c:dLbl>
            <c:dLbl>
              <c:idx val="9"/>
              <c:layout>
                <c:manualLayout>
                  <c:x val="-5.3277794200639599E-2"/>
                  <c:y val="9.3896865832947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EA-4308-A1C5-50DF1B4D7320}"/>
                </c:ext>
              </c:extLst>
            </c:dLbl>
            <c:dLbl>
              <c:idx val="10"/>
              <c:layout>
                <c:manualLayout>
                  <c:x val="-5.0056882821388107E-2"/>
                  <c:y val="-9.1503267973856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FEA-4308-A1C5-50DF1B4D7320}"/>
                </c:ext>
              </c:extLst>
            </c:dLbl>
            <c:dLbl>
              <c:idx val="11"/>
              <c:layout>
                <c:manualLayout>
                  <c:x val="-5.0056882821388107E-2"/>
                  <c:y val="7.1895424836601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FEA-4308-A1C5-50DF1B4D7320}"/>
                </c:ext>
              </c:extLst>
            </c:dLbl>
            <c:dLbl>
              <c:idx val="12"/>
              <c:layout>
                <c:manualLayout>
                  <c:x val="-4.5506257110352839E-2"/>
                  <c:y val="-8.4967320261437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FEA-4308-A1C5-50DF1B4D73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76.8</c:v>
                </c:pt>
                <c:pt idx="1">
                  <c:v>76.900000000000006</c:v>
                </c:pt>
                <c:pt idx="2">
                  <c:v>78.900000000000006</c:v>
                </c:pt>
                <c:pt idx="3">
                  <c:v>78.599999999999994</c:v>
                </c:pt>
                <c:pt idx="4">
                  <c:v>76.400000000000006</c:v>
                </c:pt>
                <c:pt idx="5">
                  <c:v>75.7</c:v>
                </c:pt>
                <c:pt idx="6">
                  <c:v>73.099999999999994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FEA-4308-A1C5-50DF1B4D7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212543360"/>
        <c:axId val="216473600"/>
      </c:lineChart>
      <c:catAx>
        <c:axId val="2125433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/>
                  <a:t>السنة</a:t>
                </a:r>
              </a:p>
            </c:rich>
          </c:tx>
          <c:layout>
            <c:manualLayout>
              <c:xMode val="edge"/>
              <c:yMode val="edge"/>
              <c:x val="0.4567692674779289"/>
              <c:y val="0.909456244798656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2100000" spcFirstLastPara="1" vertOverflow="ellipsis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6473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6473600"/>
        <c:scaling>
          <c:orientation val="minMax"/>
          <c:max val="100"/>
          <c:min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9.9792688957358704E-3"/>
              <c:y val="0.335378124463431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543360"/>
        <c:crosses val="autoZero"/>
        <c:crossBetween val="between"/>
        <c:majorUnit val="10"/>
        <c:minorUnit val="1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 w="165100" prst="coolSlant"/>
    </a:sp3d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350B1-14F5-4F60-BE41-5CBB7939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adweikat</dc:creator>
  <cp:lastModifiedBy>LOAY SHEHADEH</cp:lastModifiedBy>
  <cp:revision>6</cp:revision>
  <cp:lastPrinted>2025-03-17T09:58:00Z</cp:lastPrinted>
  <dcterms:created xsi:type="dcterms:W3CDTF">2025-03-17T10:09:00Z</dcterms:created>
  <dcterms:modified xsi:type="dcterms:W3CDTF">2025-03-17T10:14:00Z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b3c8b97ca09771f4aafd3512debd19636534aff22af3b252d9ff6e166fbb0f61</vt:lpwstr>
  </property>
</Properties>
</file>