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A10" w:rsidRPr="00E35E6F" w:rsidRDefault="008C4A10" w:rsidP="008C4A10">
      <w:pPr>
        <w:rPr>
          <w:rFonts w:ascii="Simplified Arabic" w:hAnsi="Simplified Arabic" w:cs="Simplified Arabic"/>
          <w:b/>
          <w:bCs/>
          <w:sz w:val="30"/>
          <w:szCs w:val="30"/>
          <w:rtl/>
        </w:rPr>
      </w:pPr>
      <w:bookmarkStart w:id="0" w:name="_GoBack"/>
      <w:bookmarkEnd w:id="0"/>
      <w:r w:rsidRPr="00E35E6F">
        <w:rPr>
          <w:rFonts w:ascii="Simplified Arabic" w:hAnsi="Simplified Arabic" w:cs="Simplified Arabic"/>
          <w:b/>
          <w:bCs/>
          <w:sz w:val="30"/>
          <w:szCs w:val="30"/>
          <w:rtl/>
        </w:rPr>
        <w:t xml:space="preserve">د. </w:t>
      </w:r>
      <w:r w:rsidRPr="00E35E6F">
        <w:rPr>
          <w:rFonts w:ascii="Simplified Arabic" w:hAnsi="Simplified Arabic" w:cs="Simplified Arabic" w:hint="cs"/>
          <w:b/>
          <w:bCs/>
          <w:sz w:val="30"/>
          <w:szCs w:val="30"/>
          <w:rtl/>
        </w:rPr>
        <w:t xml:space="preserve">علا </w:t>
      </w:r>
      <w:r w:rsidRPr="00E35E6F">
        <w:rPr>
          <w:rFonts w:ascii="Simplified Arabic" w:hAnsi="Simplified Arabic" w:cs="Simplified Arabic"/>
          <w:b/>
          <w:bCs/>
          <w:sz w:val="30"/>
          <w:szCs w:val="30"/>
          <w:rtl/>
        </w:rPr>
        <w:t>عـوض، رئيسة الإحصاء الفلسطيني</w:t>
      </w:r>
      <w:r w:rsidRPr="00E35E6F">
        <w:rPr>
          <w:rFonts w:ascii="Simplified Arabic" w:hAnsi="Simplified Arabic" w:cs="Simplified Arabic" w:hint="cs"/>
          <w:b/>
          <w:bCs/>
          <w:sz w:val="30"/>
          <w:szCs w:val="30"/>
          <w:rtl/>
        </w:rPr>
        <w:t xml:space="preserve"> </w:t>
      </w:r>
    </w:p>
    <w:p w:rsidR="008C4A10" w:rsidRPr="00E35E6F" w:rsidRDefault="008C4A10" w:rsidP="008C4A10">
      <w:pPr>
        <w:jc w:val="center"/>
        <w:rPr>
          <w:rFonts w:ascii="Simplified Arabic" w:hAnsi="Simplified Arabic" w:cs="Simplified Arabic"/>
          <w:b/>
          <w:bCs/>
          <w:sz w:val="30"/>
          <w:szCs w:val="30"/>
          <w:rtl/>
        </w:rPr>
      </w:pPr>
      <w:r w:rsidRPr="00E35E6F">
        <w:rPr>
          <w:rFonts w:ascii="Simplified Arabic" w:hAnsi="Simplified Arabic" w:cs="Simplified Arabic"/>
          <w:b/>
          <w:bCs/>
          <w:sz w:val="30"/>
          <w:szCs w:val="30"/>
          <w:rtl/>
        </w:rPr>
        <w:t>تستعرض أوضاع الشعب الفلسطيني من خلال الأرقام والحقائق الإحصائية</w:t>
      </w:r>
      <w:r w:rsidRPr="00E35E6F">
        <w:rPr>
          <w:rFonts w:ascii="Simplified Arabic" w:hAnsi="Simplified Arabic" w:cs="Simplified Arabic" w:hint="cs"/>
          <w:b/>
          <w:bCs/>
          <w:sz w:val="30"/>
          <w:szCs w:val="30"/>
          <w:rtl/>
        </w:rPr>
        <w:t xml:space="preserve"> بمناسبة</w:t>
      </w:r>
    </w:p>
    <w:p w:rsidR="008C4A10" w:rsidRPr="00E35E6F" w:rsidRDefault="008C4A10" w:rsidP="00356B86">
      <w:pPr>
        <w:jc w:val="center"/>
        <w:rPr>
          <w:rFonts w:ascii="Simplified Arabic" w:hAnsi="Simplified Arabic" w:cs="Simplified Arabic"/>
          <w:b/>
          <w:bCs/>
          <w:sz w:val="30"/>
          <w:szCs w:val="30"/>
          <w:rtl/>
        </w:rPr>
      </w:pPr>
      <w:r w:rsidRPr="00E35E6F">
        <w:rPr>
          <w:rFonts w:ascii="Simplified Arabic" w:hAnsi="Simplified Arabic" w:cs="Simplified Arabic"/>
          <w:b/>
          <w:bCs/>
          <w:sz w:val="30"/>
          <w:szCs w:val="30"/>
          <w:rtl/>
        </w:rPr>
        <w:t xml:space="preserve"> </w:t>
      </w:r>
      <w:r w:rsidRPr="00E35E6F">
        <w:rPr>
          <w:rFonts w:ascii="Simplified Arabic" w:hAnsi="Simplified Arabic" w:cs="Simplified Arabic" w:hint="cs"/>
          <w:b/>
          <w:bCs/>
          <w:sz w:val="30"/>
          <w:szCs w:val="30"/>
          <w:rtl/>
        </w:rPr>
        <w:t xml:space="preserve">اليوم العالمي للاجئين، </w:t>
      </w:r>
      <w:r w:rsidRPr="00E35E6F">
        <w:rPr>
          <w:rFonts w:cs="Simplified Arabic" w:hint="cs"/>
          <w:b/>
          <w:bCs/>
          <w:sz w:val="30"/>
          <w:szCs w:val="30"/>
          <w:rtl/>
          <w:lang w:eastAsia="en-US"/>
        </w:rPr>
        <w:t>20/06/</w:t>
      </w:r>
      <w:r w:rsidR="00356B86" w:rsidRPr="00E35E6F">
        <w:rPr>
          <w:rFonts w:cs="Simplified Arabic" w:hint="cs"/>
          <w:b/>
          <w:bCs/>
          <w:sz w:val="30"/>
          <w:szCs w:val="30"/>
          <w:rtl/>
          <w:lang w:eastAsia="en-US"/>
        </w:rPr>
        <w:t>2025</w:t>
      </w:r>
    </w:p>
    <w:p w:rsidR="008C4A10" w:rsidRPr="00E35E6F" w:rsidRDefault="008C4A10" w:rsidP="007A06D8">
      <w:pPr>
        <w:pStyle w:val="Heading3"/>
        <w:jc w:val="both"/>
        <w:rPr>
          <w:rFonts w:ascii="Simplified Arabic" w:hAnsi="Simplified Arabic"/>
          <w:sz w:val="30"/>
          <w:szCs w:val="30"/>
          <w:rtl/>
          <w:lang w:eastAsia="en-US"/>
        </w:rPr>
      </w:pPr>
    </w:p>
    <w:p w:rsidR="00854A72" w:rsidRPr="00E35E6F" w:rsidRDefault="00854A72" w:rsidP="00CB2886">
      <w:pPr>
        <w:pStyle w:val="Heading3"/>
        <w:jc w:val="both"/>
        <w:rPr>
          <w:rFonts w:ascii="Simplified Arabic" w:hAnsi="Simplified Arabic"/>
          <w:sz w:val="26"/>
          <w:szCs w:val="26"/>
          <w:rtl/>
          <w:lang w:eastAsia="en-US"/>
        </w:rPr>
      </w:pPr>
      <w:r w:rsidRPr="00E35E6F">
        <w:rPr>
          <w:rFonts w:ascii="Simplified Arabic" w:hAnsi="Simplified Arabic"/>
          <w:sz w:val="26"/>
          <w:szCs w:val="26"/>
          <w:rtl/>
          <w:lang w:eastAsia="en-US"/>
        </w:rPr>
        <w:t>في ظل عدوان الاحتلال الاسرائيلي، اعداد مروعة من الشهداء والجرحى اكثرهم من الاطفال والنساء</w:t>
      </w:r>
    </w:p>
    <w:p w:rsidR="006A75BC" w:rsidRPr="00E35E6F" w:rsidRDefault="002157A6" w:rsidP="00B163C0">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بلغ عدد الشهداء الفلسطينيين والعرب منذ النكبة عام 1948 وحتى اليوم (داخل وخارج فلسطين) أكثر من 15</w:t>
      </w:r>
      <w:r w:rsidR="00CB2886" w:rsidRPr="00E35E6F">
        <w:rPr>
          <w:rFonts w:ascii="Simplified Arabic" w:hAnsi="Simplified Arabic" w:cs="Simplified Arabic"/>
          <w:sz w:val="26"/>
          <w:szCs w:val="26"/>
          <w:rtl/>
          <w:lang w:eastAsia="en-US"/>
        </w:rPr>
        <w:t>6</w:t>
      </w:r>
      <w:r w:rsidRPr="00E35E6F">
        <w:rPr>
          <w:rFonts w:ascii="Simplified Arabic" w:hAnsi="Simplified Arabic" w:cs="Simplified Arabic"/>
          <w:sz w:val="26"/>
          <w:szCs w:val="26"/>
          <w:rtl/>
          <w:lang w:eastAsia="en-US"/>
        </w:rPr>
        <w:t xml:space="preserve"> ألف شهيد، كما أن هناك نحو </w:t>
      </w:r>
      <w:r w:rsidR="00171FDE" w:rsidRPr="00E35E6F">
        <w:rPr>
          <w:rFonts w:ascii="Simplified Arabic" w:hAnsi="Simplified Arabic" w:cs="Simplified Arabic"/>
          <w:sz w:val="26"/>
          <w:szCs w:val="26"/>
          <w:lang w:eastAsia="en-US"/>
        </w:rPr>
        <w:t>55</w:t>
      </w:r>
      <w:r w:rsidRPr="00E35E6F">
        <w:rPr>
          <w:rFonts w:ascii="Simplified Arabic" w:hAnsi="Simplified Arabic" w:cs="Simplified Arabic"/>
          <w:sz w:val="26"/>
          <w:szCs w:val="26"/>
          <w:rtl/>
          <w:lang w:eastAsia="en-US"/>
        </w:rPr>
        <w:t xml:space="preserve"> الف شهيد خلال العدوان الاسرائيلي على قطاع غزة منذ السابع من تشرين أول 2023 وحتى </w:t>
      </w:r>
      <w:r w:rsidR="008A43BE" w:rsidRPr="00E35E6F">
        <w:rPr>
          <w:rFonts w:ascii="Simplified Arabic" w:hAnsi="Simplified Arabic" w:cs="Simplified Arabic"/>
          <w:sz w:val="26"/>
          <w:szCs w:val="26"/>
          <w:rtl/>
          <w:lang w:eastAsia="en-US"/>
        </w:rPr>
        <w:t>1</w:t>
      </w:r>
      <w:r w:rsidR="00B163C0" w:rsidRPr="00E35E6F">
        <w:rPr>
          <w:rFonts w:ascii="Simplified Arabic" w:hAnsi="Simplified Arabic" w:cs="Simplified Arabic"/>
          <w:sz w:val="26"/>
          <w:szCs w:val="26"/>
          <w:rtl/>
          <w:lang w:eastAsia="en-US"/>
        </w:rPr>
        <w:t>8</w:t>
      </w:r>
      <w:r w:rsidRPr="00E35E6F">
        <w:rPr>
          <w:rFonts w:ascii="Simplified Arabic" w:hAnsi="Simplified Arabic" w:cs="Simplified Arabic"/>
          <w:sz w:val="26"/>
          <w:szCs w:val="26"/>
          <w:rtl/>
          <w:lang w:eastAsia="en-US"/>
        </w:rPr>
        <w:t>/</w:t>
      </w:r>
      <w:r w:rsidR="00CB2886" w:rsidRPr="00E35E6F">
        <w:rPr>
          <w:rFonts w:ascii="Simplified Arabic" w:hAnsi="Simplified Arabic" w:cs="Simplified Arabic"/>
          <w:sz w:val="26"/>
          <w:szCs w:val="26"/>
          <w:rtl/>
          <w:lang w:eastAsia="en-US"/>
        </w:rPr>
        <w:t>06</w:t>
      </w:r>
      <w:r w:rsidRPr="00E35E6F">
        <w:rPr>
          <w:rFonts w:ascii="Simplified Arabic" w:hAnsi="Simplified Arabic" w:cs="Simplified Arabic"/>
          <w:sz w:val="26"/>
          <w:szCs w:val="26"/>
          <w:rtl/>
          <w:lang w:eastAsia="en-US"/>
        </w:rPr>
        <w:t>/2025</w:t>
      </w:r>
      <w:r w:rsidR="00171FDE" w:rsidRPr="00E35E6F">
        <w:rPr>
          <w:rFonts w:ascii="Simplified Arabic" w:hAnsi="Simplified Arabic" w:cs="Simplified Arabic"/>
          <w:sz w:val="26"/>
          <w:szCs w:val="26"/>
          <w:rtl/>
          <w:lang w:eastAsia="en-US"/>
        </w:rPr>
        <w:t>،</w:t>
      </w:r>
      <w:r w:rsidRPr="00E35E6F">
        <w:rPr>
          <w:rFonts w:ascii="Simplified Arabic" w:hAnsi="Simplified Arabic" w:cs="Simplified Arabic"/>
          <w:sz w:val="26"/>
          <w:szCs w:val="26"/>
          <w:rtl/>
          <w:lang w:eastAsia="en-US"/>
        </w:rPr>
        <w:t xml:space="preserve"> منهم أكثر من 18 الف طفل وأكثر من 12 ألف امرأة، إلى جانب أكثر من </w:t>
      </w:r>
      <w:r w:rsidR="00CB2886" w:rsidRPr="00E35E6F">
        <w:rPr>
          <w:rFonts w:ascii="Simplified Arabic" w:hAnsi="Simplified Arabic" w:cs="Simplified Arabic"/>
          <w:sz w:val="26"/>
          <w:szCs w:val="26"/>
          <w:rtl/>
          <w:lang w:eastAsia="en-US"/>
        </w:rPr>
        <w:t>219</w:t>
      </w:r>
      <w:r w:rsidRPr="00E35E6F">
        <w:rPr>
          <w:rFonts w:ascii="Simplified Arabic" w:hAnsi="Simplified Arabic" w:cs="Simplified Arabic"/>
          <w:sz w:val="26"/>
          <w:szCs w:val="26"/>
          <w:rtl/>
          <w:lang w:eastAsia="en-US"/>
        </w:rPr>
        <w:t xml:space="preserve"> صحفي، فيما يعتبر  أكثر من 11 ألف مواطن في عداد المفقودين معظمهم من النساء والأطفال، </w:t>
      </w:r>
      <w:r w:rsidR="006A75BC" w:rsidRPr="00E35E6F">
        <w:rPr>
          <w:rFonts w:ascii="Simplified Arabic" w:hAnsi="Simplified Arabic" w:cs="Simplified Arabic"/>
          <w:sz w:val="26"/>
          <w:szCs w:val="26"/>
          <w:rtl/>
          <w:lang w:eastAsia="en-US"/>
        </w:rPr>
        <w:t xml:space="preserve">وفي الضفة الغربية، استشهد منذ بداية العدوان في 7 تشرين الأول 2023  ما لا يقل عن </w:t>
      </w:r>
      <w:r w:rsidR="00B163C0" w:rsidRPr="00E35E6F">
        <w:rPr>
          <w:rFonts w:ascii="Simplified Arabic" w:hAnsi="Simplified Arabic" w:cs="Simplified Arabic"/>
          <w:sz w:val="26"/>
          <w:szCs w:val="26"/>
          <w:rtl/>
          <w:lang w:eastAsia="en-US"/>
        </w:rPr>
        <w:t>991</w:t>
      </w:r>
      <w:r w:rsidR="006A75BC" w:rsidRPr="00E35E6F">
        <w:rPr>
          <w:rFonts w:ascii="Simplified Arabic" w:hAnsi="Simplified Arabic" w:cs="Simplified Arabic"/>
          <w:sz w:val="26"/>
          <w:szCs w:val="26"/>
          <w:lang w:eastAsia="en-US"/>
        </w:rPr>
        <w:t xml:space="preserve"> </w:t>
      </w:r>
      <w:r w:rsidR="006A75BC" w:rsidRPr="00E35E6F">
        <w:rPr>
          <w:rFonts w:ascii="Simplified Arabic" w:hAnsi="Simplified Arabic" w:cs="Simplified Arabic"/>
          <w:sz w:val="26"/>
          <w:szCs w:val="26"/>
          <w:rtl/>
          <w:lang w:eastAsia="en-US"/>
        </w:rPr>
        <w:t xml:space="preserve"> شهيداً، وفي ظل تصعيد الاحتلال لعملياته العسكرية والانتهاكات المستمرة بحق المدنيين، شهد قطاع غزة نزوحاً داخلياً واسعاً، حيث اضطر ما يقارب 2 مليون مواطن إلى مغادرة منازلهم واللجوء إلى مناطق أكثر أمناً داخل القطاع، ما فاقم الأزمة الإنسانية المتفاقمة في القطاع</w:t>
      </w:r>
      <w:r w:rsidR="006A75BC" w:rsidRPr="00E35E6F">
        <w:rPr>
          <w:rFonts w:ascii="Simplified Arabic" w:hAnsi="Simplified Arabic" w:cs="Simplified Arabic"/>
          <w:sz w:val="26"/>
          <w:szCs w:val="26"/>
          <w:lang w:eastAsia="en-US"/>
        </w:rPr>
        <w:t>.</w:t>
      </w:r>
    </w:p>
    <w:p w:rsidR="006A75BC" w:rsidRPr="00E35E6F" w:rsidRDefault="006A75BC" w:rsidP="006A75BC">
      <w:pPr>
        <w:jc w:val="both"/>
        <w:rPr>
          <w:rFonts w:ascii="Simplified Arabic" w:hAnsi="Simplified Arabic" w:cs="Simplified Arabic"/>
          <w:color w:val="FF0000"/>
          <w:sz w:val="26"/>
          <w:szCs w:val="26"/>
          <w:rtl/>
        </w:rPr>
      </w:pPr>
    </w:p>
    <w:p w:rsidR="006A75BC" w:rsidRPr="00E35E6F" w:rsidRDefault="006A75BC" w:rsidP="008366AC">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 xml:space="preserve">وكشفت التقديرات عن أن </w:t>
      </w:r>
      <w:r w:rsidRPr="00E35E6F">
        <w:rPr>
          <w:rFonts w:ascii="Simplified Arabic" w:hAnsi="Simplified Arabic" w:cs="Simplified Arabic"/>
          <w:sz w:val="26"/>
          <w:szCs w:val="26"/>
          <w:lang w:eastAsia="en-US"/>
        </w:rPr>
        <w:t>39,384</w:t>
      </w:r>
      <w:r w:rsidRPr="00E35E6F">
        <w:rPr>
          <w:rFonts w:ascii="Simplified Arabic" w:hAnsi="Simplified Arabic" w:cs="Simplified Arabic"/>
          <w:sz w:val="26"/>
          <w:szCs w:val="26"/>
          <w:rtl/>
          <w:lang w:eastAsia="en-US"/>
        </w:rPr>
        <w:t xml:space="preserve"> طفلاً في قطاع غزة فقدوا أحد والديهم أو كليهما بعد </w:t>
      </w:r>
      <w:r w:rsidR="008366AC" w:rsidRPr="00E35E6F">
        <w:rPr>
          <w:rFonts w:ascii="Simplified Arabic" w:hAnsi="Simplified Arabic" w:cs="Simplified Arabic"/>
          <w:sz w:val="26"/>
          <w:szCs w:val="26"/>
          <w:rtl/>
          <w:lang w:eastAsia="en-US"/>
        </w:rPr>
        <w:t>618</w:t>
      </w:r>
      <w:r w:rsidRPr="00E35E6F">
        <w:rPr>
          <w:rFonts w:ascii="Simplified Arabic" w:hAnsi="Simplified Arabic" w:cs="Simplified Arabic"/>
          <w:sz w:val="26"/>
          <w:szCs w:val="26"/>
          <w:rtl/>
          <w:lang w:eastAsia="en-US"/>
        </w:rPr>
        <w:t xml:space="preserve"> يوماً من العدوان الإسرائيلي، بينهم حوالي 17,000 طفل حرموا من كلا الوالدين، ليجدوا أنفسهم في مواجهة قاسية مع الحياة دون سند أو رعاية. </w:t>
      </w:r>
    </w:p>
    <w:p w:rsidR="00854A72" w:rsidRPr="00E35E6F" w:rsidRDefault="00854A72" w:rsidP="00854A72">
      <w:pPr>
        <w:pStyle w:val="Heading3"/>
        <w:jc w:val="both"/>
        <w:rPr>
          <w:rFonts w:ascii="Simplified Arabic" w:hAnsi="Simplified Arabic"/>
          <w:sz w:val="26"/>
          <w:szCs w:val="26"/>
          <w:rtl/>
          <w:lang w:eastAsia="en-US"/>
        </w:rPr>
      </w:pPr>
    </w:p>
    <w:p w:rsidR="00854A72" w:rsidRPr="00E35E6F" w:rsidRDefault="00854A72" w:rsidP="00854A72">
      <w:pPr>
        <w:pStyle w:val="Heading3"/>
        <w:jc w:val="both"/>
        <w:rPr>
          <w:rFonts w:ascii="Simplified Arabic" w:hAnsi="Simplified Arabic"/>
          <w:sz w:val="26"/>
          <w:szCs w:val="26"/>
          <w:rtl/>
          <w:lang w:eastAsia="en-US"/>
        </w:rPr>
      </w:pPr>
      <w:r w:rsidRPr="00E35E6F">
        <w:rPr>
          <w:rFonts w:ascii="Simplified Arabic" w:hAnsi="Simplified Arabic"/>
          <w:sz w:val="26"/>
          <w:szCs w:val="26"/>
          <w:rtl/>
          <w:lang w:eastAsia="en-US"/>
        </w:rPr>
        <w:t xml:space="preserve">تطهير عرقي وإحلال سكاني وسيطرة على الأرض </w:t>
      </w:r>
    </w:p>
    <w:p w:rsidR="002157A6" w:rsidRPr="00E35E6F" w:rsidRDefault="00854A72" w:rsidP="002157A6">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 xml:space="preserve">شكلت أحداث نكبة فلسطين وما تلاها من تهجير مأساة كبرى للشعب الفلسطيني، لما مثلته وما زالت هذه النكبة من عملية تطهير عرقي حيث تم تدمير وطرد لشعب بكامله وإحلال جماعات وأفراد من شتى بقاع العالم مكانه، حيث </w:t>
      </w:r>
      <w:r w:rsidR="002157A6" w:rsidRPr="00E35E6F">
        <w:rPr>
          <w:rFonts w:ascii="Simplified Arabic" w:hAnsi="Simplified Arabic" w:cs="Simplified Arabic"/>
          <w:sz w:val="26"/>
          <w:szCs w:val="26"/>
          <w:rtl/>
          <w:lang w:eastAsia="en-US"/>
        </w:rPr>
        <w:t xml:space="preserve">بلغ عدد السكان في فلسطين التاريخية عام 1914 نحو 690 ألف نسمة، شكلت نسبة اليهود 8% فقط منهم، وفي العام 1948 بلغ عدد السكان أكثر من 2 مليون حوالي 31.5% منهم من اليهود، حيث تدفق بين عامي 1932 و1939 أكبر عدد من المهاجرين اليهود، وبلغ عددهم 225 ألف يهودي، وتدفق على فلسطين بين عامي 1940 و1947 أكثر من 93 ألف يهودي، وبهذا تكون فلسطين قد استقبلت بين عامي 1932 و1947 ما يقرب من 318 ألف يهودي، ومنذ العام 1948 وحتى العام </w:t>
      </w:r>
      <w:r w:rsidR="002157A6" w:rsidRPr="00E35E6F">
        <w:rPr>
          <w:rFonts w:ascii="Simplified Arabic" w:hAnsi="Simplified Arabic" w:cs="Simplified Arabic"/>
          <w:sz w:val="26"/>
          <w:szCs w:val="26"/>
          <w:lang w:eastAsia="en-US"/>
        </w:rPr>
        <w:t>2023</w:t>
      </w:r>
      <w:r w:rsidR="002157A6" w:rsidRPr="00E35E6F">
        <w:rPr>
          <w:rFonts w:ascii="Simplified Arabic" w:hAnsi="Simplified Arabic" w:cs="Simplified Arabic"/>
          <w:sz w:val="26"/>
          <w:szCs w:val="26"/>
          <w:rtl/>
          <w:lang w:eastAsia="en-US"/>
        </w:rPr>
        <w:t xml:space="preserve"> تدفق أكثر من </w:t>
      </w:r>
      <w:r w:rsidR="002157A6" w:rsidRPr="00E35E6F">
        <w:rPr>
          <w:rFonts w:ascii="Simplified Arabic" w:hAnsi="Simplified Arabic" w:cs="Simplified Arabic"/>
          <w:sz w:val="26"/>
          <w:szCs w:val="26"/>
          <w:lang w:eastAsia="en-US"/>
        </w:rPr>
        <w:t>3.3</w:t>
      </w:r>
      <w:r w:rsidR="002157A6" w:rsidRPr="00E35E6F">
        <w:rPr>
          <w:rFonts w:ascii="Simplified Arabic" w:hAnsi="Simplified Arabic" w:cs="Simplified Arabic"/>
          <w:sz w:val="26"/>
          <w:szCs w:val="26"/>
          <w:rtl/>
          <w:lang w:eastAsia="en-US"/>
        </w:rPr>
        <w:t xml:space="preserve"> مليون يهودي.</w:t>
      </w:r>
    </w:p>
    <w:p w:rsidR="002157A6" w:rsidRPr="00E35E6F" w:rsidRDefault="002157A6" w:rsidP="002157A6">
      <w:pPr>
        <w:jc w:val="both"/>
        <w:rPr>
          <w:rFonts w:ascii="Simplified Arabic" w:hAnsi="Simplified Arabic" w:cs="Simplified Arabic"/>
          <w:sz w:val="26"/>
          <w:szCs w:val="26"/>
          <w:lang w:eastAsia="en-US"/>
        </w:rPr>
      </w:pPr>
    </w:p>
    <w:p w:rsidR="002157A6" w:rsidRPr="00E35E6F" w:rsidRDefault="002157A6" w:rsidP="00A41288">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وعلى الرغم من تهجير نحو مليون فلسطيني في العام 1948 وأكثر من 200 ألف فلسطيني بعد حرب حزيران 1967، فقد بلغ عدد سكان دولة فلسطين المقدر نحو 5.5 مليون فلسطيني منتصف العام 2025، (3.4 مليون في الضفة الغربية، 2.1 مليون في قطاع غزة (انخفاض مقداره 10% عن تقديرات السكان لقطاع غزة للعام 2025</w:t>
      </w:r>
      <w:r w:rsidRPr="00E35E6F">
        <w:rPr>
          <w:rFonts w:ascii="Simplified Arabic" w:hAnsi="Simplified Arabic" w:cs="Simplified Arabic"/>
          <w:sz w:val="26"/>
          <w:szCs w:val="26"/>
          <w:lang w:eastAsia="en-US"/>
        </w:rPr>
        <w:t>.((</w:t>
      </w:r>
      <w:r w:rsidRPr="00E35E6F">
        <w:rPr>
          <w:rFonts w:ascii="Simplified Arabic" w:hAnsi="Simplified Arabic" w:cs="Simplified Arabic"/>
          <w:sz w:val="26"/>
          <w:szCs w:val="26"/>
          <w:rtl/>
          <w:lang w:eastAsia="en-US"/>
        </w:rPr>
        <w:t xml:space="preserve"> وبناءً على التقديرات السكانية المنقحة التي أعدها الجهاز المركزي للإحصاء الفلسطيني، هناك 15.2 مليون فلسطيني في العالم منتصف العام 2025، نصفهم خارج فلسطين التاريخية؛ إذ بلغ عددهم نحو </w:t>
      </w:r>
      <w:r w:rsidRPr="00E35E6F">
        <w:rPr>
          <w:rFonts w:ascii="Simplified Arabic" w:hAnsi="Simplified Arabic" w:cs="Simplified Arabic"/>
          <w:sz w:val="26"/>
          <w:szCs w:val="26"/>
          <w:lang w:eastAsia="en-US"/>
        </w:rPr>
        <w:t>7.4</w:t>
      </w:r>
      <w:r w:rsidRPr="00E35E6F">
        <w:rPr>
          <w:rFonts w:ascii="Simplified Arabic" w:hAnsi="Simplified Arabic" w:cs="Simplified Arabic"/>
          <w:sz w:val="26"/>
          <w:szCs w:val="26"/>
          <w:rtl/>
          <w:lang w:eastAsia="en-US"/>
        </w:rPr>
        <w:t xml:space="preserve"> مليون فلسطيني في فلسطين التاريخية، كما تشير التقديرات إلى أن عدد الفلسطينيين في الشتات قد بلغ نحو 7.8 مليون، منهم 6.5 مليون في الدول العربية.</w:t>
      </w:r>
    </w:p>
    <w:p w:rsidR="002157A6" w:rsidRPr="00E35E6F" w:rsidRDefault="002157A6" w:rsidP="009849DA">
      <w:pPr>
        <w:pStyle w:val="Heading3"/>
        <w:jc w:val="both"/>
        <w:rPr>
          <w:rFonts w:ascii="Simplified Arabic" w:hAnsi="Simplified Arabic"/>
          <w:sz w:val="26"/>
          <w:szCs w:val="26"/>
          <w:rtl/>
          <w:lang w:eastAsia="en-US"/>
        </w:rPr>
      </w:pPr>
    </w:p>
    <w:p w:rsidR="002157A6" w:rsidRPr="00E35E6F" w:rsidRDefault="002157A6" w:rsidP="002157A6">
      <w:pPr>
        <w:pStyle w:val="Heading3"/>
        <w:jc w:val="both"/>
        <w:rPr>
          <w:rFonts w:ascii="Simplified Arabic" w:hAnsi="Simplified Arabic"/>
          <w:sz w:val="26"/>
          <w:szCs w:val="26"/>
          <w:rtl/>
          <w:lang w:eastAsia="en-US"/>
        </w:rPr>
      </w:pPr>
      <w:r w:rsidRPr="00E35E6F">
        <w:rPr>
          <w:rFonts w:ascii="Simplified Arabic" w:hAnsi="Simplified Arabic"/>
          <w:sz w:val="26"/>
          <w:szCs w:val="26"/>
          <w:rtl/>
          <w:lang w:eastAsia="en-US"/>
        </w:rPr>
        <w:t>نزوح وتهجير ما يقارب مليونَيْ فلسطيني داخل القطاع بعيداً عن أماكن سكناهم</w:t>
      </w:r>
    </w:p>
    <w:p w:rsidR="003A21B1" w:rsidRPr="00E35E6F" w:rsidRDefault="002157A6" w:rsidP="003A21B1">
      <w:pPr>
        <w:jc w:val="both"/>
        <w:rPr>
          <w:rFonts w:ascii="Simplified Arabic" w:hAnsi="Simplified Arabic" w:cs="Simplified Arabic"/>
          <w:sz w:val="26"/>
          <w:szCs w:val="26"/>
          <w:lang w:eastAsia="en-US"/>
        </w:rPr>
      </w:pPr>
      <w:r w:rsidRPr="00E35E6F">
        <w:rPr>
          <w:rFonts w:ascii="Simplified Arabic" w:hAnsi="Simplified Arabic" w:cs="Simplified Arabic"/>
          <w:sz w:val="26"/>
          <w:szCs w:val="26"/>
          <w:rtl/>
          <w:lang w:eastAsia="en-US"/>
        </w:rPr>
        <w:t>لقد أُجبر سكان غزة مراراً وتكرار على الفرار من منازلهم تحت وطأة الإكراه، وفقدوا منازلهم وأصبحوا مشردين في الخيام وفي المدارس، محاصرين بين جدران الفقر والحرب، حيث نزح نحو مليونَيْ فلسطيني من بيوتهم من أصل نحو 2.2 مليون فلسطيني كانوا يقيمون في القطاع عشية عدوان الاحتلال الإسرائيلي</w:t>
      </w:r>
      <w:r w:rsidR="003A21B1" w:rsidRPr="00E35E6F">
        <w:rPr>
          <w:rFonts w:ascii="Simplified Arabic" w:hAnsi="Simplified Arabic" w:cs="Simplified Arabic"/>
          <w:sz w:val="26"/>
          <w:szCs w:val="26"/>
          <w:rtl/>
          <w:lang w:eastAsia="en-US"/>
        </w:rPr>
        <w:t xml:space="preserve"> حيث يشكل اللاجئين ما نسبته 66% من سكان قطاع غزة.  </w:t>
      </w:r>
    </w:p>
    <w:p w:rsidR="00FE4840" w:rsidRPr="00E35E6F" w:rsidRDefault="00FE4840" w:rsidP="00FE4840">
      <w:pPr>
        <w:jc w:val="both"/>
        <w:rPr>
          <w:rFonts w:ascii="Simplified Arabic" w:hAnsi="Simplified Arabic" w:cs="Simplified Arabic"/>
          <w:sz w:val="26"/>
          <w:szCs w:val="26"/>
          <w:u w:val="single"/>
          <w:rtl/>
          <w:lang w:eastAsia="en-US"/>
        </w:rPr>
      </w:pPr>
    </w:p>
    <w:p w:rsidR="00FE4840" w:rsidRPr="00E35E6F" w:rsidRDefault="003A21B1" w:rsidP="00885D0B">
      <w:pPr>
        <w:jc w:val="both"/>
        <w:rPr>
          <w:rFonts w:ascii="Simplified Arabic" w:hAnsi="Simplified Arabic" w:cs="Simplified Arabic"/>
          <w:sz w:val="26"/>
          <w:szCs w:val="26"/>
          <w:lang w:eastAsia="en-US"/>
        </w:rPr>
      </w:pPr>
      <w:r w:rsidRPr="00E35E6F">
        <w:rPr>
          <w:rFonts w:ascii="Simplified Arabic" w:hAnsi="Simplified Arabic" w:cs="Simplified Arabic"/>
          <w:sz w:val="26"/>
          <w:szCs w:val="26"/>
          <w:rtl/>
          <w:lang w:eastAsia="en-US"/>
        </w:rPr>
        <w:t>وفي الضفة الغربية و</w:t>
      </w:r>
      <w:r w:rsidR="00FE4840" w:rsidRPr="00E35E6F">
        <w:rPr>
          <w:rFonts w:ascii="Simplified Arabic" w:hAnsi="Simplified Arabic" w:cs="Simplified Arabic"/>
          <w:sz w:val="26"/>
          <w:szCs w:val="26"/>
          <w:rtl/>
          <w:lang w:eastAsia="en-US"/>
        </w:rPr>
        <w:t>على غرار </w:t>
      </w:r>
      <w:hyperlink r:id="rId8" w:history="1">
        <w:r w:rsidR="00FE4840" w:rsidRPr="00E35E6F">
          <w:rPr>
            <w:rFonts w:ascii="Simplified Arabic" w:hAnsi="Simplified Arabic" w:cs="Simplified Arabic"/>
            <w:sz w:val="26"/>
            <w:szCs w:val="26"/>
            <w:rtl/>
            <w:lang w:eastAsia="en-US"/>
          </w:rPr>
          <w:t>نكبة 1948</w:t>
        </w:r>
      </w:hyperlink>
      <w:r w:rsidR="00FE4840" w:rsidRPr="00E35E6F">
        <w:rPr>
          <w:rFonts w:ascii="Simplified Arabic" w:hAnsi="Simplified Arabic" w:cs="Simplified Arabic"/>
          <w:sz w:val="26"/>
          <w:szCs w:val="26"/>
          <w:lang w:eastAsia="en-US"/>
        </w:rPr>
        <w:t> </w:t>
      </w:r>
      <w:r w:rsidR="00FE4840" w:rsidRPr="00E35E6F">
        <w:rPr>
          <w:rFonts w:ascii="Simplified Arabic" w:hAnsi="Simplified Arabic" w:cs="Simplified Arabic"/>
          <w:sz w:val="26"/>
          <w:szCs w:val="26"/>
          <w:rtl/>
          <w:lang w:eastAsia="en-US"/>
        </w:rPr>
        <w:t>و</w:t>
      </w:r>
      <w:hyperlink r:id="rId9" w:history="1">
        <w:r w:rsidR="00FE4840" w:rsidRPr="00E35E6F">
          <w:rPr>
            <w:rFonts w:ascii="Simplified Arabic" w:hAnsi="Simplified Arabic" w:cs="Simplified Arabic"/>
            <w:sz w:val="26"/>
            <w:szCs w:val="26"/>
            <w:rtl/>
            <w:lang w:eastAsia="en-US"/>
          </w:rPr>
          <w:t>نكسة 1967</w:t>
        </w:r>
      </w:hyperlink>
      <w:r w:rsidR="00FE4840" w:rsidRPr="00E35E6F">
        <w:rPr>
          <w:rFonts w:ascii="Simplified Arabic" w:hAnsi="Simplified Arabic" w:cs="Simplified Arabic"/>
          <w:sz w:val="26"/>
          <w:szCs w:val="26"/>
          <w:rtl/>
          <w:lang w:eastAsia="en-US"/>
        </w:rPr>
        <w:t>، غادر آلاف الفلسطينيين قسرا وبفعل عملية "السور الحديدي" التي يشنها جيش الاحتلال، مساكنهم بمخيمات اللجوء في مدن </w:t>
      </w:r>
      <w:hyperlink r:id="rId10" w:history="1">
        <w:r w:rsidR="00FE4840" w:rsidRPr="00E35E6F">
          <w:rPr>
            <w:rFonts w:ascii="Simplified Arabic" w:hAnsi="Simplified Arabic" w:cs="Simplified Arabic"/>
            <w:sz w:val="26"/>
            <w:szCs w:val="26"/>
            <w:rtl/>
            <w:lang w:eastAsia="en-US"/>
          </w:rPr>
          <w:t>جنين</w:t>
        </w:r>
      </w:hyperlink>
      <w:r w:rsidR="00FE4840" w:rsidRPr="00E35E6F">
        <w:rPr>
          <w:rFonts w:ascii="Simplified Arabic" w:hAnsi="Simplified Arabic" w:cs="Simplified Arabic"/>
          <w:sz w:val="26"/>
          <w:szCs w:val="26"/>
          <w:lang w:eastAsia="en-US"/>
        </w:rPr>
        <w:t> </w:t>
      </w:r>
      <w:r w:rsidR="00FE4840" w:rsidRPr="00E35E6F">
        <w:rPr>
          <w:rFonts w:ascii="Simplified Arabic" w:hAnsi="Simplified Arabic" w:cs="Simplified Arabic"/>
          <w:sz w:val="26"/>
          <w:szCs w:val="26"/>
          <w:rtl/>
          <w:lang w:eastAsia="en-US"/>
        </w:rPr>
        <w:t>و</w:t>
      </w:r>
      <w:hyperlink r:id="rId11" w:history="1">
        <w:r w:rsidR="00FE4840" w:rsidRPr="00E35E6F">
          <w:rPr>
            <w:rFonts w:ascii="Simplified Arabic" w:hAnsi="Simplified Arabic" w:cs="Simplified Arabic"/>
            <w:sz w:val="26"/>
            <w:szCs w:val="26"/>
            <w:rtl/>
            <w:lang w:eastAsia="en-US"/>
          </w:rPr>
          <w:t>طولكرم</w:t>
        </w:r>
      </w:hyperlink>
      <w:r w:rsidR="00FE4840" w:rsidRPr="00E35E6F">
        <w:rPr>
          <w:rFonts w:ascii="Simplified Arabic" w:hAnsi="Simplified Arabic" w:cs="Simplified Arabic"/>
          <w:sz w:val="26"/>
          <w:szCs w:val="26"/>
          <w:lang w:eastAsia="en-US"/>
        </w:rPr>
        <w:t> </w:t>
      </w:r>
      <w:r w:rsidR="00FE4840" w:rsidRPr="00E35E6F">
        <w:rPr>
          <w:rFonts w:ascii="Simplified Arabic" w:hAnsi="Simplified Arabic" w:cs="Simplified Arabic"/>
          <w:sz w:val="26"/>
          <w:szCs w:val="26"/>
          <w:rtl/>
          <w:lang w:eastAsia="en-US"/>
        </w:rPr>
        <w:t>و</w:t>
      </w:r>
      <w:hyperlink r:id="rId12" w:history="1">
        <w:r w:rsidR="00FE4840" w:rsidRPr="00E35E6F">
          <w:rPr>
            <w:rFonts w:ascii="Simplified Arabic" w:hAnsi="Simplified Arabic" w:cs="Simplified Arabic"/>
            <w:sz w:val="26"/>
            <w:szCs w:val="26"/>
            <w:rtl/>
            <w:lang w:eastAsia="en-US"/>
          </w:rPr>
          <w:t>طوباس</w:t>
        </w:r>
      </w:hyperlink>
      <w:r w:rsidR="00FE4840" w:rsidRPr="00E35E6F">
        <w:rPr>
          <w:rFonts w:ascii="Simplified Arabic" w:hAnsi="Simplified Arabic" w:cs="Simplified Arabic"/>
          <w:sz w:val="26"/>
          <w:szCs w:val="26"/>
          <w:rtl/>
          <w:lang w:eastAsia="en-US"/>
        </w:rPr>
        <w:t xml:space="preserve">، عبر أكبر عمليات نزوح لم تشهد مثلها الضفة منذ </w:t>
      </w:r>
      <w:r w:rsidRPr="00E35E6F">
        <w:rPr>
          <w:rFonts w:ascii="Simplified Arabic" w:hAnsi="Simplified Arabic" w:cs="Simplified Arabic"/>
          <w:sz w:val="26"/>
          <w:szCs w:val="26"/>
          <w:rtl/>
          <w:lang w:eastAsia="en-US"/>
        </w:rPr>
        <w:t>8</w:t>
      </w:r>
      <w:r w:rsidR="00FE4840" w:rsidRPr="00E35E6F">
        <w:rPr>
          <w:rFonts w:ascii="Simplified Arabic" w:hAnsi="Simplified Arabic" w:cs="Simplified Arabic"/>
          <w:sz w:val="26"/>
          <w:szCs w:val="26"/>
          <w:rtl/>
          <w:lang w:eastAsia="en-US"/>
        </w:rPr>
        <w:t xml:space="preserve"> عقود</w:t>
      </w:r>
      <w:r w:rsidR="00FE4840" w:rsidRPr="00E35E6F">
        <w:rPr>
          <w:rFonts w:ascii="Simplified Arabic" w:hAnsi="Simplified Arabic" w:cs="Simplified Arabic"/>
          <w:sz w:val="26"/>
          <w:szCs w:val="26"/>
          <w:lang w:eastAsia="en-US"/>
        </w:rPr>
        <w:t>.</w:t>
      </w:r>
    </w:p>
    <w:p w:rsidR="000F53A8" w:rsidRPr="00E35E6F" w:rsidRDefault="000F53A8" w:rsidP="00483B0E">
      <w:pPr>
        <w:jc w:val="both"/>
        <w:rPr>
          <w:rFonts w:ascii="Simplified Arabic" w:hAnsi="Simplified Arabic" w:cs="Simplified Arabic"/>
          <w:sz w:val="26"/>
          <w:szCs w:val="26"/>
          <w:rtl/>
          <w:lang w:eastAsia="en-US"/>
        </w:rPr>
      </w:pPr>
    </w:p>
    <w:p w:rsidR="00B163C0" w:rsidRPr="00E35E6F" w:rsidRDefault="00FE4840" w:rsidP="00B163C0">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ووُصف النزوح هذه المرة بأنه الأخطر والأشد عنفا وقسوة من بين عمليات تهجير كثيرة رافقت اجتياحات الاحتلال السابقة لمخيمات شمال الضفة (جنين وطولكرم) منذ الحرب على غزة في 7 أكتوبر/تشرين الأول 2023،</w:t>
      </w:r>
      <w:r w:rsidR="00171FDE" w:rsidRPr="00E35E6F">
        <w:rPr>
          <w:rFonts w:ascii="Simplified Arabic" w:hAnsi="Simplified Arabic" w:cs="Simplified Arabic"/>
          <w:sz w:val="26"/>
          <w:szCs w:val="26"/>
          <w:rtl/>
          <w:lang w:eastAsia="en-US"/>
        </w:rPr>
        <w:t xml:space="preserve"> </w:t>
      </w:r>
      <w:r w:rsidR="00B163C0" w:rsidRPr="00E35E6F">
        <w:rPr>
          <w:rFonts w:ascii="Simplified Arabic" w:hAnsi="Simplified Arabic" w:cs="Simplified Arabic"/>
          <w:sz w:val="26"/>
          <w:szCs w:val="26"/>
          <w:rtl/>
          <w:lang w:eastAsia="en-US"/>
        </w:rPr>
        <w:t>وقد اضطر الفلسطينيون إلى مغادرة منازلهم المدمرة، إما بشكل فردي أو جماعي، متجهين نحو أماكن مألوفة لدى بعضهم كبيوت الأقارب والأصدقاء، في حين لجأ آخرون إلى مراكز إيواء مؤقتة مثل المساجد، النوادي، والمدارس</w:t>
      </w:r>
      <w:r w:rsidR="00B163C0" w:rsidRPr="00E35E6F">
        <w:rPr>
          <w:rFonts w:ascii="Simplified Arabic" w:hAnsi="Simplified Arabic" w:cs="Simplified Arabic"/>
          <w:sz w:val="26"/>
          <w:szCs w:val="26"/>
          <w:lang w:eastAsia="en-US"/>
        </w:rPr>
        <w:t>.</w:t>
      </w:r>
    </w:p>
    <w:p w:rsidR="00B163C0" w:rsidRPr="00E35E6F" w:rsidRDefault="00B163C0" w:rsidP="00CF0F72">
      <w:pPr>
        <w:jc w:val="both"/>
        <w:rPr>
          <w:rFonts w:ascii="Simplified Arabic" w:hAnsi="Simplified Arabic" w:cs="Simplified Arabic"/>
          <w:sz w:val="26"/>
          <w:szCs w:val="26"/>
          <w:rtl/>
          <w:lang w:eastAsia="en-US"/>
        </w:rPr>
      </w:pPr>
    </w:p>
    <w:p w:rsidR="003A21B1" w:rsidRPr="00E35E6F" w:rsidRDefault="003A21B1" w:rsidP="00CF0F72">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 xml:space="preserve">وحسب بيانات </w:t>
      </w:r>
      <w:r w:rsidR="00FE4840" w:rsidRPr="00E35E6F">
        <w:rPr>
          <w:rFonts w:ascii="Simplified Arabic" w:hAnsi="Simplified Arabic" w:cs="Simplified Arabic"/>
          <w:sz w:val="26"/>
          <w:szCs w:val="26"/>
          <w:rtl/>
          <w:lang w:eastAsia="en-US"/>
        </w:rPr>
        <w:t>وكالة الأمم المتحدة لغوث وتشغيل اللاجئين الفلسطينيين "أونروا" عن ارتفاع أعداد النازحين الفلسطينيين من مخيمات شمالي الضفة الغربية إلى أكثر من 42 ألفاً جراء استمرار العدوان "الإسرائيلي وسط استمرار عمليات التهجير القسري وتدمير المنازل في ظل حملات الاعتقال المستمرة</w:t>
      </w:r>
      <w:r w:rsidR="003318E6" w:rsidRPr="00E35E6F">
        <w:rPr>
          <w:rFonts w:ascii="Simplified Arabic" w:hAnsi="Simplified Arabic" w:cs="Simplified Arabic"/>
          <w:sz w:val="26"/>
          <w:szCs w:val="26"/>
          <w:rtl/>
          <w:lang w:eastAsia="en-US"/>
        </w:rPr>
        <w:t xml:space="preserve">، </w:t>
      </w:r>
      <w:r w:rsidR="00885D0B" w:rsidRPr="00E35E6F">
        <w:rPr>
          <w:rFonts w:ascii="Simplified Arabic" w:hAnsi="Simplified Arabic" w:cs="Simplified Arabic"/>
          <w:sz w:val="26"/>
          <w:szCs w:val="26"/>
          <w:rtl/>
          <w:lang w:eastAsia="en-US"/>
        </w:rPr>
        <w:t>حيث</w:t>
      </w:r>
      <w:r w:rsidRPr="00E35E6F">
        <w:rPr>
          <w:rFonts w:ascii="Simplified Arabic" w:hAnsi="Simplified Arabic" w:cs="Simplified Arabic"/>
          <w:sz w:val="26"/>
          <w:szCs w:val="26"/>
          <w:rtl/>
          <w:lang w:eastAsia="en-US"/>
        </w:rPr>
        <w:t xml:space="preserve"> </w:t>
      </w:r>
      <w:r w:rsidR="00885D0B" w:rsidRPr="00E35E6F">
        <w:rPr>
          <w:rFonts w:ascii="Simplified Arabic" w:hAnsi="Simplified Arabic" w:cs="Simplified Arabic"/>
          <w:sz w:val="26"/>
          <w:szCs w:val="26"/>
          <w:rtl/>
          <w:lang w:eastAsia="en-US"/>
        </w:rPr>
        <w:t xml:space="preserve">ارتفع </w:t>
      </w:r>
      <w:r w:rsidRPr="00E35E6F">
        <w:rPr>
          <w:rFonts w:ascii="Simplified Arabic" w:hAnsi="Simplified Arabic" w:cs="Simplified Arabic"/>
          <w:sz w:val="26"/>
          <w:szCs w:val="26"/>
          <w:rtl/>
          <w:lang w:eastAsia="en-US"/>
        </w:rPr>
        <w:t xml:space="preserve">عدد النازحين من </w:t>
      </w:r>
      <w:r w:rsidR="00DC47C8" w:rsidRPr="00E35E6F">
        <w:rPr>
          <w:rFonts w:ascii="Simplified Arabic" w:hAnsi="Simplified Arabic" w:cs="Simplified Arabic"/>
          <w:sz w:val="26"/>
          <w:szCs w:val="26"/>
          <w:rtl/>
          <w:lang w:eastAsia="en-US"/>
        </w:rPr>
        <w:t xml:space="preserve">مخيم </w:t>
      </w:r>
      <w:r w:rsidR="00885D0B" w:rsidRPr="00E35E6F">
        <w:rPr>
          <w:rFonts w:ascii="Simplified Arabic" w:hAnsi="Simplified Arabic" w:cs="Simplified Arabic"/>
          <w:sz w:val="26"/>
          <w:szCs w:val="26"/>
          <w:rtl/>
          <w:lang w:eastAsia="en-US"/>
        </w:rPr>
        <w:t>جنين</w:t>
      </w:r>
      <w:r w:rsidR="00DC47C8" w:rsidRPr="00E35E6F">
        <w:rPr>
          <w:rFonts w:ascii="Simplified Arabic" w:hAnsi="Simplified Arabic" w:cs="Simplified Arabic"/>
          <w:sz w:val="26"/>
          <w:szCs w:val="26"/>
          <w:rtl/>
          <w:lang w:eastAsia="en-US"/>
        </w:rPr>
        <w:t xml:space="preserve"> ومحيطه</w:t>
      </w:r>
      <w:r w:rsidR="00885D0B" w:rsidRPr="00E35E6F">
        <w:rPr>
          <w:rFonts w:ascii="Simplified Arabic" w:hAnsi="Simplified Arabic" w:cs="Simplified Arabic"/>
          <w:sz w:val="26"/>
          <w:szCs w:val="26"/>
          <w:rtl/>
          <w:lang w:eastAsia="en-US"/>
        </w:rPr>
        <w:t xml:space="preserve"> </w:t>
      </w:r>
      <w:r w:rsidR="00DC47C8" w:rsidRPr="00E35E6F">
        <w:rPr>
          <w:rFonts w:ascii="Simplified Arabic" w:hAnsi="Simplified Arabic" w:cs="Simplified Arabic"/>
          <w:sz w:val="26"/>
          <w:szCs w:val="26"/>
          <w:rtl/>
          <w:lang w:eastAsia="en-US"/>
        </w:rPr>
        <w:t xml:space="preserve">الى </w:t>
      </w:r>
      <w:r w:rsidRPr="00E35E6F">
        <w:rPr>
          <w:rFonts w:ascii="Simplified Arabic" w:hAnsi="Simplified Arabic" w:cs="Simplified Arabic"/>
          <w:sz w:val="26"/>
          <w:szCs w:val="26"/>
          <w:rtl/>
          <w:lang w:eastAsia="en-US"/>
        </w:rPr>
        <w:t xml:space="preserve">21 ألف شخص، </w:t>
      </w:r>
      <w:r w:rsidR="003318E6" w:rsidRPr="00E35E6F">
        <w:rPr>
          <w:rFonts w:ascii="Simplified Arabic" w:hAnsi="Simplified Arabic" w:cs="Simplified Arabic"/>
          <w:sz w:val="26"/>
          <w:szCs w:val="26"/>
          <w:rtl/>
          <w:lang w:eastAsia="en-US"/>
        </w:rPr>
        <w:t xml:space="preserve">حيث </w:t>
      </w:r>
      <w:r w:rsidR="00171FDE" w:rsidRPr="00E35E6F">
        <w:rPr>
          <w:rFonts w:ascii="Simplified Arabic" w:hAnsi="Simplified Arabic" w:cs="Simplified Arabic"/>
          <w:sz w:val="26"/>
          <w:szCs w:val="26"/>
          <w:rtl/>
          <w:lang w:eastAsia="en-US"/>
        </w:rPr>
        <w:t>يمثلون ما</w:t>
      </w:r>
      <w:r w:rsidR="003318E6" w:rsidRPr="00E35E6F">
        <w:rPr>
          <w:rFonts w:ascii="Simplified Arabic" w:hAnsi="Simplified Arabic" w:cs="Simplified Arabic"/>
          <w:sz w:val="26"/>
          <w:szCs w:val="26"/>
          <w:rtl/>
          <w:lang w:eastAsia="en-US"/>
        </w:rPr>
        <w:t xml:space="preserve"> </w:t>
      </w:r>
      <w:r w:rsidR="00171FDE" w:rsidRPr="00E35E6F">
        <w:rPr>
          <w:rFonts w:ascii="Simplified Arabic" w:hAnsi="Simplified Arabic" w:cs="Simplified Arabic"/>
          <w:sz w:val="26"/>
          <w:szCs w:val="26"/>
          <w:rtl/>
          <w:lang w:eastAsia="en-US"/>
        </w:rPr>
        <w:t xml:space="preserve">نسبته </w:t>
      </w:r>
      <w:r w:rsidR="00CF0F72" w:rsidRPr="00E35E6F">
        <w:rPr>
          <w:rFonts w:ascii="Simplified Arabic" w:hAnsi="Simplified Arabic" w:cs="Simplified Arabic"/>
          <w:sz w:val="26"/>
          <w:szCs w:val="26"/>
          <w:lang w:eastAsia="en-US"/>
        </w:rPr>
        <w:t>30</w:t>
      </w:r>
      <w:r w:rsidRPr="00E35E6F">
        <w:rPr>
          <w:rFonts w:ascii="Simplified Arabic" w:hAnsi="Simplified Arabic" w:cs="Simplified Arabic"/>
          <w:sz w:val="26"/>
          <w:szCs w:val="26"/>
          <w:rtl/>
          <w:lang w:eastAsia="en-US"/>
        </w:rPr>
        <w:t xml:space="preserve">٪؜ من سكان </w:t>
      </w:r>
      <w:r w:rsidR="00171FDE" w:rsidRPr="00E35E6F">
        <w:rPr>
          <w:rFonts w:ascii="Simplified Arabic" w:hAnsi="Simplified Arabic" w:cs="Simplified Arabic"/>
          <w:sz w:val="26"/>
          <w:szCs w:val="26"/>
          <w:rtl/>
          <w:lang w:eastAsia="en-US"/>
        </w:rPr>
        <w:t xml:space="preserve">مدينة </w:t>
      </w:r>
      <w:r w:rsidRPr="00E35E6F">
        <w:rPr>
          <w:rFonts w:ascii="Simplified Arabic" w:hAnsi="Simplified Arabic" w:cs="Simplified Arabic"/>
          <w:sz w:val="26"/>
          <w:szCs w:val="26"/>
          <w:rtl/>
          <w:lang w:eastAsia="en-US"/>
        </w:rPr>
        <w:t>جنين</w:t>
      </w:r>
      <w:r w:rsidR="006F20E7" w:rsidRPr="00E35E6F">
        <w:rPr>
          <w:rFonts w:ascii="Simplified Arabic" w:hAnsi="Simplified Arabic" w:cs="Simplified Arabic"/>
          <w:sz w:val="26"/>
          <w:szCs w:val="26"/>
          <w:rtl/>
          <w:lang w:eastAsia="en-US"/>
        </w:rPr>
        <w:t xml:space="preserve"> ومخيمها</w:t>
      </w:r>
      <w:r w:rsidRPr="00E35E6F">
        <w:rPr>
          <w:rFonts w:ascii="Simplified Arabic" w:hAnsi="Simplified Arabic" w:cs="Simplified Arabic"/>
          <w:sz w:val="26"/>
          <w:szCs w:val="26"/>
          <w:rtl/>
          <w:lang w:eastAsia="en-US"/>
        </w:rPr>
        <w:t>،</w:t>
      </w:r>
      <w:r w:rsidR="00885D0B" w:rsidRPr="00E35E6F">
        <w:rPr>
          <w:rFonts w:ascii="Simplified Arabic" w:hAnsi="Simplified Arabic" w:cs="Simplified Arabic"/>
          <w:sz w:val="26"/>
          <w:szCs w:val="26"/>
          <w:rtl/>
          <w:lang w:eastAsia="en-US"/>
        </w:rPr>
        <w:t xml:space="preserve"> في حين </w:t>
      </w:r>
      <w:r w:rsidR="003318E6" w:rsidRPr="00E35E6F">
        <w:rPr>
          <w:rFonts w:ascii="Simplified Arabic" w:hAnsi="Simplified Arabic" w:cs="Simplified Arabic"/>
          <w:sz w:val="26"/>
          <w:szCs w:val="26"/>
          <w:rtl/>
          <w:lang w:eastAsia="en-US"/>
        </w:rPr>
        <w:t xml:space="preserve">نزح </w:t>
      </w:r>
      <w:r w:rsidR="006F20E7" w:rsidRPr="00E35E6F">
        <w:rPr>
          <w:rFonts w:ascii="Simplified Arabic" w:hAnsi="Simplified Arabic" w:cs="Simplified Arabic"/>
          <w:sz w:val="26"/>
          <w:szCs w:val="26"/>
          <w:rtl/>
          <w:lang w:eastAsia="en-US"/>
        </w:rPr>
        <w:t xml:space="preserve">معظم سكان </w:t>
      </w:r>
      <w:r w:rsidR="00885D0B" w:rsidRPr="00E35E6F">
        <w:rPr>
          <w:rFonts w:ascii="Simplified Arabic" w:hAnsi="Simplified Arabic" w:cs="Simplified Arabic"/>
          <w:sz w:val="26"/>
          <w:szCs w:val="26"/>
          <w:rtl/>
          <w:lang w:eastAsia="en-US"/>
        </w:rPr>
        <w:t>مخي</w:t>
      </w:r>
      <w:r w:rsidR="006F20E7" w:rsidRPr="00E35E6F">
        <w:rPr>
          <w:rFonts w:ascii="Simplified Arabic" w:hAnsi="Simplified Arabic" w:cs="Simplified Arabic"/>
          <w:sz w:val="26"/>
          <w:szCs w:val="26"/>
          <w:rtl/>
          <w:lang w:eastAsia="en-US"/>
        </w:rPr>
        <w:t>مي</w:t>
      </w:r>
      <w:r w:rsidR="00885D0B" w:rsidRPr="00E35E6F">
        <w:rPr>
          <w:rFonts w:ascii="Simplified Arabic" w:hAnsi="Simplified Arabic" w:cs="Simplified Arabic"/>
          <w:sz w:val="26"/>
          <w:szCs w:val="26"/>
          <w:rtl/>
          <w:lang w:eastAsia="en-US"/>
        </w:rPr>
        <w:t xml:space="preserve"> طولكرم </w:t>
      </w:r>
      <w:r w:rsidR="006F20E7" w:rsidRPr="00E35E6F">
        <w:rPr>
          <w:rFonts w:ascii="Simplified Arabic" w:hAnsi="Simplified Arabic" w:cs="Simplified Arabic"/>
          <w:sz w:val="26"/>
          <w:szCs w:val="26"/>
          <w:rtl/>
          <w:lang w:eastAsia="en-US"/>
        </w:rPr>
        <w:t>ونور شمس البالغ عددهم وفق تقديرات الجهاز حوالي 19 ألف لاجئ منتصف عام 2025</w:t>
      </w:r>
      <w:r w:rsidR="00885D0B" w:rsidRPr="00E35E6F">
        <w:rPr>
          <w:rFonts w:ascii="Simplified Arabic" w:hAnsi="Simplified Arabic" w:cs="Simplified Arabic"/>
          <w:sz w:val="26"/>
          <w:szCs w:val="26"/>
          <w:rtl/>
          <w:lang w:eastAsia="en-US"/>
        </w:rPr>
        <w:t>.</w:t>
      </w:r>
    </w:p>
    <w:p w:rsidR="00885D0B" w:rsidRPr="00E35E6F" w:rsidRDefault="00885D0B" w:rsidP="00885D0B">
      <w:pPr>
        <w:jc w:val="both"/>
        <w:rPr>
          <w:rFonts w:ascii="Simplified Arabic" w:hAnsi="Simplified Arabic" w:cs="Simplified Arabic"/>
          <w:sz w:val="26"/>
          <w:szCs w:val="26"/>
          <w:rtl/>
          <w:lang w:eastAsia="en-US"/>
        </w:rPr>
      </w:pPr>
    </w:p>
    <w:p w:rsidR="00AD6533" w:rsidRPr="00E35E6F" w:rsidRDefault="00952AAC" w:rsidP="009849DA">
      <w:pPr>
        <w:pStyle w:val="Heading3"/>
        <w:jc w:val="both"/>
        <w:rPr>
          <w:rFonts w:ascii="Simplified Arabic" w:hAnsi="Simplified Arabic"/>
          <w:sz w:val="26"/>
          <w:szCs w:val="26"/>
          <w:rtl/>
          <w:lang w:eastAsia="en-US"/>
        </w:rPr>
      </w:pPr>
      <w:r w:rsidRPr="00E35E6F">
        <w:rPr>
          <w:rFonts w:ascii="Simplified Arabic" w:hAnsi="Simplified Arabic"/>
          <w:sz w:val="26"/>
          <w:szCs w:val="26"/>
          <w:rtl/>
          <w:lang w:eastAsia="en-US"/>
        </w:rPr>
        <w:t>أكثر من 6</w:t>
      </w:r>
      <w:r w:rsidR="00EC21A0" w:rsidRPr="00E35E6F">
        <w:rPr>
          <w:rFonts w:ascii="Simplified Arabic" w:hAnsi="Simplified Arabic"/>
          <w:sz w:val="26"/>
          <w:szCs w:val="26"/>
          <w:rtl/>
          <w:lang w:eastAsia="en-US"/>
        </w:rPr>
        <w:t xml:space="preserve"> </w:t>
      </w:r>
      <w:r w:rsidR="00356CE0" w:rsidRPr="00E35E6F">
        <w:rPr>
          <w:rFonts w:ascii="Simplified Arabic" w:hAnsi="Simplified Arabic"/>
          <w:sz w:val="26"/>
          <w:szCs w:val="26"/>
          <w:rtl/>
          <w:lang w:eastAsia="en-US"/>
        </w:rPr>
        <w:t xml:space="preserve">مليون لاجئ مسجل </w:t>
      </w:r>
      <w:r w:rsidR="009849DA" w:rsidRPr="00E35E6F">
        <w:rPr>
          <w:rFonts w:ascii="Simplified Arabic" w:hAnsi="Simplified Arabic"/>
          <w:sz w:val="26"/>
          <w:szCs w:val="26"/>
          <w:rtl/>
          <w:lang w:eastAsia="en-US"/>
        </w:rPr>
        <w:t xml:space="preserve">لدى </w:t>
      </w:r>
      <w:r w:rsidR="00356CE0" w:rsidRPr="00E35E6F">
        <w:rPr>
          <w:rFonts w:ascii="Simplified Arabic" w:hAnsi="Simplified Arabic"/>
          <w:sz w:val="26"/>
          <w:szCs w:val="26"/>
          <w:rtl/>
          <w:lang w:eastAsia="en-US"/>
        </w:rPr>
        <w:t>وكالة الغوث</w:t>
      </w:r>
      <w:r w:rsidR="00E90C4B" w:rsidRPr="00E35E6F">
        <w:rPr>
          <w:rFonts w:ascii="Simplified Arabic" w:hAnsi="Simplified Arabic"/>
          <w:sz w:val="26"/>
          <w:szCs w:val="26"/>
          <w:rtl/>
          <w:lang w:eastAsia="en-US"/>
        </w:rPr>
        <w:t xml:space="preserve"> </w:t>
      </w:r>
      <w:r w:rsidR="00AA25DA" w:rsidRPr="00E35E6F">
        <w:rPr>
          <w:rFonts w:ascii="Simplified Arabic" w:hAnsi="Simplified Arabic"/>
          <w:sz w:val="26"/>
          <w:szCs w:val="26"/>
          <w:rtl/>
          <w:lang w:eastAsia="en-US"/>
        </w:rPr>
        <w:t>في فلسطين والشتات</w:t>
      </w:r>
      <w:r w:rsidR="00C124F6" w:rsidRPr="00E35E6F">
        <w:rPr>
          <w:rFonts w:ascii="Simplified Arabic" w:hAnsi="Simplified Arabic"/>
          <w:sz w:val="26"/>
          <w:szCs w:val="26"/>
          <w:rtl/>
          <w:lang w:eastAsia="en-US"/>
        </w:rPr>
        <w:t xml:space="preserve"> </w:t>
      </w:r>
    </w:p>
    <w:p w:rsidR="000A2143" w:rsidRDefault="00AD6533" w:rsidP="004B2B0B">
      <w:pPr>
        <w:jc w:val="both"/>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تشير سجلات وكالة الغوث (ا</w:t>
      </w:r>
      <w:r w:rsidR="00FA5814" w:rsidRPr="00E35E6F">
        <w:rPr>
          <w:rFonts w:ascii="Simplified Arabic" w:hAnsi="Simplified Arabic" w:cs="Simplified Arabic"/>
          <w:sz w:val="26"/>
          <w:szCs w:val="26"/>
          <w:rtl/>
          <w:lang w:eastAsia="en-US"/>
        </w:rPr>
        <w:t>لأ</w:t>
      </w:r>
      <w:r w:rsidR="00055ABD" w:rsidRPr="00E35E6F">
        <w:rPr>
          <w:rFonts w:ascii="Simplified Arabic" w:hAnsi="Simplified Arabic" w:cs="Simplified Arabic"/>
          <w:sz w:val="26"/>
          <w:szCs w:val="26"/>
          <w:rtl/>
          <w:lang w:eastAsia="en-US"/>
        </w:rPr>
        <w:t>و</w:t>
      </w:r>
      <w:r w:rsidRPr="00E35E6F">
        <w:rPr>
          <w:rFonts w:ascii="Simplified Arabic" w:hAnsi="Simplified Arabic" w:cs="Simplified Arabic"/>
          <w:sz w:val="26"/>
          <w:szCs w:val="26"/>
          <w:rtl/>
          <w:lang w:eastAsia="en-US"/>
        </w:rPr>
        <w:t>نروا) إلى ان عدد اللاجئين الفلسطينيين</w:t>
      </w:r>
      <w:r w:rsidR="005675D1" w:rsidRPr="00E35E6F">
        <w:rPr>
          <w:rFonts w:ascii="Simplified Arabic" w:hAnsi="Simplified Arabic" w:cs="Simplified Arabic"/>
          <w:sz w:val="26"/>
          <w:szCs w:val="26"/>
          <w:rtl/>
          <w:lang w:eastAsia="en-US"/>
        </w:rPr>
        <w:t xml:space="preserve"> المسجلين لديها</w:t>
      </w:r>
      <w:r w:rsidRPr="00E35E6F">
        <w:rPr>
          <w:rFonts w:ascii="Simplified Arabic" w:hAnsi="Simplified Arabic" w:cs="Simplified Arabic"/>
          <w:sz w:val="26"/>
          <w:szCs w:val="26"/>
          <w:rtl/>
          <w:lang w:eastAsia="en-US"/>
        </w:rPr>
        <w:t xml:space="preserve"> </w:t>
      </w:r>
      <w:r w:rsidR="00F43774" w:rsidRPr="00E35E6F">
        <w:rPr>
          <w:rFonts w:ascii="Simplified Arabic" w:eastAsia="Calibri" w:hAnsi="Simplified Arabic" w:cs="Simplified Arabic"/>
          <w:sz w:val="26"/>
          <w:szCs w:val="26"/>
          <w:rtl/>
          <w:lang w:eastAsia="en-US"/>
        </w:rPr>
        <w:t xml:space="preserve">وذلك </w:t>
      </w:r>
      <w:r w:rsidR="00F43774" w:rsidRPr="00E35E6F">
        <w:rPr>
          <w:rFonts w:ascii="Simplified Arabic" w:hAnsi="Simplified Arabic" w:cs="Simplified Arabic"/>
          <w:sz w:val="26"/>
          <w:szCs w:val="26"/>
          <w:rtl/>
          <w:lang w:eastAsia="en-US"/>
        </w:rPr>
        <w:t xml:space="preserve">في </w:t>
      </w:r>
      <w:r w:rsidR="004B2B0B" w:rsidRPr="00E35E6F">
        <w:rPr>
          <w:rFonts w:ascii="Simplified Arabic" w:hAnsi="Simplified Arabic" w:cs="Simplified Arabic"/>
          <w:sz w:val="26"/>
          <w:szCs w:val="26"/>
          <w:rtl/>
          <w:lang w:eastAsia="en-US"/>
        </w:rPr>
        <w:t>آب/2023</w:t>
      </w:r>
      <w:r w:rsidR="00F43774" w:rsidRPr="00E35E6F">
        <w:rPr>
          <w:rFonts w:ascii="Simplified Arabic" w:eastAsia="Calibri" w:hAnsi="Simplified Arabic" w:cs="Simplified Arabic"/>
          <w:sz w:val="26"/>
          <w:szCs w:val="26"/>
          <w:rtl/>
          <w:lang w:eastAsia="en-US"/>
        </w:rPr>
        <w:t>، حوالي 5.9 مليون لاجئ فلسطيني منهم نحو 2.5 مليون في الضفة الغربية وقطاع غزة</w:t>
      </w:r>
      <w:r w:rsidRPr="00E35E6F">
        <w:rPr>
          <w:rFonts w:ascii="Simplified Arabic" w:hAnsi="Simplified Arabic" w:cs="Simplified Arabic"/>
          <w:sz w:val="26"/>
          <w:szCs w:val="26"/>
          <w:rtl/>
          <w:lang w:eastAsia="en-US"/>
        </w:rPr>
        <w:t xml:space="preserve">، </w:t>
      </w:r>
      <w:r w:rsidR="00523905" w:rsidRPr="00E35E6F">
        <w:rPr>
          <w:rFonts w:ascii="Simplified Arabic" w:hAnsi="Simplified Arabic" w:cs="Simplified Arabic"/>
          <w:sz w:val="26"/>
          <w:szCs w:val="26"/>
          <w:rtl/>
          <w:lang w:eastAsia="en-US"/>
        </w:rPr>
        <w:t xml:space="preserve">وهم بذلك يشكلون </w:t>
      </w:r>
      <w:r w:rsidR="000C43D7" w:rsidRPr="00E35E6F">
        <w:rPr>
          <w:rFonts w:ascii="Simplified Arabic" w:hAnsi="Simplified Arabic" w:cs="Simplified Arabic"/>
          <w:sz w:val="26"/>
          <w:szCs w:val="26"/>
          <w:rtl/>
          <w:lang w:eastAsia="en-US"/>
        </w:rPr>
        <w:t>حوالي</w:t>
      </w:r>
      <w:r w:rsidR="00523905" w:rsidRPr="00E35E6F">
        <w:rPr>
          <w:rFonts w:ascii="Simplified Arabic" w:hAnsi="Simplified Arabic" w:cs="Simplified Arabic"/>
          <w:sz w:val="26"/>
          <w:szCs w:val="26"/>
          <w:rtl/>
          <w:lang w:eastAsia="en-US"/>
        </w:rPr>
        <w:t xml:space="preserve"> </w:t>
      </w:r>
      <w:r w:rsidR="00756BC3" w:rsidRPr="00E35E6F">
        <w:rPr>
          <w:rFonts w:ascii="Simplified Arabic" w:hAnsi="Simplified Arabic" w:cs="Simplified Arabic"/>
          <w:sz w:val="26"/>
          <w:szCs w:val="26"/>
          <w:rtl/>
          <w:lang w:eastAsia="en-US"/>
        </w:rPr>
        <w:t>42</w:t>
      </w:r>
      <w:r w:rsidR="00897F3D" w:rsidRPr="00E35E6F">
        <w:rPr>
          <w:rFonts w:ascii="Simplified Arabic" w:hAnsi="Simplified Arabic" w:cs="Simplified Arabic"/>
          <w:sz w:val="26"/>
          <w:szCs w:val="26"/>
          <w:rtl/>
          <w:lang w:eastAsia="en-US"/>
        </w:rPr>
        <w:t>% من</w:t>
      </w:r>
      <w:r w:rsidR="00756BC3" w:rsidRPr="00E35E6F">
        <w:rPr>
          <w:rFonts w:ascii="Simplified Arabic" w:hAnsi="Simplified Arabic" w:cs="Simplified Arabic"/>
          <w:sz w:val="26"/>
          <w:szCs w:val="26"/>
          <w:rtl/>
          <w:lang w:eastAsia="en-US"/>
        </w:rPr>
        <w:t xml:space="preserve"> </w:t>
      </w:r>
      <w:r w:rsidR="00095DC1" w:rsidRPr="00E35E6F">
        <w:rPr>
          <w:rFonts w:ascii="Simplified Arabic" w:hAnsi="Simplified Arabic" w:cs="Simplified Arabic"/>
          <w:sz w:val="26"/>
          <w:szCs w:val="26"/>
          <w:rtl/>
          <w:lang w:eastAsia="en-US"/>
        </w:rPr>
        <w:t xml:space="preserve">اجمالي </w:t>
      </w:r>
      <w:r w:rsidR="00756BC3" w:rsidRPr="00E35E6F">
        <w:rPr>
          <w:rFonts w:ascii="Simplified Arabic" w:hAnsi="Simplified Arabic" w:cs="Simplified Arabic"/>
          <w:sz w:val="26"/>
          <w:szCs w:val="26"/>
          <w:rtl/>
          <w:lang w:eastAsia="en-US"/>
        </w:rPr>
        <w:t>اللاجئين</w:t>
      </w:r>
      <w:r w:rsidR="00897F3D" w:rsidRPr="00E35E6F">
        <w:rPr>
          <w:rFonts w:ascii="Simplified Arabic" w:hAnsi="Simplified Arabic" w:cs="Simplified Arabic"/>
          <w:sz w:val="26"/>
          <w:szCs w:val="26"/>
          <w:rtl/>
          <w:lang w:eastAsia="en-US"/>
        </w:rPr>
        <w:t xml:space="preserve"> </w:t>
      </w:r>
      <w:r w:rsidR="00523905" w:rsidRPr="00E35E6F">
        <w:rPr>
          <w:rFonts w:ascii="Simplified Arabic" w:hAnsi="Simplified Arabic" w:cs="Simplified Arabic"/>
          <w:sz w:val="26"/>
          <w:szCs w:val="26"/>
          <w:rtl/>
          <w:lang w:eastAsia="en-US"/>
        </w:rPr>
        <w:t xml:space="preserve">الفلسطينيين </w:t>
      </w:r>
      <w:r w:rsidR="00756BC3" w:rsidRPr="00E35E6F">
        <w:rPr>
          <w:rFonts w:ascii="Simplified Arabic" w:hAnsi="Simplified Arabic" w:cs="Simplified Arabic"/>
          <w:sz w:val="26"/>
          <w:szCs w:val="26"/>
          <w:rtl/>
          <w:lang w:eastAsia="en-US"/>
        </w:rPr>
        <w:t>(</w:t>
      </w:r>
      <w:r w:rsidR="00BA1D98" w:rsidRPr="00E35E6F">
        <w:rPr>
          <w:rFonts w:ascii="Simplified Arabic" w:hAnsi="Simplified Arabic" w:cs="Simplified Arabic"/>
          <w:sz w:val="26"/>
          <w:szCs w:val="26"/>
          <w:rtl/>
          <w:lang w:eastAsia="en-US"/>
        </w:rPr>
        <w:t xml:space="preserve">15% </w:t>
      </w:r>
      <w:r w:rsidR="00756BC3" w:rsidRPr="00E35E6F">
        <w:rPr>
          <w:rFonts w:ascii="Simplified Arabic" w:hAnsi="Simplified Arabic" w:cs="Simplified Arabic"/>
          <w:sz w:val="26"/>
          <w:szCs w:val="26"/>
          <w:rtl/>
          <w:lang w:eastAsia="en-US"/>
        </w:rPr>
        <w:t xml:space="preserve">في الضفة الغربية </w:t>
      </w:r>
      <w:r w:rsidR="00BA1D98" w:rsidRPr="00E35E6F">
        <w:rPr>
          <w:rFonts w:ascii="Simplified Arabic" w:hAnsi="Simplified Arabic" w:cs="Simplified Arabic"/>
          <w:sz w:val="26"/>
          <w:szCs w:val="26"/>
          <w:rtl/>
          <w:lang w:eastAsia="en-US"/>
        </w:rPr>
        <w:t>مقابل 27% في قطاع غزة</w:t>
      </w:r>
      <w:r w:rsidR="00756BC3" w:rsidRPr="00E35E6F">
        <w:rPr>
          <w:rFonts w:ascii="Simplified Arabic" w:hAnsi="Simplified Arabic" w:cs="Simplified Arabic"/>
          <w:sz w:val="26"/>
          <w:szCs w:val="26"/>
          <w:rtl/>
          <w:lang w:eastAsia="en-US"/>
        </w:rPr>
        <w:t>)</w:t>
      </w:r>
      <w:r w:rsidRPr="00E35E6F">
        <w:rPr>
          <w:rFonts w:ascii="Simplified Arabic" w:hAnsi="Simplified Arabic" w:cs="Simplified Arabic"/>
          <w:sz w:val="26"/>
          <w:szCs w:val="26"/>
          <w:rtl/>
          <w:lang w:eastAsia="en-US"/>
        </w:rPr>
        <w:t>.  أما على مستوى الدول العربية، فقد بلغت نسبة اللاجئين</w:t>
      </w:r>
      <w:r w:rsidR="00AC064B" w:rsidRPr="00E35E6F">
        <w:rPr>
          <w:rFonts w:ascii="Simplified Arabic" w:hAnsi="Simplified Arabic" w:cs="Simplified Arabic"/>
          <w:sz w:val="26"/>
          <w:szCs w:val="26"/>
          <w:rtl/>
          <w:lang w:eastAsia="en-US"/>
        </w:rPr>
        <w:t xml:space="preserve"> الفلسطينيين</w:t>
      </w:r>
      <w:r w:rsidRPr="00E35E6F">
        <w:rPr>
          <w:rFonts w:ascii="Simplified Arabic" w:hAnsi="Simplified Arabic" w:cs="Simplified Arabic"/>
          <w:sz w:val="26"/>
          <w:szCs w:val="26"/>
          <w:rtl/>
          <w:lang w:eastAsia="en-US"/>
        </w:rPr>
        <w:t xml:space="preserve"> الم</w:t>
      </w:r>
      <w:r w:rsidR="009A4CB0" w:rsidRPr="00E35E6F">
        <w:rPr>
          <w:rFonts w:ascii="Simplified Arabic" w:hAnsi="Simplified Arabic" w:cs="Simplified Arabic"/>
          <w:sz w:val="26"/>
          <w:szCs w:val="26"/>
          <w:rtl/>
          <w:lang w:eastAsia="en-US"/>
        </w:rPr>
        <w:t xml:space="preserve">سجلين لدى وكالة الغوث في الأردن </w:t>
      </w:r>
      <w:r w:rsidR="00EA44C1" w:rsidRPr="00E35E6F">
        <w:rPr>
          <w:rFonts w:ascii="Simplified Arabic" w:hAnsi="Simplified Arabic" w:cs="Simplified Arabic"/>
          <w:sz w:val="26"/>
          <w:szCs w:val="26"/>
          <w:rtl/>
          <w:lang w:eastAsia="en-US"/>
        </w:rPr>
        <w:t xml:space="preserve">حوالي </w:t>
      </w:r>
      <w:r w:rsidR="009C30F1" w:rsidRPr="00E35E6F">
        <w:rPr>
          <w:rFonts w:ascii="Simplified Arabic" w:hAnsi="Simplified Arabic" w:cs="Simplified Arabic"/>
          <w:sz w:val="26"/>
          <w:szCs w:val="26"/>
          <w:lang w:eastAsia="en-US"/>
        </w:rPr>
        <w:t>40</w:t>
      </w:r>
      <w:r w:rsidRPr="00E35E6F">
        <w:rPr>
          <w:rFonts w:ascii="Simplified Arabic" w:hAnsi="Simplified Arabic" w:cs="Simplified Arabic"/>
          <w:sz w:val="26"/>
          <w:szCs w:val="26"/>
          <w:rtl/>
          <w:lang w:eastAsia="en-US"/>
        </w:rPr>
        <w:t xml:space="preserve">% من إجمالي اللاجئين الفلسطينين في حين بلغت </w:t>
      </w:r>
      <w:r w:rsidR="00EA44C1" w:rsidRPr="00E35E6F">
        <w:rPr>
          <w:rFonts w:ascii="Simplified Arabic" w:hAnsi="Simplified Arabic" w:cs="Simplified Arabic"/>
          <w:sz w:val="26"/>
          <w:szCs w:val="26"/>
          <w:rtl/>
          <w:lang w:eastAsia="en-US"/>
        </w:rPr>
        <w:t xml:space="preserve">هذه </w:t>
      </w:r>
      <w:r w:rsidRPr="00E35E6F">
        <w:rPr>
          <w:rFonts w:ascii="Simplified Arabic" w:hAnsi="Simplified Arabic" w:cs="Simplified Arabic"/>
          <w:sz w:val="26"/>
          <w:szCs w:val="26"/>
          <w:rtl/>
          <w:lang w:eastAsia="en-US"/>
        </w:rPr>
        <w:t>النسبة في لبنان</w:t>
      </w:r>
      <w:r w:rsidR="00EA44C1" w:rsidRPr="00E35E6F">
        <w:rPr>
          <w:rFonts w:ascii="Simplified Arabic" w:hAnsi="Simplified Arabic" w:cs="Simplified Arabic"/>
          <w:sz w:val="26"/>
          <w:szCs w:val="26"/>
          <w:rtl/>
          <w:lang w:eastAsia="en-US"/>
        </w:rPr>
        <w:t xml:space="preserve"> وسوريا حوالي </w:t>
      </w:r>
      <w:r w:rsidR="00E426E1" w:rsidRPr="00E35E6F">
        <w:rPr>
          <w:rFonts w:ascii="Simplified Arabic" w:hAnsi="Simplified Arabic" w:cs="Simplified Arabic"/>
          <w:sz w:val="26"/>
          <w:szCs w:val="26"/>
          <w:rtl/>
          <w:lang w:eastAsia="en-US"/>
        </w:rPr>
        <w:t>8</w:t>
      </w:r>
      <w:r w:rsidR="00EA44C1" w:rsidRPr="00E35E6F">
        <w:rPr>
          <w:rFonts w:ascii="Simplified Arabic" w:hAnsi="Simplified Arabic" w:cs="Simplified Arabic"/>
          <w:sz w:val="26"/>
          <w:szCs w:val="26"/>
          <w:rtl/>
          <w:lang w:eastAsia="en-US"/>
        </w:rPr>
        <w:t>% و</w:t>
      </w:r>
      <w:r w:rsidR="00E426E1" w:rsidRPr="00E35E6F">
        <w:rPr>
          <w:rFonts w:ascii="Simplified Arabic" w:hAnsi="Simplified Arabic" w:cs="Simplified Arabic"/>
          <w:sz w:val="26"/>
          <w:szCs w:val="26"/>
          <w:rtl/>
          <w:lang w:eastAsia="en-US"/>
        </w:rPr>
        <w:t>10</w:t>
      </w:r>
      <w:r w:rsidR="00EA44C1" w:rsidRPr="00E35E6F">
        <w:rPr>
          <w:rFonts w:ascii="Simplified Arabic" w:hAnsi="Simplified Arabic" w:cs="Simplified Arabic"/>
          <w:sz w:val="26"/>
          <w:szCs w:val="26"/>
          <w:rtl/>
          <w:lang w:eastAsia="en-US"/>
        </w:rPr>
        <w:t>% على التوالي</w:t>
      </w:r>
      <w:r w:rsidR="00FA5814" w:rsidRPr="00E35E6F">
        <w:rPr>
          <w:rFonts w:ascii="Simplified Arabic" w:hAnsi="Simplified Arabic" w:cs="Simplified Arabic"/>
          <w:sz w:val="26"/>
          <w:szCs w:val="26"/>
          <w:rtl/>
          <w:lang w:eastAsia="en-US"/>
        </w:rPr>
        <w:t>.</w:t>
      </w:r>
      <w:r w:rsidR="0055454D" w:rsidRPr="00E35E6F">
        <w:rPr>
          <w:rFonts w:ascii="Simplified Arabic" w:hAnsi="Simplified Arabic" w:cs="Simplified Arabic"/>
          <w:sz w:val="26"/>
          <w:szCs w:val="26"/>
          <w:rtl/>
        </w:rPr>
        <w:t xml:space="preserve"> </w:t>
      </w:r>
      <w:r w:rsidR="0055454D" w:rsidRPr="00E35E6F">
        <w:rPr>
          <w:rFonts w:ascii="Simplified Arabic" w:hAnsi="Simplified Arabic" w:cs="Simplified Arabic"/>
          <w:sz w:val="26"/>
          <w:szCs w:val="26"/>
        </w:rPr>
        <w:t xml:space="preserve"> </w:t>
      </w:r>
      <w:r w:rsidR="0055454D" w:rsidRPr="00E35E6F">
        <w:rPr>
          <w:rFonts w:ascii="Simplified Arabic" w:hAnsi="Simplified Arabic" w:cs="Simplified Arabic"/>
          <w:sz w:val="26"/>
          <w:szCs w:val="26"/>
          <w:rtl/>
          <w:lang w:eastAsia="en-US"/>
        </w:rPr>
        <w:t xml:space="preserve">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الأونروا" ولا يشمل أيضا الفلسطينيين الذين رحلوا أو تم ترحيلهم عام 1967 على خلفية الحرب والذين لم يكونوا لاجئين أصلا.  </w:t>
      </w:r>
    </w:p>
    <w:p w:rsidR="00E35E6F" w:rsidRDefault="00E35E6F" w:rsidP="004B2B0B">
      <w:pPr>
        <w:jc w:val="both"/>
        <w:rPr>
          <w:rFonts w:ascii="Simplified Arabic" w:hAnsi="Simplified Arabic" w:cs="Simplified Arabic"/>
          <w:sz w:val="26"/>
          <w:szCs w:val="26"/>
          <w:rtl/>
          <w:lang w:eastAsia="en-US"/>
        </w:rPr>
      </w:pPr>
    </w:p>
    <w:p w:rsidR="00E35E6F" w:rsidRPr="00E35E6F" w:rsidRDefault="00E35E6F" w:rsidP="004B2B0B">
      <w:pPr>
        <w:jc w:val="both"/>
        <w:rPr>
          <w:rFonts w:ascii="Simplified Arabic" w:hAnsi="Simplified Arabic" w:cs="Simplified Arabic"/>
          <w:sz w:val="26"/>
          <w:szCs w:val="26"/>
          <w:rtl/>
          <w:lang w:eastAsia="en-US"/>
        </w:rPr>
      </w:pPr>
    </w:p>
    <w:p w:rsidR="00BC7831" w:rsidRPr="00095DC1" w:rsidRDefault="00BC7831" w:rsidP="00E426E1">
      <w:pPr>
        <w:jc w:val="center"/>
        <w:rPr>
          <w:rFonts w:ascii="Simplified Arabic" w:hAnsi="Simplified Arabic" w:cs="Simplified Arabic"/>
          <w:b/>
          <w:bCs/>
          <w:sz w:val="10"/>
          <w:szCs w:val="10"/>
          <w:lang w:eastAsia="en-US"/>
        </w:rPr>
      </w:pPr>
    </w:p>
    <w:p w:rsidR="00AD6533" w:rsidRPr="00956F2A" w:rsidRDefault="002132AA" w:rsidP="004B2B0B">
      <w:pPr>
        <w:jc w:val="center"/>
        <w:rPr>
          <w:rFonts w:ascii="Simplified Arabic" w:hAnsi="Simplified Arabic" w:cs="Simplified Arabic"/>
          <w:b/>
          <w:bCs/>
          <w:lang w:eastAsia="en-US"/>
        </w:rPr>
      </w:pPr>
      <w:r w:rsidRPr="00956F2A">
        <w:rPr>
          <w:rFonts w:ascii="Simplified Arabic" w:hAnsi="Simplified Arabic" w:cs="Simplified Arabic"/>
          <w:b/>
          <w:bCs/>
          <w:rtl/>
          <w:lang w:eastAsia="en-US"/>
        </w:rPr>
        <w:lastRenderedPageBreak/>
        <w:t>التوزيع النسبي للاجئين الفلسطينيين حسب دولة الاقامة</w:t>
      </w:r>
      <w:r w:rsidR="00EA44C1" w:rsidRPr="00956F2A">
        <w:rPr>
          <w:rFonts w:ascii="Simplified Arabic" w:hAnsi="Simplified Arabic" w:cs="Simplified Arabic"/>
          <w:b/>
          <w:bCs/>
          <w:rtl/>
          <w:lang w:eastAsia="en-US"/>
        </w:rPr>
        <w:t xml:space="preserve">، </w:t>
      </w:r>
      <w:r w:rsidR="004B2B0B" w:rsidRPr="00956F2A">
        <w:rPr>
          <w:rFonts w:ascii="Simplified Arabic" w:hAnsi="Simplified Arabic" w:cs="Simplified Arabic"/>
          <w:b/>
          <w:bCs/>
          <w:rtl/>
          <w:lang w:eastAsia="en-US"/>
        </w:rPr>
        <w:t>آب/2023</w:t>
      </w:r>
    </w:p>
    <w:p w:rsidR="002375CF" w:rsidRPr="00956F2A" w:rsidRDefault="002375CF" w:rsidP="00E426E1">
      <w:pPr>
        <w:jc w:val="center"/>
        <w:rPr>
          <w:rFonts w:cs="Simplified Arabic"/>
          <w:b/>
          <w:bCs/>
          <w:sz w:val="10"/>
          <w:szCs w:val="10"/>
          <w:rtl/>
          <w:lang w:eastAsia="en-US"/>
        </w:rPr>
      </w:pPr>
    </w:p>
    <w:p w:rsidR="0041040F" w:rsidRPr="00956F2A" w:rsidRDefault="003530F4" w:rsidP="00E426E1">
      <w:pPr>
        <w:jc w:val="center"/>
        <w:rPr>
          <w:rFonts w:cs="Simplified Arabic"/>
          <w:b/>
          <w:bCs/>
          <w:rtl/>
          <w:lang w:eastAsia="en-US"/>
        </w:rPr>
      </w:pPr>
      <w:r w:rsidRPr="00956F2A">
        <w:rPr>
          <w:rFonts w:cs="Simplified Arabic"/>
          <w:b/>
          <w:bCs/>
          <w:noProof/>
          <w:lang w:eastAsia="en-US"/>
        </w:rPr>
        <w:drawing>
          <wp:inline distT="0" distB="0" distL="0" distR="0">
            <wp:extent cx="4581525" cy="2171700"/>
            <wp:effectExtent l="0" t="0" r="0" b="0"/>
            <wp:docPr id="5"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723E" w:rsidRPr="00956F2A" w:rsidRDefault="008C4A10" w:rsidP="008C4A10">
      <w:pPr>
        <w:tabs>
          <w:tab w:val="num" w:pos="430"/>
        </w:tabs>
        <w:ind w:left="70"/>
        <w:rPr>
          <w:rFonts w:cs="Simplified Arabic"/>
          <w:sz w:val="18"/>
          <w:szCs w:val="18"/>
          <w:lang w:eastAsia="en-US"/>
        </w:rPr>
      </w:pPr>
      <w:r w:rsidRPr="00956F2A">
        <w:rPr>
          <w:rFonts w:cs="Simplified Arabic" w:hint="cs"/>
          <w:b/>
          <w:bCs/>
          <w:sz w:val="18"/>
          <w:szCs w:val="18"/>
          <w:rtl/>
          <w:lang w:eastAsia="en-US"/>
        </w:rPr>
        <w:t xml:space="preserve">                    </w:t>
      </w:r>
      <w:r w:rsidR="00E9723E" w:rsidRPr="00956F2A">
        <w:rPr>
          <w:rFonts w:cs="Simplified Arabic"/>
          <w:b/>
          <w:bCs/>
          <w:sz w:val="18"/>
          <w:szCs w:val="18"/>
          <w:rtl/>
          <w:lang w:eastAsia="en-US"/>
        </w:rPr>
        <w:t>المصدر</w:t>
      </w:r>
      <w:r w:rsidR="00E9723E" w:rsidRPr="00956F2A">
        <w:rPr>
          <w:rFonts w:cs="Simplified Arabic"/>
          <w:sz w:val="18"/>
          <w:szCs w:val="18"/>
          <w:rtl/>
          <w:lang w:eastAsia="en-US"/>
        </w:rPr>
        <w:t>: وكالة الامم المتحدة لاغاثة وتشغيل اللاجئين الفلسطينيين في الشرق الادنى</w:t>
      </w:r>
      <w:r w:rsidR="003D3A7B" w:rsidRPr="00956F2A">
        <w:rPr>
          <w:rFonts w:cs="Simplified Arabic" w:hint="cs"/>
          <w:sz w:val="18"/>
          <w:szCs w:val="18"/>
          <w:rtl/>
          <w:lang w:eastAsia="en-US"/>
        </w:rPr>
        <w:t xml:space="preserve"> (الاونروا)</w:t>
      </w:r>
    </w:p>
    <w:p w:rsidR="00A34B4C" w:rsidRDefault="00A34B4C" w:rsidP="00897F3D">
      <w:pPr>
        <w:tabs>
          <w:tab w:val="num" w:pos="430"/>
        </w:tabs>
        <w:ind w:left="70"/>
        <w:jc w:val="center"/>
        <w:rPr>
          <w:rFonts w:cs="Simplified Arabic"/>
          <w:b/>
          <w:bCs/>
          <w:rtl/>
          <w:lang w:eastAsia="en-US"/>
        </w:rPr>
      </w:pPr>
    </w:p>
    <w:p w:rsidR="00897F3D" w:rsidRPr="00956F2A" w:rsidRDefault="00897F3D" w:rsidP="00897F3D">
      <w:pPr>
        <w:tabs>
          <w:tab w:val="num" w:pos="430"/>
        </w:tabs>
        <w:ind w:left="70"/>
        <w:jc w:val="center"/>
        <w:rPr>
          <w:rFonts w:cs="Simplified Arabic"/>
          <w:b/>
          <w:bCs/>
          <w:rtl/>
          <w:lang w:eastAsia="en-US"/>
        </w:rPr>
      </w:pPr>
      <w:r w:rsidRPr="00956F2A">
        <w:rPr>
          <w:rFonts w:cs="Simplified Arabic" w:hint="cs"/>
          <w:b/>
          <w:bCs/>
          <w:rtl/>
          <w:lang w:eastAsia="en-US"/>
        </w:rPr>
        <w:t>أعداد المخيمات الفلسطينية الرسمية التي تعترف بها وكالة الغوث حسب دولة الاقامة</w:t>
      </w:r>
    </w:p>
    <w:p w:rsidR="00897F3D" w:rsidRPr="00956F2A" w:rsidRDefault="00897F3D" w:rsidP="00897F3D">
      <w:pPr>
        <w:tabs>
          <w:tab w:val="num" w:pos="430"/>
        </w:tabs>
        <w:ind w:left="70"/>
        <w:jc w:val="center"/>
        <w:rPr>
          <w:rFonts w:cs="Simplified Arabic"/>
          <w:b/>
          <w:bCs/>
          <w:sz w:val="6"/>
          <w:szCs w:val="6"/>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tblGrid>
      <w:tr w:rsidR="004C4E46" w:rsidRPr="00956F2A" w:rsidTr="00272C53">
        <w:trPr>
          <w:jc w:val="center"/>
        </w:trPr>
        <w:tc>
          <w:tcPr>
            <w:tcW w:w="4611" w:type="dxa"/>
            <w:vAlign w:val="center"/>
          </w:tcPr>
          <w:p w:rsidR="00897F3D" w:rsidRPr="00956F2A" w:rsidRDefault="003530F4" w:rsidP="00272C53">
            <w:pPr>
              <w:tabs>
                <w:tab w:val="num" w:pos="430"/>
              </w:tabs>
              <w:jc w:val="center"/>
              <w:rPr>
                <w:rFonts w:cs="Simplified Arabic"/>
                <w:b/>
                <w:bCs/>
                <w:rtl/>
                <w:lang w:eastAsia="en-US"/>
              </w:rPr>
            </w:pPr>
            <w:r w:rsidRPr="00956F2A">
              <w:rPr>
                <w:rFonts w:cs="Simplified Arabic"/>
                <w:b/>
                <w:bCs/>
                <w:noProof/>
                <w:lang w:eastAsia="en-US"/>
              </w:rPr>
              <w:drawing>
                <wp:inline distT="0" distB="0" distL="0" distR="0">
                  <wp:extent cx="3714750" cy="179070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897F3D" w:rsidRPr="00956F2A" w:rsidRDefault="00897F3D" w:rsidP="008C4A10">
      <w:pPr>
        <w:tabs>
          <w:tab w:val="num" w:pos="430"/>
        </w:tabs>
        <w:ind w:left="70"/>
        <w:jc w:val="lowKashida"/>
        <w:rPr>
          <w:rFonts w:cs="Simplified Arabic"/>
          <w:sz w:val="18"/>
          <w:szCs w:val="18"/>
          <w:rtl/>
          <w:lang w:eastAsia="en-US"/>
        </w:rPr>
      </w:pPr>
      <w:r w:rsidRPr="00956F2A">
        <w:rPr>
          <w:rFonts w:cs="Simplified Arabic" w:hint="cs"/>
          <w:b/>
          <w:bCs/>
          <w:sz w:val="18"/>
          <w:szCs w:val="18"/>
          <w:rtl/>
          <w:lang w:eastAsia="en-US"/>
        </w:rPr>
        <w:t xml:space="preserve"> </w:t>
      </w:r>
      <w:r w:rsidR="008C4A10" w:rsidRPr="00956F2A">
        <w:rPr>
          <w:rFonts w:cs="Simplified Arabic" w:hint="cs"/>
          <w:b/>
          <w:bCs/>
          <w:sz w:val="18"/>
          <w:szCs w:val="18"/>
          <w:rtl/>
          <w:lang w:eastAsia="en-US"/>
        </w:rPr>
        <w:t xml:space="preserve">                            </w:t>
      </w:r>
      <w:r w:rsidRPr="00956F2A">
        <w:rPr>
          <w:rFonts w:cs="Simplified Arabic"/>
          <w:b/>
          <w:bCs/>
          <w:sz w:val="18"/>
          <w:szCs w:val="18"/>
          <w:rtl/>
          <w:lang w:eastAsia="en-US"/>
        </w:rPr>
        <w:t xml:space="preserve">المصدر: </w:t>
      </w:r>
      <w:r w:rsidRPr="00956F2A">
        <w:rPr>
          <w:rFonts w:cs="Simplified Arabic"/>
          <w:sz w:val="18"/>
          <w:szCs w:val="18"/>
          <w:rtl/>
          <w:lang w:eastAsia="en-US"/>
        </w:rPr>
        <w:t>وكالة الامم المتحدة لاغاثة وتشغيل اللاجئين الفلسطينيين في الشرق الادنى</w:t>
      </w:r>
      <w:r w:rsidRPr="00956F2A">
        <w:rPr>
          <w:rFonts w:cs="Simplified Arabic" w:hint="cs"/>
          <w:sz w:val="18"/>
          <w:szCs w:val="18"/>
          <w:rtl/>
          <w:lang w:eastAsia="en-US"/>
        </w:rPr>
        <w:t xml:space="preserve"> (الاونروا)</w:t>
      </w:r>
      <w:r w:rsidRPr="00956F2A">
        <w:rPr>
          <w:rFonts w:cs="Simplified Arabic"/>
          <w:sz w:val="18"/>
          <w:szCs w:val="18"/>
          <w:rtl/>
          <w:lang w:eastAsia="en-US"/>
        </w:rPr>
        <w:t xml:space="preserve"> </w:t>
      </w:r>
    </w:p>
    <w:p w:rsidR="004C4E46" w:rsidRPr="00956F2A" w:rsidRDefault="004C4E46" w:rsidP="004C4E46">
      <w:pPr>
        <w:jc w:val="lowKashida"/>
        <w:rPr>
          <w:rFonts w:cs="Simplified Arabic"/>
          <w:b/>
          <w:bCs/>
          <w:sz w:val="12"/>
          <w:szCs w:val="12"/>
          <w:rtl/>
          <w:lang w:eastAsia="en-US"/>
        </w:rPr>
      </w:pPr>
    </w:p>
    <w:p w:rsidR="004C4E46" w:rsidRPr="00E35E6F" w:rsidRDefault="004C4E46" w:rsidP="00BC45CB">
      <w:pPr>
        <w:jc w:val="lowKashida"/>
        <w:rPr>
          <w:rFonts w:ascii="Simplified Arabic" w:hAnsi="Simplified Arabic" w:cs="Simplified Arabic"/>
          <w:b/>
          <w:bCs/>
          <w:sz w:val="26"/>
          <w:szCs w:val="26"/>
          <w:rtl/>
          <w:lang w:eastAsia="en-US"/>
        </w:rPr>
      </w:pPr>
      <w:r w:rsidRPr="00E35E6F">
        <w:rPr>
          <w:rFonts w:ascii="Simplified Arabic" w:hAnsi="Simplified Arabic" w:cs="Simplified Arabic"/>
          <w:b/>
          <w:bCs/>
          <w:sz w:val="26"/>
          <w:szCs w:val="26"/>
          <w:rtl/>
          <w:lang w:eastAsia="en-US"/>
        </w:rPr>
        <w:t xml:space="preserve">حوالي </w:t>
      </w:r>
      <w:r w:rsidR="00BC45CB" w:rsidRPr="00E35E6F">
        <w:rPr>
          <w:rFonts w:ascii="Simplified Arabic" w:hAnsi="Simplified Arabic" w:cs="Simplified Arabic"/>
          <w:b/>
          <w:bCs/>
          <w:sz w:val="26"/>
          <w:szCs w:val="26"/>
          <w:lang w:eastAsia="en-US"/>
        </w:rPr>
        <w:t>66</w:t>
      </w:r>
      <w:r w:rsidRPr="00E35E6F">
        <w:rPr>
          <w:rFonts w:ascii="Simplified Arabic" w:hAnsi="Simplified Arabic" w:cs="Simplified Arabic"/>
          <w:b/>
          <w:bCs/>
          <w:sz w:val="26"/>
          <w:szCs w:val="26"/>
          <w:rtl/>
          <w:lang w:eastAsia="en-US"/>
        </w:rPr>
        <w:t xml:space="preserve">% من مجمل السكان في قطاع غزة لاجئون </w:t>
      </w:r>
    </w:p>
    <w:p w:rsidR="004C4E46" w:rsidRPr="00E35E6F" w:rsidRDefault="004C4E46" w:rsidP="004C4E46">
      <w:pPr>
        <w:tabs>
          <w:tab w:val="num" w:pos="430"/>
        </w:tabs>
        <w:jc w:val="lowKashida"/>
        <w:rPr>
          <w:rFonts w:ascii="Simplified Arabic" w:hAnsi="Simplified Arabic" w:cs="Simplified Arabic"/>
          <w:sz w:val="26"/>
          <w:szCs w:val="26"/>
          <w:rtl/>
          <w:lang w:eastAsia="en-US"/>
        </w:rPr>
      </w:pPr>
      <w:r w:rsidRPr="00E35E6F">
        <w:rPr>
          <w:rFonts w:ascii="Simplified Arabic" w:hAnsi="Simplified Arabic" w:cs="Simplified Arabic"/>
          <w:sz w:val="26"/>
          <w:szCs w:val="26"/>
          <w:rtl/>
          <w:lang w:eastAsia="en-US"/>
        </w:rPr>
        <w:t xml:space="preserve">بلغت نسبة السكان اللاجئين في دولة فلسطين حوالي </w:t>
      </w:r>
      <w:r w:rsidRPr="00E35E6F">
        <w:rPr>
          <w:rFonts w:ascii="Simplified Arabic" w:hAnsi="Simplified Arabic" w:cs="Simplified Arabic"/>
          <w:sz w:val="26"/>
          <w:szCs w:val="26"/>
          <w:lang w:eastAsia="en-US"/>
        </w:rPr>
        <w:t>42.2</w:t>
      </w:r>
      <w:r w:rsidRPr="00E35E6F">
        <w:rPr>
          <w:rFonts w:ascii="Simplified Arabic" w:hAnsi="Simplified Arabic" w:cs="Simplified Arabic"/>
          <w:sz w:val="26"/>
          <w:szCs w:val="26"/>
          <w:rtl/>
          <w:lang w:eastAsia="en-US"/>
        </w:rPr>
        <w:t xml:space="preserve">% من مجمل السكان الفلسطينيين المقيمين في دولة فلسطين في العام 2017، </w:t>
      </w:r>
      <w:r w:rsidRPr="00E35E6F">
        <w:rPr>
          <w:rFonts w:ascii="Simplified Arabic" w:hAnsi="Simplified Arabic" w:cs="Simplified Arabic"/>
          <w:sz w:val="26"/>
          <w:szCs w:val="26"/>
          <w:lang w:eastAsia="en-US"/>
        </w:rPr>
        <w:t>26.3</w:t>
      </w:r>
      <w:r w:rsidRPr="00E35E6F">
        <w:rPr>
          <w:rFonts w:ascii="Simplified Arabic" w:hAnsi="Simplified Arabic" w:cs="Simplified Arabic"/>
          <w:sz w:val="26"/>
          <w:szCs w:val="26"/>
          <w:rtl/>
          <w:lang w:eastAsia="en-US"/>
        </w:rPr>
        <w:t xml:space="preserve">% من السكان في الضفة الغربية لاجئون، في حين بلغت نسبة اللاجئين في قطاع غزة 66.1%. </w:t>
      </w:r>
    </w:p>
    <w:p w:rsidR="004C4E46" w:rsidRPr="00956F2A" w:rsidRDefault="004C4E46" w:rsidP="004C4E46">
      <w:pPr>
        <w:tabs>
          <w:tab w:val="num" w:pos="430"/>
        </w:tabs>
        <w:jc w:val="lowKashida"/>
        <w:rPr>
          <w:rFonts w:ascii="Simplified Arabic" w:hAnsi="Simplified Arabic" w:cs="Simplified Arabic"/>
          <w:sz w:val="16"/>
          <w:szCs w:val="16"/>
          <w:rtl/>
          <w:lang w:eastAsia="en-US"/>
        </w:rPr>
      </w:pPr>
    </w:p>
    <w:p w:rsidR="004C4E46" w:rsidRPr="00956F2A" w:rsidRDefault="004C4E46" w:rsidP="004C4E46">
      <w:pPr>
        <w:tabs>
          <w:tab w:val="num" w:pos="430"/>
        </w:tabs>
        <w:ind w:left="70"/>
        <w:jc w:val="center"/>
        <w:rPr>
          <w:rFonts w:ascii="Simplified Arabic" w:hAnsi="Simplified Arabic" w:cs="Simplified Arabic"/>
          <w:b/>
          <w:bCs/>
          <w:rtl/>
          <w:lang w:eastAsia="en-US"/>
        </w:rPr>
      </w:pPr>
      <w:r w:rsidRPr="00956F2A">
        <w:rPr>
          <w:rFonts w:ascii="Simplified Arabic" w:hAnsi="Simplified Arabic" w:cs="Simplified Arabic"/>
          <w:b/>
          <w:bCs/>
          <w:rtl/>
          <w:lang w:eastAsia="en-US"/>
        </w:rPr>
        <w:t>نسبة اللاجئين في دولة فلسطين حسب المنطقة، عام 2017</w:t>
      </w:r>
    </w:p>
    <w:p w:rsidR="004C4E46" w:rsidRPr="00956F2A" w:rsidRDefault="004C4E46" w:rsidP="004C4E46">
      <w:pPr>
        <w:tabs>
          <w:tab w:val="num" w:pos="430"/>
        </w:tabs>
        <w:ind w:left="70"/>
        <w:jc w:val="center"/>
        <w:rPr>
          <w:rFonts w:cs="Simplified Arabic"/>
          <w:b/>
          <w:bCs/>
          <w:sz w:val="6"/>
          <w:szCs w:val="6"/>
          <w:lang w:eastAsia="en-US"/>
        </w:rPr>
      </w:pPr>
    </w:p>
    <w:tbl>
      <w:tblPr>
        <w:bidiVisual/>
        <w:tblW w:w="0" w:type="auto"/>
        <w:tblInd w:w="1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2"/>
      </w:tblGrid>
      <w:tr w:rsidR="004C4E46" w:rsidRPr="00956F2A" w:rsidTr="008772CE">
        <w:tc>
          <w:tcPr>
            <w:tcW w:w="6831" w:type="dxa"/>
          </w:tcPr>
          <w:p w:rsidR="004C4E46" w:rsidRPr="00956F2A" w:rsidRDefault="003530F4" w:rsidP="008772CE">
            <w:pPr>
              <w:tabs>
                <w:tab w:val="num" w:pos="430"/>
              </w:tabs>
              <w:jc w:val="center"/>
              <w:rPr>
                <w:rFonts w:cs="Simplified Arabic"/>
                <w:b/>
                <w:bCs/>
                <w:rtl/>
                <w:lang w:eastAsia="en-US"/>
              </w:rPr>
            </w:pPr>
            <w:r w:rsidRPr="00956F2A">
              <w:rPr>
                <w:rFonts w:cs="Simplified Arabic"/>
                <w:b/>
                <w:bCs/>
                <w:noProof/>
                <w:lang w:eastAsia="en-US"/>
              </w:rPr>
              <w:drawing>
                <wp:inline distT="0" distB="0" distL="0" distR="0">
                  <wp:extent cx="4200525" cy="202819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4C4E46" w:rsidRPr="00956F2A" w:rsidRDefault="004C4E46" w:rsidP="008C4A10">
      <w:pPr>
        <w:pStyle w:val="FootnoteText"/>
        <w:ind w:left="150" w:hanging="150"/>
        <w:jc w:val="center"/>
        <w:rPr>
          <w:rFonts w:ascii="Simplified Arabic" w:hAnsi="Simplified Arabic" w:cs="Simplified Arabic"/>
          <w:sz w:val="18"/>
          <w:szCs w:val="18"/>
          <w:rtl/>
        </w:rPr>
      </w:pPr>
      <w:r w:rsidRPr="00956F2A">
        <w:rPr>
          <w:rFonts w:ascii="Simplified Arabic" w:hAnsi="Simplified Arabic" w:cs="Simplified Arabic"/>
          <w:b/>
          <w:bCs/>
          <w:sz w:val="18"/>
          <w:szCs w:val="18"/>
          <w:rtl/>
        </w:rPr>
        <w:t>الجهاز</w:t>
      </w:r>
      <w:r w:rsidRPr="00956F2A">
        <w:rPr>
          <w:rFonts w:ascii="Simplified Arabic" w:hAnsi="Simplified Arabic" w:cs="Simplified Arabic"/>
          <w:b/>
          <w:bCs/>
          <w:sz w:val="18"/>
          <w:szCs w:val="18"/>
        </w:rPr>
        <w:t xml:space="preserve"> </w:t>
      </w:r>
      <w:r w:rsidRPr="00956F2A">
        <w:rPr>
          <w:rFonts w:ascii="Simplified Arabic" w:hAnsi="Simplified Arabic" w:cs="Simplified Arabic"/>
          <w:b/>
          <w:bCs/>
          <w:sz w:val="18"/>
          <w:szCs w:val="18"/>
          <w:rtl/>
        </w:rPr>
        <w:t>المركزي</w:t>
      </w:r>
      <w:r w:rsidRPr="00956F2A">
        <w:rPr>
          <w:rFonts w:ascii="Simplified Arabic" w:hAnsi="Simplified Arabic" w:cs="Simplified Arabic"/>
          <w:b/>
          <w:bCs/>
          <w:sz w:val="18"/>
          <w:szCs w:val="18"/>
        </w:rPr>
        <w:t xml:space="preserve"> </w:t>
      </w:r>
      <w:r w:rsidRPr="00956F2A">
        <w:rPr>
          <w:rFonts w:ascii="Simplified Arabic" w:hAnsi="Simplified Arabic" w:cs="Simplified Arabic"/>
          <w:b/>
          <w:bCs/>
          <w:sz w:val="18"/>
          <w:szCs w:val="18"/>
          <w:rtl/>
        </w:rPr>
        <w:t>للإحصاء</w:t>
      </w:r>
      <w:r w:rsidRPr="00956F2A">
        <w:rPr>
          <w:rFonts w:ascii="Simplified Arabic" w:hAnsi="Simplified Arabic" w:cs="Simplified Arabic"/>
          <w:b/>
          <w:bCs/>
          <w:sz w:val="18"/>
          <w:szCs w:val="18"/>
        </w:rPr>
        <w:t xml:space="preserve"> </w:t>
      </w:r>
      <w:r w:rsidRPr="00956F2A">
        <w:rPr>
          <w:rFonts w:ascii="Simplified Arabic" w:hAnsi="Simplified Arabic" w:cs="Simplified Arabic"/>
          <w:b/>
          <w:bCs/>
          <w:sz w:val="18"/>
          <w:szCs w:val="18"/>
          <w:rtl/>
        </w:rPr>
        <w:t>الفلسطيني،</w:t>
      </w:r>
      <w:r w:rsidRPr="00956F2A">
        <w:rPr>
          <w:rFonts w:ascii="Simplified Arabic" w:hAnsi="Simplified Arabic" w:cs="Simplified Arabic"/>
          <w:b/>
          <w:bCs/>
          <w:sz w:val="18"/>
          <w:szCs w:val="18"/>
        </w:rPr>
        <w:t xml:space="preserve"> 2018 </w:t>
      </w:r>
      <w:r w:rsidRPr="00956F2A">
        <w:rPr>
          <w:rFonts w:ascii="Simplified Arabic" w:hAnsi="Simplified Arabic" w:cs="Simplified Arabic"/>
          <w:sz w:val="18"/>
          <w:szCs w:val="18"/>
          <w:rtl/>
        </w:rPr>
        <w:t>.</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التعداد</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العام</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للسكان</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والمساكن</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والمنشآت</w:t>
      </w:r>
      <w:r w:rsidRPr="00956F2A">
        <w:rPr>
          <w:rFonts w:ascii="Simplified Arabic" w:hAnsi="Simplified Arabic" w:cs="Simplified Arabic"/>
          <w:sz w:val="18"/>
          <w:szCs w:val="18"/>
        </w:rPr>
        <w:t xml:space="preserve"> 2017 : </w:t>
      </w:r>
      <w:r w:rsidRPr="00956F2A">
        <w:rPr>
          <w:rFonts w:ascii="Simplified Arabic" w:hAnsi="Simplified Arabic" w:cs="Simplified Arabic"/>
          <w:sz w:val="18"/>
          <w:szCs w:val="18"/>
          <w:rtl/>
        </w:rPr>
        <w:t>ملخص</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النتائج</w:t>
      </w:r>
      <w:r w:rsidRPr="00956F2A">
        <w:rPr>
          <w:rFonts w:ascii="Simplified Arabic" w:hAnsi="Simplified Arabic" w:cs="Simplified Arabic"/>
          <w:sz w:val="18"/>
          <w:szCs w:val="18"/>
        </w:rPr>
        <w:t xml:space="preserve"> </w:t>
      </w:r>
      <w:r w:rsidRPr="00956F2A">
        <w:rPr>
          <w:rFonts w:ascii="Simplified Arabic" w:hAnsi="Simplified Arabic" w:cs="Simplified Arabic"/>
          <w:sz w:val="18"/>
          <w:szCs w:val="18"/>
          <w:rtl/>
        </w:rPr>
        <w:t>النهائية للتعداد. رام الله -</w:t>
      </w:r>
      <w:r w:rsidRPr="00956F2A">
        <w:rPr>
          <w:rFonts w:ascii="Simplified Arabic" w:hAnsi="Simplified Arabic" w:cs="Simplified Arabic" w:hint="cs"/>
          <w:sz w:val="18"/>
          <w:szCs w:val="18"/>
          <w:rtl/>
        </w:rPr>
        <w:t xml:space="preserve"> </w:t>
      </w:r>
      <w:r w:rsidRPr="00956F2A">
        <w:rPr>
          <w:rFonts w:ascii="Simplified Arabic" w:hAnsi="Simplified Arabic" w:cs="Simplified Arabic"/>
          <w:sz w:val="18"/>
          <w:szCs w:val="18"/>
          <w:rtl/>
        </w:rPr>
        <w:t xml:space="preserve"> فلسطين</w:t>
      </w:r>
      <w:r w:rsidRPr="00956F2A">
        <w:rPr>
          <w:rFonts w:ascii="Simplified Arabic" w:hAnsi="Simplified Arabic" w:cs="Simplified Arabic" w:hint="cs"/>
          <w:sz w:val="18"/>
          <w:szCs w:val="18"/>
          <w:rtl/>
        </w:rPr>
        <w:t>.</w:t>
      </w:r>
    </w:p>
    <w:p w:rsidR="004C4E46" w:rsidRPr="00956F2A" w:rsidRDefault="004C4E46" w:rsidP="004C4E46">
      <w:pPr>
        <w:jc w:val="lowKashida"/>
        <w:rPr>
          <w:rFonts w:ascii="Simplified Arabic" w:hAnsi="Simplified Arabic" w:cs="Simplified Arabic"/>
          <w:sz w:val="14"/>
          <w:szCs w:val="14"/>
          <w:rtl/>
          <w:lang w:eastAsia="en-US"/>
        </w:rPr>
      </w:pPr>
    </w:p>
    <w:p w:rsidR="000F53A8" w:rsidRPr="00956F2A" w:rsidRDefault="000F53A8" w:rsidP="00ED7E6D">
      <w:pPr>
        <w:jc w:val="lowKashida"/>
        <w:rPr>
          <w:rFonts w:cs="Simplified Arabic"/>
          <w:b/>
          <w:bCs/>
          <w:rtl/>
        </w:rPr>
      </w:pPr>
    </w:p>
    <w:p w:rsidR="00ED7E6D" w:rsidRPr="00956F2A" w:rsidRDefault="00ED7E6D" w:rsidP="00ED7E6D">
      <w:pPr>
        <w:jc w:val="lowKashida"/>
        <w:rPr>
          <w:rFonts w:ascii="Simplified Arabic" w:hAnsi="Simplified Arabic" w:cs="Simplified Arabic"/>
          <w:sz w:val="18"/>
          <w:szCs w:val="18"/>
          <w:rtl/>
        </w:rPr>
      </w:pPr>
      <w:r w:rsidRPr="00956F2A">
        <w:rPr>
          <w:rFonts w:ascii="Simplified Arabic" w:hAnsi="Simplified Arabic" w:cs="Simplified Arabic"/>
          <w:b/>
          <w:bCs/>
          <w:sz w:val="18"/>
          <w:szCs w:val="18"/>
          <w:rtl/>
        </w:rPr>
        <w:t>لمزيد من المعلومات يرجى الاتصال:</w:t>
      </w:r>
    </w:p>
    <w:p w:rsidR="00ED7E6D" w:rsidRPr="00956F2A" w:rsidRDefault="00ED7E6D" w:rsidP="00ED7E6D">
      <w:pPr>
        <w:pStyle w:val="BodyText"/>
        <w:rPr>
          <w:rFonts w:ascii="Simplified Arabic" w:hAnsi="Simplified Arabic"/>
          <w:b/>
          <w:bCs/>
          <w:sz w:val="18"/>
          <w:szCs w:val="18"/>
          <w:rtl/>
        </w:rPr>
      </w:pPr>
      <w:r w:rsidRPr="00956F2A">
        <w:rPr>
          <w:rFonts w:ascii="Simplified Arabic" w:hAnsi="Simplified Arabic"/>
          <w:b/>
          <w:bCs/>
          <w:sz w:val="18"/>
          <w:szCs w:val="18"/>
          <w:rtl/>
        </w:rPr>
        <w:t xml:space="preserve">الجهاز المركزي للإحصاء الفلسطيني ص.ب. 1647، رام الله، </w:t>
      </w:r>
      <w:r w:rsidRPr="00956F2A">
        <w:rPr>
          <w:rFonts w:ascii="Simplified Arabic" w:hAnsi="Simplified Arabic"/>
          <w:b/>
          <w:bCs/>
          <w:sz w:val="18"/>
          <w:szCs w:val="18"/>
        </w:rPr>
        <w:t>P6028179</w:t>
      </w:r>
      <w:r w:rsidRPr="00956F2A">
        <w:rPr>
          <w:rFonts w:ascii="Simplified Arabic" w:hAnsi="Simplified Arabic"/>
          <w:b/>
          <w:bCs/>
          <w:sz w:val="18"/>
          <w:szCs w:val="18"/>
          <w:rtl/>
        </w:rPr>
        <w:t xml:space="preserve">، فلسطين  </w:t>
      </w:r>
    </w:p>
    <w:p w:rsidR="00ED7E6D" w:rsidRPr="00956F2A" w:rsidRDefault="00ED7E6D" w:rsidP="00ED7E6D">
      <w:pPr>
        <w:jc w:val="lowKashida"/>
        <w:rPr>
          <w:rFonts w:ascii="Simplified Arabic" w:hAnsi="Simplified Arabic" w:cs="Simplified Arabic"/>
          <w:sz w:val="18"/>
          <w:szCs w:val="18"/>
          <w:rtl/>
        </w:rPr>
      </w:pPr>
      <w:r w:rsidRPr="00956F2A">
        <w:rPr>
          <w:rFonts w:ascii="Simplified Arabic" w:hAnsi="Simplified Arabic" w:cs="Simplified Arabic"/>
          <w:b/>
          <w:bCs/>
          <w:sz w:val="18"/>
          <w:szCs w:val="18"/>
          <w:rtl/>
        </w:rPr>
        <w:t>هاتف:</w:t>
      </w:r>
      <w:r w:rsidRPr="00956F2A">
        <w:rPr>
          <w:rFonts w:ascii="Simplified Arabic" w:hAnsi="Simplified Arabic" w:cs="Simplified Arabic"/>
          <w:sz w:val="18"/>
          <w:szCs w:val="18"/>
          <w:rtl/>
        </w:rPr>
        <w:t xml:space="preserve"> </w:t>
      </w:r>
      <w:r w:rsidRPr="00956F2A">
        <w:rPr>
          <w:rFonts w:ascii="Simplified Arabic" w:hAnsi="Simplified Arabic" w:cs="Simplified Arabic"/>
          <w:sz w:val="18"/>
          <w:szCs w:val="18"/>
        </w:rPr>
        <w:t>02-2982700</w:t>
      </w:r>
      <w:r w:rsidRPr="00956F2A">
        <w:rPr>
          <w:rFonts w:ascii="Simplified Arabic" w:hAnsi="Simplified Arabic" w:cs="Simplified Arabic"/>
          <w:sz w:val="18"/>
          <w:szCs w:val="18"/>
          <w:rtl/>
        </w:rPr>
        <w:t xml:space="preserve"> (972/970) </w:t>
      </w:r>
    </w:p>
    <w:p w:rsidR="00ED7E6D" w:rsidRPr="00956F2A" w:rsidRDefault="00ED7E6D" w:rsidP="00ED7E6D">
      <w:pPr>
        <w:jc w:val="lowKashida"/>
        <w:rPr>
          <w:rFonts w:ascii="Simplified Arabic" w:hAnsi="Simplified Arabic" w:cs="Simplified Arabic"/>
          <w:sz w:val="18"/>
          <w:szCs w:val="18"/>
          <w:rtl/>
        </w:rPr>
      </w:pPr>
      <w:r w:rsidRPr="00956F2A">
        <w:rPr>
          <w:rFonts w:ascii="Simplified Arabic" w:hAnsi="Simplified Arabic" w:cs="Simplified Arabic"/>
          <w:b/>
          <w:bCs/>
          <w:sz w:val="18"/>
          <w:szCs w:val="18"/>
          <w:rtl/>
        </w:rPr>
        <w:t>فاكس:</w:t>
      </w:r>
      <w:r w:rsidRPr="00956F2A">
        <w:rPr>
          <w:rFonts w:ascii="Simplified Arabic" w:hAnsi="Simplified Arabic" w:cs="Simplified Arabic"/>
          <w:sz w:val="18"/>
          <w:szCs w:val="18"/>
          <w:rtl/>
        </w:rPr>
        <w:t xml:space="preserve"> </w:t>
      </w:r>
      <w:r w:rsidRPr="00956F2A">
        <w:rPr>
          <w:rFonts w:ascii="Simplified Arabic" w:hAnsi="Simplified Arabic" w:cs="Simplified Arabic"/>
          <w:sz w:val="18"/>
          <w:szCs w:val="18"/>
        </w:rPr>
        <w:t>02- 2982710</w:t>
      </w:r>
      <w:r w:rsidRPr="00956F2A">
        <w:rPr>
          <w:rFonts w:ascii="Simplified Arabic" w:hAnsi="Simplified Arabic" w:cs="Simplified Arabic"/>
          <w:sz w:val="18"/>
          <w:szCs w:val="18"/>
          <w:rtl/>
        </w:rPr>
        <w:t xml:space="preserve"> (972/970) </w:t>
      </w:r>
    </w:p>
    <w:p w:rsidR="00ED7E6D" w:rsidRPr="00956F2A" w:rsidRDefault="00ED7E6D" w:rsidP="00ED7E6D">
      <w:pPr>
        <w:jc w:val="lowKashida"/>
        <w:rPr>
          <w:rFonts w:ascii="Simplified Arabic" w:hAnsi="Simplified Arabic" w:cs="Simplified Arabic"/>
          <w:sz w:val="18"/>
          <w:szCs w:val="18"/>
          <w:rtl/>
        </w:rPr>
      </w:pPr>
      <w:r w:rsidRPr="00956F2A">
        <w:rPr>
          <w:rFonts w:ascii="Simplified Arabic" w:hAnsi="Simplified Arabic" w:cs="Simplified Arabic"/>
          <w:b/>
          <w:bCs/>
          <w:sz w:val="18"/>
          <w:szCs w:val="18"/>
          <w:rtl/>
        </w:rPr>
        <w:t>خط مجاني:</w:t>
      </w:r>
      <w:r w:rsidRPr="00956F2A">
        <w:rPr>
          <w:rFonts w:ascii="Simplified Arabic" w:hAnsi="Simplified Arabic" w:cs="Simplified Arabic"/>
          <w:sz w:val="18"/>
          <w:szCs w:val="18"/>
          <w:rtl/>
        </w:rPr>
        <w:t xml:space="preserve"> </w:t>
      </w:r>
      <w:r w:rsidRPr="00956F2A">
        <w:rPr>
          <w:rFonts w:ascii="Simplified Arabic" w:hAnsi="Simplified Arabic" w:cs="Simplified Arabic"/>
          <w:sz w:val="18"/>
          <w:szCs w:val="18"/>
        </w:rPr>
        <w:t>1800300300</w:t>
      </w:r>
    </w:p>
    <w:p w:rsidR="00ED7E6D" w:rsidRPr="00956F2A" w:rsidRDefault="00ED7E6D" w:rsidP="00ED7E6D">
      <w:pPr>
        <w:jc w:val="lowKashida"/>
        <w:rPr>
          <w:rFonts w:ascii="Simplified Arabic" w:hAnsi="Simplified Arabic" w:cs="Simplified Arabic"/>
          <w:sz w:val="18"/>
          <w:szCs w:val="18"/>
          <w:rtl/>
        </w:rPr>
      </w:pPr>
      <w:r w:rsidRPr="00956F2A">
        <w:rPr>
          <w:rFonts w:ascii="Simplified Arabic" w:hAnsi="Simplified Arabic" w:cs="Simplified Arabic"/>
          <w:b/>
          <w:bCs/>
          <w:sz w:val="18"/>
          <w:szCs w:val="18"/>
          <w:rtl/>
        </w:rPr>
        <w:t>بريد إلكتروني:</w:t>
      </w:r>
      <w:r w:rsidRPr="00956F2A">
        <w:rPr>
          <w:rFonts w:ascii="Simplified Arabic" w:hAnsi="Simplified Arabic" w:cs="Simplified Arabic"/>
          <w:sz w:val="18"/>
          <w:szCs w:val="18"/>
          <w:rtl/>
        </w:rPr>
        <w:t xml:space="preserve"> </w:t>
      </w:r>
      <w:r w:rsidRPr="00956F2A">
        <w:rPr>
          <w:rFonts w:ascii="Simplified Arabic" w:hAnsi="Simplified Arabic" w:cs="Simplified Arabic"/>
          <w:sz w:val="18"/>
          <w:szCs w:val="18"/>
        </w:rPr>
        <w:t>diwan@pcbs.gov.ps</w:t>
      </w:r>
      <w:r w:rsidRPr="00956F2A">
        <w:rPr>
          <w:rFonts w:ascii="Simplified Arabic" w:hAnsi="Simplified Arabic" w:cs="Simplified Arabic"/>
          <w:sz w:val="18"/>
          <w:szCs w:val="18"/>
          <w:rtl/>
        </w:rPr>
        <w:t xml:space="preserve"> </w:t>
      </w:r>
    </w:p>
    <w:p w:rsidR="004353EA" w:rsidRDefault="00ED7E6D" w:rsidP="00ED7E6D">
      <w:pPr>
        <w:spacing w:line="260" w:lineRule="exact"/>
        <w:jc w:val="lowKashida"/>
        <w:rPr>
          <w:sz w:val="18"/>
          <w:szCs w:val="18"/>
          <w:rtl/>
        </w:rPr>
      </w:pPr>
      <w:r w:rsidRPr="00956F2A">
        <w:rPr>
          <w:rFonts w:ascii="Simplified Arabic" w:hAnsi="Simplified Arabic" w:cs="Simplified Arabic"/>
          <w:b/>
          <w:bCs/>
          <w:sz w:val="18"/>
          <w:szCs w:val="18"/>
          <w:rtl/>
        </w:rPr>
        <w:t>الصفحة الالكترونية:</w:t>
      </w:r>
      <w:r w:rsidRPr="00956F2A">
        <w:rPr>
          <w:rFonts w:ascii="Simplified Arabic" w:hAnsi="Simplified Arabic" w:cs="Simplified Arabic"/>
          <w:sz w:val="18"/>
          <w:szCs w:val="18"/>
          <w:rtl/>
        </w:rPr>
        <w:t xml:space="preserve"> </w:t>
      </w:r>
      <w:hyperlink r:id="rId16" w:history="1">
        <w:r w:rsidRPr="00956F2A">
          <w:rPr>
            <w:rStyle w:val="Hyperlink"/>
            <w:rFonts w:ascii="Simplified Arabic" w:hAnsi="Simplified Arabic" w:cs="Simplified Arabic"/>
            <w:color w:val="auto"/>
            <w:sz w:val="18"/>
            <w:szCs w:val="18"/>
          </w:rPr>
          <w:t>www.pcbs.gov.ps</w:t>
        </w:r>
      </w:hyperlink>
    </w:p>
    <w:p w:rsidR="00AA1DB4" w:rsidRDefault="00AA1DB4" w:rsidP="00ED7E6D">
      <w:pPr>
        <w:spacing w:line="260" w:lineRule="exact"/>
        <w:jc w:val="lowKashida"/>
        <w:rPr>
          <w:sz w:val="18"/>
          <w:szCs w:val="18"/>
          <w:rtl/>
        </w:rPr>
      </w:pPr>
    </w:p>
    <w:p w:rsidR="00AA1DB4" w:rsidRPr="00AA1DB4" w:rsidRDefault="003530F4" w:rsidP="00AA1DB4">
      <w:pPr>
        <w:pStyle w:val="NormalWeb"/>
        <w:jc w:val="right"/>
        <w:rPr>
          <w:rtl/>
        </w:rPr>
      </w:pPr>
      <w:r>
        <w:rPr>
          <w:noProof/>
        </w:rPr>
        <w:drawing>
          <wp:inline distT="0" distB="0" distL="0" distR="0">
            <wp:extent cx="1628775" cy="1028700"/>
            <wp:effectExtent l="0" t="0" r="0" b="0"/>
            <wp:docPr id="4" name="Picture 4" descr="web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bma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1028700"/>
                    </a:xfrm>
                    <a:prstGeom prst="rect">
                      <a:avLst/>
                    </a:prstGeom>
                    <a:noFill/>
                    <a:ln>
                      <a:noFill/>
                    </a:ln>
                  </pic:spPr>
                </pic:pic>
              </a:graphicData>
            </a:graphic>
          </wp:inline>
        </w:drawing>
      </w:r>
    </w:p>
    <w:sectPr w:rsidR="00AA1DB4" w:rsidRPr="00AA1DB4" w:rsidSect="00815236">
      <w:footerReference w:type="even" r:id="rId18"/>
      <w:footerReference w:type="default" r:id="rId19"/>
      <w:headerReference w:type="first" r:id="rId20"/>
      <w:pgSz w:w="11906" w:h="16838" w:code="9"/>
      <w:pgMar w:top="1134" w:right="1134" w:bottom="1134" w:left="1134" w:header="680" w:footer="68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CCB" w:rsidRDefault="00B43CCB">
      <w:r>
        <w:separator/>
      </w:r>
    </w:p>
  </w:endnote>
  <w:endnote w:type="continuationSeparator" w:id="0">
    <w:p w:rsidR="00B43CCB" w:rsidRDefault="00B4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EA" w:rsidRDefault="00D2389E">
    <w:pPr>
      <w:pStyle w:val="Footer"/>
      <w:framePr w:wrap="around" w:vAnchor="text" w:hAnchor="margin" w:xAlign="center" w:y="1"/>
      <w:rPr>
        <w:rStyle w:val="PageNumber"/>
        <w:rtl/>
        <w:lang w:eastAsia="en-US"/>
      </w:rPr>
    </w:pPr>
    <w:r>
      <w:rPr>
        <w:rStyle w:val="PageNumber"/>
        <w:rtl/>
      </w:rPr>
      <w:fldChar w:fldCharType="begin"/>
    </w:r>
    <w:r w:rsidR="006C19EA">
      <w:rPr>
        <w:rStyle w:val="PageNumber"/>
        <w:lang w:eastAsia="en-US"/>
      </w:rPr>
      <w:instrText xml:space="preserve">PAGE  </w:instrText>
    </w:r>
    <w:r>
      <w:rPr>
        <w:rStyle w:val="PageNumber"/>
        <w:rtl/>
      </w:rPr>
      <w:fldChar w:fldCharType="separate"/>
    </w:r>
    <w:r w:rsidR="006C19EA">
      <w:rPr>
        <w:rStyle w:val="PageNumber"/>
        <w:noProof/>
        <w:rtl/>
      </w:rPr>
      <w:t>2</w:t>
    </w:r>
    <w:r>
      <w:rPr>
        <w:rStyle w:val="PageNumber"/>
        <w:rtl/>
      </w:rPr>
      <w:fldChar w:fldCharType="end"/>
    </w:r>
  </w:p>
  <w:p w:rsidR="006C19EA" w:rsidRDefault="006C19EA">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9EA" w:rsidRDefault="00D2389E">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6C19EA">
      <w:rPr>
        <w:rStyle w:val="PageNumber"/>
        <w:sz w:val="20"/>
        <w:szCs w:val="20"/>
        <w:lang w:eastAsia="en-US"/>
      </w:rPr>
      <w:instrText xml:space="preserve">PAGE  </w:instrText>
    </w:r>
    <w:r>
      <w:rPr>
        <w:rStyle w:val="PageNumber"/>
        <w:sz w:val="20"/>
        <w:szCs w:val="20"/>
        <w:rtl/>
      </w:rPr>
      <w:fldChar w:fldCharType="separate"/>
    </w:r>
    <w:r w:rsidR="00E35E6F">
      <w:rPr>
        <w:rStyle w:val="PageNumber"/>
        <w:noProof/>
        <w:sz w:val="20"/>
        <w:szCs w:val="20"/>
        <w:rtl/>
      </w:rPr>
      <w:t>4</w:t>
    </w:r>
    <w:r>
      <w:rPr>
        <w:rStyle w:val="PageNumber"/>
        <w:sz w:val="20"/>
        <w:szCs w:val="20"/>
        <w:rtl/>
      </w:rPr>
      <w:fldChar w:fldCharType="end"/>
    </w:r>
  </w:p>
  <w:p w:rsidR="006C19EA" w:rsidRDefault="006C19EA">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CCB" w:rsidRDefault="00B43CCB">
      <w:r>
        <w:separator/>
      </w:r>
    </w:p>
  </w:footnote>
  <w:footnote w:type="continuationSeparator" w:id="0">
    <w:p w:rsidR="00B43CCB" w:rsidRDefault="00B4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Borders>
        <w:bottom w:val="single" w:sz="4" w:space="0" w:color="auto"/>
      </w:tblBorders>
      <w:tblLook w:val="04A0" w:firstRow="1" w:lastRow="0" w:firstColumn="1" w:lastColumn="0" w:noHBand="0" w:noVBand="1"/>
    </w:tblPr>
    <w:tblGrid>
      <w:gridCol w:w="3280"/>
      <w:gridCol w:w="3274"/>
      <w:gridCol w:w="3300"/>
    </w:tblGrid>
    <w:tr w:rsidR="006C19EA" w:rsidTr="00B10EE0">
      <w:tc>
        <w:tcPr>
          <w:tcW w:w="3473" w:type="dxa"/>
          <w:vAlign w:val="center"/>
        </w:tcPr>
        <w:p w:rsidR="006C19EA" w:rsidRDefault="006C19EA" w:rsidP="00B10EE0">
          <w:pPr>
            <w:pStyle w:val="Header"/>
            <w:ind w:left="-1"/>
            <w:jc w:val="center"/>
            <w:rPr>
              <w:rFonts w:cs="Simplified Arabic"/>
              <w:b/>
              <w:bCs/>
              <w:sz w:val="28"/>
              <w:szCs w:val="28"/>
              <w:rtl/>
            </w:rPr>
          </w:pPr>
          <w:r>
            <w:rPr>
              <w:rFonts w:cs="Simplified Arabic" w:hint="cs"/>
              <w:b/>
              <w:bCs/>
              <w:sz w:val="28"/>
              <w:szCs w:val="28"/>
              <w:rtl/>
            </w:rPr>
            <w:t>فلسطين</w:t>
          </w:r>
        </w:p>
        <w:p w:rsidR="006C19EA" w:rsidRDefault="006C19EA"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C19EA" w:rsidRDefault="003530F4" w:rsidP="00B10EE0">
          <w:pPr>
            <w:pStyle w:val="Header"/>
            <w:rPr>
              <w:rtl/>
            </w:rPr>
          </w:pPr>
          <w:r>
            <w:rPr>
              <w:noProof/>
              <w:rtl/>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6C19EA" w:rsidRDefault="006C19EA"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C19EA" w:rsidRPr="00237AA1" w:rsidRDefault="006C19EA"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9"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0"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2222FA0"/>
    <w:multiLevelType w:val="hybridMultilevel"/>
    <w:tmpl w:val="B5F4E884"/>
    <w:lvl w:ilvl="0" w:tplc="76BEB5C8">
      <w:numFmt w:val="bullet"/>
      <w:lvlText w:val="-"/>
      <w:lvlJc w:val="left"/>
      <w:pPr>
        <w:ind w:left="756" w:hanging="360"/>
      </w:pPr>
      <w:rPr>
        <w:rFonts w:ascii="Times New Roman" w:eastAsia="Times New Roman" w:hAnsi="Times New Roman" w:cs="Times New Roman"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3"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9"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2"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3"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8"/>
  </w:num>
  <w:num w:numId="3">
    <w:abstractNumId w:val="35"/>
  </w:num>
  <w:num w:numId="4">
    <w:abstractNumId w:val="39"/>
  </w:num>
  <w:num w:numId="5">
    <w:abstractNumId w:val="41"/>
  </w:num>
  <w:num w:numId="6">
    <w:abstractNumId w:val="27"/>
  </w:num>
  <w:num w:numId="7">
    <w:abstractNumId w:val="44"/>
  </w:num>
  <w:num w:numId="8">
    <w:abstractNumId w:val="1"/>
  </w:num>
  <w:num w:numId="9">
    <w:abstractNumId w:val="6"/>
  </w:num>
  <w:num w:numId="10">
    <w:abstractNumId w:val="4"/>
  </w:num>
  <w:num w:numId="11">
    <w:abstractNumId w:val="22"/>
  </w:num>
  <w:num w:numId="12">
    <w:abstractNumId w:val="3"/>
  </w:num>
  <w:num w:numId="13">
    <w:abstractNumId w:val="26"/>
  </w:num>
  <w:num w:numId="14">
    <w:abstractNumId w:val="29"/>
  </w:num>
  <w:num w:numId="15">
    <w:abstractNumId w:val="23"/>
  </w:num>
  <w:num w:numId="16">
    <w:abstractNumId w:val="2"/>
  </w:num>
  <w:num w:numId="17">
    <w:abstractNumId w:val="34"/>
  </w:num>
  <w:num w:numId="18">
    <w:abstractNumId w:val="30"/>
  </w:num>
  <w:num w:numId="19">
    <w:abstractNumId w:val="8"/>
  </w:num>
  <w:num w:numId="20">
    <w:abstractNumId w:val="7"/>
  </w:num>
  <w:num w:numId="21">
    <w:abstractNumId w:val="19"/>
  </w:num>
  <w:num w:numId="22">
    <w:abstractNumId w:val="24"/>
  </w:num>
  <w:num w:numId="23">
    <w:abstractNumId w:val="13"/>
  </w:num>
  <w:num w:numId="24">
    <w:abstractNumId w:val="9"/>
  </w:num>
  <w:num w:numId="25">
    <w:abstractNumId w:val="43"/>
  </w:num>
  <w:num w:numId="26">
    <w:abstractNumId w:val="36"/>
  </w:num>
  <w:num w:numId="27">
    <w:abstractNumId w:val="5"/>
  </w:num>
  <w:num w:numId="28">
    <w:abstractNumId w:val="11"/>
  </w:num>
  <w:num w:numId="29">
    <w:abstractNumId w:val="15"/>
  </w:num>
  <w:num w:numId="30">
    <w:abstractNumId w:val="17"/>
  </w:num>
  <w:num w:numId="31">
    <w:abstractNumId w:val="16"/>
  </w:num>
  <w:num w:numId="32">
    <w:abstractNumId w:val="18"/>
  </w:num>
  <w:num w:numId="33">
    <w:abstractNumId w:val="37"/>
  </w:num>
  <w:num w:numId="34">
    <w:abstractNumId w:val="31"/>
  </w:num>
  <w:num w:numId="35">
    <w:abstractNumId w:val="14"/>
  </w:num>
  <w:num w:numId="36">
    <w:abstractNumId w:val="28"/>
  </w:num>
  <w:num w:numId="37">
    <w:abstractNumId w:val="0"/>
  </w:num>
  <w:num w:numId="38">
    <w:abstractNumId w:val="25"/>
  </w:num>
  <w:num w:numId="39">
    <w:abstractNumId w:val="21"/>
  </w:num>
  <w:num w:numId="40">
    <w:abstractNumId w:val="42"/>
  </w:num>
  <w:num w:numId="41">
    <w:abstractNumId w:val="20"/>
  </w:num>
  <w:num w:numId="42">
    <w:abstractNumId w:val="12"/>
  </w:num>
  <w:num w:numId="43">
    <w:abstractNumId w:val="40"/>
  </w:num>
  <w:num w:numId="44">
    <w:abstractNumId w:val="3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ar-SA" w:vendorID="64" w:dllVersion="131078" w:nlCheck="1" w:checkStyle="0"/>
  <w:activeWritingStyle w:appName="MSWord" w:lang="en-US" w:vendorID="64" w:dllVersion="131078" w:nlCheck="1" w:checkStyle="1"/>
  <w:activeWritingStyle w:appName="MSWord" w:lang="ar-SA"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DD"/>
    <w:rsid w:val="000009B3"/>
    <w:rsid w:val="00000AD9"/>
    <w:rsid w:val="000038EA"/>
    <w:rsid w:val="00005179"/>
    <w:rsid w:val="00010467"/>
    <w:rsid w:val="00014EF7"/>
    <w:rsid w:val="0002405E"/>
    <w:rsid w:val="00024A04"/>
    <w:rsid w:val="00024A21"/>
    <w:rsid w:val="00026672"/>
    <w:rsid w:val="00030C00"/>
    <w:rsid w:val="000423C8"/>
    <w:rsid w:val="00043A56"/>
    <w:rsid w:val="00047956"/>
    <w:rsid w:val="000512B5"/>
    <w:rsid w:val="00055ABD"/>
    <w:rsid w:val="00056EB1"/>
    <w:rsid w:val="0007569C"/>
    <w:rsid w:val="000776EB"/>
    <w:rsid w:val="0008051C"/>
    <w:rsid w:val="00085230"/>
    <w:rsid w:val="000869A2"/>
    <w:rsid w:val="00086BA7"/>
    <w:rsid w:val="00086D26"/>
    <w:rsid w:val="00090FCC"/>
    <w:rsid w:val="0009101D"/>
    <w:rsid w:val="00095DC1"/>
    <w:rsid w:val="00095E8D"/>
    <w:rsid w:val="00097E4C"/>
    <w:rsid w:val="000A2143"/>
    <w:rsid w:val="000A3BA7"/>
    <w:rsid w:val="000C1DA4"/>
    <w:rsid w:val="000C3718"/>
    <w:rsid w:val="000C43D7"/>
    <w:rsid w:val="000C4B67"/>
    <w:rsid w:val="000D0C52"/>
    <w:rsid w:val="000D3DC7"/>
    <w:rsid w:val="000D4428"/>
    <w:rsid w:val="000D4D83"/>
    <w:rsid w:val="000F0130"/>
    <w:rsid w:val="000F17A3"/>
    <w:rsid w:val="000F4599"/>
    <w:rsid w:val="000F53A8"/>
    <w:rsid w:val="000F5A07"/>
    <w:rsid w:val="000F68E2"/>
    <w:rsid w:val="000F6DEE"/>
    <w:rsid w:val="001003F1"/>
    <w:rsid w:val="00103DA4"/>
    <w:rsid w:val="0010598F"/>
    <w:rsid w:val="00105E2B"/>
    <w:rsid w:val="001104DD"/>
    <w:rsid w:val="00111EF6"/>
    <w:rsid w:val="001158D7"/>
    <w:rsid w:val="00116609"/>
    <w:rsid w:val="00117295"/>
    <w:rsid w:val="0012375A"/>
    <w:rsid w:val="00132472"/>
    <w:rsid w:val="0014763A"/>
    <w:rsid w:val="00151720"/>
    <w:rsid w:val="00153199"/>
    <w:rsid w:val="001538F3"/>
    <w:rsid w:val="0016048D"/>
    <w:rsid w:val="00160ED3"/>
    <w:rsid w:val="00162EF1"/>
    <w:rsid w:val="001633DA"/>
    <w:rsid w:val="0016470A"/>
    <w:rsid w:val="00165140"/>
    <w:rsid w:val="00166A06"/>
    <w:rsid w:val="00167681"/>
    <w:rsid w:val="001704DA"/>
    <w:rsid w:val="00171FDE"/>
    <w:rsid w:val="001740A4"/>
    <w:rsid w:val="00174F20"/>
    <w:rsid w:val="0017670B"/>
    <w:rsid w:val="00176D49"/>
    <w:rsid w:val="001821FF"/>
    <w:rsid w:val="00184723"/>
    <w:rsid w:val="00187E55"/>
    <w:rsid w:val="00190CAC"/>
    <w:rsid w:val="00193EF5"/>
    <w:rsid w:val="00197EE2"/>
    <w:rsid w:val="001A2E41"/>
    <w:rsid w:val="001A331F"/>
    <w:rsid w:val="001B4786"/>
    <w:rsid w:val="001C01F7"/>
    <w:rsid w:val="001C2511"/>
    <w:rsid w:val="001C7BEE"/>
    <w:rsid w:val="001D58B2"/>
    <w:rsid w:val="001E53E7"/>
    <w:rsid w:val="001F24F9"/>
    <w:rsid w:val="001F32D8"/>
    <w:rsid w:val="001F38E3"/>
    <w:rsid w:val="001F7076"/>
    <w:rsid w:val="00203E96"/>
    <w:rsid w:val="00206FE0"/>
    <w:rsid w:val="00207551"/>
    <w:rsid w:val="00210522"/>
    <w:rsid w:val="002132AA"/>
    <w:rsid w:val="002157A6"/>
    <w:rsid w:val="00223DAC"/>
    <w:rsid w:val="0022427A"/>
    <w:rsid w:val="00227C85"/>
    <w:rsid w:val="0023626E"/>
    <w:rsid w:val="002363A1"/>
    <w:rsid w:val="002375CF"/>
    <w:rsid w:val="0023787C"/>
    <w:rsid w:val="00237AA1"/>
    <w:rsid w:val="002423E7"/>
    <w:rsid w:val="00243218"/>
    <w:rsid w:val="002639F4"/>
    <w:rsid w:val="002709C3"/>
    <w:rsid w:val="00272C53"/>
    <w:rsid w:val="00273434"/>
    <w:rsid w:val="00273617"/>
    <w:rsid w:val="00283668"/>
    <w:rsid w:val="002840A9"/>
    <w:rsid w:val="00285ACC"/>
    <w:rsid w:val="00286F83"/>
    <w:rsid w:val="00290077"/>
    <w:rsid w:val="00296143"/>
    <w:rsid w:val="002A4D93"/>
    <w:rsid w:val="002A6913"/>
    <w:rsid w:val="002B21E9"/>
    <w:rsid w:val="002B3947"/>
    <w:rsid w:val="002C4877"/>
    <w:rsid w:val="002C55C2"/>
    <w:rsid w:val="002C737F"/>
    <w:rsid w:val="002D0C3F"/>
    <w:rsid w:val="002E1CB5"/>
    <w:rsid w:val="002E1F65"/>
    <w:rsid w:val="002E38E1"/>
    <w:rsid w:val="002F4437"/>
    <w:rsid w:val="002F784E"/>
    <w:rsid w:val="003072D2"/>
    <w:rsid w:val="003101A3"/>
    <w:rsid w:val="00310E2F"/>
    <w:rsid w:val="00312413"/>
    <w:rsid w:val="003172A5"/>
    <w:rsid w:val="00322A71"/>
    <w:rsid w:val="00324A4C"/>
    <w:rsid w:val="00325B3E"/>
    <w:rsid w:val="00325D6B"/>
    <w:rsid w:val="003318E6"/>
    <w:rsid w:val="00343DE6"/>
    <w:rsid w:val="00343E48"/>
    <w:rsid w:val="00343E64"/>
    <w:rsid w:val="00347F6E"/>
    <w:rsid w:val="00350CE2"/>
    <w:rsid w:val="0035218D"/>
    <w:rsid w:val="003530F4"/>
    <w:rsid w:val="00354B9B"/>
    <w:rsid w:val="00356B86"/>
    <w:rsid w:val="00356CE0"/>
    <w:rsid w:val="00363BD7"/>
    <w:rsid w:val="003735DD"/>
    <w:rsid w:val="00373B0F"/>
    <w:rsid w:val="003746DD"/>
    <w:rsid w:val="003753B8"/>
    <w:rsid w:val="00380487"/>
    <w:rsid w:val="00381B77"/>
    <w:rsid w:val="0038244A"/>
    <w:rsid w:val="003A21B1"/>
    <w:rsid w:val="003A2EEC"/>
    <w:rsid w:val="003A3589"/>
    <w:rsid w:val="003A7A5D"/>
    <w:rsid w:val="003B4BE4"/>
    <w:rsid w:val="003B779E"/>
    <w:rsid w:val="003C2315"/>
    <w:rsid w:val="003C2D0C"/>
    <w:rsid w:val="003C449D"/>
    <w:rsid w:val="003C5D8E"/>
    <w:rsid w:val="003C6772"/>
    <w:rsid w:val="003D1A96"/>
    <w:rsid w:val="003D3A7B"/>
    <w:rsid w:val="003E57BD"/>
    <w:rsid w:val="003E7FCE"/>
    <w:rsid w:val="003F1D54"/>
    <w:rsid w:val="003F4698"/>
    <w:rsid w:val="003F46FB"/>
    <w:rsid w:val="003F79E7"/>
    <w:rsid w:val="004051ED"/>
    <w:rsid w:val="0041040F"/>
    <w:rsid w:val="00410898"/>
    <w:rsid w:val="00411431"/>
    <w:rsid w:val="00411652"/>
    <w:rsid w:val="004150DE"/>
    <w:rsid w:val="004202CB"/>
    <w:rsid w:val="00432D83"/>
    <w:rsid w:val="00434207"/>
    <w:rsid w:val="004353EA"/>
    <w:rsid w:val="004358E7"/>
    <w:rsid w:val="00440CEB"/>
    <w:rsid w:val="00443C21"/>
    <w:rsid w:val="00454716"/>
    <w:rsid w:val="00466555"/>
    <w:rsid w:val="00471326"/>
    <w:rsid w:val="004714B4"/>
    <w:rsid w:val="00473255"/>
    <w:rsid w:val="00477B04"/>
    <w:rsid w:val="00477B91"/>
    <w:rsid w:val="004803C6"/>
    <w:rsid w:val="00480F1D"/>
    <w:rsid w:val="00481144"/>
    <w:rsid w:val="00481C64"/>
    <w:rsid w:val="00483B0E"/>
    <w:rsid w:val="00485EAC"/>
    <w:rsid w:val="004A55B0"/>
    <w:rsid w:val="004B2084"/>
    <w:rsid w:val="004B2B0B"/>
    <w:rsid w:val="004B2D88"/>
    <w:rsid w:val="004B4081"/>
    <w:rsid w:val="004B416E"/>
    <w:rsid w:val="004C05E7"/>
    <w:rsid w:val="004C4E46"/>
    <w:rsid w:val="004C5B5B"/>
    <w:rsid w:val="004C731B"/>
    <w:rsid w:val="004D37C0"/>
    <w:rsid w:val="004E2BF4"/>
    <w:rsid w:val="004E6BEC"/>
    <w:rsid w:val="004E7B21"/>
    <w:rsid w:val="004F2C8A"/>
    <w:rsid w:val="004F7CF0"/>
    <w:rsid w:val="00503409"/>
    <w:rsid w:val="00514C04"/>
    <w:rsid w:val="00515789"/>
    <w:rsid w:val="005157AF"/>
    <w:rsid w:val="005218AA"/>
    <w:rsid w:val="00522138"/>
    <w:rsid w:val="00523905"/>
    <w:rsid w:val="00523F7E"/>
    <w:rsid w:val="00526751"/>
    <w:rsid w:val="005368CC"/>
    <w:rsid w:val="00544D73"/>
    <w:rsid w:val="00546089"/>
    <w:rsid w:val="0054639D"/>
    <w:rsid w:val="00546492"/>
    <w:rsid w:val="005516C5"/>
    <w:rsid w:val="005524C3"/>
    <w:rsid w:val="0055454D"/>
    <w:rsid w:val="00556D04"/>
    <w:rsid w:val="005579D0"/>
    <w:rsid w:val="005617F4"/>
    <w:rsid w:val="00564554"/>
    <w:rsid w:val="00564F8F"/>
    <w:rsid w:val="005675D1"/>
    <w:rsid w:val="0057079A"/>
    <w:rsid w:val="00590681"/>
    <w:rsid w:val="00591FA7"/>
    <w:rsid w:val="005A0D39"/>
    <w:rsid w:val="005A1408"/>
    <w:rsid w:val="005A4D0D"/>
    <w:rsid w:val="005A6663"/>
    <w:rsid w:val="005A7EBA"/>
    <w:rsid w:val="005B1E09"/>
    <w:rsid w:val="005B5CAF"/>
    <w:rsid w:val="005C0975"/>
    <w:rsid w:val="005D69CC"/>
    <w:rsid w:val="005D6E2D"/>
    <w:rsid w:val="005E4F91"/>
    <w:rsid w:val="005E62C4"/>
    <w:rsid w:val="005E6E19"/>
    <w:rsid w:val="00603A8F"/>
    <w:rsid w:val="006120EB"/>
    <w:rsid w:val="00617097"/>
    <w:rsid w:val="00617884"/>
    <w:rsid w:val="006200B5"/>
    <w:rsid w:val="00623EAF"/>
    <w:rsid w:val="00632E80"/>
    <w:rsid w:val="00635ECD"/>
    <w:rsid w:val="006403F9"/>
    <w:rsid w:val="006433C4"/>
    <w:rsid w:val="00644597"/>
    <w:rsid w:val="0064473C"/>
    <w:rsid w:val="00651190"/>
    <w:rsid w:val="00655535"/>
    <w:rsid w:val="0066007D"/>
    <w:rsid w:val="00661BDC"/>
    <w:rsid w:val="0066251F"/>
    <w:rsid w:val="00664C3A"/>
    <w:rsid w:val="00666465"/>
    <w:rsid w:val="006716AC"/>
    <w:rsid w:val="006936AF"/>
    <w:rsid w:val="006944DC"/>
    <w:rsid w:val="006967C8"/>
    <w:rsid w:val="006A0E87"/>
    <w:rsid w:val="006A0F73"/>
    <w:rsid w:val="006A6FF1"/>
    <w:rsid w:val="006A75BC"/>
    <w:rsid w:val="006B0644"/>
    <w:rsid w:val="006B0ECA"/>
    <w:rsid w:val="006B108E"/>
    <w:rsid w:val="006B157B"/>
    <w:rsid w:val="006B5E72"/>
    <w:rsid w:val="006B68CE"/>
    <w:rsid w:val="006C19EA"/>
    <w:rsid w:val="006C28F5"/>
    <w:rsid w:val="006C5FC3"/>
    <w:rsid w:val="006D1853"/>
    <w:rsid w:val="006D4742"/>
    <w:rsid w:val="006D72AF"/>
    <w:rsid w:val="006D7622"/>
    <w:rsid w:val="006D7B5A"/>
    <w:rsid w:val="006E0C76"/>
    <w:rsid w:val="006E1266"/>
    <w:rsid w:val="006E1D1B"/>
    <w:rsid w:val="006E3E08"/>
    <w:rsid w:val="006E4764"/>
    <w:rsid w:val="006E677B"/>
    <w:rsid w:val="006F1263"/>
    <w:rsid w:val="006F1F89"/>
    <w:rsid w:val="006F20E7"/>
    <w:rsid w:val="006F39C7"/>
    <w:rsid w:val="006F3D08"/>
    <w:rsid w:val="006F4E33"/>
    <w:rsid w:val="006F78B0"/>
    <w:rsid w:val="0070024A"/>
    <w:rsid w:val="00702A42"/>
    <w:rsid w:val="0070704A"/>
    <w:rsid w:val="00707967"/>
    <w:rsid w:val="00711B86"/>
    <w:rsid w:val="0071254D"/>
    <w:rsid w:val="00713870"/>
    <w:rsid w:val="00715D55"/>
    <w:rsid w:val="007161A4"/>
    <w:rsid w:val="00717EE5"/>
    <w:rsid w:val="00720D00"/>
    <w:rsid w:val="00720F07"/>
    <w:rsid w:val="00726AF9"/>
    <w:rsid w:val="00742A60"/>
    <w:rsid w:val="00743787"/>
    <w:rsid w:val="00744BCD"/>
    <w:rsid w:val="00746B86"/>
    <w:rsid w:val="00756BC3"/>
    <w:rsid w:val="007614E2"/>
    <w:rsid w:val="00766F5C"/>
    <w:rsid w:val="00774F8E"/>
    <w:rsid w:val="00776280"/>
    <w:rsid w:val="007835B1"/>
    <w:rsid w:val="00783771"/>
    <w:rsid w:val="00787619"/>
    <w:rsid w:val="0078792E"/>
    <w:rsid w:val="007902C4"/>
    <w:rsid w:val="00794170"/>
    <w:rsid w:val="00794AAA"/>
    <w:rsid w:val="007A06D8"/>
    <w:rsid w:val="007A7742"/>
    <w:rsid w:val="007B7DAB"/>
    <w:rsid w:val="007C20D7"/>
    <w:rsid w:val="007C4E96"/>
    <w:rsid w:val="007D2796"/>
    <w:rsid w:val="007D27C6"/>
    <w:rsid w:val="007D409D"/>
    <w:rsid w:val="007D448C"/>
    <w:rsid w:val="007E0ACD"/>
    <w:rsid w:val="007E15E0"/>
    <w:rsid w:val="007F1BA3"/>
    <w:rsid w:val="007F3537"/>
    <w:rsid w:val="007F6E11"/>
    <w:rsid w:val="007F72A1"/>
    <w:rsid w:val="00800DC0"/>
    <w:rsid w:val="00803CBF"/>
    <w:rsid w:val="00813B7F"/>
    <w:rsid w:val="00815236"/>
    <w:rsid w:val="0081532D"/>
    <w:rsid w:val="00832431"/>
    <w:rsid w:val="00832D2C"/>
    <w:rsid w:val="00835E65"/>
    <w:rsid w:val="008361B9"/>
    <w:rsid w:val="008366AC"/>
    <w:rsid w:val="008373D9"/>
    <w:rsid w:val="00843086"/>
    <w:rsid w:val="00844195"/>
    <w:rsid w:val="00845295"/>
    <w:rsid w:val="008528A7"/>
    <w:rsid w:val="00854A72"/>
    <w:rsid w:val="008558DA"/>
    <w:rsid w:val="0086011D"/>
    <w:rsid w:val="0087384A"/>
    <w:rsid w:val="008772CE"/>
    <w:rsid w:val="008777C4"/>
    <w:rsid w:val="00885C7A"/>
    <w:rsid w:val="00885D0B"/>
    <w:rsid w:val="0088753F"/>
    <w:rsid w:val="00890FF2"/>
    <w:rsid w:val="008910BE"/>
    <w:rsid w:val="00897671"/>
    <w:rsid w:val="00897F3D"/>
    <w:rsid w:val="008A2EDD"/>
    <w:rsid w:val="008A43BE"/>
    <w:rsid w:val="008A7E2B"/>
    <w:rsid w:val="008B0404"/>
    <w:rsid w:val="008B5798"/>
    <w:rsid w:val="008B58A0"/>
    <w:rsid w:val="008B5EF7"/>
    <w:rsid w:val="008B7ECB"/>
    <w:rsid w:val="008C0368"/>
    <w:rsid w:val="008C415B"/>
    <w:rsid w:val="008C4A10"/>
    <w:rsid w:val="008C584B"/>
    <w:rsid w:val="008C6AF4"/>
    <w:rsid w:val="008C7F4F"/>
    <w:rsid w:val="008D104D"/>
    <w:rsid w:val="008D6C41"/>
    <w:rsid w:val="008E1056"/>
    <w:rsid w:val="008E2052"/>
    <w:rsid w:val="008E2E60"/>
    <w:rsid w:val="008F0F75"/>
    <w:rsid w:val="008F2D8F"/>
    <w:rsid w:val="009003E6"/>
    <w:rsid w:val="00903C3D"/>
    <w:rsid w:val="00904CFA"/>
    <w:rsid w:val="00911804"/>
    <w:rsid w:val="0092151B"/>
    <w:rsid w:val="0092385D"/>
    <w:rsid w:val="00923A97"/>
    <w:rsid w:val="009244FC"/>
    <w:rsid w:val="00925A59"/>
    <w:rsid w:val="00926DDA"/>
    <w:rsid w:val="00931210"/>
    <w:rsid w:val="00932067"/>
    <w:rsid w:val="009403EC"/>
    <w:rsid w:val="00943385"/>
    <w:rsid w:val="009437E6"/>
    <w:rsid w:val="00944C3C"/>
    <w:rsid w:val="00945540"/>
    <w:rsid w:val="00947EE9"/>
    <w:rsid w:val="00951474"/>
    <w:rsid w:val="00952AAC"/>
    <w:rsid w:val="0095464D"/>
    <w:rsid w:val="009560F4"/>
    <w:rsid w:val="00956F2A"/>
    <w:rsid w:val="00964000"/>
    <w:rsid w:val="009648A0"/>
    <w:rsid w:val="0096610A"/>
    <w:rsid w:val="009764B5"/>
    <w:rsid w:val="0097736E"/>
    <w:rsid w:val="009849DA"/>
    <w:rsid w:val="009857D9"/>
    <w:rsid w:val="00990378"/>
    <w:rsid w:val="00990AB9"/>
    <w:rsid w:val="00991A09"/>
    <w:rsid w:val="009A246E"/>
    <w:rsid w:val="009A4CB0"/>
    <w:rsid w:val="009B53EF"/>
    <w:rsid w:val="009C0547"/>
    <w:rsid w:val="009C0839"/>
    <w:rsid w:val="009C28F9"/>
    <w:rsid w:val="009C2D41"/>
    <w:rsid w:val="009C30F1"/>
    <w:rsid w:val="009C47BF"/>
    <w:rsid w:val="009C5DF1"/>
    <w:rsid w:val="009C7124"/>
    <w:rsid w:val="009C745F"/>
    <w:rsid w:val="009D05AB"/>
    <w:rsid w:val="009D0966"/>
    <w:rsid w:val="009D3A28"/>
    <w:rsid w:val="009E1697"/>
    <w:rsid w:val="009F186C"/>
    <w:rsid w:val="00A03117"/>
    <w:rsid w:val="00A03370"/>
    <w:rsid w:val="00A07510"/>
    <w:rsid w:val="00A07E67"/>
    <w:rsid w:val="00A11083"/>
    <w:rsid w:val="00A118EF"/>
    <w:rsid w:val="00A12138"/>
    <w:rsid w:val="00A12A52"/>
    <w:rsid w:val="00A15268"/>
    <w:rsid w:val="00A15F32"/>
    <w:rsid w:val="00A16964"/>
    <w:rsid w:val="00A2027B"/>
    <w:rsid w:val="00A20710"/>
    <w:rsid w:val="00A22F1E"/>
    <w:rsid w:val="00A279EE"/>
    <w:rsid w:val="00A30BE4"/>
    <w:rsid w:val="00A31AA0"/>
    <w:rsid w:val="00A33A3E"/>
    <w:rsid w:val="00A34B4C"/>
    <w:rsid w:val="00A40E6F"/>
    <w:rsid w:val="00A41288"/>
    <w:rsid w:val="00A42D72"/>
    <w:rsid w:val="00A5260D"/>
    <w:rsid w:val="00A5344B"/>
    <w:rsid w:val="00A543D4"/>
    <w:rsid w:val="00A62B42"/>
    <w:rsid w:val="00A71097"/>
    <w:rsid w:val="00A741FA"/>
    <w:rsid w:val="00A765EB"/>
    <w:rsid w:val="00A8240D"/>
    <w:rsid w:val="00A824BF"/>
    <w:rsid w:val="00A82567"/>
    <w:rsid w:val="00A83D00"/>
    <w:rsid w:val="00A84103"/>
    <w:rsid w:val="00A84237"/>
    <w:rsid w:val="00A86144"/>
    <w:rsid w:val="00A93951"/>
    <w:rsid w:val="00A9452E"/>
    <w:rsid w:val="00A9547E"/>
    <w:rsid w:val="00AA14D9"/>
    <w:rsid w:val="00AA1DB4"/>
    <w:rsid w:val="00AA25DA"/>
    <w:rsid w:val="00AA2ED4"/>
    <w:rsid w:val="00AB17CF"/>
    <w:rsid w:val="00AB7080"/>
    <w:rsid w:val="00AB7587"/>
    <w:rsid w:val="00AC064B"/>
    <w:rsid w:val="00AC0D1C"/>
    <w:rsid w:val="00AC2F09"/>
    <w:rsid w:val="00AC6E2D"/>
    <w:rsid w:val="00AD3D5B"/>
    <w:rsid w:val="00AD6533"/>
    <w:rsid w:val="00AE02A2"/>
    <w:rsid w:val="00AE03C1"/>
    <w:rsid w:val="00AE5BB3"/>
    <w:rsid w:val="00AE65FC"/>
    <w:rsid w:val="00AF2957"/>
    <w:rsid w:val="00AF301D"/>
    <w:rsid w:val="00B00565"/>
    <w:rsid w:val="00B03225"/>
    <w:rsid w:val="00B036F9"/>
    <w:rsid w:val="00B077FA"/>
    <w:rsid w:val="00B10EE0"/>
    <w:rsid w:val="00B11833"/>
    <w:rsid w:val="00B163C0"/>
    <w:rsid w:val="00B203FA"/>
    <w:rsid w:val="00B2280E"/>
    <w:rsid w:val="00B23097"/>
    <w:rsid w:val="00B252F2"/>
    <w:rsid w:val="00B2552A"/>
    <w:rsid w:val="00B258D9"/>
    <w:rsid w:val="00B274FB"/>
    <w:rsid w:val="00B276D6"/>
    <w:rsid w:val="00B367BB"/>
    <w:rsid w:val="00B36B93"/>
    <w:rsid w:val="00B41459"/>
    <w:rsid w:val="00B43256"/>
    <w:rsid w:val="00B43CCB"/>
    <w:rsid w:val="00B478B1"/>
    <w:rsid w:val="00B47913"/>
    <w:rsid w:val="00B56FA1"/>
    <w:rsid w:val="00B578BF"/>
    <w:rsid w:val="00B62810"/>
    <w:rsid w:val="00B64E45"/>
    <w:rsid w:val="00B6638B"/>
    <w:rsid w:val="00B96C62"/>
    <w:rsid w:val="00B97D5A"/>
    <w:rsid w:val="00BA010A"/>
    <w:rsid w:val="00BA1D98"/>
    <w:rsid w:val="00BA7749"/>
    <w:rsid w:val="00BB2087"/>
    <w:rsid w:val="00BB3712"/>
    <w:rsid w:val="00BC45CB"/>
    <w:rsid w:val="00BC5E25"/>
    <w:rsid w:val="00BC6254"/>
    <w:rsid w:val="00BC7831"/>
    <w:rsid w:val="00BD0EBB"/>
    <w:rsid w:val="00BD3F78"/>
    <w:rsid w:val="00BD4930"/>
    <w:rsid w:val="00BE0C67"/>
    <w:rsid w:val="00BE27E6"/>
    <w:rsid w:val="00BE3E19"/>
    <w:rsid w:val="00BE483F"/>
    <w:rsid w:val="00BE73CC"/>
    <w:rsid w:val="00BE7F85"/>
    <w:rsid w:val="00BF0F7F"/>
    <w:rsid w:val="00BF12F6"/>
    <w:rsid w:val="00BF3F43"/>
    <w:rsid w:val="00BF564C"/>
    <w:rsid w:val="00BF5CB0"/>
    <w:rsid w:val="00C0155D"/>
    <w:rsid w:val="00C02720"/>
    <w:rsid w:val="00C03815"/>
    <w:rsid w:val="00C04E58"/>
    <w:rsid w:val="00C050EF"/>
    <w:rsid w:val="00C06DCA"/>
    <w:rsid w:val="00C119B9"/>
    <w:rsid w:val="00C124F6"/>
    <w:rsid w:val="00C12C0D"/>
    <w:rsid w:val="00C140F3"/>
    <w:rsid w:val="00C20B53"/>
    <w:rsid w:val="00C21CB0"/>
    <w:rsid w:val="00C2722F"/>
    <w:rsid w:val="00C30246"/>
    <w:rsid w:val="00C30CD6"/>
    <w:rsid w:val="00C32171"/>
    <w:rsid w:val="00C3410D"/>
    <w:rsid w:val="00C34A7F"/>
    <w:rsid w:val="00C358F7"/>
    <w:rsid w:val="00C37BE3"/>
    <w:rsid w:val="00C46FE8"/>
    <w:rsid w:val="00C47F0E"/>
    <w:rsid w:val="00C5002B"/>
    <w:rsid w:val="00C5184F"/>
    <w:rsid w:val="00C524C9"/>
    <w:rsid w:val="00C53CC1"/>
    <w:rsid w:val="00C6119E"/>
    <w:rsid w:val="00C6278F"/>
    <w:rsid w:val="00C64F06"/>
    <w:rsid w:val="00C65F0A"/>
    <w:rsid w:val="00C6615A"/>
    <w:rsid w:val="00C70A19"/>
    <w:rsid w:val="00C71F07"/>
    <w:rsid w:val="00C74BE5"/>
    <w:rsid w:val="00C80C9B"/>
    <w:rsid w:val="00C8105E"/>
    <w:rsid w:val="00C81381"/>
    <w:rsid w:val="00C81E9B"/>
    <w:rsid w:val="00C8413F"/>
    <w:rsid w:val="00C86A0B"/>
    <w:rsid w:val="00C905E4"/>
    <w:rsid w:val="00C979BE"/>
    <w:rsid w:val="00CA17FC"/>
    <w:rsid w:val="00CA7C26"/>
    <w:rsid w:val="00CB2886"/>
    <w:rsid w:val="00CB403F"/>
    <w:rsid w:val="00CB4944"/>
    <w:rsid w:val="00CC4B84"/>
    <w:rsid w:val="00CC5347"/>
    <w:rsid w:val="00CC58CF"/>
    <w:rsid w:val="00CC7519"/>
    <w:rsid w:val="00CD630F"/>
    <w:rsid w:val="00CE620A"/>
    <w:rsid w:val="00CE767E"/>
    <w:rsid w:val="00CF0F72"/>
    <w:rsid w:val="00CF2D3A"/>
    <w:rsid w:val="00CF2EE8"/>
    <w:rsid w:val="00CF39E1"/>
    <w:rsid w:val="00CF41DB"/>
    <w:rsid w:val="00CF43E5"/>
    <w:rsid w:val="00CF46D3"/>
    <w:rsid w:val="00CF4923"/>
    <w:rsid w:val="00D05061"/>
    <w:rsid w:val="00D05C90"/>
    <w:rsid w:val="00D065FF"/>
    <w:rsid w:val="00D104A3"/>
    <w:rsid w:val="00D14BA3"/>
    <w:rsid w:val="00D22DEE"/>
    <w:rsid w:val="00D2389E"/>
    <w:rsid w:val="00D254ED"/>
    <w:rsid w:val="00D25F3E"/>
    <w:rsid w:val="00D2613D"/>
    <w:rsid w:val="00D31F3B"/>
    <w:rsid w:val="00D371D1"/>
    <w:rsid w:val="00D376FF"/>
    <w:rsid w:val="00D379A6"/>
    <w:rsid w:val="00D42F20"/>
    <w:rsid w:val="00D4303F"/>
    <w:rsid w:val="00D552CD"/>
    <w:rsid w:val="00D56072"/>
    <w:rsid w:val="00D56642"/>
    <w:rsid w:val="00D617ED"/>
    <w:rsid w:val="00D654B1"/>
    <w:rsid w:val="00D658BC"/>
    <w:rsid w:val="00D66044"/>
    <w:rsid w:val="00D715B7"/>
    <w:rsid w:val="00D74602"/>
    <w:rsid w:val="00D806D4"/>
    <w:rsid w:val="00D82D1A"/>
    <w:rsid w:val="00D92781"/>
    <w:rsid w:val="00DA48A5"/>
    <w:rsid w:val="00DB2B00"/>
    <w:rsid w:val="00DC241B"/>
    <w:rsid w:val="00DC47C8"/>
    <w:rsid w:val="00DC7434"/>
    <w:rsid w:val="00DC77A6"/>
    <w:rsid w:val="00DD2BE0"/>
    <w:rsid w:val="00DD41D9"/>
    <w:rsid w:val="00DD435D"/>
    <w:rsid w:val="00DD4E17"/>
    <w:rsid w:val="00DD6131"/>
    <w:rsid w:val="00DE10DF"/>
    <w:rsid w:val="00DF25E5"/>
    <w:rsid w:val="00E03E62"/>
    <w:rsid w:val="00E12809"/>
    <w:rsid w:val="00E12FC1"/>
    <w:rsid w:val="00E13456"/>
    <w:rsid w:val="00E134AA"/>
    <w:rsid w:val="00E202DB"/>
    <w:rsid w:val="00E21D45"/>
    <w:rsid w:val="00E235C6"/>
    <w:rsid w:val="00E23E84"/>
    <w:rsid w:val="00E2693B"/>
    <w:rsid w:val="00E357EE"/>
    <w:rsid w:val="00E35E6F"/>
    <w:rsid w:val="00E37C72"/>
    <w:rsid w:val="00E426E1"/>
    <w:rsid w:val="00E51B5B"/>
    <w:rsid w:val="00E61506"/>
    <w:rsid w:val="00E615C9"/>
    <w:rsid w:val="00E65870"/>
    <w:rsid w:val="00E66FF2"/>
    <w:rsid w:val="00E6790F"/>
    <w:rsid w:val="00E70CA1"/>
    <w:rsid w:val="00E757AE"/>
    <w:rsid w:val="00E76643"/>
    <w:rsid w:val="00E85C22"/>
    <w:rsid w:val="00E903DB"/>
    <w:rsid w:val="00E90C4B"/>
    <w:rsid w:val="00E91DC8"/>
    <w:rsid w:val="00E9277E"/>
    <w:rsid w:val="00E9723E"/>
    <w:rsid w:val="00E977A2"/>
    <w:rsid w:val="00EA3B8C"/>
    <w:rsid w:val="00EA44C1"/>
    <w:rsid w:val="00EB3D8F"/>
    <w:rsid w:val="00EB5221"/>
    <w:rsid w:val="00EB7652"/>
    <w:rsid w:val="00EC0A75"/>
    <w:rsid w:val="00EC21A0"/>
    <w:rsid w:val="00ED29CB"/>
    <w:rsid w:val="00ED2A8A"/>
    <w:rsid w:val="00ED40E8"/>
    <w:rsid w:val="00ED51E6"/>
    <w:rsid w:val="00ED7E6D"/>
    <w:rsid w:val="00EE2902"/>
    <w:rsid w:val="00EE76C7"/>
    <w:rsid w:val="00EF122B"/>
    <w:rsid w:val="00F011C0"/>
    <w:rsid w:val="00F016B1"/>
    <w:rsid w:val="00F034A6"/>
    <w:rsid w:val="00F052B1"/>
    <w:rsid w:val="00F107A6"/>
    <w:rsid w:val="00F15FD9"/>
    <w:rsid w:val="00F210DC"/>
    <w:rsid w:val="00F268E2"/>
    <w:rsid w:val="00F26E0A"/>
    <w:rsid w:val="00F313A7"/>
    <w:rsid w:val="00F332A3"/>
    <w:rsid w:val="00F34357"/>
    <w:rsid w:val="00F34CCC"/>
    <w:rsid w:val="00F36460"/>
    <w:rsid w:val="00F43774"/>
    <w:rsid w:val="00F4407D"/>
    <w:rsid w:val="00F440AA"/>
    <w:rsid w:val="00F442DE"/>
    <w:rsid w:val="00F451A0"/>
    <w:rsid w:val="00F45B23"/>
    <w:rsid w:val="00F47008"/>
    <w:rsid w:val="00F515F4"/>
    <w:rsid w:val="00F5417D"/>
    <w:rsid w:val="00F54E8C"/>
    <w:rsid w:val="00F565D0"/>
    <w:rsid w:val="00F72B1B"/>
    <w:rsid w:val="00F73753"/>
    <w:rsid w:val="00F760BB"/>
    <w:rsid w:val="00F779FE"/>
    <w:rsid w:val="00F77E75"/>
    <w:rsid w:val="00F77E8C"/>
    <w:rsid w:val="00F81B9C"/>
    <w:rsid w:val="00F85F64"/>
    <w:rsid w:val="00F87464"/>
    <w:rsid w:val="00F918E3"/>
    <w:rsid w:val="00F91DC8"/>
    <w:rsid w:val="00F93E4A"/>
    <w:rsid w:val="00F94B27"/>
    <w:rsid w:val="00F971A5"/>
    <w:rsid w:val="00F97926"/>
    <w:rsid w:val="00FA0786"/>
    <w:rsid w:val="00FA1140"/>
    <w:rsid w:val="00FA15CD"/>
    <w:rsid w:val="00FA1678"/>
    <w:rsid w:val="00FA3432"/>
    <w:rsid w:val="00FA5814"/>
    <w:rsid w:val="00FA5E77"/>
    <w:rsid w:val="00FB4AE3"/>
    <w:rsid w:val="00FC0372"/>
    <w:rsid w:val="00FC1BB5"/>
    <w:rsid w:val="00FC2CF3"/>
    <w:rsid w:val="00FC50F7"/>
    <w:rsid w:val="00FC6341"/>
    <w:rsid w:val="00FD00ED"/>
    <w:rsid w:val="00FE130B"/>
    <w:rsid w:val="00FE4840"/>
    <w:rsid w:val="00FE67B9"/>
    <w:rsid w:val="00FE69D4"/>
    <w:rsid w:val="00FE7715"/>
    <w:rsid w:val="00FE7E3F"/>
    <w:rsid w:val="00FE7FCB"/>
    <w:rsid w:val="00FF0F8E"/>
    <w:rsid w:val="00FF3B98"/>
    <w:rsid w:val="00FF48B0"/>
    <w:rsid w:val="00FF71A7"/>
    <w:rsid w:val="00FF7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F11B67-82E2-46A3-B937-08990478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663"/>
    <w:pPr>
      <w:bidi/>
    </w:pPr>
    <w:rPr>
      <w:sz w:val="24"/>
      <w:szCs w:val="24"/>
      <w:lang w:val="en-US"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uiPriority w:val="99"/>
    <w:rsid w:val="005A6663"/>
    <w:rPr>
      <w:vertAlign w:val="superscript"/>
    </w:rPr>
  </w:style>
  <w:style w:type="paragraph" w:styleId="FootnoteText">
    <w:name w:val="footnote text"/>
    <w:basedOn w:val="Normal"/>
    <w:link w:val="FootnoteTextChar"/>
    <w:uiPriority w:val="99"/>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uiPriority w:val="99"/>
    <w:rsid w:val="005A6663"/>
    <w:rPr>
      <w:color w:val="0000FF"/>
      <w:u w:val="single"/>
    </w:rPr>
  </w:style>
  <w:style w:type="character" w:styleId="FollowedHyperlink">
    <w:name w:val="FollowedHyperlink"/>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semiHidden/>
    <w:rsid w:val="005A6663"/>
    <w:rPr>
      <w:vertAlign w:val="superscript"/>
    </w:rPr>
  </w:style>
  <w:style w:type="character" w:customStyle="1" w:styleId="HeaderChar">
    <w:name w:val="Header Char"/>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link w:val="BalloonText"/>
    <w:uiPriority w:val="99"/>
    <w:semiHidden/>
    <w:rsid w:val="00515789"/>
    <w:rPr>
      <w:rFonts w:ascii="Tahoma" w:hAnsi="Tahoma" w:cs="Tahoma"/>
      <w:sz w:val="16"/>
      <w:szCs w:val="16"/>
      <w:lang w:eastAsia="ar-SA"/>
    </w:rPr>
  </w:style>
  <w:style w:type="character" w:customStyle="1" w:styleId="BodyTextIndentChar">
    <w:name w:val="Body Text Indent Char"/>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167681"/>
    <w:rPr>
      <w:lang w:eastAsia="ar-SA"/>
    </w:rPr>
  </w:style>
  <w:style w:type="table" w:styleId="LightShading-Accent4">
    <w:name w:val="Light Shading Accent 4"/>
    <w:basedOn w:val="TableNormal"/>
    <w:uiPriority w:val="60"/>
    <w:rsid w:val="00ED7E6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rmalWeb">
    <w:name w:val="Normal (Web)"/>
    <w:basedOn w:val="Normal"/>
    <w:uiPriority w:val="99"/>
    <w:unhideWhenUsed/>
    <w:rsid w:val="003A21B1"/>
    <w:pPr>
      <w:bidi w:val="0"/>
      <w:spacing w:before="100" w:beforeAutospacing="1" w:after="100" w:afterAutospacing="1"/>
    </w:pPr>
    <w:rPr>
      <w:lang w:eastAsia="en-US"/>
    </w:rPr>
  </w:style>
  <w:style w:type="character" w:styleId="Strong">
    <w:name w:val="Strong"/>
    <w:uiPriority w:val="22"/>
    <w:qFormat/>
    <w:rsid w:val="006A75BC"/>
    <w:rPr>
      <w:b/>
      <w:bCs/>
    </w:rPr>
  </w:style>
  <w:style w:type="paragraph" w:styleId="ListParagraph">
    <w:name w:val="List Paragraph"/>
    <w:basedOn w:val="Normal"/>
    <w:uiPriority w:val="34"/>
    <w:qFormat/>
    <w:rsid w:val="006A75BC"/>
    <w:pPr>
      <w:bidi w:val="0"/>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5432">
      <w:bodyDiv w:val="1"/>
      <w:marLeft w:val="0"/>
      <w:marRight w:val="0"/>
      <w:marTop w:val="0"/>
      <w:marBottom w:val="0"/>
      <w:divBdr>
        <w:top w:val="none" w:sz="0" w:space="0" w:color="auto"/>
        <w:left w:val="none" w:sz="0" w:space="0" w:color="auto"/>
        <w:bottom w:val="none" w:sz="0" w:space="0" w:color="auto"/>
        <w:right w:val="none" w:sz="0" w:space="0" w:color="auto"/>
      </w:divBdr>
    </w:div>
    <w:div w:id="329526601">
      <w:bodyDiv w:val="1"/>
      <w:marLeft w:val="0"/>
      <w:marRight w:val="0"/>
      <w:marTop w:val="0"/>
      <w:marBottom w:val="0"/>
      <w:divBdr>
        <w:top w:val="none" w:sz="0" w:space="0" w:color="auto"/>
        <w:left w:val="none" w:sz="0" w:space="0" w:color="auto"/>
        <w:bottom w:val="none" w:sz="0" w:space="0" w:color="auto"/>
        <w:right w:val="none" w:sz="0" w:space="0" w:color="auto"/>
      </w:divBdr>
    </w:div>
    <w:div w:id="330569550">
      <w:bodyDiv w:val="1"/>
      <w:marLeft w:val="0"/>
      <w:marRight w:val="0"/>
      <w:marTop w:val="0"/>
      <w:marBottom w:val="0"/>
      <w:divBdr>
        <w:top w:val="none" w:sz="0" w:space="0" w:color="auto"/>
        <w:left w:val="none" w:sz="0" w:space="0" w:color="auto"/>
        <w:bottom w:val="none" w:sz="0" w:space="0" w:color="auto"/>
        <w:right w:val="none" w:sz="0" w:space="0" w:color="auto"/>
      </w:divBdr>
    </w:div>
    <w:div w:id="332490681">
      <w:bodyDiv w:val="1"/>
      <w:marLeft w:val="0"/>
      <w:marRight w:val="0"/>
      <w:marTop w:val="0"/>
      <w:marBottom w:val="0"/>
      <w:divBdr>
        <w:top w:val="none" w:sz="0" w:space="0" w:color="auto"/>
        <w:left w:val="none" w:sz="0" w:space="0" w:color="auto"/>
        <w:bottom w:val="none" w:sz="0" w:space="0" w:color="auto"/>
        <w:right w:val="none" w:sz="0" w:space="0" w:color="auto"/>
      </w:divBdr>
    </w:div>
    <w:div w:id="333804152">
      <w:bodyDiv w:val="1"/>
      <w:marLeft w:val="0"/>
      <w:marRight w:val="0"/>
      <w:marTop w:val="0"/>
      <w:marBottom w:val="0"/>
      <w:divBdr>
        <w:top w:val="none" w:sz="0" w:space="0" w:color="auto"/>
        <w:left w:val="none" w:sz="0" w:space="0" w:color="auto"/>
        <w:bottom w:val="none" w:sz="0" w:space="0" w:color="auto"/>
        <w:right w:val="none" w:sz="0" w:space="0" w:color="auto"/>
      </w:divBdr>
    </w:div>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514996130">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991758686">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434285188">
      <w:bodyDiv w:val="1"/>
      <w:marLeft w:val="0"/>
      <w:marRight w:val="0"/>
      <w:marTop w:val="0"/>
      <w:marBottom w:val="0"/>
      <w:divBdr>
        <w:top w:val="none" w:sz="0" w:space="0" w:color="auto"/>
        <w:left w:val="none" w:sz="0" w:space="0" w:color="auto"/>
        <w:bottom w:val="none" w:sz="0" w:space="0" w:color="auto"/>
        <w:right w:val="none" w:sz="0" w:space="0" w:color="auto"/>
      </w:divBdr>
    </w:div>
    <w:div w:id="1605459191">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199367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encyclopedia/2015/5/14/%D8%AD%D8%B1%D8%A8-1948"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jazeera.net/encyclopedia/2024/8/31/%D9%85%D8%AF%D9%8A%D9%86%D8%A9-%D8%B7%D9%88%D8%A8%D8%A7%D8%B3-%D8%A7%D9%84%D9%86%D8%AC%D9%85-%D8%A7%D9%84%D9%85%D8%B6%D9%8A%D8%A1-%D8%A7%D9%84%D9%85%D9%82%D8%A7%D9%88%D9%85"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pcbs.gov.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jazeera.net/encyclopedia/2014/11/19/%D8%B7%D9%88%D9%84%D9%83%D8%B1%D9%85"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s://www.aljazeera.net/encyclopedia/2022/4/12/%D8%AC%D9%86%D9%8A%D9%86-%D9%85%D8%AF%D9%8A%D9%86%D8%A9-%D9%84%D9%85-%D8%AA%D8%B3%D8%AA%D8%B3%D9%84%D9%85-%D9%84%D8%A3%D9%8A-%D9%85%D8%AD%D8%AA%D9%84-%D9%85%D9%86%D8%B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ljazeera.net/encyclopedia/2016/6/5/%D8%A7%D9%84%D9%86%D9%83%D8%B3%D8%A9-%D8%A5%D8%B3%D8%B1%D8%A7%D8%A6%D9%8A%D9%84-%D8%AA%D9%87%D8%B2%D9%85-%D8%A7%D9%84%D8%B9%D8%B1%D8%A8-%D9%81%D9%8A-%D8%B3%D8%AA%D8%A9-%D8%A3%D9%8A%D8%A7%D9%85" TargetMode="External"/><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0.97580250922242939"/>
          <c:h val="0.93241658189852961"/>
        </c:manualLayout>
      </c:layout>
      <c:pieChart>
        <c:varyColors val="1"/>
        <c:ser>
          <c:idx val="0"/>
          <c:order val="0"/>
          <c:tx>
            <c:strRef>
              <c:f>Sheet1!$A$2</c:f>
              <c:strCache>
                <c:ptCount val="1"/>
                <c:pt idx="0">
                  <c:v>East</c:v>
                </c:pt>
              </c:strCache>
            </c:strRef>
          </c:tx>
          <c:dPt>
            <c:idx val="0"/>
            <c:bubble3D val="0"/>
            <c:spPr>
              <a:solidFill>
                <a:schemeClr val="accent4"/>
              </a:solidFill>
            </c:spPr>
            <c:extLst>
              <c:ext xmlns:c16="http://schemas.microsoft.com/office/drawing/2014/chart" uri="{C3380CC4-5D6E-409C-BE32-E72D297353CC}">
                <c16:uniqueId val="{00000000-DCFF-4076-BB60-DE18EF9752FD}"/>
              </c:ext>
            </c:extLst>
          </c:dPt>
          <c:dPt>
            <c:idx val="1"/>
            <c:bubble3D val="0"/>
            <c:spPr>
              <a:solidFill>
                <a:schemeClr val="accent1"/>
              </a:solidFill>
            </c:spPr>
            <c:extLst>
              <c:ext xmlns:c16="http://schemas.microsoft.com/office/drawing/2014/chart" uri="{C3380CC4-5D6E-409C-BE32-E72D297353CC}">
                <c16:uniqueId val="{00000001-DCFF-4076-BB60-DE18EF9752FD}"/>
              </c:ext>
            </c:extLst>
          </c:dPt>
          <c:dPt>
            <c:idx val="2"/>
            <c:bubble3D val="0"/>
            <c:spPr>
              <a:solidFill>
                <a:schemeClr val="bg2">
                  <a:lumMod val="90000"/>
                </a:schemeClr>
              </a:solidFill>
            </c:spPr>
            <c:extLst>
              <c:ext xmlns:c16="http://schemas.microsoft.com/office/drawing/2014/chart" uri="{C3380CC4-5D6E-409C-BE32-E72D297353CC}">
                <c16:uniqueId val="{00000002-DCFF-4076-BB60-DE18EF9752FD}"/>
              </c:ext>
            </c:extLst>
          </c:dPt>
          <c:dPt>
            <c:idx val="3"/>
            <c:bubble3D val="0"/>
            <c:spPr>
              <a:solidFill>
                <a:schemeClr val="accent3"/>
              </a:solidFill>
            </c:spPr>
            <c:extLst>
              <c:ext xmlns:c16="http://schemas.microsoft.com/office/drawing/2014/chart" uri="{C3380CC4-5D6E-409C-BE32-E72D297353CC}">
                <c16:uniqueId val="{00000003-DCFF-4076-BB60-DE18EF9752FD}"/>
              </c:ext>
            </c:extLst>
          </c:dPt>
          <c:dLbls>
            <c:dLbl>
              <c:idx val="0"/>
              <c:layout>
                <c:manualLayout>
                  <c:x val="0.23896871138530953"/>
                  <c:y val="-6.79119445329449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CFF-4076-BB60-DE18EF9752FD}"/>
                </c:ext>
              </c:extLst>
            </c:dLbl>
            <c:dLbl>
              <c:idx val="1"/>
              <c:layout>
                <c:manualLayout>
                  <c:x val="-9.103480621623411E-2"/>
                  <c:y val="0.319373113042971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FF-4076-BB60-DE18EF9752FD}"/>
                </c:ext>
              </c:extLst>
            </c:dLbl>
            <c:dLbl>
              <c:idx val="2"/>
              <c:layout>
                <c:manualLayout>
                  <c:x val="-0.12688962848716076"/>
                  <c:y val="4.470984479541209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CFF-4076-BB60-DE18EF9752FD}"/>
                </c:ext>
              </c:extLst>
            </c:dLbl>
            <c:dLbl>
              <c:idx val="3"/>
              <c:layout>
                <c:manualLayout>
                  <c:x val="-5.4629253817499723E-3"/>
                  <c:y val="-0.126033407673751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FF-4076-BB60-DE18EF9752FD}"/>
                </c:ext>
              </c:extLst>
            </c:dLbl>
            <c:numFmt formatCode="0.0%" sourceLinked="0"/>
            <c:spPr>
              <a:noFill/>
              <a:ln w="25416">
                <a:noFill/>
              </a:ln>
            </c:spPr>
            <c:txPr>
              <a:bodyPr/>
              <a:lstStyle/>
              <a:p>
                <a:pPr>
                  <a:defRPr sz="1001">
                    <a:latin typeface="Simplified Arabic" panose="02020603050405020304" pitchFamily="18" charset="-78"/>
                    <a:cs typeface="Simplified Arabic" panose="02020603050405020304" pitchFamily="18" charset="-78"/>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Sheet1!$B$1:$E$1</c:f>
              <c:strCache>
                <c:ptCount val="4"/>
                <c:pt idx="0">
                  <c:v>لبنان</c:v>
                </c:pt>
                <c:pt idx="1">
                  <c:v>الأردن</c:v>
                </c:pt>
                <c:pt idx="2">
                  <c:v>سوريا</c:v>
                </c:pt>
                <c:pt idx="3">
                  <c:v>دولة فلسطين</c:v>
                </c:pt>
              </c:strCache>
            </c:strRef>
          </c:cat>
          <c:val>
            <c:numRef>
              <c:f>Sheet1!$B$2:$E$2</c:f>
              <c:numCache>
                <c:formatCode>0.0</c:formatCode>
                <c:ptCount val="4"/>
                <c:pt idx="0">
                  <c:v>8.3000000000000007</c:v>
                </c:pt>
                <c:pt idx="1">
                  <c:v>40.1</c:v>
                </c:pt>
                <c:pt idx="2">
                  <c:v>9.8000000000000007</c:v>
                </c:pt>
                <c:pt idx="3">
                  <c:v>41.8</c:v>
                </c:pt>
              </c:numCache>
            </c:numRef>
          </c:val>
          <c:extLst>
            <c:ext xmlns:c16="http://schemas.microsoft.com/office/drawing/2014/chart" uri="{C3380CC4-5D6E-409C-BE32-E72D297353CC}">
              <c16:uniqueId val="{00000004-DCFF-4076-BB60-DE18EF9752FD}"/>
            </c:ext>
          </c:extLst>
        </c:ser>
        <c:dLbls>
          <c:showLegendKey val="0"/>
          <c:showVal val="0"/>
          <c:showCatName val="1"/>
          <c:showSerName val="0"/>
          <c:showPercent val="1"/>
          <c:showBubbleSize val="0"/>
          <c:showLeaderLines val="1"/>
        </c:dLbls>
        <c:firstSliceAng val="0"/>
      </c:pieChart>
      <c:spPr>
        <a:noFill/>
        <a:ln w="25416">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568345323741011E-2"/>
          <c:y val="5.9828849518810165E-2"/>
          <c:w val="0.92027318384509871"/>
          <c:h val="0.65995133420825502"/>
        </c:manualLayout>
      </c:layout>
      <c:barChart>
        <c:barDir val="col"/>
        <c:grouping val="clustered"/>
        <c:varyColors val="0"/>
        <c:ser>
          <c:idx val="0"/>
          <c:order val="0"/>
          <c:tx>
            <c:strRef>
              <c:f>Sheet1!$A$2</c:f>
              <c:strCache>
                <c:ptCount val="1"/>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CBCB-49CA-B265-C64B733B860A}"/>
              </c:ext>
            </c:extLst>
          </c:dPt>
          <c:dPt>
            <c:idx val="1"/>
            <c:invertIfNegative val="0"/>
            <c:bubble3D val="0"/>
            <c:spPr>
              <a:solidFill>
                <a:schemeClr val="tx2">
                  <a:lumMod val="40000"/>
                  <a:lumOff val="60000"/>
                </a:schemeClr>
              </a:solidFill>
            </c:spPr>
            <c:extLst>
              <c:ext xmlns:c16="http://schemas.microsoft.com/office/drawing/2014/chart" uri="{C3380CC4-5D6E-409C-BE32-E72D297353CC}">
                <c16:uniqueId val="{00000001-CBCB-49CA-B265-C64B733B860A}"/>
              </c:ext>
            </c:extLst>
          </c:dPt>
          <c:dPt>
            <c:idx val="2"/>
            <c:invertIfNegative val="0"/>
            <c:bubble3D val="0"/>
            <c:spPr>
              <a:solidFill>
                <a:schemeClr val="accent3">
                  <a:lumMod val="60000"/>
                  <a:lumOff val="40000"/>
                </a:schemeClr>
              </a:solidFill>
            </c:spPr>
            <c:extLst>
              <c:ext xmlns:c16="http://schemas.microsoft.com/office/drawing/2014/chart" uri="{C3380CC4-5D6E-409C-BE32-E72D297353CC}">
                <c16:uniqueId val="{00000002-CBCB-49CA-B265-C64B733B860A}"/>
              </c:ext>
            </c:extLst>
          </c:dPt>
          <c:dPt>
            <c:idx val="4"/>
            <c:invertIfNegative val="0"/>
            <c:bubble3D val="0"/>
            <c:spPr>
              <a:solidFill>
                <a:schemeClr val="accent5">
                  <a:lumMod val="50000"/>
                </a:schemeClr>
              </a:solidFill>
            </c:spPr>
            <c:extLst>
              <c:ext xmlns:c16="http://schemas.microsoft.com/office/drawing/2014/chart" uri="{C3380CC4-5D6E-409C-BE32-E72D297353CC}">
                <c16:uniqueId val="{00000003-CBCB-49CA-B265-C64B733B860A}"/>
              </c:ext>
            </c:extLst>
          </c:dPt>
          <c:dLbls>
            <c:dLbl>
              <c:idx val="2"/>
              <c:tx>
                <c:rich>
                  <a:bodyPr/>
                  <a:lstStyle/>
                  <a:p>
                    <a:r>
                      <a:rPr lang="ar-SA" sz="800">
                        <a:latin typeface="Arial" pitchFamily="34" charset="0"/>
                        <a:cs typeface="Arial" pitchFamily="34" charset="0"/>
                      </a:rPr>
                      <a:t>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CB-49CA-B265-C64B733B860A}"/>
                </c:ext>
              </c:extLst>
            </c:dLbl>
            <c:spPr>
              <a:noFill/>
              <a:ln w="25398">
                <a:noFill/>
              </a:ln>
            </c:spPr>
            <c:txPr>
              <a:bodyPr/>
              <a:lstStyle/>
              <a:p>
                <a:pPr>
                  <a:defRPr sz="10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لبنان</c:v>
                </c:pt>
                <c:pt idx="1">
                  <c:v>الأردن</c:v>
                </c:pt>
                <c:pt idx="2">
                  <c:v>سوريا</c:v>
                </c:pt>
                <c:pt idx="3">
                  <c:v>الضفة الغربية</c:v>
                </c:pt>
                <c:pt idx="4">
                  <c:v>قطاع غزة</c:v>
                </c:pt>
              </c:strCache>
            </c:strRef>
          </c:cat>
          <c:val>
            <c:numRef>
              <c:f>Sheet1!$B$2:$F$2</c:f>
              <c:numCache>
                <c:formatCode>General</c:formatCode>
                <c:ptCount val="5"/>
                <c:pt idx="0">
                  <c:v>12</c:v>
                </c:pt>
                <c:pt idx="1">
                  <c:v>10</c:v>
                </c:pt>
                <c:pt idx="2">
                  <c:v>9</c:v>
                </c:pt>
                <c:pt idx="3">
                  <c:v>19</c:v>
                </c:pt>
                <c:pt idx="4">
                  <c:v>8</c:v>
                </c:pt>
              </c:numCache>
            </c:numRef>
          </c:val>
          <c:extLst>
            <c:ext xmlns:c16="http://schemas.microsoft.com/office/drawing/2014/chart" uri="{C3380CC4-5D6E-409C-BE32-E72D297353CC}">
              <c16:uniqueId val="{00000004-CBCB-49CA-B265-C64B733B860A}"/>
            </c:ext>
          </c:extLst>
        </c:ser>
        <c:dLbls>
          <c:showLegendKey val="0"/>
          <c:showVal val="1"/>
          <c:showCatName val="0"/>
          <c:showSerName val="0"/>
          <c:showPercent val="0"/>
          <c:showBubbleSize val="0"/>
        </c:dLbls>
        <c:gapWidth val="150"/>
        <c:axId val="1290642671"/>
        <c:axId val="1"/>
      </c:barChart>
      <c:catAx>
        <c:axId val="1290642671"/>
        <c:scaling>
          <c:orientation val="minMax"/>
        </c:scaling>
        <c:delete val="0"/>
        <c:axPos val="b"/>
        <c:numFmt formatCode="General" sourceLinked="1"/>
        <c:majorTickMark val="out"/>
        <c:minorTickMark val="none"/>
        <c:tickLblPos val="nextTo"/>
        <c:txPr>
          <a:bodyPr rot="0" vert="horz"/>
          <a:lstStyle/>
          <a:p>
            <a:pPr>
              <a:defRPr sz="1000">
                <a:latin typeface="Simplified Arabic" panose="02020603050405020304" pitchFamily="18" charset="-78"/>
                <a:cs typeface="Simplified Arabic" panose="02020603050405020304" pitchFamily="18" charset="-78"/>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800">
                <a:latin typeface="Arial" pitchFamily="34" charset="0"/>
                <a:cs typeface="Arial" pitchFamily="34" charset="0"/>
              </a:defRPr>
            </a:pPr>
            <a:endParaRPr lang="en-US"/>
          </a:p>
        </c:txPr>
        <c:crossAx val="1290642671"/>
        <c:crosses val="autoZero"/>
        <c:crossBetween val="between"/>
        <c:majorUnit val="5"/>
      </c:valAx>
      <c:spPr>
        <a:ln>
          <a:noFill/>
        </a:ln>
      </c:spPr>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47402809251309"/>
          <c:y val="4.6852358426405886E-2"/>
          <c:w val="0.83025385544612074"/>
          <c:h val="0.73164466382002447"/>
        </c:manualLayout>
      </c:layout>
      <c:bar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0-EC20-4650-97DA-0CCA55ADC733}"/>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1-EC20-4650-97DA-0CCA55ADC733}"/>
              </c:ext>
            </c:extLst>
          </c:dPt>
          <c:dPt>
            <c:idx val="2"/>
            <c:invertIfNegative val="0"/>
            <c:bubble3D val="0"/>
            <c:spPr>
              <a:solidFill>
                <a:schemeClr val="tx2">
                  <a:lumMod val="75000"/>
                </a:schemeClr>
              </a:solidFill>
            </c:spPr>
            <c:extLst>
              <c:ext xmlns:c16="http://schemas.microsoft.com/office/drawing/2014/chart" uri="{C3380CC4-5D6E-409C-BE32-E72D297353CC}">
                <c16:uniqueId val="{00000002-EC20-4650-97DA-0CCA55ADC733}"/>
              </c:ext>
            </c:extLst>
          </c:dPt>
          <c:dLbls>
            <c:spPr>
              <a:noFill/>
              <a:ln w="2539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دولة فلسطين</c:v>
                </c:pt>
                <c:pt idx="1">
                  <c:v>الضفة الغربية</c:v>
                </c:pt>
                <c:pt idx="2">
                  <c:v>قطاع غزة</c:v>
                </c:pt>
              </c:strCache>
            </c:strRef>
          </c:cat>
          <c:val>
            <c:numRef>
              <c:f>Sheet1!$B$2:$B$4</c:f>
              <c:numCache>
                <c:formatCode>0.0</c:formatCode>
                <c:ptCount val="3"/>
                <c:pt idx="0" formatCode="General">
                  <c:v>42.2</c:v>
                </c:pt>
                <c:pt idx="1">
                  <c:v>26.3</c:v>
                </c:pt>
                <c:pt idx="2">
                  <c:v>66.099999999999994</c:v>
                </c:pt>
              </c:numCache>
            </c:numRef>
          </c:val>
          <c:extLst>
            <c:ext xmlns:c16="http://schemas.microsoft.com/office/drawing/2014/chart" uri="{C3380CC4-5D6E-409C-BE32-E72D297353CC}">
              <c16:uniqueId val="{00000003-EC20-4650-97DA-0CCA55ADC733}"/>
            </c:ext>
          </c:extLst>
        </c:ser>
        <c:dLbls>
          <c:showLegendKey val="0"/>
          <c:showVal val="0"/>
          <c:showCatName val="0"/>
          <c:showSerName val="0"/>
          <c:showPercent val="0"/>
          <c:showBubbleSize val="0"/>
        </c:dLbls>
        <c:gapWidth val="150"/>
        <c:axId val="1290511007"/>
        <c:axId val="1"/>
      </c:barChart>
      <c:catAx>
        <c:axId val="1290511007"/>
        <c:scaling>
          <c:orientation val="minMax"/>
        </c:scaling>
        <c:delete val="0"/>
        <c:axPos val="b"/>
        <c:numFmt formatCode="General" sourceLinked="1"/>
        <c:majorTickMark val="out"/>
        <c:minorTickMark val="none"/>
        <c:tickLblPos val="nextTo"/>
        <c:txPr>
          <a:bodyPr/>
          <a:lstStyle/>
          <a:p>
            <a:pPr>
              <a:defRPr sz="670">
                <a:latin typeface="Arial" pitchFamily="34" charset="0"/>
                <a:cs typeface="Arial" pitchFamily="34" charset="0"/>
              </a:defRPr>
            </a:pPr>
            <a:endParaRPr lang="en-US"/>
          </a:p>
        </c:txPr>
        <c:crossAx val="1"/>
        <c:crosses val="autoZero"/>
        <c:auto val="1"/>
        <c:lblAlgn val="ctr"/>
        <c:lblOffset val="100"/>
        <c:noMultiLvlLbl val="0"/>
      </c:catAx>
      <c:valAx>
        <c:axId val="1"/>
        <c:scaling>
          <c:orientation val="minMax"/>
          <c:max val="70"/>
        </c:scaling>
        <c:delete val="0"/>
        <c:axPos val="l"/>
        <c:numFmt formatCode="General" sourceLinked="1"/>
        <c:majorTickMark val="out"/>
        <c:minorTickMark val="none"/>
        <c:tickLblPos val="nextTo"/>
        <c:txPr>
          <a:bodyPr/>
          <a:lstStyle/>
          <a:p>
            <a:pPr>
              <a:defRPr sz="670">
                <a:latin typeface="Arial" pitchFamily="34" charset="0"/>
                <a:cs typeface="Arial" pitchFamily="34" charset="0"/>
              </a:defRPr>
            </a:pPr>
            <a:endParaRPr lang="en-US"/>
          </a:p>
        </c:txPr>
        <c:crossAx val="1290511007"/>
        <c:crosses val="autoZero"/>
        <c:crossBetween val="between"/>
        <c:majorUnit val="10"/>
      </c:valAx>
      <c:spPr>
        <a:noFill/>
        <a:ln w="25394">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0D53-4DF8-4A0F-A6BA-D561AD6D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6881</CharactersWithSpaces>
  <SharedDoc>false</SharedDoc>
  <HLinks>
    <vt:vector size="36" baseType="variant">
      <vt:variant>
        <vt:i4>2424865</vt:i4>
      </vt:variant>
      <vt:variant>
        <vt:i4>24</vt:i4>
      </vt:variant>
      <vt:variant>
        <vt:i4>0</vt:i4>
      </vt:variant>
      <vt:variant>
        <vt:i4>5</vt:i4>
      </vt:variant>
      <vt:variant>
        <vt:lpwstr>http://www.pcbs.gov.ps/</vt:lpwstr>
      </vt:variant>
      <vt:variant>
        <vt:lpwstr/>
      </vt:variant>
      <vt:variant>
        <vt:i4>983117</vt:i4>
      </vt:variant>
      <vt:variant>
        <vt:i4>12</vt:i4>
      </vt:variant>
      <vt:variant>
        <vt:i4>0</vt:i4>
      </vt:variant>
      <vt:variant>
        <vt:i4>5</vt:i4>
      </vt:variant>
      <vt:variant>
        <vt:lpwstr>https://www.aljazeera.net/encyclopedia/2024/8/31/%D9%85%D8%AF%D9%8A%D9%86%D8%A9-%D8%B7%D9%88%D8%A8%D8%A7%D8%B3-%D8%A7%D9%84%D9%86%D8%AC%D9%85-%D8%A7%D9%84%D9%85%D8%B6%D9%8A%D8%A1-%D8%A7%D9%84%D9%85%D9%82%D8%A7%D9%88%D9%85</vt:lpwstr>
      </vt:variant>
      <vt:variant>
        <vt:lpwstr/>
      </vt:variant>
      <vt:variant>
        <vt:i4>3604517</vt:i4>
      </vt:variant>
      <vt:variant>
        <vt:i4>9</vt:i4>
      </vt:variant>
      <vt:variant>
        <vt:i4>0</vt:i4>
      </vt:variant>
      <vt:variant>
        <vt:i4>5</vt:i4>
      </vt:variant>
      <vt:variant>
        <vt:lpwstr>https://www.aljazeera.net/encyclopedia/2014/11/19/%D8%B7%D9%88%D9%84%D9%83%D8%B1%D9%85</vt:lpwstr>
      </vt:variant>
      <vt:variant>
        <vt:lpwstr/>
      </vt:variant>
      <vt:variant>
        <vt:i4>327745</vt:i4>
      </vt:variant>
      <vt:variant>
        <vt:i4>6</vt:i4>
      </vt:variant>
      <vt:variant>
        <vt:i4>0</vt:i4>
      </vt:variant>
      <vt:variant>
        <vt:i4>5</vt:i4>
      </vt:variant>
      <vt:variant>
        <vt:lpwstr>https://www.aljazeera.net/encyclopedia/2022/4/12/%D8%AC%D9%86%D9%8A%D9%86-%D9%85%D8%AF%D9%8A%D9%86%D8%A9-%D9%84%D9%85-%D8%AA%D8%B3%D8%AA%D8%B3%D9%84%D9%85-%D9%84%D8%A3%D9%8A-%D9%85%D8%AD%D8%AA%D9%84-%D9%85%D9%86%D8%B0</vt:lpwstr>
      </vt:variant>
      <vt:variant>
        <vt:lpwstr/>
      </vt:variant>
      <vt:variant>
        <vt:i4>4390924</vt:i4>
      </vt:variant>
      <vt:variant>
        <vt:i4>3</vt:i4>
      </vt:variant>
      <vt:variant>
        <vt:i4>0</vt:i4>
      </vt:variant>
      <vt:variant>
        <vt:i4>5</vt:i4>
      </vt:variant>
      <vt:variant>
        <vt:lpwstr>https://www.aljazeera.net/encyclopedia/2016/6/5/%D8%A7%D9%84%D9%86%D9%83%D8%B3%D8%A9-%D8%A5%D8%B3%D8%B1%D8%A7%D8%A6%D9%8A%D9%84-%D8%AA%D9%87%D8%B2%D9%85-%D8%A7%D9%84%D8%B9%D8%B1%D8%A8-%D9%81%D9%8A-%D8%B3%D8%AA%D8%A9-%D8%A3%D9%8A%D8%A7%D9%85</vt:lpwstr>
      </vt:variant>
      <vt:variant>
        <vt:lpwstr/>
      </vt:variant>
      <vt:variant>
        <vt:i4>6029313</vt:i4>
      </vt:variant>
      <vt:variant>
        <vt:i4>0</vt:i4>
      </vt:variant>
      <vt:variant>
        <vt:i4>0</vt:i4>
      </vt:variant>
      <vt:variant>
        <vt:i4>5</vt:i4>
      </vt:variant>
      <vt:variant>
        <vt:lpwstr>https://www.aljazeera.net/encyclopedia/2015/5/14/%D8%AD%D8%B1%D8%A8-1948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Mohammad Sahmoud</cp:lastModifiedBy>
  <cp:revision>2</cp:revision>
  <cp:lastPrinted>2025-06-17T10:29:00Z</cp:lastPrinted>
  <dcterms:created xsi:type="dcterms:W3CDTF">2025-06-18T10:06:00Z</dcterms:created>
  <dcterms:modified xsi:type="dcterms:W3CDTF">2025-06-18T10:06:00Z</dcterms:modified>
</cp:coreProperties>
</file>