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10" w:rsidRDefault="004A284C" w:rsidP="004C2C10">
      <w:pPr>
        <w:pStyle w:val="Title"/>
        <w:bidi w:val="0"/>
        <w:rPr>
          <w:rFonts w:ascii="Simplified Arabic" w:hAnsi="Simplified Arabic" w:cs="Simplified Arabic"/>
          <w:sz w:val="32"/>
          <w:szCs w:val="32"/>
          <w:rtl/>
        </w:rPr>
      </w:pPr>
      <w:r w:rsidRPr="004C2C10">
        <w:rPr>
          <w:rFonts w:ascii="Simplified Arabic" w:hAnsi="Simplified Arabic" w:cs="Simplified Arabic"/>
          <w:sz w:val="32"/>
          <w:szCs w:val="32"/>
          <w:rtl/>
        </w:rPr>
        <w:t xml:space="preserve">الإحصاء الفلسطيني ووزارة السياحة والآثار يصدران بياناً صحفياً </w:t>
      </w:r>
    </w:p>
    <w:p w:rsidR="004A284C" w:rsidRPr="004C2C10" w:rsidRDefault="004A284C" w:rsidP="004C2C10">
      <w:pPr>
        <w:pStyle w:val="Title"/>
        <w:bidi w:val="0"/>
        <w:rPr>
          <w:rFonts w:ascii="Simplified Arabic" w:hAnsi="Simplified Arabic" w:cs="Simplified Arabic"/>
          <w:sz w:val="32"/>
          <w:szCs w:val="32"/>
        </w:rPr>
      </w:pPr>
      <w:r w:rsidRPr="004C2C10">
        <w:rPr>
          <w:rFonts w:ascii="Simplified Arabic" w:hAnsi="Simplified Arabic" w:cs="Simplified Arabic"/>
          <w:sz w:val="32"/>
          <w:szCs w:val="32"/>
          <w:rtl/>
        </w:rPr>
        <w:t>بمناسبة يوم السياحة العالمي 27/09/</w:t>
      </w:r>
      <w:r w:rsidRPr="004C2C10">
        <w:rPr>
          <w:rFonts w:ascii="Simplified Arabic" w:hAnsi="Simplified Arabic" w:cs="Simplified Arabic" w:hint="cs"/>
          <w:sz w:val="32"/>
          <w:szCs w:val="32"/>
          <w:rtl/>
        </w:rPr>
        <w:t>2024</w:t>
      </w:r>
    </w:p>
    <w:p w:rsidR="004C2C10" w:rsidRDefault="004C2C10" w:rsidP="004C2C10">
      <w:pPr>
        <w:jc w:val="both"/>
        <w:rPr>
          <w:rFonts w:ascii="Arabic11 BT" w:hAnsi="Arabic11 BT" w:cs="Simplified Arabic"/>
          <w:color w:val="000000" w:themeColor="text1"/>
          <w:sz w:val="26"/>
          <w:szCs w:val="26"/>
          <w:rtl/>
        </w:rPr>
      </w:pPr>
    </w:p>
    <w:p w:rsidR="00235E7F" w:rsidRPr="004C2C10" w:rsidRDefault="00A41CE8" w:rsidP="004C2C10">
      <w:pPr>
        <w:jc w:val="both"/>
        <w:rPr>
          <w:rFonts w:cs="Simplified Arabic"/>
          <w:b/>
          <w:bCs/>
          <w:color w:val="000000" w:themeColor="text1"/>
          <w:sz w:val="26"/>
          <w:szCs w:val="26"/>
          <w:rtl/>
        </w:rPr>
      </w:pPr>
      <w:bookmarkStart w:id="0" w:name="_GoBack"/>
      <w:bookmarkEnd w:id="0"/>
      <w:r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أصدر</w:t>
      </w:r>
      <w:r w:rsidR="00235E7F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الجهاز المركزي للإحصاء الفلسطيني وبالتعاون مع وزارة السياحة والآثار بياناً صحفياً </w:t>
      </w:r>
      <w:r w:rsidR="00C03594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ب</w:t>
      </w:r>
      <w:r w:rsidR="00235E7F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مناسبة اليوم العالمي للسياحة والذي يصادف يوم 27 أيلول من </w:t>
      </w:r>
      <w:r w:rsidR="00235E7F" w:rsidRPr="004C2C10">
        <w:rPr>
          <w:rFonts w:ascii="Arabic11 BT" w:hAnsi="Arabic11 BT" w:cs="Simplified Arabic"/>
          <w:color w:val="000000" w:themeColor="text1"/>
          <w:sz w:val="26"/>
          <w:szCs w:val="26"/>
          <w:rtl/>
        </w:rPr>
        <w:t>كل عام.</w:t>
      </w:r>
      <w:r w:rsidR="00235E7F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 </w:t>
      </w:r>
    </w:p>
    <w:p w:rsidR="00C03594" w:rsidRPr="004A284C" w:rsidRDefault="00C03594" w:rsidP="004C2C1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66A95" w:rsidRPr="004C2C10" w:rsidRDefault="00235E7F" w:rsidP="004C2C10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وقد </w:t>
      </w:r>
      <w:r w:rsidR="00094184"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>حددت منظمة السياحة العالمية (</w:t>
      </w:r>
      <w:r w:rsidR="00094184" w:rsidRPr="004C2C10">
        <w:rPr>
          <w:rFonts w:ascii="Simplified Arabic" w:hAnsi="Simplified Arabic" w:cs="Simplified Arabic"/>
          <w:sz w:val="26"/>
          <w:szCs w:val="26"/>
          <w:lang w:bidi="ar-JO"/>
        </w:rPr>
        <w:t>UNWTO</w:t>
      </w:r>
      <w:r w:rsidR="00094184"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>)</w:t>
      </w:r>
      <w:r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موضوع يوم السياحة العالمي</w:t>
      </w: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للعام</w:t>
      </w:r>
      <w:r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4915FB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2024</w:t>
      </w:r>
      <w:r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ليكون "</w:t>
      </w:r>
      <w:r w:rsidR="0000402C" w:rsidRPr="004C2C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السياحة و</w:t>
      </w:r>
      <w:r w:rsidR="00275125" w:rsidRPr="004C2C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السلام</w:t>
      </w:r>
      <w:r w:rsidRPr="004C2C10">
        <w:rPr>
          <w:rFonts w:ascii="Simplified Arabic" w:hAnsi="Simplified Arabic" w:cs="Simplified Arabic"/>
          <w:sz w:val="26"/>
          <w:szCs w:val="26"/>
          <w:rtl/>
          <w:lang w:bidi="ar-JO"/>
        </w:rPr>
        <w:t>"</w:t>
      </w:r>
      <w:r w:rsidR="00716DD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ولكن</w:t>
      </w:r>
      <w:r w:rsidR="00223B8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نا</w:t>
      </w:r>
      <w:r w:rsidR="00716DD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كفلسطيني</w:t>
      </w:r>
      <w:r w:rsidR="00223B8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ين فان موضوع يوم السياحة العالمي</w:t>
      </w:r>
      <w:r w:rsidR="00716DD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لدينا هو </w:t>
      </w:r>
      <w:r w:rsidR="00716DD0" w:rsidRPr="004C2C10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"السياحة والامل".</w:t>
      </w:r>
    </w:p>
    <w:p w:rsidR="00856A98" w:rsidRPr="004A284C" w:rsidRDefault="00856A98" w:rsidP="004C2C10">
      <w:pPr>
        <w:jc w:val="both"/>
        <w:rPr>
          <w:rFonts w:ascii="Arabic11 BT" w:hAnsi="Arabic11 BT" w:cs="Simplified Arabic"/>
          <w:color w:val="000000" w:themeColor="text1"/>
          <w:sz w:val="16"/>
          <w:szCs w:val="16"/>
          <w:rtl/>
        </w:rPr>
      </w:pPr>
    </w:p>
    <w:p w:rsidR="00130C0E" w:rsidRPr="004C2C10" w:rsidRDefault="00235E7F" w:rsidP="004C2C10">
      <w:pPr>
        <w:jc w:val="both"/>
        <w:rPr>
          <w:rFonts w:ascii="Arabic11 BT" w:hAnsi="Arabic11 BT" w:cs="Simplified Arabic"/>
          <w:color w:val="000000" w:themeColor="text1"/>
          <w:sz w:val="26"/>
          <w:szCs w:val="26"/>
          <w:rtl/>
        </w:rPr>
      </w:pPr>
      <w:r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وبهذه المناسبة، تم استعراض أبرز المؤشرات السياحية في فلسطين</w:t>
      </w:r>
      <w:r w:rsidR="00856A98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، والتي تعكس </w:t>
      </w:r>
      <w:r w:rsidR="00275125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تراجعا واضحا</w:t>
      </w:r>
      <w:r w:rsidR="00856A98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في القطاع السياحي مقارنة مع العامين السابقين</w:t>
      </w:r>
      <w:r w:rsidR="004915FB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وذلك بسبب عدوان الاحتلال الاسرائيلي </w:t>
      </w:r>
      <w:r w:rsidR="00275125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على الشعب الفلسطيني</w:t>
      </w:r>
      <w:r w:rsidR="00856A98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>، وهي على</w:t>
      </w:r>
      <w:r w:rsidR="00CB7B43" w:rsidRPr="004C2C10">
        <w:rPr>
          <w:rFonts w:ascii="Arabic11 BT" w:hAnsi="Arabic11 BT" w:cs="Simplified Arabic" w:hint="cs"/>
          <w:color w:val="000000" w:themeColor="text1"/>
          <w:sz w:val="26"/>
          <w:szCs w:val="26"/>
          <w:rtl/>
        </w:rPr>
        <w:t xml:space="preserve"> النحو الآتي:</w:t>
      </w:r>
    </w:p>
    <w:p w:rsidR="00731611" w:rsidRPr="004A284C" w:rsidRDefault="00731611" w:rsidP="004C2C1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603D6" w:rsidRPr="004C2C10" w:rsidRDefault="00731611" w:rsidP="004C2C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تراجع حاد</w:t>
      </w:r>
      <w:r w:rsidR="00AB6244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 اعداد نزلاء الفنادق في الضفة الغربية خلال النصف الأول</w:t>
      </w:r>
      <w:r w:rsidR="00742CE9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من العام</w:t>
      </w:r>
      <w:r w:rsidR="00AB6244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2024</w:t>
      </w:r>
    </w:p>
    <w:p w:rsidR="00FA6A81" w:rsidRPr="004C2C10" w:rsidRDefault="00FA3B76" w:rsidP="004C2C10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شهد عدد نزلاء الفنادق في الضفة الغربية 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خلال النصف الاول من العام 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2024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</w:rPr>
        <w:t>تراجعا حادا</w:t>
      </w:r>
      <w:r w:rsidR="00151A4E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</w:rPr>
        <w:t>بلغ 8</w:t>
      </w:r>
      <w:r w:rsidR="00F267E5" w:rsidRPr="004C2C10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F267E5" w:rsidRPr="004C2C10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مقار</w:t>
      </w:r>
      <w:r w:rsidR="00403831" w:rsidRPr="004C2C10">
        <w:rPr>
          <w:rFonts w:ascii="Simplified Arabic" w:hAnsi="Simplified Arabic" w:cs="Simplified Arabic" w:hint="cs"/>
          <w:sz w:val="26"/>
          <w:szCs w:val="26"/>
          <w:rtl/>
        </w:rPr>
        <w:t>نة بذات الفترة من العام السابق،</w:t>
      </w:r>
      <w:r w:rsidR="007E104A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حيث 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بلغ عدد نزلاء الفنادق في الضفة الغربية</w:t>
      </w:r>
      <w:r w:rsidR="00380C3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0C70F8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59.8</w:t>
      </w:r>
      <w:r w:rsidR="00380C3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ألف</w:t>
      </w:r>
      <w:r w:rsidR="00FA6A8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نز</w:t>
      </w:r>
      <w:r w:rsidR="00216009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FA6A81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أقاموا</w:t>
      </w:r>
      <w:r w:rsidR="002811AA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6481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حوالي </w:t>
      </w:r>
      <w:r w:rsidR="00F267E5" w:rsidRPr="004C2C10">
        <w:rPr>
          <w:rFonts w:ascii="Simplified Arabic" w:hAnsi="Simplified Arabic" w:cs="Simplified Arabic"/>
          <w:sz w:val="26"/>
          <w:szCs w:val="26"/>
        </w:rPr>
        <w:t>138.9</w:t>
      </w:r>
      <w:r w:rsidR="00731611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الف</w:t>
      </w:r>
      <w:r w:rsidR="00556481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A6A81" w:rsidRPr="004C2C10">
        <w:rPr>
          <w:rFonts w:ascii="Simplified Arabic" w:hAnsi="Simplified Arabic" w:cs="Simplified Arabic" w:hint="cs"/>
          <w:sz w:val="26"/>
          <w:szCs w:val="26"/>
          <w:rtl/>
        </w:rPr>
        <w:t>ليلة مبيت.</w:t>
      </w:r>
    </w:p>
    <w:p w:rsidR="00C03594" w:rsidRPr="004A284C" w:rsidRDefault="00C03594" w:rsidP="004C2C10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E678B" w:rsidRPr="004C2C10" w:rsidRDefault="00FA6A81" w:rsidP="004C2C1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وقد</w:t>
      </w:r>
      <w:r w:rsidR="002A1E12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استقبلت </w:t>
      </w:r>
      <w:r w:rsidR="002A1E12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محافظ</w:t>
      </w:r>
      <w:r w:rsidR="00BB3FF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ة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رام الله والبيرة</w:t>
      </w:r>
      <w:r w:rsidR="009E678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العدد الأكبر من النزلاء </w:t>
      </w:r>
      <w:r w:rsidR="00A41CE8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بنسبة 26.0</w:t>
      </w:r>
      <w:r w:rsidR="00F7198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% </w:t>
      </w:r>
      <w:r w:rsidR="00F7198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من اجمالي </w:t>
      </w:r>
      <w:r w:rsidR="00C70B9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عدد </w:t>
      </w:r>
      <w:r w:rsidR="002A1E12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نزلاء</w:t>
      </w:r>
      <w:r w:rsidR="006D66B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932F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الفنادق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، 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ت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ليها </w:t>
      </w:r>
      <w:r w:rsidR="009E678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محافظة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اريحا والاغوار</w:t>
      </w:r>
      <w:r w:rsidR="009E678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6D66B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بنسبة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22.3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%، ثم</w:t>
      </w:r>
      <w:r w:rsidR="009E678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محافظة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نابلس بنسبة 22.0</w:t>
      </w:r>
      <w:r w:rsidR="002811A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%</w:t>
      </w:r>
      <w:r w:rsidR="00F267E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، ثم محافظة بيت لحم بنسبة 10.3%</w:t>
      </w:r>
      <w:r w:rsidR="006D66B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. </w:t>
      </w:r>
    </w:p>
    <w:p w:rsidR="004A284C" w:rsidRDefault="004A284C" w:rsidP="004C2C10">
      <w:pPr>
        <w:jc w:val="both"/>
        <w:rPr>
          <w:rFonts w:ascii="Simplified Arabic" w:hAnsi="Simplified Arabic" w:cs="Simplified Arabic"/>
          <w:color w:val="000000" w:themeColor="text1"/>
          <w:rtl/>
          <w:lang w:bidi="ar-JO"/>
        </w:rPr>
      </w:pPr>
    </w:p>
    <w:p w:rsidR="00B71BA0" w:rsidRPr="004C2C10" w:rsidRDefault="002A5889" w:rsidP="004C2C1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ومن الجدير بال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ذكر</w:t>
      </w:r>
      <w:r w:rsidR="008D0E34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ان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1A5953" w:rsidRPr="004C2C10">
        <w:rPr>
          <w:rFonts w:ascii="Simplified Arabic" w:hAnsi="Simplified Arabic" w:cs="Simplified Arabic"/>
          <w:color w:val="000000" w:themeColor="text1"/>
          <w:sz w:val="26"/>
          <w:szCs w:val="26"/>
          <w:lang w:bidi="ar-JO"/>
        </w:rPr>
        <w:t>48</w:t>
      </w:r>
      <w:r w:rsidR="00560CC2" w:rsidRPr="004C2C10">
        <w:rPr>
          <w:rFonts w:ascii="Simplified Arabic" w:hAnsi="Simplified Arabic" w:cs="Simplified Arabic"/>
          <w:color w:val="000000" w:themeColor="text1"/>
          <w:sz w:val="26"/>
          <w:szCs w:val="26"/>
          <w:lang w:bidi="ar-JO"/>
        </w:rPr>
        <w:t xml:space="preserve"> </w:t>
      </w:r>
      <w:r w:rsidR="0027181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% من </w:t>
      </w:r>
      <w:r w:rsidR="00F20E2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نزلاء الفنادق </w:t>
      </w:r>
      <w:r w:rsidR="0027181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هم </w:t>
      </w:r>
      <w:r w:rsidR="00871124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من 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ال</w:t>
      </w:r>
      <w:r w:rsidR="00826D36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>وافدين</w:t>
      </w:r>
      <w:r w:rsidR="00C727E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742CE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الفلسطينيون المقيمون</w:t>
      </w:r>
      <w:r w:rsidR="00871124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في أراضي 1948</w:t>
      </w:r>
      <w:r w:rsidR="001A595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4B01C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يليهم 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النزلاء المحليون</w:t>
      </w:r>
      <w:r w:rsidR="004B01C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بنسبة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</w:t>
      </w:r>
      <w:r w:rsidR="004B01C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35</w:t>
      </w:r>
      <w:r w:rsidR="0021600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%</w:t>
      </w:r>
      <w:r w:rsidR="004B0CE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من اجمالي النزلاء</w:t>
      </w:r>
      <w:r w:rsidR="004B01C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 xml:space="preserve"> في حين شكلت باقي الجنسيات 17%</w:t>
      </w:r>
      <w:r w:rsidR="004B0CE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JO"/>
        </w:rPr>
        <w:t>.</w:t>
      </w:r>
    </w:p>
    <w:p w:rsidR="00077DC5" w:rsidRPr="004A284C" w:rsidRDefault="00077DC5" w:rsidP="004C2C10">
      <w:pPr>
        <w:jc w:val="center"/>
        <w:rPr>
          <w:rFonts w:ascii="Simplified Arabic" w:hAnsi="Simplified Arabic" w:cs="Simplified Arabic"/>
          <w:sz w:val="12"/>
          <w:szCs w:val="12"/>
          <w:rtl/>
          <w:lang w:bidi="ar-JO"/>
        </w:rPr>
      </w:pPr>
    </w:p>
    <w:p w:rsidR="00FB22FB" w:rsidRPr="004C2C10" w:rsidRDefault="00FB22FB" w:rsidP="004C2C1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عدد نزلاء الفنادق في الضفة الغربية حسب المحافظة خلال النصف الأول للأعوام (</w:t>
      </w:r>
      <w:r w:rsidR="00275125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2020</w:t>
      </w: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-</w:t>
      </w:r>
      <w:r w:rsidR="00275125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2024</w:t>
      </w: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)</w:t>
      </w:r>
    </w:p>
    <w:tbl>
      <w:tblPr>
        <w:bidiVisual/>
        <w:tblW w:w="6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997"/>
        <w:gridCol w:w="992"/>
        <w:gridCol w:w="992"/>
        <w:gridCol w:w="993"/>
        <w:gridCol w:w="1133"/>
      </w:tblGrid>
      <w:tr w:rsidR="004C2C10" w:rsidRPr="004C2C10" w:rsidTr="004C2C10">
        <w:trPr>
          <w:cantSplit/>
          <w:trHeight w:hRule="exact" w:val="274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المحافظة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</w:t>
            </w: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noWrap/>
            <w:hideMark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2023</w:t>
            </w:r>
          </w:p>
        </w:tc>
        <w:tc>
          <w:tcPr>
            <w:tcW w:w="1133" w:type="dxa"/>
            <w:shd w:val="clear" w:color="auto" w:fill="FFFFFF" w:themeFill="background1"/>
          </w:tcPr>
          <w:p w:rsidR="00275125" w:rsidRPr="004C2C10" w:rsidRDefault="00275125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 w:themeColor="text1"/>
              </w:rPr>
              <w:t>2024</w:t>
            </w:r>
          </w:p>
        </w:tc>
      </w:tr>
      <w:tr w:rsidR="004C2C10" w:rsidRPr="004C2C10" w:rsidTr="004C2C10">
        <w:trPr>
          <w:cantSplit/>
          <w:trHeight w:hRule="exact" w:val="388"/>
          <w:jc w:val="center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جنين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790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3,424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5,090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4,965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637</w:t>
            </w:r>
          </w:p>
        </w:tc>
      </w:tr>
      <w:tr w:rsidR="004C2C10" w:rsidRPr="004C2C10" w:rsidTr="004C2C10">
        <w:trPr>
          <w:cantSplit/>
          <w:trHeight w:hRule="exact" w:val="257"/>
          <w:jc w:val="center"/>
        </w:trPr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نابلس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2,738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5,398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13,504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19,414</w:t>
            </w:r>
          </w:p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13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180</w:t>
            </w:r>
          </w:p>
        </w:tc>
      </w:tr>
      <w:tr w:rsidR="004C2C10" w:rsidRPr="004C2C10" w:rsidTr="004C2C10">
        <w:trPr>
          <w:cantSplit/>
          <w:trHeight w:hRule="exact" w:val="423"/>
          <w:jc w:val="center"/>
        </w:trPr>
        <w:tc>
          <w:tcPr>
            <w:tcW w:w="141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رام الله والبيرة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5,533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4,815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35,996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36,801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582</w:t>
            </w:r>
          </w:p>
        </w:tc>
      </w:tr>
      <w:tr w:rsidR="004C2C10" w:rsidRPr="004C2C10" w:rsidTr="004C2C10">
        <w:trPr>
          <w:cantSplit/>
          <w:trHeight w:hRule="exact" w:val="402"/>
          <w:jc w:val="center"/>
        </w:trPr>
        <w:tc>
          <w:tcPr>
            <w:tcW w:w="1410" w:type="dxa"/>
            <w:shd w:val="clear" w:color="auto" w:fill="FFFFFF" w:themeFill="background1"/>
            <w:noWrap/>
            <w:vAlign w:val="center"/>
            <w:hideMark/>
          </w:tcPr>
          <w:p w:rsidR="000F12F7" w:rsidRPr="004C2C10" w:rsidRDefault="004C2C10" w:rsidP="004C2C10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أ</w:t>
            </w:r>
            <w:r w:rsidR="000F12F7"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ريحا والأغوار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5,991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42,258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25,278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32,535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13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338</w:t>
            </w:r>
          </w:p>
        </w:tc>
      </w:tr>
      <w:tr w:rsidR="004C2C10" w:rsidRPr="004C2C10" w:rsidTr="004C2C10">
        <w:trPr>
          <w:cantSplit/>
          <w:trHeight w:hRule="exact" w:val="323"/>
          <w:jc w:val="center"/>
        </w:trPr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القدس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17,539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1,666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11,186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57,619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135</w:t>
            </w:r>
          </w:p>
        </w:tc>
      </w:tr>
      <w:tr w:rsidR="004C2C10" w:rsidRPr="004C2C10" w:rsidTr="004C2C10">
        <w:trPr>
          <w:cantSplit/>
          <w:trHeight w:hRule="exact" w:val="323"/>
          <w:jc w:val="center"/>
        </w:trPr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بيت لحم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56,274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48,805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221,377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187</w:t>
            </w:r>
          </w:p>
        </w:tc>
      </w:tr>
      <w:tr w:rsidR="004C2C10" w:rsidRPr="004C2C10" w:rsidTr="004C2C10">
        <w:trPr>
          <w:cantSplit/>
          <w:trHeight w:hRule="exact" w:val="432"/>
          <w:jc w:val="center"/>
        </w:trPr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باقي المحافظات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1,705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1,204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4,896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7,024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</w:t>
            </w:r>
            <w:r w:rsidR="00E33CEB" w:rsidRPr="004C2C10">
              <w:rPr>
                <w:rFonts w:asciiTheme="majorBidi" w:hAnsiTheme="majorBidi" w:cstheme="majorBidi"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color w:val="000000"/>
              </w:rPr>
              <w:t>839</w:t>
            </w:r>
          </w:p>
        </w:tc>
      </w:tr>
      <w:tr w:rsidR="004C2C10" w:rsidRPr="004C2C10" w:rsidTr="004C2C10">
        <w:trPr>
          <w:cantSplit/>
          <w:trHeight w:hRule="exact" w:val="323"/>
          <w:jc w:val="center"/>
        </w:trPr>
        <w:tc>
          <w:tcPr>
            <w:tcW w:w="1410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المجموع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90,570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58,765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144,755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379,735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:rsidR="000F12F7" w:rsidRPr="004C2C10" w:rsidRDefault="000F12F7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59</w:t>
            </w:r>
            <w:r w:rsidR="00E33CEB" w:rsidRPr="004C2C10">
              <w:rPr>
                <w:rFonts w:asciiTheme="majorBidi" w:hAnsiTheme="majorBidi" w:cstheme="majorBidi"/>
                <w:b/>
                <w:bCs/>
                <w:color w:val="000000"/>
              </w:rPr>
              <w:t>,</w:t>
            </w: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899</w:t>
            </w:r>
          </w:p>
        </w:tc>
      </w:tr>
    </w:tbl>
    <w:p w:rsidR="00BB3FF1" w:rsidRPr="004C2C10" w:rsidRDefault="00C03594" w:rsidP="004C2C10">
      <w:pPr>
        <w:pStyle w:val="ListParagraph"/>
        <w:numPr>
          <w:ilvl w:val="0"/>
          <w:numId w:val="28"/>
        </w:numPr>
        <w:jc w:val="both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4C2C10">
        <w:rPr>
          <w:rFonts w:ascii="Simplified Arabic" w:hAnsi="Simplified Arabic" w:cs="Simplified Arabic" w:hint="cs"/>
          <w:sz w:val="22"/>
          <w:szCs w:val="22"/>
          <w:rtl/>
          <w:lang w:bidi="ar-JO"/>
        </w:rPr>
        <w:t>لا يوجد مشاهدات</w:t>
      </w:r>
    </w:p>
    <w:p w:rsidR="004C2C10" w:rsidRPr="004A284C" w:rsidRDefault="004C2C10" w:rsidP="004C2C10">
      <w:pPr>
        <w:rPr>
          <w:rFonts w:ascii="Simplified Arabic" w:hAnsi="Simplified Arabic" w:cs="Simplified Arabic" w:hint="cs"/>
          <w:b/>
          <w:bCs/>
          <w:sz w:val="16"/>
          <w:szCs w:val="16"/>
          <w:rtl/>
        </w:rPr>
      </w:pPr>
    </w:p>
    <w:p w:rsidR="004C2C10" w:rsidRDefault="004C2C10" w:rsidP="004C2C1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4C2C10" w:rsidRDefault="004C2C10" w:rsidP="004C2C1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AC5B0F" w:rsidRPr="004C2C10" w:rsidRDefault="00731611" w:rsidP="004C2C10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تناقص</w:t>
      </w:r>
      <w:r w:rsidR="001A72AD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5905F4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في </w:t>
      </w:r>
      <w:r w:rsidR="00135DB1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عدد ال</w:t>
      </w:r>
      <w:r w:rsidR="00135DB1" w:rsidRPr="004C2C1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زيار</w:t>
      </w:r>
      <w:r w:rsidR="00135DB1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ات</w:t>
      </w:r>
      <w:r w:rsidR="00135DB1" w:rsidRPr="004C2C1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الوافد</w:t>
      </w:r>
      <w:r w:rsidR="00135DB1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ة</w:t>
      </w:r>
      <w:r w:rsidR="00135DB1" w:rsidRPr="004C2C1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135DB1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الى</w:t>
      </w:r>
      <w:r w:rsidR="00135DB1" w:rsidRPr="004C2C10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الضفة الغربية خلال النصف الأول </w:t>
      </w:r>
      <w:r w:rsidR="00AC5B0F" w:rsidRPr="004C2C1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من العام </w:t>
      </w:r>
      <w:r w:rsidR="007C2DD3"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2024</w:t>
      </w:r>
      <w:r w:rsidR="00AC5B0F" w:rsidRPr="004C2C10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id="1"/>
      </w:r>
    </w:p>
    <w:p w:rsidR="00556489" w:rsidRPr="004C2C10" w:rsidRDefault="008A3B45" w:rsidP="004C2C10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اشارت البيانات</w:t>
      </w:r>
      <w:r w:rsidR="00D16E87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الى ان </w:t>
      </w:r>
      <w:r w:rsidR="00896588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ما </w:t>
      </w:r>
      <w:r w:rsidR="00D16E87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يقارب</w:t>
      </w:r>
      <w:r w:rsidR="00896588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EB646C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464</w:t>
      </w:r>
      <w:r w:rsidR="007C2DD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B704C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ألف</w:t>
      </w:r>
      <w:r w:rsidR="00896588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زيارة </w:t>
      </w:r>
      <w:r w:rsidR="00EC04B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قام بها الزوار ال</w:t>
      </w:r>
      <w:r w:rsidR="00785589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</w:t>
      </w:r>
      <w:r w:rsidR="00C03594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</w:t>
      </w:r>
      <w:r w:rsidR="00EC04B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ن</w:t>
      </w:r>
      <w:r w:rsidR="00785589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C70B9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(زوار اليوم الواحد) </w:t>
      </w:r>
      <w:r w:rsidR="00785589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</w:t>
      </w:r>
      <w:r w:rsidR="00260106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لمواقع السياحية في الضفة الغربية</w:t>
      </w:r>
      <w:r w:rsidR="005D345C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خلال النصف الأ</w:t>
      </w:r>
      <w:r w:rsidR="00785589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ول من العام </w:t>
      </w:r>
      <w:r w:rsidR="007C2DD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2024</w:t>
      </w:r>
      <w:r w:rsidR="00C01DE5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مقابل </w:t>
      </w:r>
      <w:r w:rsidR="00C01DE5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1,921</w:t>
      </w:r>
      <w:r w:rsidR="00C01DE5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الف في النصف الاول </w:t>
      </w:r>
      <w:r w:rsidR="004915FB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للعام</w:t>
      </w:r>
      <w:r w:rsidR="00C01DE5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2023 بتراجع بلغت نسبته 75.8%</w:t>
      </w:r>
      <w:r w:rsidR="00BD1C3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، </w:t>
      </w:r>
      <w:r w:rsidR="00AA1240" w:rsidRPr="004C2C10">
        <w:rPr>
          <w:rFonts w:ascii="Simplified Arabic" w:hAnsi="Simplified Arabic" w:cs="Simplified Arabic" w:hint="cs"/>
          <w:sz w:val="26"/>
          <w:szCs w:val="26"/>
          <w:rtl/>
        </w:rPr>
        <w:t>منها</w:t>
      </w:r>
      <w:r w:rsidR="00817005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417</w:t>
      </w:r>
      <w:r w:rsidR="00275E9A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DB704C" w:rsidRPr="004C2C10">
        <w:rPr>
          <w:rFonts w:ascii="Simplified Arabic" w:hAnsi="Simplified Arabic" w:cs="Simplified Arabic" w:hint="cs"/>
          <w:sz w:val="26"/>
          <w:szCs w:val="26"/>
          <w:rtl/>
        </w:rPr>
        <w:t>ألف</w:t>
      </w:r>
      <w:r w:rsidR="00AA1240" w:rsidRPr="004C2C10">
        <w:rPr>
          <w:rFonts w:ascii="Simplified Arabic" w:hAnsi="Simplified Arabic" w:cs="Simplified Arabic" w:hint="cs"/>
          <w:sz w:val="26"/>
          <w:szCs w:val="26"/>
          <w:rtl/>
        </w:rPr>
        <w:t xml:space="preserve"> زيارة </w:t>
      </w:r>
      <w:r w:rsidR="00D472C4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من الفلسطينيين المقيمين في أراضي 1948</w:t>
      </w:r>
      <w:r w:rsidR="005A678E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342BCD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ومنها </w:t>
      </w:r>
      <w:r w:rsidRPr="004C2C10">
        <w:rPr>
          <w:rFonts w:ascii="Simplified Arabic" w:hAnsi="Simplified Arabic" w:cs="Simplified Arabic"/>
          <w:sz w:val="26"/>
          <w:szCs w:val="26"/>
          <w:lang w:bidi="ar-JO"/>
        </w:rPr>
        <w:t>48</w:t>
      </w:r>
      <w:r w:rsidR="007C2DD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6D66B1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</w:t>
      </w:r>
      <w:r w:rsidR="006932F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لف</w:t>
      </w:r>
      <w:r w:rsidR="00AA124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زيارة من</w:t>
      </w:r>
      <w:r w:rsidR="006932F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</w:t>
      </w:r>
      <w:r w:rsidR="00AA124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ال</w:t>
      </w:r>
      <w:r w:rsidR="005A678E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وافد</w:t>
      </w:r>
      <w:r w:rsidR="00AA1240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ين</w:t>
      </w:r>
      <w:r w:rsidR="005A678E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من خارج فلسطين</w:t>
      </w:r>
      <w:r w:rsidR="005B1493" w:rsidRPr="004C2C10">
        <w:rPr>
          <w:rFonts w:ascii="Simplified Arabic" w:hAnsi="Simplified Arabic" w:cs="Simplified Arabic" w:hint="cs"/>
          <w:sz w:val="26"/>
          <w:szCs w:val="26"/>
          <w:rtl/>
          <w:lang w:bidi="ar-JO"/>
        </w:rPr>
        <w:t>.</w:t>
      </w:r>
    </w:p>
    <w:p w:rsidR="00556489" w:rsidRPr="004C2C10" w:rsidRDefault="00556489" w:rsidP="004C2C10">
      <w:pPr>
        <w:jc w:val="center"/>
        <w:rPr>
          <w:rFonts w:ascii="Simplified Arabic" w:hAnsi="Simplified Arabic" w:cs="Simplified Arabic"/>
          <w:sz w:val="36"/>
          <w:szCs w:val="36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</w:t>
      </w:r>
      <w:r w:rsidRPr="004C2C10">
        <w:rPr>
          <w:rFonts w:ascii="Simplified Arabic" w:hAnsi="Simplified Arabic" w:cs="Simplified Arabic"/>
          <w:b/>
          <w:bCs/>
          <w:sz w:val="28"/>
          <w:szCs w:val="28"/>
          <w:rtl/>
        </w:rPr>
        <w:t>زيارات خلال النصف الأول من ال</w:t>
      </w: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اعوام </w:t>
      </w:r>
      <w:r w:rsidR="009A7076"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2021</w:t>
      </w: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C01DE5" w:rsidRPr="004C2C1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2024</w:t>
      </w:r>
    </w:p>
    <w:tbl>
      <w:tblPr>
        <w:tblStyle w:val="TableGrid"/>
        <w:bidiVisual/>
        <w:tblW w:w="5884" w:type="dxa"/>
        <w:jc w:val="center"/>
        <w:tblLook w:val="04A0" w:firstRow="1" w:lastRow="0" w:firstColumn="1" w:lastColumn="0" w:noHBand="0" w:noVBand="1"/>
      </w:tblPr>
      <w:tblGrid>
        <w:gridCol w:w="5884"/>
      </w:tblGrid>
      <w:tr w:rsidR="00556489" w:rsidTr="004C2C10">
        <w:trPr>
          <w:trHeight w:val="2701"/>
          <w:jc w:val="center"/>
        </w:trPr>
        <w:tc>
          <w:tcPr>
            <w:tcW w:w="5884" w:type="dxa"/>
          </w:tcPr>
          <w:p w:rsidR="00556489" w:rsidRPr="008308D4" w:rsidRDefault="00B425B1" w:rsidP="004C2C10">
            <w:pPr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noProof/>
                <w:rtl/>
                <w:lang w:eastAsia="en-US"/>
              </w:rPr>
              <w:drawing>
                <wp:inline distT="0" distB="0" distL="0" distR="0" wp14:anchorId="72CEF337" wp14:editId="0855814A">
                  <wp:extent cx="3371850" cy="1638300"/>
                  <wp:effectExtent l="0" t="0" r="0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556489" w:rsidRPr="004A284C" w:rsidRDefault="00556489" w:rsidP="004C2C10">
      <w:pPr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135DB1" w:rsidRPr="004C2C10" w:rsidRDefault="0083062B" w:rsidP="004C2C10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انخفاض</w:t>
      </w:r>
      <w:r w:rsidR="00AE0EE1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7653B2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في عدد الزيارات </w:t>
      </w:r>
      <w:r w:rsidR="00AE0EE1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المحلي</w:t>
      </w:r>
      <w:r w:rsidR="007653B2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>ة</w:t>
      </w:r>
      <w:r w:rsidR="00DF228B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JO"/>
        </w:rPr>
        <w:t xml:space="preserve"> في الضفة الغربية</w:t>
      </w:r>
    </w:p>
    <w:p w:rsidR="007D4045" w:rsidRPr="004C2C10" w:rsidRDefault="008A3B45" w:rsidP="004C2C1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تشير البيانات</w:t>
      </w:r>
      <w:r w:rsidR="00DB704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الى ان 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المواقع السياحية في الضفة الغربية خلال النصف الأول من العام </w:t>
      </w:r>
      <w:r w:rsidR="00EC6FFD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DB704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قد شهدت </w:t>
      </w:r>
      <w:r w:rsidR="0083062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تراجعا</w:t>
      </w:r>
      <w:r w:rsidR="007D404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حركة </w:t>
      </w:r>
      <w:r w:rsidR="007D404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الزوار المحليين </w:t>
      </w:r>
      <w:r w:rsidR="007653B2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نتج عنها</w:t>
      </w:r>
      <w:r w:rsidR="00A26CF8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ما يزيد عن</w:t>
      </w:r>
      <w:r w:rsidR="00556481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EB646C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213</w:t>
      </w:r>
      <w:r w:rsidR="00826D36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83062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</w:t>
      </w:r>
      <w:r w:rsidR="00A26CF8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ألف</w:t>
      </w:r>
      <w:r w:rsidR="007D404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زيارة الى المواقع السياحية والحدائق والمتنزهات المختلفة.  وبالمقارنة مع ذات الفترة من العام </w:t>
      </w:r>
      <w:r w:rsidR="0083062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2023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فقد </w:t>
      </w:r>
      <w:r w:rsidR="0083062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انخفض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عدد زيارات ال</w:t>
      </w:r>
      <w:r w:rsidR="007D404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محليين </w:t>
      </w:r>
      <w:r w:rsidR="007D4045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17473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39.0</w:t>
      </w:r>
      <w:r w:rsidR="007653B2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%.</w:t>
      </w:r>
    </w:p>
    <w:p w:rsidR="00C03594" w:rsidRPr="00952DC2" w:rsidRDefault="00C03594" w:rsidP="004C2C10">
      <w:pPr>
        <w:jc w:val="both"/>
        <w:rPr>
          <w:rFonts w:ascii="Simplified Arabic" w:hAnsi="Simplified Arabic" w:cs="Simplified Arabic"/>
          <w:color w:val="000000" w:themeColor="text1"/>
          <w:sz w:val="10"/>
          <w:szCs w:val="10"/>
          <w:rtl/>
        </w:rPr>
      </w:pPr>
    </w:p>
    <w:p w:rsidR="00F76DBA" w:rsidRPr="004C2C10" w:rsidRDefault="005609E7" w:rsidP="004C2C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انخفاض</w:t>
      </w:r>
      <w:r w:rsidR="00C31F23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حاد</w:t>
      </w:r>
      <w:r w:rsidR="00F76DBA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في عدد العاملين في قطاع السياحة خلال الربع </w:t>
      </w:r>
      <w:r w:rsidR="002F3E0C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الاول</w:t>
      </w:r>
      <w:r w:rsidR="00F76DBA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من العام </w:t>
      </w:r>
      <w:r w:rsidR="00C31F23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2024</w:t>
      </w:r>
      <w:r w:rsidR="00E35B95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E35B95" w:rsidRPr="004C2C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 xml:space="preserve">في </w:t>
      </w:r>
      <w:r w:rsidR="003857C1" w:rsidRPr="004C2C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الضفة الغربية</w:t>
      </w:r>
      <w:r w:rsidR="003857C1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</w:p>
    <w:p w:rsidR="00F76DBA" w:rsidRPr="004C2C10" w:rsidRDefault="0079654D" w:rsidP="004C2C10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تشير التقديرات الى انخفاض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عد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د العاملين في الأنشطة السياحية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3857C1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خلال الربع 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الاول</w:t>
      </w:r>
      <w:r w:rsidR="003857C1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 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2024</w:t>
      </w:r>
      <w:r w:rsidR="00FA3B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الضفة الغربية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مقارنة مع ذات الفترة من العام </w:t>
      </w:r>
      <w:r w:rsidR="00C31F2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2023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بنسبة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39.7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F76DBA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حيث بلغ عدد العاملين في القطاع السياحي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24</w:t>
      </w:r>
      <w:r w:rsidR="00C31F2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A588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أ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لف عامل، 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وهذا ي</w:t>
      </w:r>
      <w:r w:rsidR="0079395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شكل ما 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نسب</w:t>
      </w:r>
      <w:r w:rsidR="0079395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ته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3.8</w:t>
      </w:r>
      <w:r w:rsidR="003857C1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اجمالي العاملين 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في الضفة الغربية</w:t>
      </w:r>
      <w:r w:rsidR="003857C1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خلال الربع 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الاول</w:t>
      </w:r>
      <w:r w:rsidR="003857C1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من العام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2024</w:t>
      </w:r>
      <w:r w:rsidR="0079395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  <w:r w:rsidR="00F76DBA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776C47" w:rsidRPr="004C2C10" w:rsidRDefault="00776C47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ويتوزع عدد العاملين في قطاع السياحة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الضفة الغربية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حسب الحالة العملية الى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17.4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عامل بأجر (منهم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16.3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ذكر، و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1.1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أنثى)، و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4.6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عامل لحسابه </w:t>
      </w:r>
      <w:r w:rsidR="00537229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(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منهم 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4.3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ذكر، و0.</w:t>
      </w:r>
      <w:r w:rsidR="00A43BDC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3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ألف أنثى)</w:t>
      </w:r>
      <w:r w:rsidR="00342BCD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 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794</w:t>
      </w:r>
      <w:r w:rsidR="00342BCD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صاحب عمل</w:t>
      </w:r>
      <w:r w:rsidR="003857C1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 الباقي اعضاء اسرة غير مدفوعي الاجر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653B3B" w:rsidRDefault="00653B3B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A284C" w:rsidRDefault="004A284C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653B3B" w:rsidRPr="004C2C10" w:rsidRDefault="00E16356" w:rsidP="004C2C1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lastRenderedPageBreak/>
        <w:t>أثر</w:t>
      </w:r>
      <w:r w:rsidR="00653B3B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603D5F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عدوان الاحتلال الاسرائيلي</w:t>
      </w:r>
      <w:r w:rsidR="00653B3B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على </w:t>
      </w:r>
      <w:r w:rsidR="00445E0F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نشاط</w:t>
      </w:r>
      <w:r w:rsidR="00653B3B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السياحة </w:t>
      </w:r>
      <w:r w:rsidR="00653B3B" w:rsidRPr="004C2C1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في قطاع غزة</w:t>
      </w:r>
      <w:r w:rsidR="00445E0F" w:rsidRPr="004C2C1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(المنشآت، العاملين)</w:t>
      </w:r>
    </w:p>
    <w:p w:rsidR="0079654D" w:rsidRPr="004A284C" w:rsidRDefault="0079654D" w:rsidP="004C2C10">
      <w:pPr>
        <w:jc w:val="both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p w:rsidR="00E35B95" w:rsidRDefault="00445E0F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تشير التقديرات الى ان التدمير الممنهج </w:t>
      </w:r>
      <w:r w:rsidR="00603D5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للعدوان الاسرائيلي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03D5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على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قطاع غزة</w:t>
      </w:r>
      <w:r w:rsidR="00653B3B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قد تسبب في تدمير معظم المنشآت السياحية بصورة كلية او جزئية حيث تم تدمير ما يقارب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4</w:t>
      </w:r>
      <w:r w:rsidR="002A6D73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992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منشأة تعمل في نشاط السياحة منها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3</w:t>
      </w:r>
      <w:r w:rsidR="002A6D73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450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منشأة في نشاط المطاعم وتقديم المشروبات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(والتي تشكل 69.1% من المنشآت السياحية في قطاع غزة)،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921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منش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آت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</w:t>
      </w:r>
      <w:r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الانشطة الابداعية والفنون وانشطة الترفيه الاخرى</w:t>
      </w:r>
      <w:r w:rsidR="002A6D73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(18.4% من المنشآت السياحية في قطاع غزة)،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</w:t>
      </w:r>
      <w:r w:rsidR="00243AC0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182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منشأ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ة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في </w:t>
      </w:r>
      <w:r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صناعة وبيع منتجات الحرف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اليدوية</w:t>
      </w:r>
      <w:r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والهدايا التذكارية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،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و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173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منشأة في </w:t>
      </w:r>
      <w:r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انشطة 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الفنادق و</w:t>
      </w:r>
      <w:r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الاقامة والمنشآت المشابهة</w:t>
      </w: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4C2C10" w:rsidRPr="004C2C10" w:rsidRDefault="004C2C10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79654D" w:rsidRPr="004A284C" w:rsidRDefault="0079654D" w:rsidP="004C2C10">
      <w:pPr>
        <w:pStyle w:val="Header"/>
        <w:tabs>
          <w:tab w:val="left" w:pos="720"/>
        </w:tabs>
        <w:ind w:left="-1"/>
        <w:jc w:val="both"/>
        <w:rPr>
          <w:rFonts w:ascii="Simplified Arabic" w:hAnsi="Simplified Arabic" w:cs="Simplified Arabic"/>
          <w:color w:val="000000" w:themeColor="text1"/>
          <w:sz w:val="2"/>
          <w:szCs w:val="2"/>
          <w:rtl/>
        </w:rPr>
      </w:pPr>
    </w:p>
    <w:p w:rsidR="00653B3B" w:rsidRPr="004C2C10" w:rsidRDefault="00E35B95" w:rsidP="004C2C10">
      <w:pPr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عدد المنشآت السياحية في قطاع غزة التي تم تدميرها </w:t>
      </w:r>
      <w:r w:rsidR="00603D5F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من قبل العدوان الاسرائيلي </w:t>
      </w:r>
      <w:r w:rsidR="00653B3B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كليا او جزئيا</w:t>
      </w:r>
    </w:p>
    <w:tbl>
      <w:tblPr>
        <w:bidiVisual/>
        <w:tblW w:w="7648" w:type="dxa"/>
        <w:jc w:val="center"/>
        <w:tblLook w:val="04A0" w:firstRow="1" w:lastRow="0" w:firstColumn="1" w:lastColumn="0" w:noHBand="0" w:noVBand="1"/>
      </w:tblPr>
      <w:tblGrid>
        <w:gridCol w:w="2410"/>
        <w:gridCol w:w="1091"/>
        <w:gridCol w:w="756"/>
        <w:gridCol w:w="988"/>
        <w:gridCol w:w="939"/>
        <w:gridCol w:w="576"/>
        <w:gridCol w:w="888"/>
      </w:tblGrid>
      <w:tr w:rsidR="004C2C10" w:rsidRPr="004C2C10" w:rsidTr="004C2C10">
        <w:trPr>
          <w:trHeight w:val="505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hideMark/>
          </w:tcPr>
          <w:p w:rsidR="003B3969" w:rsidRPr="004C2C10" w:rsidRDefault="00275A1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                        المحافظة</w:t>
            </w:r>
          </w:p>
          <w:p w:rsidR="00275A19" w:rsidRPr="004C2C10" w:rsidRDefault="00275A19" w:rsidP="004C2C10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النشاط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شمال </w:t>
            </w:r>
          </w:p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دير البلح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خانيونس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رفح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969" w:rsidRPr="004C2C10" w:rsidRDefault="003B3969" w:rsidP="004C2C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</w:tr>
      <w:tr w:rsidR="004C2C10" w:rsidRPr="004C2C10" w:rsidTr="004C2C10">
        <w:trPr>
          <w:trHeight w:val="438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صناعة وبيع منتجات الحرف اليدوية والهدايا التذكارية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116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182</w:t>
            </w:r>
          </w:p>
        </w:tc>
      </w:tr>
      <w:tr w:rsidR="004C2C10" w:rsidRPr="004C2C10" w:rsidTr="004C2C10">
        <w:trPr>
          <w:trHeight w:val="459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نقل ركاب منتظم بالباصات لمسافات طويلة وتأجير السيارات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67</w:t>
            </w:r>
          </w:p>
        </w:tc>
      </w:tr>
      <w:tr w:rsidR="004C2C10" w:rsidRPr="004C2C10" w:rsidTr="004C2C10">
        <w:trPr>
          <w:trHeight w:val="423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انشطة الاقامة والمنشآت المشابهة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63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173</w:t>
            </w:r>
          </w:p>
        </w:tc>
      </w:tr>
      <w:tr w:rsidR="004C2C10" w:rsidRPr="004C2C10" w:rsidTr="004C2C10">
        <w:trPr>
          <w:trHeight w:val="401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انشطة المطاعم وتقديم المشروبات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1,342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448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684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445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3,450</w:t>
            </w:r>
          </w:p>
        </w:tc>
      </w:tr>
      <w:tr w:rsidR="004C2C10" w:rsidRPr="004C2C10" w:rsidTr="004C2C10">
        <w:trPr>
          <w:trHeight w:val="437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وكالات السفر ومنظمو الرحلات السياحية وخدمات الحجز والانشطة المتصلة بها 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86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171</w:t>
            </w:r>
          </w:p>
        </w:tc>
      </w:tr>
      <w:tr w:rsidR="004C2C10" w:rsidRPr="004C2C10" w:rsidTr="004C2C10">
        <w:trPr>
          <w:trHeight w:val="359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الانشطة الابداعية والفنون وانشطة الترفيه الاخرى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315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127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141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184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921</w:t>
            </w:r>
          </w:p>
        </w:tc>
      </w:tr>
      <w:tr w:rsidR="004C2C10" w:rsidRPr="004C2C10" w:rsidTr="004C2C10">
        <w:trPr>
          <w:trHeight w:val="281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 سياحية اخرى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28</w:t>
            </w:r>
          </w:p>
        </w:tc>
      </w:tr>
      <w:tr w:rsidR="004C2C10" w:rsidRPr="004C2C10" w:rsidTr="004C2C10">
        <w:trPr>
          <w:trHeight w:val="255"/>
          <w:jc w:val="center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762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1,949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687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907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687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43AC0" w:rsidRPr="004C2C10" w:rsidRDefault="00243AC0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4,992</w:t>
            </w:r>
          </w:p>
        </w:tc>
      </w:tr>
    </w:tbl>
    <w:p w:rsidR="00952DC2" w:rsidRPr="00952DC2" w:rsidRDefault="00952DC2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sz w:val="4"/>
          <w:szCs w:val="4"/>
          <w:rtl/>
        </w:rPr>
      </w:pPr>
    </w:p>
    <w:p w:rsidR="004C2C10" w:rsidRPr="004C2C10" w:rsidRDefault="004C2C10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4C2C10" w:rsidRDefault="002B57F4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 تسبب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F31BE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العدوان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603D5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الاسرائيلي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الى فقدان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15</w:t>
      </w:r>
      <w:r w:rsidR="00AE7E15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,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265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عامل في نشاط السياحة لوظائفهم منهم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E7E15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10,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887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عامل في </w:t>
      </w:r>
      <w:r w:rsidR="00445E0F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انشطة المطاعم وتقديم المشروبات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(والتي تشكل 71.3% من العاملين في انشطة السياحة في قطاع غزة)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، 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ومنهم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AE7E15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2,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277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في </w:t>
      </w:r>
      <w:r w:rsidR="00445E0F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لا</w:t>
      </w:r>
      <w:r w:rsidR="00445E0F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نشطة الابداعية والفنون وانشطة الترفيه الاخرى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021A76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(والتي تشكل 14.9% من العاملين في انشطة السياحة في قطاع غزة)</w:t>
      </w:r>
      <w:r w:rsidR="00AE7E15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، 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ومنهم </w:t>
      </w:r>
      <w:r w:rsidR="00243AC0" w:rsidRPr="004C2C10">
        <w:rPr>
          <w:rFonts w:ascii="Simplified Arabic" w:hAnsi="Simplified Arabic" w:cs="Simplified Arabic"/>
          <w:color w:val="000000" w:themeColor="text1"/>
          <w:sz w:val="26"/>
          <w:szCs w:val="26"/>
        </w:rPr>
        <w:t>964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عامل في </w:t>
      </w:r>
      <w:r w:rsidR="00445E0F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انشطة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الفنادق و</w:t>
      </w:r>
      <w:r w:rsidR="00445E0F" w:rsidRPr="004C2C1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الاقامة والمنشآت المشابهة</w:t>
      </w:r>
      <w:r w:rsidR="00445E0F" w:rsidRPr="004C2C10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4C2C10" w:rsidRDefault="004C2C10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</w:p>
    <w:p w:rsidR="00C03594" w:rsidRPr="004C2C10" w:rsidRDefault="00E35B95" w:rsidP="004C2C10">
      <w:pPr>
        <w:pStyle w:val="Header"/>
        <w:tabs>
          <w:tab w:val="left" w:pos="720"/>
        </w:tabs>
        <w:jc w:val="center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lastRenderedPageBreak/>
        <w:t>عدد الع</w:t>
      </w:r>
      <w:r w:rsidR="004B3D20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املين الذين فقدو وظائفهم في المنشآت</w:t>
      </w:r>
      <w:r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السياحة في قطاع غزة </w:t>
      </w:r>
      <w:r w:rsidR="00593126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خلال </w:t>
      </w:r>
      <w:r w:rsidR="00603D5F" w:rsidRPr="004C2C10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العدوان الاسرائيلي</w:t>
      </w:r>
    </w:p>
    <w:tbl>
      <w:tblPr>
        <w:bidiVisual/>
        <w:tblW w:w="7216" w:type="dxa"/>
        <w:jc w:val="center"/>
        <w:tblLook w:val="04A0" w:firstRow="1" w:lastRow="0" w:firstColumn="1" w:lastColumn="0" w:noHBand="0" w:noVBand="1"/>
      </w:tblPr>
      <w:tblGrid>
        <w:gridCol w:w="2386"/>
        <w:gridCol w:w="756"/>
        <w:gridCol w:w="756"/>
        <w:gridCol w:w="756"/>
        <w:gridCol w:w="918"/>
        <w:gridCol w:w="756"/>
        <w:gridCol w:w="888"/>
      </w:tblGrid>
      <w:tr w:rsidR="0089030B" w:rsidRPr="004C2C10" w:rsidTr="004C2C10">
        <w:trPr>
          <w:trHeight w:val="630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5F40B8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                  </w:t>
            </w:r>
            <w:r w:rsidR="003B3969"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المحافظة</w:t>
            </w:r>
          </w:p>
          <w:p w:rsidR="005F40B8" w:rsidRPr="004C2C10" w:rsidRDefault="005F40B8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النشاط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شمال غزة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غزة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دير البلح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خانيونس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رفح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69" w:rsidRPr="004C2C10" w:rsidRDefault="003B3969" w:rsidP="004C2C10">
            <w:pPr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</w:tr>
      <w:tr w:rsidR="009A61D2" w:rsidRPr="004C2C10" w:rsidTr="004C2C10">
        <w:trPr>
          <w:trHeight w:val="506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صناعة وبيع منتجات الحرف اليدوية والهدايا التذكارية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252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40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28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360</w:t>
            </w:r>
          </w:p>
        </w:tc>
      </w:tr>
      <w:tr w:rsidR="009A61D2" w:rsidRPr="004C2C10" w:rsidTr="004C2C10">
        <w:trPr>
          <w:trHeight w:val="444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نقل ركاب منتظم بالباصات لمسافات طويلة وتأجير السيارات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78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29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230</w:t>
            </w:r>
          </w:p>
        </w:tc>
      </w:tr>
      <w:tr w:rsidR="009A61D2" w:rsidRPr="004C2C10" w:rsidTr="004C2C10">
        <w:trPr>
          <w:trHeight w:val="419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انشطة الاقامة والمنشآت المشابهة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98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734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964</w:t>
            </w:r>
          </w:p>
        </w:tc>
      </w:tr>
      <w:tr w:rsidR="009A61D2" w:rsidRPr="004C2C10" w:rsidTr="004C2C10">
        <w:trPr>
          <w:trHeight w:val="417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انشطة المطاعم وتقديم المشروبات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1,417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5,147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1,294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1,330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10,887</w:t>
            </w:r>
          </w:p>
        </w:tc>
      </w:tr>
      <w:tr w:rsidR="009A61D2" w:rsidRPr="004C2C10" w:rsidTr="004C2C10">
        <w:trPr>
          <w:trHeight w:val="475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وكالات السفر ومنظمو الرحلات السياحية وخدمات الحجز والانشطة المتصلة بها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31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44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450</w:t>
            </w:r>
          </w:p>
        </w:tc>
      </w:tr>
      <w:tr w:rsidR="009A61D2" w:rsidRPr="004C2C10" w:rsidTr="004C2C10">
        <w:trPr>
          <w:trHeight w:val="473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الانشطة الابداعية والفنون وانشطة الترفيه الاخرى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430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814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291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355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387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2,277</w:t>
            </w:r>
          </w:p>
        </w:tc>
      </w:tr>
      <w:tr w:rsidR="009A61D2" w:rsidRPr="004C2C10" w:rsidTr="004C2C10">
        <w:trPr>
          <w:trHeight w:val="289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أنشطة سياحية اخرى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  <w:r w:rsidRPr="004C2C10">
              <w:rPr>
                <w:rFonts w:asciiTheme="majorBidi" w:hAnsiTheme="majorBidi" w:cstheme="majorBidi"/>
                <w:color w:val="000000"/>
              </w:rPr>
              <w:t>12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98</w:t>
            </w:r>
          </w:p>
        </w:tc>
      </w:tr>
      <w:tr w:rsidR="009A61D2" w:rsidRPr="004C2C10" w:rsidTr="004C2C10">
        <w:trPr>
          <w:trHeight w:val="345"/>
          <w:jc w:val="center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المجموع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2,069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7,320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1,775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2,243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1,859</w:t>
            </w:r>
          </w:p>
        </w:tc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61D2" w:rsidRPr="004C2C10" w:rsidRDefault="009A61D2" w:rsidP="004C2C1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4C2C10">
              <w:rPr>
                <w:rFonts w:asciiTheme="majorBidi" w:hAnsiTheme="majorBidi" w:cstheme="majorBidi"/>
                <w:b/>
                <w:bCs/>
                <w:color w:val="000000"/>
              </w:rPr>
              <w:t>15,265</w:t>
            </w:r>
          </w:p>
        </w:tc>
      </w:tr>
    </w:tbl>
    <w:p w:rsidR="003B3969" w:rsidRDefault="003B3969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p w:rsidR="00952DC2" w:rsidRDefault="00952DC2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 w:hint="cs"/>
          <w:color w:val="000000" w:themeColor="text1"/>
          <w:rtl/>
        </w:rPr>
      </w:pPr>
    </w:p>
    <w:p w:rsidR="00021A76" w:rsidRPr="00021A76" w:rsidRDefault="00021A76" w:rsidP="004C2C10">
      <w:pPr>
        <w:pStyle w:val="Header"/>
        <w:tabs>
          <w:tab w:val="left" w:pos="720"/>
        </w:tabs>
        <w:jc w:val="both"/>
        <w:rPr>
          <w:rFonts w:ascii="Simplified Arabic" w:hAnsi="Simplified Arabic" w:cs="Simplified Arabic"/>
          <w:color w:val="000000" w:themeColor="text1"/>
          <w:rtl/>
        </w:rPr>
      </w:pPr>
    </w:p>
    <w:sectPr w:rsidR="00021A76" w:rsidRPr="00021A76" w:rsidSect="004C2C10">
      <w:footerReference w:type="even" r:id="rId9"/>
      <w:footerReference w:type="default" r:id="rId10"/>
      <w:pgSz w:w="11906" w:h="16838"/>
      <w:pgMar w:top="1134" w:right="1134" w:bottom="1134" w:left="1134" w:header="425" w:footer="403" w:gutter="0"/>
      <w:cols w:space="566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4B" w:rsidRDefault="000D464B">
      <w:r>
        <w:separator/>
      </w:r>
    </w:p>
  </w:endnote>
  <w:endnote w:type="continuationSeparator" w:id="0">
    <w:p w:rsidR="000D464B" w:rsidRDefault="000D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abic11 B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D13" w:rsidRDefault="00E9476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DD4D1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C2C10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DD4D13" w:rsidRDefault="00DD4D13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4B" w:rsidRDefault="000D464B">
      <w:r>
        <w:separator/>
      </w:r>
    </w:p>
  </w:footnote>
  <w:footnote w:type="continuationSeparator" w:id="0">
    <w:p w:rsidR="000D464B" w:rsidRDefault="000D464B">
      <w:r>
        <w:continuationSeparator/>
      </w:r>
    </w:p>
  </w:footnote>
  <w:footnote w:id="1">
    <w:p w:rsidR="00DD4D13" w:rsidRDefault="00DD4D13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A2036B">
        <w:rPr>
          <w:rStyle w:val="FootnoteReference"/>
          <w:sz w:val="20"/>
          <w:szCs w:val="20"/>
        </w:rPr>
        <w:footnoteRef/>
      </w:r>
      <w:r w:rsidRPr="00A2036B">
        <w:rPr>
          <w:sz w:val="20"/>
          <w:szCs w:val="20"/>
          <w:rtl/>
        </w:rPr>
        <w:t xml:space="preserve">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بيانات الز</w:t>
      </w:r>
      <w:r>
        <w:rPr>
          <w:rFonts w:ascii="Simplified Arabic" w:hAnsi="Simplified Arabic" w:cs="Simplified Arabic" w:hint="cs"/>
          <w:sz w:val="20"/>
          <w:szCs w:val="20"/>
          <w:rtl/>
        </w:rPr>
        <w:t>ي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ار</w:t>
      </w:r>
      <w:r>
        <w:rPr>
          <w:rFonts w:ascii="Simplified Arabic" w:hAnsi="Simplified Arabic" w:cs="Simplified Arabic" w:hint="cs"/>
          <w:sz w:val="20"/>
          <w:szCs w:val="20"/>
          <w:rtl/>
        </w:rPr>
        <w:t>ات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 xml:space="preserve"> الوافد</w:t>
      </w:r>
      <w:r>
        <w:rPr>
          <w:rFonts w:ascii="Simplified Arabic" w:hAnsi="Simplified Arabic" w:cs="Simplified Arabic" w:hint="cs"/>
          <w:sz w:val="20"/>
          <w:szCs w:val="20"/>
          <w:rtl/>
        </w:rPr>
        <w:t xml:space="preserve">ة </w:t>
      </w:r>
      <w:r w:rsidRPr="00A2036B">
        <w:rPr>
          <w:rFonts w:ascii="Simplified Arabic" w:hAnsi="Simplified Arabic" w:cs="Simplified Arabic"/>
          <w:sz w:val="20"/>
          <w:szCs w:val="20"/>
          <w:rtl/>
        </w:rPr>
        <w:t>لا تشمل محافظة القدس.</w:t>
      </w: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</w:rPr>
      </w:pPr>
    </w:p>
    <w:p w:rsidR="00130C0E" w:rsidRDefault="00130C0E" w:rsidP="00AC5B0F">
      <w:pPr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130C0E" w:rsidRPr="00A2036B" w:rsidRDefault="00130C0E" w:rsidP="00AC5B0F">
      <w:pPr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</w:p>
    <w:p w:rsidR="00DD4D13" w:rsidRDefault="00DD4D13" w:rsidP="00AC5B0F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7A13B0"/>
    <w:lvl w:ilvl="0">
      <w:start w:val="1"/>
      <w:numFmt w:val="decimal"/>
      <w:lvlText w:val="%1."/>
      <w:lvlJc w:val="left"/>
      <w:pPr>
        <w:tabs>
          <w:tab w:val="num" w:pos="1492"/>
        </w:tabs>
        <w:ind w:left="1492" w:right="1492" w:hanging="360"/>
      </w:pPr>
    </w:lvl>
  </w:abstractNum>
  <w:abstractNum w:abstractNumId="1" w15:restartNumberingAfterBreak="0">
    <w:nsid w:val="FFFFFF7D"/>
    <w:multiLevelType w:val="singleLevel"/>
    <w:tmpl w:val="C6706942"/>
    <w:lvl w:ilvl="0">
      <w:start w:val="1"/>
      <w:numFmt w:val="decimal"/>
      <w:lvlText w:val="%1."/>
      <w:lvlJc w:val="left"/>
      <w:pPr>
        <w:tabs>
          <w:tab w:val="num" w:pos="1209"/>
        </w:tabs>
        <w:ind w:left="1209" w:right="1209" w:hanging="360"/>
      </w:pPr>
    </w:lvl>
  </w:abstractNum>
  <w:abstractNum w:abstractNumId="2" w15:restartNumberingAfterBreak="0">
    <w:nsid w:val="FFFFFF7E"/>
    <w:multiLevelType w:val="singleLevel"/>
    <w:tmpl w:val="9E522F84"/>
    <w:lvl w:ilvl="0">
      <w:start w:val="1"/>
      <w:numFmt w:val="decimal"/>
      <w:lvlText w:val="%1."/>
      <w:lvlJc w:val="left"/>
      <w:pPr>
        <w:tabs>
          <w:tab w:val="num" w:pos="926"/>
        </w:tabs>
        <w:ind w:left="926" w:right="926" w:hanging="360"/>
      </w:pPr>
    </w:lvl>
  </w:abstractNum>
  <w:abstractNum w:abstractNumId="3" w15:restartNumberingAfterBreak="0">
    <w:nsid w:val="FFFFFF7F"/>
    <w:multiLevelType w:val="singleLevel"/>
    <w:tmpl w:val="274E3834"/>
    <w:lvl w:ilvl="0">
      <w:start w:val="1"/>
      <w:numFmt w:val="decimal"/>
      <w:lvlText w:val="%1."/>
      <w:lvlJc w:val="left"/>
      <w:pPr>
        <w:tabs>
          <w:tab w:val="num" w:pos="643"/>
        </w:tabs>
        <w:ind w:left="643" w:right="643" w:hanging="360"/>
      </w:pPr>
    </w:lvl>
  </w:abstractNum>
  <w:abstractNum w:abstractNumId="4" w15:restartNumberingAfterBreak="0">
    <w:nsid w:val="FFFFFF80"/>
    <w:multiLevelType w:val="singleLevel"/>
    <w:tmpl w:val="FD58E554"/>
    <w:lvl w:ilvl="0">
      <w:start w:val="1"/>
      <w:numFmt w:val="bullet"/>
      <w:lvlText w:val=""/>
      <w:lvlJc w:val="left"/>
      <w:pPr>
        <w:tabs>
          <w:tab w:val="num" w:pos="1492"/>
        </w:tabs>
        <w:ind w:left="1492" w:righ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E267E"/>
    <w:lvl w:ilvl="0">
      <w:start w:val="1"/>
      <w:numFmt w:val="bullet"/>
      <w:lvlText w:val=""/>
      <w:lvlJc w:val="left"/>
      <w:pPr>
        <w:tabs>
          <w:tab w:val="num" w:pos="1209"/>
        </w:tabs>
        <w:ind w:left="1209" w:righ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0022B0"/>
    <w:lvl w:ilvl="0">
      <w:start w:val="1"/>
      <w:numFmt w:val="bullet"/>
      <w:lvlText w:val=""/>
      <w:lvlJc w:val="left"/>
      <w:pPr>
        <w:tabs>
          <w:tab w:val="num" w:pos="926"/>
        </w:tabs>
        <w:ind w:left="926" w:righ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8891A2"/>
    <w:lvl w:ilvl="0">
      <w:start w:val="1"/>
      <w:numFmt w:val="bullet"/>
      <w:lvlText w:val=""/>
      <w:lvlJc w:val="left"/>
      <w:pPr>
        <w:tabs>
          <w:tab w:val="num" w:pos="643"/>
        </w:tabs>
        <w:ind w:left="643" w:righ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36350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8F3686F8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11907445"/>
    <w:multiLevelType w:val="hybridMultilevel"/>
    <w:tmpl w:val="B30C5EE8"/>
    <w:lvl w:ilvl="0" w:tplc="0401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25501E25"/>
    <w:multiLevelType w:val="hybridMultilevel"/>
    <w:tmpl w:val="4CAE40B0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27D24D88"/>
    <w:multiLevelType w:val="hybridMultilevel"/>
    <w:tmpl w:val="5430064E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29903ADE"/>
    <w:multiLevelType w:val="hybridMultilevel"/>
    <w:tmpl w:val="23720EE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2B6200F8"/>
    <w:multiLevelType w:val="hybridMultilevel"/>
    <w:tmpl w:val="8E606322"/>
    <w:lvl w:ilvl="0" w:tplc="13EA662A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2F1C12BA"/>
    <w:multiLevelType w:val="hybridMultilevel"/>
    <w:tmpl w:val="48E02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74D3B"/>
    <w:multiLevelType w:val="hybridMultilevel"/>
    <w:tmpl w:val="1BD2A5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52152693"/>
    <w:multiLevelType w:val="multilevel"/>
    <w:tmpl w:val="3EEC30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3CE5D86"/>
    <w:multiLevelType w:val="hybridMultilevel"/>
    <w:tmpl w:val="3766A38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53D4406A"/>
    <w:multiLevelType w:val="hybridMultilevel"/>
    <w:tmpl w:val="BDACEAE2"/>
    <w:lvl w:ilvl="0" w:tplc="04010001">
      <w:start w:val="1"/>
      <w:numFmt w:val="bullet"/>
      <w:lvlText w:val=""/>
      <w:lvlJc w:val="left"/>
      <w:pPr>
        <w:tabs>
          <w:tab w:val="num" w:pos="-275"/>
        </w:tabs>
        <w:ind w:left="-275" w:right="-275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445"/>
        </w:tabs>
        <w:ind w:left="445" w:right="44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165"/>
        </w:tabs>
        <w:ind w:left="1165" w:right="116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1885"/>
        </w:tabs>
        <w:ind w:left="1885" w:right="188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2605"/>
        </w:tabs>
        <w:ind w:left="2605" w:right="260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3325"/>
        </w:tabs>
        <w:ind w:left="3325" w:right="332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045"/>
        </w:tabs>
        <w:ind w:left="4045" w:right="404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4765"/>
        </w:tabs>
        <w:ind w:left="4765" w:right="476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5485"/>
        </w:tabs>
        <w:ind w:left="5485" w:right="5485" w:hanging="360"/>
      </w:pPr>
      <w:rPr>
        <w:rFonts w:ascii="Wingdings" w:hAnsi="Wingdings" w:hint="default"/>
      </w:rPr>
    </w:lvl>
  </w:abstractNum>
  <w:abstractNum w:abstractNumId="20" w15:restartNumberingAfterBreak="0">
    <w:nsid w:val="571F14A8"/>
    <w:multiLevelType w:val="hybridMultilevel"/>
    <w:tmpl w:val="2A625616"/>
    <w:lvl w:ilvl="0" w:tplc="5628CE2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8DB21C9"/>
    <w:multiLevelType w:val="hybridMultilevel"/>
    <w:tmpl w:val="C0F86812"/>
    <w:lvl w:ilvl="0" w:tplc="7F347B1E">
      <w:start w:val="1"/>
      <w:numFmt w:val="bullet"/>
      <w:lvlText w:val=""/>
      <w:lvlJc w:val="left"/>
      <w:pPr>
        <w:tabs>
          <w:tab w:val="num" w:pos="360"/>
        </w:tabs>
        <w:ind w:left="281" w:right="281" w:hanging="281"/>
      </w:pPr>
      <w:rPr>
        <w:rFonts w:ascii="Symbol" w:hAnsi="Symbol" w:hint="default"/>
        <w:strike w:val="0"/>
        <w:dstrike w:val="0"/>
        <w:sz w:val="16"/>
        <w:vertAlign w:val="subscript"/>
      </w:rPr>
    </w:lvl>
    <w:lvl w:ilvl="1" w:tplc="39B0896A">
      <w:start w:val="1"/>
      <w:numFmt w:val="bullet"/>
      <w:lvlText w:val="­"/>
      <w:lvlJc w:val="left"/>
      <w:pPr>
        <w:tabs>
          <w:tab w:val="num" w:pos="1743"/>
        </w:tabs>
        <w:ind w:left="1743" w:right="1743" w:hanging="663"/>
      </w:pPr>
      <w:rPr>
        <w:rFonts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DB41AED"/>
    <w:multiLevelType w:val="hybridMultilevel"/>
    <w:tmpl w:val="7E8666D8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3" w15:restartNumberingAfterBreak="0">
    <w:nsid w:val="63B25CD9"/>
    <w:multiLevelType w:val="hybridMultilevel"/>
    <w:tmpl w:val="8F785BB6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63C83DCD"/>
    <w:multiLevelType w:val="multilevel"/>
    <w:tmpl w:val="D1541BC6"/>
    <w:lvl w:ilvl="0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6B416C99"/>
    <w:multiLevelType w:val="hybridMultilevel"/>
    <w:tmpl w:val="D1541BC6"/>
    <w:lvl w:ilvl="0" w:tplc="D8AA8B72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6" w15:restartNumberingAfterBreak="0">
    <w:nsid w:val="6F52781D"/>
    <w:multiLevelType w:val="hybridMultilevel"/>
    <w:tmpl w:val="F37225D4"/>
    <w:lvl w:ilvl="0" w:tplc="5880A6A0">
      <w:numFmt w:val="bullet"/>
      <w:lvlText w:val="-"/>
      <w:lvlJc w:val="left"/>
      <w:pPr>
        <w:ind w:left="2061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7DE46C9D"/>
    <w:multiLevelType w:val="hybridMultilevel"/>
    <w:tmpl w:val="2EA6F54E"/>
    <w:lvl w:ilvl="0" w:tplc="10644378">
      <w:start w:val="1"/>
      <w:numFmt w:val="bullet"/>
      <w:lvlText w:val="­"/>
      <w:lvlJc w:val="left"/>
      <w:pPr>
        <w:tabs>
          <w:tab w:val="num" w:pos="360"/>
        </w:tabs>
        <w:ind w:left="357" w:right="357" w:hanging="357"/>
      </w:pPr>
      <w:rPr>
        <w:rFonts w:hint="default"/>
        <w:sz w:val="16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20"/>
  </w:num>
  <w:num w:numId="16">
    <w:abstractNumId w:val="27"/>
  </w:num>
  <w:num w:numId="17">
    <w:abstractNumId w:val="22"/>
  </w:num>
  <w:num w:numId="18">
    <w:abstractNumId w:val="25"/>
  </w:num>
  <w:num w:numId="19">
    <w:abstractNumId w:val="24"/>
  </w:num>
  <w:num w:numId="20">
    <w:abstractNumId w:val="12"/>
  </w:num>
  <w:num w:numId="21">
    <w:abstractNumId w:val="14"/>
  </w:num>
  <w:num w:numId="22">
    <w:abstractNumId w:val="13"/>
  </w:num>
  <w:num w:numId="23">
    <w:abstractNumId w:val="23"/>
  </w:num>
  <w:num w:numId="24">
    <w:abstractNumId w:val="19"/>
  </w:num>
  <w:num w:numId="25">
    <w:abstractNumId w:val="10"/>
  </w:num>
  <w:num w:numId="26">
    <w:abstractNumId w:val="15"/>
  </w:num>
  <w:num w:numId="27">
    <w:abstractNumId w:val="1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D4"/>
    <w:rsid w:val="0000042B"/>
    <w:rsid w:val="000004E9"/>
    <w:rsid w:val="000011F1"/>
    <w:rsid w:val="00002F7F"/>
    <w:rsid w:val="00003282"/>
    <w:rsid w:val="00003EC2"/>
    <w:rsid w:val="0000402C"/>
    <w:rsid w:val="0001036C"/>
    <w:rsid w:val="00011726"/>
    <w:rsid w:val="00012C48"/>
    <w:rsid w:val="00013324"/>
    <w:rsid w:val="000134F2"/>
    <w:rsid w:val="0001382E"/>
    <w:rsid w:val="00013D6A"/>
    <w:rsid w:val="00013D97"/>
    <w:rsid w:val="00014F8F"/>
    <w:rsid w:val="0001678F"/>
    <w:rsid w:val="000214FB"/>
    <w:rsid w:val="00021A76"/>
    <w:rsid w:val="0002253A"/>
    <w:rsid w:val="00024DBC"/>
    <w:rsid w:val="00026112"/>
    <w:rsid w:val="00027A13"/>
    <w:rsid w:val="00030348"/>
    <w:rsid w:val="000307A8"/>
    <w:rsid w:val="00030BAA"/>
    <w:rsid w:val="00030DC5"/>
    <w:rsid w:val="00031E83"/>
    <w:rsid w:val="00032DB5"/>
    <w:rsid w:val="0003303E"/>
    <w:rsid w:val="00034986"/>
    <w:rsid w:val="00034F17"/>
    <w:rsid w:val="00035955"/>
    <w:rsid w:val="00041E96"/>
    <w:rsid w:val="00041FBA"/>
    <w:rsid w:val="00042EFA"/>
    <w:rsid w:val="00043A04"/>
    <w:rsid w:val="000455DA"/>
    <w:rsid w:val="00047D91"/>
    <w:rsid w:val="00047E6B"/>
    <w:rsid w:val="0005213F"/>
    <w:rsid w:val="000522E4"/>
    <w:rsid w:val="0005309E"/>
    <w:rsid w:val="00053691"/>
    <w:rsid w:val="000549CA"/>
    <w:rsid w:val="00054E08"/>
    <w:rsid w:val="00055121"/>
    <w:rsid w:val="00056833"/>
    <w:rsid w:val="00060922"/>
    <w:rsid w:val="00060952"/>
    <w:rsid w:val="000609D3"/>
    <w:rsid w:val="00064A9F"/>
    <w:rsid w:val="000653FF"/>
    <w:rsid w:val="000669AE"/>
    <w:rsid w:val="000670EB"/>
    <w:rsid w:val="00070964"/>
    <w:rsid w:val="00070CE4"/>
    <w:rsid w:val="00070DDE"/>
    <w:rsid w:val="000746A9"/>
    <w:rsid w:val="000778A0"/>
    <w:rsid w:val="00077C2C"/>
    <w:rsid w:val="00077DC5"/>
    <w:rsid w:val="00077E42"/>
    <w:rsid w:val="00081C8F"/>
    <w:rsid w:val="00083646"/>
    <w:rsid w:val="0008382C"/>
    <w:rsid w:val="00084270"/>
    <w:rsid w:val="0008476C"/>
    <w:rsid w:val="0008537A"/>
    <w:rsid w:val="000903F2"/>
    <w:rsid w:val="000921E0"/>
    <w:rsid w:val="00092F33"/>
    <w:rsid w:val="0009337F"/>
    <w:rsid w:val="00094184"/>
    <w:rsid w:val="00094FF0"/>
    <w:rsid w:val="00095546"/>
    <w:rsid w:val="00097029"/>
    <w:rsid w:val="000A061F"/>
    <w:rsid w:val="000A15BF"/>
    <w:rsid w:val="000A240C"/>
    <w:rsid w:val="000A2AF3"/>
    <w:rsid w:val="000A3DDD"/>
    <w:rsid w:val="000A4AA3"/>
    <w:rsid w:val="000A5D9D"/>
    <w:rsid w:val="000A5E8A"/>
    <w:rsid w:val="000A7162"/>
    <w:rsid w:val="000A7E16"/>
    <w:rsid w:val="000B1EDC"/>
    <w:rsid w:val="000B21BC"/>
    <w:rsid w:val="000B238C"/>
    <w:rsid w:val="000B2396"/>
    <w:rsid w:val="000B2B4C"/>
    <w:rsid w:val="000B4B11"/>
    <w:rsid w:val="000B5470"/>
    <w:rsid w:val="000B631E"/>
    <w:rsid w:val="000B6738"/>
    <w:rsid w:val="000B7046"/>
    <w:rsid w:val="000B7113"/>
    <w:rsid w:val="000C090E"/>
    <w:rsid w:val="000C31A2"/>
    <w:rsid w:val="000C3202"/>
    <w:rsid w:val="000C4CC4"/>
    <w:rsid w:val="000C5B24"/>
    <w:rsid w:val="000C70F8"/>
    <w:rsid w:val="000C72B5"/>
    <w:rsid w:val="000C7A6D"/>
    <w:rsid w:val="000D1EA2"/>
    <w:rsid w:val="000D464B"/>
    <w:rsid w:val="000D7623"/>
    <w:rsid w:val="000D7E45"/>
    <w:rsid w:val="000E1423"/>
    <w:rsid w:val="000E20F0"/>
    <w:rsid w:val="000E3040"/>
    <w:rsid w:val="000E5103"/>
    <w:rsid w:val="000E5C7A"/>
    <w:rsid w:val="000F0A0E"/>
    <w:rsid w:val="000F12F7"/>
    <w:rsid w:val="000F1D5F"/>
    <w:rsid w:val="000F2F2D"/>
    <w:rsid w:val="000F31BE"/>
    <w:rsid w:val="000F36F6"/>
    <w:rsid w:val="000F4B41"/>
    <w:rsid w:val="000F6640"/>
    <w:rsid w:val="000F6C7D"/>
    <w:rsid w:val="00100498"/>
    <w:rsid w:val="00100FB2"/>
    <w:rsid w:val="00103644"/>
    <w:rsid w:val="00104A4A"/>
    <w:rsid w:val="001059DA"/>
    <w:rsid w:val="00107527"/>
    <w:rsid w:val="001076EB"/>
    <w:rsid w:val="00111B84"/>
    <w:rsid w:val="00111DB4"/>
    <w:rsid w:val="00111E0B"/>
    <w:rsid w:val="001123E9"/>
    <w:rsid w:val="00115611"/>
    <w:rsid w:val="00115E04"/>
    <w:rsid w:val="0011656D"/>
    <w:rsid w:val="00116B83"/>
    <w:rsid w:val="001176B0"/>
    <w:rsid w:val="00120B38"/>
    <w:rsid w:val="00120F78"/>
    <w:rsid w:val="0012129D"/>
    <w:rsid w:val="00121785"/>
    <w:rsid w:val="00121911"/>
    <w:rsid w:val="00121F92"/>
    <w:rsid w:val="001226DE"/>
    <w:rsid w:val="00122ABC"/>
    <w:rsid w:val="0012319A"/>
    <w:rsid w:val="00123511"/>
    <w:rsid w:val="001235E0"/>
    <w:rsid w:val="001256C0"/>
    <w:rsid w:val="001274E0"/>
    <w:rsid w:val="00130C0E"/>
    <w:rsid w:val="00132A57"/>
    <w:rsid w:val="00134589"/>
    <w:rsid w:val="00135053"/>
    <w:rsid w:val="00135DB1"/>
    <w:rsid w:val="0013675E"/>
    <w:rsid w:val="001372B5"/>
    <w:rsid w:val="001376A1"/>
    <w:rsid w:val="001438C3"/>
    <w:rsid w:val="001466D1"/>
    <w:rsid w:val="00146A03"/>
    <w:rsid w:val="00147C24"/>
    <w:rsid w:val="0015089E"/>
    <w:rsid w:val="00151A4E"/>
    <w:rsid w:val="0015237C"/>
    <w:rsid w:val="00153B3B"/>
    <w:rsid w:val="00154170"/>
    <w:rsid w:val="001541A9"/>
    <w:rsid w:val="001600DB"/>
    <w:rsid w:val="00160134"/>
    <w:rsid w:val="0016130D"/>
    <w:rsid w:val="0016160C"/>
    <w:rsid w:val="001619CE"/>
    <w:rsid w:val="00161CCF"/>
    <w:rsid w:val="00163337"/>
    <w:rsid w:val="00164797"/>
    <w:rsid w:val="00165763"/>
    <w:rsid w:val="00170449"/>
    <w:rsid w:val="00171F2A"/>
    <w:rsid w:val="00172B7C"/>
    <w:rsid w:val="00172B9D"/>
    <w:rsid w:val="00174730"/>
    <w:rsid w:val="00177CED"/>
    <w:rsid w:val="00182BA5"/>
    <w:rsid w:val="00182D80"/>
    <w:rsid w:val="00183F78"/>
    <w:rsid w:val="0018465F"/>
    <w:rsid w:val="001855FD"/>
    <w:rsid w:val="001862DC"/>
    <w:rsid w:val="00186391"/>
    <w:rsid w:val="00187D20"/>
    <w:rsid w:val="00190DB4"/>
    <w:rsid w:val="001911DC"/>
    <w:rsid w:val="00191FA7"/>
    <w:rsid w:val="00192979"/>
    <w:rsid w:val="00193E0D"/>
    <w:rsid w:val="00195975"/>
    <w:rsid w:val="00196870"/>
    <w:rsid w:val="00197080"/>
    <w:rsid w:val="00197B49"/>
    <w:rsid w:val="001A0119"/>
    <w:rsid w:val="001A0AEF"/>
    <w:rsid w:val="001A2782"/>
    <w:rsid w:val="001A3DC3"/>
    <w:rsid w:val="001A4789"/>
    <w:rsid w:val="001A4AD9"/>
    <w:rsid w:val="001A5953"/>
    <w:rsid w:val="001A72AD"/>
    <w:rsid w:val="001B0DBD"/>
    <w:rsid w:val="001B1118"/>
    <w:rsid w:val="001B1929"/>
    <w:rsid w:val="001B223C"/>
    <w:rsid w:val="001B265F"/>
    <w:rsid w:val="001B2E7A"/>
    <w:rsid w:val="001B3935"/>
    <w:rsid w:val="001B3DF9"/>
    <w:rsid w:val="001B48D5"/>
    <w:rsid w:val="001B53F6"/>
    <w:rsid w:val="001C06FB"/>
    <w:rsid w:val="001C1C1B"/>
    <w:rsid w:val="001C3258"/>
    <w:rsid w:val="001C4878"/>
    <w:rsid w:val="001C5384"/>
    <w:rsid w:val="001C5CB0"/>
    <w:rsid w:val="001C71EF"/>
    <w:rsid w:val="001C7689"/>
    <w:rsid w:val="001C7B59"/>
    <w:rsid w:val="001D0DBC"/>
    <w:rsid w:val="001D0F10"/>
    <w:rsid w:val="001D3CC4"/>
    <w:rsid w:val="001D43DD"/>
    <w:rsid w:val="001D5A24"/>
    <w:rsid w:val="001D5DBA"/>
    <w:rsid w:val="001D6B98"/>
    <w:rsid w:val="001E0AD5"/>
    <w:rsid w:val="001E109C"/>
    <w:rsid w:val="001E13E9"/>
    <w:rsid w:val="001E4156"/>
    <w:rsid w:val="001E4525"/>
    <w:rsid w:val="001E549E"/>
    <w:rsid w:val="001E649E"/>
    <w:rsid w:val="001E66D8"/>
    <w:rsid w:val="001E6BA6"/>
    <w:rsid w:val="001E6DF4"/>
    <w:rsid w:val="001E7CC3"/>
    <w:rsid w:val="001F0286"/>
    <w:rsid w:val="001F0EE9"/>
    <w:rsid w:val="001F130F"/>
    <w:rsid w:val="001F2303"/>
    <w:rsid w:val="001F2F06"/>
    <w:rsid w:val="001F46D7"/>
    <w:rsid w:val="001F4759"/>
    <w:rsid w:val="001F5003"/>
    <w:rsid w:val="001F57C1"/>
    <w:rsid w:val="001F5B9F"/>
    <w:rsid w:val="002021EF"/>
    <w:rsid w:val="0020228E"/>
    <w:rsid w:val="002028E9"/>
    <w:rsid w:val="0020329C"/>
    <w:rsid w:val="00203C70"/>
    <w:rsid w:val="00204F03"/>
    <w:rsid w:val="00205088"/>
    <w:rsid w:val="002058D8"/>
    <w:rsid w:val="0020778D"/>
    <w:rsid w:val="00207BB8"/>
    <w:rsid w:val="00210B0A"/>
    <w:rsid w:val="00210FC0"/>
    <w:rsid w:val="0021154F"/>
    <w:rsid w:val="0021190D"/>
    <w:rsid w:val="00211E41"/>
    <w:rsid w:val="00213655"/>
    <w:rsid w:val="00213852"/>
    <w:rsid w:val="00215D46"/>
    <w:rsid w:val="00215F75"/>
    <w:rsid w:val="00216009"/>
    <w:rsid w:val="002165C3"/>
    <w:rsid w:val="002169FB"/>
    <w:rsid w:val="00216DFB"/>
    <w:rsid w:val="00217013"/>
    <w:rsid w:val="00217F8B"/>
    <w:rsid w:val="0022032E"/>
    <w:rsid w:val="00220C18"/>
    <w:rsid w:val="002216AE"/>
    <w:rsid w:val="00222419"/>
    <w:rsid w:val="00223B81"/>
    <w:rsid w:val="00223DEF"/>
    <w:rsid w:val="002251FE"/>
    <w:rsid w:val="00225CE3"/>
    <w:rsid w:val="002266A1"/>
    <w:rsid w:val="0022783B"/>
    <w:rsid w:val="00227E04"/>
    <w:rsid w:val="00230C15"/>
    <w:rsid w:val="00235E7F"/>
    <w:rsid w:val="00236D06"/>
    <w:rsid w:val="0023756E"/>
    <w:rsid w:val="00237E65"/>
    <w:rsid w:val="00240AE0"/>
    <w:rsid w:val="002414D9"/>
    <w:rsid w:val="00241728"/>
    <w:rsid w:val="002427CF"/>
    <w:rsid w:val="00243AC0"/>
    <w:rsid w:val="00247A51"/>
    <w:rsid w:val="00250A20"/>
    <w:rsid w:val="00251394"/>
    <w:rsid w:val="002519EB"/>
    <w:rsid w:val="00251B99"/>
    <w:rsid w:val="0025224A"/>
    <w:rsid w:val="002535EE"/>
    <w:rsid w:val="00253802"/>
    <w:rsid w:val="00254073"/>
    <w:rsid w:val="0025414A"/>
    <w:rsid w:val="00255653"/>
    <w:rsid w:val="002568D4"/>
    <w:rsid w:val="00257DD5"/>
    <w:rsid w:val="00260106"/>
    <w:rsid w:val="00260A2E"/>
    <w:rsid w:val="002619CC"/>
    <w:rsid w:val="00262145"/>
    <w:rsid w:val="00264A70"/>
    <w:rsid w:val="00267092"/>
    <w:rsid w:val="0026744E"/>
    <w:rsid w:val="002705DF"/>
    <w:rsid w:val="002707F6"/>
    <w:rsid w:val="002710D9"/>
    <w:rsid w:val="00271810"/>
    <w:rsid w:val="00273100"/>
    <w:rsid w:val="00273536"/>
    <w:rsid w:val="00273FAB"/>
    <w:rsid w:val="0027504B"/>
    <w:rsid w:val="00275125"/>
    <w:rsid w:val="002752B7"/>
    <w:rsid w:val="00275A19"/>
    <w:rsid w:val="00275E9A"/>
    <w:rsid w:val="002803D6"/>
    <w:rsid w:val="0028082C"/>
    <w:rsid w:val="0028093A"/>
    <w:rsid w:val="00280E59"/>
    <w:rsid w:val="002811AA"/>
    <w:rsid w:val="00281BD5"/>
    <w:rsid w:val="002821F8"/>
    <w:rsid w:val="00282DC2"/>
    <w:rsid w:val="00283218"/>
    <w:rsid w:val="00284C50"/>
    <w:rsid w:val="0028590A"/>
    <w:rsid w:val="00287E85"/>
    <w:rsid w:val="00290041"/>
    <w:rsid w:val="002926F0"/>
    <w:rsid w:val="002943BF"/>
    <w:rsid w:val="00295098"/>
    <w:rsid w:val="00297ED5"/>
    <w:rsid w:val="002A1049"/>
    <w:rsid w:val="002A1E12"/>
    <w:rsid w:val="002A29D3"/>
    <w:rsid w:val="002A4822"/>
    <w:rsid w:val="002A4EAF"/>
    <w:rsid w:val="002A5889"/>
    <w:rsid w:val="002A64B4"/>
    <w:rsid w:val="002A6D73"/>
    <w:rsid w:val="002A76C9"/>
    <w:rsid w:val="002A790E"/>
    <w:rsid w:val="002A7C56"/>
    <w:rsid w:val="002B05DC"/>
    <w:rsid w:val="002B12C5"/>
    <w:rsid w:val="002B1D72"/>
    <w:rsid w:val="002B1DF6"/>
    <w:rsid w:val="002B20E1"/>
    <w:rsid w:val="002B489D"/>
    <w:rsid w:val="002B57F4"/>
    <w:rsid w:val="002B593A"/>
    <w:rsid w:val="002B7398"/>
    <w:rsid w:val="002C0207"/>
    <w:rsid w:val="002C0E80"/>
    <w:rsid w:val="002C1854"/>
    <w:rsid w:val="002C1CE0"/>
    <w:rsid w:val="002C2526"/>
    <w:rsid w:val="002D0C7E"/>
    <w:rsid w:val="002D0EC2"/>
    <w:rsid w:val="002D2084"/>
    <w:rsid w:val="002D5217"/>
    <w:rsid w:val="002D5ED8"/>
    <w:rsid w:val="002D744F"/>
    <w:rsid w:val="002E1A2A"/>
    <w:rsid w:val="002E201C"/>
    <w:rsid w:val="002E2A5D"/>
    <w:rsid w:val="002E2A95"/>
    <w:rsid w:val="002E3077"/>
    <w:rsid w:val="002E354B"/>
    <w:rsid w:val="002E43DC"/>
    <w:rsid w:val="002E66E3"/>
    <w:rsid w:val="002E6A1B"/>
    <w:rsid w:val="002E6FF9"/>
    <w:rsid w:val="002F1BEC"/>
    <w:rsid w:val="002F1E9B"/>
    <w:rsid w:val="002F207A"/>
    <w:rsid w:val="002F22B0"/>
    <w:rsid w:val="002F240F"/>
    <w:rsid w:val="002F2766"/>
    <w:rsid w:val="002F31E5"/>
    <w:rsid w:val="002F3203"/>
    <w:rsid w:val="002F3E0C"/>
    <w:rsid w:val="002F5C0C"/>
    <w:rsid w:val="002F7AFA"/>
    <w:rsid w:val="0030282B"/>
    <w:rsid w:val="00302D3A"/>
    <w:rsid w:val="0030370D"/>
    <w:rsid w:val="00305623"/>
    <w:rsid w:val="00310D94"/>
    <w:rsid w:val="00312019"/>
    <w:rsid w:val="0031458F"/>
    <w:rsid w:val="0031487F"/>
    <w:rsid w:val="003151FA"/>
    <w:rsid w:val="00315683"/>
    <w:rsid w:val="003167F9"/>
    <w:rsid w:val="00324349"/>
    <w:rsid w:val="00324646"/>
    <w:rsid w:val="003248A8"/>
    <w:rsid w:val="003259CF"/>
    <w:rsid w:val="00325C64"/>
    <w:rsid w:val="00325FB9"/>
    <w:rsid w:val="00330135"/>
    <w:rsid w:val="00331556"/>
    <w:rsid w:val="0033163D"/>
    <w:rsid w:val="00331680"/>
    <w:rsid w:val="0033241F"/>
    <w:rsid w:val="00334541"/>
    <w:rsid w:val="00336A4F"/>
    <w:rsid w:val="00341777"/>
    <w:rsid w:val="00341DF9"/>
    <w:rsid w:val="003424C6"/>
    <w:rsid w:val="00342A15"/>
    <w:rsid w:val="00342BCD"/>
    <w:rsid w:val="003452AE"/>
    <w:rsid w:val="00346BEB"/>
    <w:rsid w:val="003475B8"/>
    <w:rsid w:val="00347F7B"/>
    <w:rsid w:val="003506FD"/>
    <w:rsid w:val="0035096A"/>
    <w:rsid w:val="00351448"/>
    <w:rsid w:val="003529D1"/>
    <w:rsid w:val="003535A7"/>
    <w:rsid w:val="00353E29"/>
    <w:rsid w:val="00355016"/>
    <w:rsid w:val="00356124"/>
    <w:rsid w:val="00360167"/>
    <w:rsid w:val="0036089C"/>
    <w:rsid w:val="0036092B"/>
    <w:rsid w:val="0036112D"/>
    <w:rsid w:val="0036177F"/>
    <w:rsid w:val="00361797"/>
    <w:rsid w:val="00362979"/>
    <w:rsid w:val="00363C85"/>
    <w:rsid w:val="00363E92"/>
    <w:rsid w:val="0036442A"/>
    <w:rsid w:val="0036753F"/>
    <w:rsid w:val="003675E9"/>
    <w:rsid w:val="00367C82"/>
    <w:rsid w:val="00372C63"/>
    <w:rsid w:val="00374DA6"/>
    <w:rsid w:val="00375A9B"/>
    <w:rsid w:val="003765EF"/>
    <w:rsid w:val="00377B04"/>
    <w:rsid w:val="00377D28"/>
    <w:rsid w:val="00380100"/>
    <w:rsid w:val="00380C36"/>
    <w:rsid w:val="00381B86"/>
    <w:rsid w:val="00381D1C"/>
    <w:rsid w:val="00381E8D"/>
    <w:rsid w:val="00381EA3"/>
    <w:rsid w:val="00382240"/>
    <w:rsid w:val="003838D3"/>
    <w:rsid w:val="00383AFB"/>
    <w:rsid w:val="0038452B"/>
    <w:rsid w:val="003857C1"/>
    <w:rsid w:val="00385E18"/>
    <w:rsid w:val="0038616A"/>
    <w:rsid w:val="003866CD"/>
    <w:rsid w:val="00386829"/>
    <w:rsid w:val="00387217"/>
    <w:rsid w:val="003874FC"/>
    <w:rsid w:val="003908A2"/>
    <w:rsid w:val="0039097E"/>
    <w:rsid w:val="00391FE8"/>
    <w:rsid w:val="00392F78"/>
    <w:rsid w:val="00394790"/>
    <w:rsid w:val="003948B2"/>
    <w:rsid w:val="00395501"/>
    <w:rsid w:val="00396CDC"/>
    <w:rsid w:val="003974E9"/>
    <w:rsid w:val="0039778B"/>
    <w:rsid w:val="003A04C6"/>
    <w:rsid w:val="003A1FE4"/>
    <w:rsid w:val="003A228E"/>
    <w:rsid w:val="003A28F5"/>
    <w:rsid w:val="003A2E61"/>
    <w:rsid w:val="003A39D1"/>
    <w:rsid w:val="003A3C5B"/>
    <w:rsid w:val="003A3D9C"/>
    <w:rsid w:val="003A433F"/>
    <w:rsid w:val="003A73D9"/>
    <w:rsid w:val="003A7B46"/>
    <w:rsid w:val="003B1479"/>
    <w:rsid w:val="003B19B3"/>
    <w:rsid w:val="003B23FC"/>
    <w:rsid w:val="003B29AA"/>
    <w:rsid w:val="003B2E13"/>
    <w:rsid w:val="003B3969"/>
    <w:rsid w:val="003B44DA"/>
    <w:rsid w:val="003B4A9B"/>
    <w:rsid w:val="003B5493"/>
    <w:rsid w:val="003B64EF"/>
    <w:rsid w:val="003B6D09"/>
    <w:rsid w:val="003B72C8"/>
    <w:rsid w:val="003B7F5B"/>
    <w:rsid w:val="003C179D"/>
    <w:rsid w:val="003C2894"/>
    <w:rsid w:val="003C3153"/>
    <w:rsid w:val="003C36A5"/>
    <w:rsid w:val="003C4A34"/>
    <w:rsid w:val="003C61C1"/>
    <w:rsid w:val="003C6456"/>
    <w:rsid w:val="003D13C8"/>
    <w:rsid w:val="003D3269"/>
    <w:rsid w:val="003D32C0"/>
    <w:rsid w:val="003D33E4"/>
    <w:rsid w:val="003D42A5"/>
    <w:rsid w:val="003D54B4"/>
    <w:rsid w:val="003D58B1"/>
    <w:rsid w:val="003D58E1"/>
    <w:rsid w:val="003D6F5D"/>
    <w:rsid w:val="003D7279"/>
    <w:rsid w:val="003D7D3B"/>
    <w:rsid w:val="003E0310"/>
    <w:rsid w:val="003E0605"/>
    <w:rsid w:val="003E11EE"/>
    <w:rsid w:val="003E1299"/>
    <w:rsid w:val="003E2AB1"/>
    <w:rsid w:val="003E3375"/>
    <w:rsid w:val="003E387E"/>
    <w:rsid w:val="003E38CC"/>
    <w:rsid w:val="003E3AAB"/>
    <w:rsid w:val="003E4953"/>
    <w:rsid w:val="003E67FA"/>
    <w:rsid w:val="003E68F2"/>
    <w:rsid w:val="003F0F8A"/>
    <w:rsid w:val="003F147B"/>
    <w:rsid w:val="003F1EAB"/>
    <w:rsid w:val="003F43DA"/>
    <w:rsid w:val="003F4912"/>
    <w:rsid w:val="003F5B3D"/>
    <w:rsid w:val="003F7753"/>
    <w:rsid w:val="00400493"/>
    <w:rsid w:val="00401A2A"/>
    <w:rsid w:val="00402740"/>
    <w:rsid w:val="00403831"/>
    <w:rsid w:val="00403AF0"/>
    <w:rsid w:val="0040400C"/>
    <w:rsid w:val="00404153"/>
    <w:rsid w:val="00404E77"/>
    <w:rsid w:val="00406685"/>
    <w:rsid w:val="00406FED"/>
    <w:rsid w:val="00411192"/>
    <w:rsid w:val="004120D2"/>
    <w:rsid w:val="0041348D"/>
    <w:rsid w:val="004134F2"/>
    <w:rsid w:val="00415369"/>
    <w:rsid w:val="00416050"/>
    <w:rsid w:val="0041657D"/>
    <w:rsid w:val="004171D0"/>
    <w:rsid w:val="004202E0"/>
    <w:rsid w:val="00420F01"/>
    <w:rsid w:val="004218F1"/>
    <w:rsid w:val="00421D58"/>
    <w:rsid w:val="0042257B"/>
    <w:rsid w:val="00422F55"/>
    <w:rsid w:val="004237A1"/>
    <w:rsid w:val="004242E2"/>
    <w:rsid w:val="0042548A"/>
    <w:rsid w:val="00425DFD"/>
    <w:rsid w:val="004261D6"/>
    <w:rsid w:val="00426B91"/>
    <w:rsid w:val="0042738C"/>
    <w:rsid w:val="004274CE"/>
    <w:rsid w:val="00427A2B"/>
    <w:rsid w:val="00430014"/>
    <w:rsid w:val="004313B1"/>
    <w:rsid w:val="0043151F"/>
    <w:rsid w:val="00431BF7"/>
    <w:rsid w:val="004332F3"/>
    <w:rsid w:val="00433424"/>
    <w:rsid w:val="00435D8E"/>
    <w:rsid w:val="00440817"/>
    <w:rsid w:val="004436E1"/>
    <w:rsid w:val="004438B0"/>
    <w:rsid w:val="00443A55"/>
    <w:rsid w:val="004448D0"/>
    <w:rsid w:val="00445506"/>
    <w:rsid w:val="00445E0F"/>
    <w:rsid w:val="0045331F"/>
    <w:rsid w:val="004538C5"/>
    <w:rsid w:val="00454C0C"/>
    <w:rsid w:val="00455817"/>
    <w:rsid w:val="00455BE0"/>
    <w:rsid w:val="004566A8"/>
    <w:rsid w:val="0045687A"/>
    <w:rsid w:val="00456BFC"/>
    <w:rsid w:val="00456C48"/>
    <w:rsid w:val="00460697"/>
    <w:rsid w:val="00461E6D"/>
    <w:rsid w:val="004624A8"/>
    <w:rsid w:val="00462A2E"/>
    <w:rsid w:val="00465193"/>
    <w:rsid w:val="00466451"/>
    <w:rsid w:val="00466947"/>
    <w:rsid w:val="00467FF4"/>
    <w:rsid w:val="0047079C"/>
    <w:rsid w:val="00470F86"/>
    <w:rsid w:val="00471546"/>
    <w:rsid w:val="004719F8"/>
    <w:rsid w:val="004721B5"/>
    <w:rsid w:val="00473345"/>
    <w:rsid w:val="00473841"/>
    <w:rsid w:val="00474477"/>
    <w:rsid w:val="004749AA"/>
    <w:rsid w:val="00477214"/>
    <w:rsid w:val="00477EB2"/>
    <w:rsid w:val="004805BC"/>
    <w:rsid w:val="00482448"/>
    <w:rsid w:val="004827B1"/>
    <w:rsid w:val="004840A3"/>
    <w:rsid w:val="004848D0"/>
    <w:rsid w:val="004859DC"/>
    <w:rsid w:val="0048614F"/>
    <w:rsid w:val="0048623A"/>
    <w:rsid w:val="00486681"/>
    <w:rsid w:val="00486785"/>
    <w:rsid w:val="00486F37"/>
    <w:rsid w:val="00486FE9"/>
    <w:rsid w:val="004915FB"/>
    <w:rsid w:val="00493A6A"/>
    <w:rsid w:val="00494298"/>
    <w:rsid w:val="004947A4"/>
    <w:rsid w:val="0049596E"/>
    <w:rsid w:val="00495CB5"/>
    <w:rsid w:val="00496098"/>
    <w:rsid w:val="00496432"/>
    <w:rsid w:val="0049793D"/>
    <w:rsid w:val="00497EB1"/>
    <w:rsid w:val="004A284C"/>
    <w:rsid w:val="004A3E11"/>
    <w:rsid w:val="004A4914"/>
    <w:rsid w:val="004A5439"/>
    <w:rsid w:val="004B01C5"/>
    <w:rsid w:val="004B0CE3"/>
    <w:rsid w:val="004B13BC"/>
    <w:rsid w:val="004B3D20"/>
    <w:rsid w:val="004B5080"/>
    <w:rsid w:val="004B6891"/>
    <w:rsid w:val="004C0C8D"/>
    <w:rsid w:val="004C2C10"/>
    <w:rsid w:val="004C3364"/>
    <w:rsid w:val="004C5403"/>
    <w:rsid w:val="004C6967"/>
    <w:rsid w:val="004C6E40"/>
    <w:rsid w:val="004D0114"/>
    <w:rsid w:val="004D01C9"/>
    <w:rsid w:val="004D15E6"/>
    <w:rsid w:val="004D314C"/>
    <w:rsid w:val="004D32AF"/>
    <w:rsid w:val="004D77F1"/>
    <w:rsid w:val="004E0B26"/>
    <w:rsid w:val="004E1E49"/>
    <w:rsid w:val="004E2D4C"/>
    <w:rsid w:val="004E35CE"/>
    <w:rsid w:val="004E3884"/>
    <w:rsid w:val="004E3C55"/>
    <w:rsid w:val="004E6104"/>
    <w:rsid w:val="004F1853"/>
    <w:rsid w:val="004F1AD5"/>
    <w:rsid w:val="004F1D7A"/>
    <w:rsid w:val="004F3B13"/>
    <w:rsid w:val="004F5BA1"/>
    <w:rsid w:val="00500094"/>
    <w:rsid w:val="00500C5B"/>
    <w:rsid w:val="00501231"/>
    <w:rsid w:val="00506A95"/>
    <w:rsid w:val="0050726D"/>
    <w:rsid w:val="005074C2"/>
    <w:rsid w:val="00507735"/>
    <w:rsid w:val="00511717"/>
    <w:rsid w:val="00511873"/>
    <w:rsid w:val="00512489"/>
    <w:rsid w:val="005127AE"/>
    <w:rsid w:val="00512E37"/>
    <w:rsid w:val="0051360E"/>
    <w:rsid w:val="00514043"/>
    <w:rsid w:val="00514805"/>
    <w:rsid w:val="00515859"/>
    <w:rsid w:val="00515D69"/>
    <w:rsid w:val="00515E6E"/>
    <w:rsid w:val="005179A9"/>
    <w:rsid w:val="0052044A"/>
    <w:rsid w:val="00520E1E"/>
    <w:rsid w:val="00520FE9"/>
    <w:rsid w:val="00521662"/>
    <w:rsid w:val="0052342A"/>
    <w:rsid w:val="00523FF2"/>
    <w:rsid w:val="00524C6C"/>
    <w:rsid w:val="0052519F"/>
    <w:rsid w:val="005258E9"/>
    <w:rsid w:val="00525DB9"/>
    <w:rsid w:val="00527796"/>
    <w:rsid w:val="0052786A"/>
    <w:rsid w:val="00530A09"/>
    <w:rsid w:val="00531E66"/>
    <w:rsid w:val="00532511"/>
    <w:rsid w:val="00536193"/>
    <w:rsid w:val="00537229"/>
    <w:rsid w:val="00537D7F"/>
    <w:rsid w:val="005412CE"/>
    <w:rsid w:val="00541C92"/>
    <w:rsid w:val="0054375C"/>
    <w:rsid w:val="005451CF"/>
    <w:rsid w:val="0054602B"/>
    <w:rsid w:val="00546598"/>
    <w:rsid w:val="00552266"/>
    <w:rsid w:val="005523C6"/>
    <w:rsid w:val="005547EB"/>
    <w:rsid w:val="00555CFC"/>
    <w:rsid w:val="005563F2"/>
    <w:rsid w:val="00556481"/>
    <w:rsid w:val="00556489"/>
    <w:rsid w:val="0055658E"/>
    <w:rsid w:val="00556C88"/>
    <w:rsid w:val="005572C7"/>
    <w:rsid w:val="00557A99"/>
    <w:rsid w:val="005609E7"/>
    <w:rsid w:val="00560B8B"/>
    <w:rsid w:val="00560CC2"/>
    <w:rsid w:val="00561850"/>
    <w:rsid w:val="00562186"/>
    <w:rsid w:val="00562654"/>
    <w:rsid w:val="005626B6"/>
    <w:rsid w:val="005640C1"/>
    <w:rsid w:val="005647FA"/>
    <w:rsid w:val="005666CF"/>
    <w:rsid w:val="0056677C"/>
    <w:rsid w:val="00566992"/>
    <w:rsid w:val="00566ACF"/>
    <w:rsid w:val="00567E1F"/>
    <w:rsid w:val="00567EB7"/>
    <w:rsid w:val="00570119"/>
    <w:rsid w:val="0057046B"/>
    <w:rsid w:val="00571F78"/>
    <w:rsid w:val="00571FBF"/>
    <w:rsid w:val="005732C5"/>
    <w:rsid w:val="00574558"/>
    <w:rsid w:val="00574D84"/>
    <w:rsid w:val="005767E3"/>
    <w:rsid w:val="005779BF"/>
    <w:rsid w:val="00580FBF"/>
    <w:rsid w:val="0058313B"/>
    <w:rsid w:val="00583C25"/>
    <w:rsid w:val="00583FDE"/>
    <w:rsid w:val="00585CAB"/>
    <w:rsid w:val="00585D5B"/>
    <w:rsid w:val="00587C53"/>
    <w:rsid w:val="00587F40"/>
    <w:rsid w:val="005905F4"/>
    <w:rsid w:val="005912A4"/>
    <w:rsid w:val="005916BB"/>
    <w:rsid w:val="0059256C"/>
    <w:rsid w:val="00592860"/>
    <w:rsid w:val="00593126"/>
    <w:rsid w:val="00593C23"/>
    <w:rsid w:val="00593D81"/>
    <w:rsid w:val="0059577B"/>
    <w:rsid w:val="00596ADF"/>
    <w:rsid w:val="005973DB"/>
    <w:rsid w:val="00597D66"/>
    <w:rsid w:val="005A0EE1"/>
    <w:rsid w:val="005A2839"/>
    <w:rsid w:val="005A4207"/>
    <w:rsid w:val="005A4AE3"/>
    <w:rsid w:val="005A678E"/>
    <w:rsid w:val="005A691A"/>
    <w:rsid w:val="005A76BA"/>
    <w:rsid w:val="005B1444"/>
    <w:rsid w:val="005B1493"/>
    <w:rsid w:val="005B1A5A"/>
    <w:rsid w:val="005B37B9"/>
    <w:rsid w:val="005B387C"/>
    <w:rsid w:val="005B444A"/>
    <w:rsid w:val="005B4592"/>
    <w:rsid w:val="005B4DB6"/>
    <w:rsid w:val="005B5A18"/>
    <w:rsid w:val="005B6701"/>
    <w:rsid w:val="005B687E"/>
    <w:rsid w:val="005B75FF"/>
    <w:rsid w:val="005C1A88"/>
    <w:rsid w:val="005C2AC6"/>
    <w:rsid w:val="005C4615"/>
    <w:rsid w:val="005C464D"/>
    <w:rsid w:val="005C524A"/>
    <w:rsid w:val="005C547C"/>
    <w:rsid w:val="005C563B"/>
    <w:rsid w:val="005C5C78"/>
    <w:rsid w:val="005C6175"/>
    <w:rsid w:val="005C66DA"/>
    <w:rsid w:val="005C6EDD"/>
    <w:rsid w:val="005D0702"/>
    <w:rsid w:val="005D345C"/>
    <w:rsid w:val="005D3539"/>
    <w:rsid w:val="005D3D82"/>
    <w:rsid w:val="005D6822"/>
    <w:rsid w:val="005D7AEB"/>
    <w:rsid w:val="005E07B2"/>
    <w:rsid w:val="005E0908"/>
    <w:rsid w:val="005E1FEE"/>
    <w:rsid w:val="005E226D"/>
    <w:rsid w:val="005E2A17"/>
    <w:rsid w:val="005E382B"/>
    <w:rsid w:val="005E4DF2"/>
    <w:rsid w:val="005E55A6"/>
    <w:rsid w:val="005E601D"/>
    <w:rsid w:val="005E6072"/>
    <w:rsid w:val="005E60C7"/>
    <w:rsid w:val="005F112C"/>
    <w:rsid w:val="005F226E"/>
    <w:rsid w:val="005F30D0"/>
    <w:rsid w:val="005F40B8"/>
    <w:rsid w:val="0060081F"/>
    <w:rsid w:val="00600CF8"/>
    <w:rsid w:val="0060127E"/>
    <w:rsid w:val="006021F5"/>
    <w:rsid w:val="00602FAE"/>
    <w:rsid w:val="00603025"/>
    <w:rsid w:val="00603D5F"/>
    <w:rsid w:val="00604816"/>
    <w:rsid w:val="00605211"/>
    <w:rsid w:val="00605CA8"/>
    <w:rsid w:val="00607EEC"/>
    <w:rsid w:val="00607FCC"/>
    <w:rsid w:val="00610056"/>
    <w:rsid w:val="00610512"/>
    <w:rsid w:val="00610A72"/>
    <w:rsid w:val="00612BC7"/>
    <w:rsid w:val="00613011"/>
    <w:rsid w:val="00613439"/>
    <w:rsid w:val="00613600"/>
    <w:rsid w:val="006162ED"/>
    <w:rsid w:val="00620CD9"/>
    <w:rsid w:val="00621339"/>
    <w:rsid w:val="0062144F"/>
    <w:rsid w:val="00621483"/>
    <w:rsid w:val="006214F5"/>
    <w:rsid w:val="0062316D"/>
    <w:rsid w:val="006231D5"/>
    <w:rsid w:val="0062375A"/>
    <w:rsid w:val="00623EF7"/>
    <w:rsid w:val="006248DF"/>
    <w:rsid w:val="00625C0E"/>
    <w:rsid w:val="00626902"/>
    <w:rsid w:val="00631505"/>
    <w:rsid w:val="00631B24"/>
    <w:rsid w:val="00632B0A"/>
    <w:rsid w:val="00634E5C"/>
    <w:rsid w:val="00636EB6"/>
    <w:rsid w:val="0063779D"/>
    <w:rsid w:val="006400A4"/>
    <w:rsid w:val="006405FF"/>
    <w:rsid w:val="00640B89"/>
    <w:rsid w:val="006410D8"/>
    <w:rsid w:val="006416DC"/>
    <w:rsid w:val="0064200F"/>
    <w:rsid w:val="0064475B"/>
    <w:rsid w:val="00646E68"/>
    <w:rsid w:val="006510A3"/>
    <w:rsid w:val="00651F69"/>
    <w:rsid w:val="006522A8"/>
    <w:rsid w:val="00653105"/>
    <w:rsid w:val="0065317C"/>
    <w:rsid w:val="00653A39"/>
    <w:rsid w:val="00653B3B"/>
    <w:rsid w:val="006567CB"/>
    <w:rsid w:val="00657107"/>
    <w:rsid w:val="00660FF5"/>
    <w:rsid w:val="006613F2"/>
    <w:rsid w:val="00663D89"/>
    <w:rsid w:val="00663F81"/>
    <w:rsid w:val="006649A4"/>
    <w:rsid w:val="006651E7"/>
    <w:rsid w:val="0066553E"/>
    <w:rsid w:val="006708D4"/>
    <w:rsid w:val="00670998"/>
    <w:rsid w:val="006715D0"/>
    <w:rsid w:val="006735AF"/>
    <w:rsid w:val="00674785"/>
    <w:rsid w:val="00677721"/>
    <w:rsid w:val="006815FC"/>
    <w:rsid w:val="0068231C"/>
    <w:rsid w:val="00682882"/>
    <w:rsid w:val="00683A2A"/>
    <w:rsid w:val="00683CFA"/>
    <w:rsid w:val="00683EC2"/>
    <w:rsid w:val="00686F85"/>
    <w:rsid w:val="0069003E"/>
    <w:rsid w:val="0069228D"/>
    <w:rsid w:val="00692824"/>
    <w:rsid w:val="00692B3D"/>
    <w:rsid w:val="006932F3"/>
    <w:rsid w:val="00693485"/>
    <w:rsid w:val="0069394B"/>
    <w:rsid w:val="00693FC2"/>
    <w:rsid w:val="006947DE"/>
    <w:rsid w:val="00694AF9"/>
    <w:rsid w:val="0069516B"/>
    <w:rsid w:val="0069644F"/>
    <w:rsid w:val="006976C2"/>
    <w:rsid w:val="006A0650"/>
    <w:rsid w:val="006A0835"/>
    <w:rsid w:val="006A1008"/>
    <w:rsid w:val="006A106D"/>
    <w:rsid w:val="006A157F"/>
    <w:rsid w:val="006A1E72"/>
    <w:rsid w:val="006A2397"/>
    <w:rsid w:val="006A2A06"/>
    <w:rsid w:val="006A3389"/>
    <w:rsid w:val="006A43E3"/>
    <w:rsid w:val="006A5E69"/>
    <w:rsid w:val="006A6744"/>
    <w:rsid w:val="006A6B2B"/>
    <w:rsid w:val="006A777F"/>
    <w:rsid w:val="006B0F71"/>
    <w:rsid w:val="006B1393"/>
    <w:rsid w:val="006B2538"/>
    <w:rsid w:val="006B27CA"/>
    <w:rsid w:val="006B2E1B"/>
    <w:rsid w:val="006B3196"/>
    <w:rsid w:val="006B3251"/>
    <w:rsid w:val="006B3393"/>
    <w:rsid w:val="006B3E71"/>
    <w:rsid w:val="006B3FBA"/>
    <w:rsid w:val="006B6CFB"/>
    <w:rsid w:val="006B7CA9"/>
    <w:rsid w:val="006B7E76"/>
    <w:rsid w:val="006C0D19"/>
    <w:rsid w:val="006C1564"/>
    <w:rsid w:val="006C1EFA"/>
    <w:rsid w:val="006C28EA"/>
    <w:rsid w:val="006C2AE7"/>
    <w:rsid w:val="006C2DE2"/>
    <w:rsid w:val="006C343F"/>
    <w:rsid w:val="006C41C6"/>
    <w:rsid w:val="006C44AD"/>
    <w:rsid w:val="006C674F"/>
    <w:rsid w:val="006D0C33"/>
    <w:rsid w:val="006D1326"/>
    <w:rsid w:val="006D1881"/>
    <w:rsid w:val="006D4DC9"/>
    <w:rsid w:val="006D55D3"/>
    <w:rsid w:val="006D598C"/>
    <w:rsid w:val="006D5A50"/>
    <w:rsid w:val="006D66B1"/>
    <w:rsid w:val="006E009C"/>
    <w:rsid w:val="006E057C"/>
    <w:rsid w:val="006E1EA3"/>
    <w:rsid w:val="006E3129"/>
    <w:rsid w:val="006E49D3"/>
    <w:rsid w:val="006E49D7"/>
    <w:rsid w:val="006E52F2"/>
    <w:rsid w:val="006E5C52"/>
    <w:rsid w:val="006E636C"/>
    <w:rsid w:val="006F1D73"/>
    <w:rsid w:val="006F2E41"/>
    <w:rsid w:val="006F3610"/>
    <w:rsid w:val="006F4CB4"/>
    <w:rsid w:val="006F54A1"/>
    <w:rsid w:val="006F56A0"/>
    <w:rsid w:val="006F7560"/>
    <w:rsid w:val="00700F52"/>
    <w:rsid w:val="007013C3"/>
    <w:rsid w:val="007015F5"/>
    <w:rsid w:val="00702C61"/>
    <w:rsid w:val="00703A6F"/>
    <w:rsid w:val="00705397"/>
    <w:rsid w:val="00705F1B"/>
    <w:rsid w:val="00706BE8"/>
    <w:rsid w:val="00707B1B"/>
    <w:rsid w:val="00711AF4"/>
    <w:rsid w:val="00716CFA"/>
    <w:rsid w:val="00716DD0"/>
    <w:rsid w:val="007205DD"/>
    <w:rsid w:val="00720A95"/>
    <w:rsid w:val="007211DA"/>
    <w:rsid w:val="007213A0"/>
    <w:rsid w:val="00722236"/>
    <w:rsid w:val="00723183"/>
    <w:rsid w:val="0072328C"/>
    <w:rsid w:val="00725122"/>
    <w:rsid w:val="007272DB"/>
    <w:rsid w:val="00730B5E"/>
    <w:rsid w:val="00731611"/>
    <w:rsid w:val="00731C38"/>
    <w:rsid w:val="00732396"/>
    <w:rsid w:val="00732796"/>
    <w:rsid w:val="007329A1"/>
    <w:rsid w:val="00732CFB"/>
    <w:rsid w:val="0073543C"/>
    <w:rsid w:val="00735784"/>
    <w:rsid w:val="0073718C"/>
    <w:rsid w:val="007373B1"/>
    <w:rsid w:val="00737406"/>
    <w:rsid w:val="00737CFB"/>
    <w:rsid w:val="00740B6A"/>
    <w:rsid w:val="00741234"/>
    <w:rsid w:val="007424FE"/>
    <w:rsid w:val="00742CE9"/>
    <w:rsid w:val="0074310E"/>
    <w:rsid w:val="00744F95"/>
    <w:rsid w:val="007452E3"/>
    <w:rsid w:val="007459A5"/>
    <w:rsid w:val="0074611A"/>
    <w:rsid w:val="00746C43"/>
    <w:rsid w:val="00746D82"/>
    <w:rsid w:val="00746EFA"/>
    <w:rsid w:val="00752974"/>
    <w:rsid w:val="0075598E"/>
    <w:rsid w:val="00756BBB"/>
    <w:rsid w:val="00757D1E"/>
    <w:rsid w:val="00760B3D"/>
    <w:rsid w:val="00761414"/>
    <w:rsid w:val="0076292F"/>
    <w:rsid w:val="0076305F"/>
    <w:rsid w:val="00764339"/>
    <w:rsid w:val="00764BE0"/>
    <w:rsid w:val="007653B2"/>
    <w:rsid w:val="00765E7E"/>
    <w:rsid w:val="0076759F"/>
    <w:rsid w:val="00767BEE"/>
    <w:rsid w:val="00770070"/>
    <w:rsid w:val="0077017D"/>
    <w:rsid w:val="0077055D"/>
    <w:rsid w:val="0077056A"/>
    <w:rsid w:val="00771021"/>
    <w:rsid w:val="00772F3D"/>
    <w:rsid w:val="00774BB5"/>
    <w:rsid w:val="007756E4"/>
    <w:rsid w:val="007757FE"/>
    <w:rsid w:val="00776C47"/>
    <w:rsid w:val="00777213"/>
    <w:rsid w:val="00783E5D"/>
    <w:rsid w:val="00785589"/>
    <w:rsid w:val="007856E5"/>
    <w:rsid w:val="00786659"/>
    <w:rsid w:val="0078773A"/>
    <w:rsid w:val="00790865"/>
    <w:rsid w:val="00791AD5"/>
    <w:rsid w:val="00791F4B"/>
    <w:rsid w:val="007925E1"/>
    <w:rsid w:val="00793295"/>
    <w:rsid w:val="0079395C"/>
    <w:rsid w:val="007944AB"/>
    <w:rsid w:val="007946B3"/>
    <w:rsid w:val="0079510C"/>
    <w:rsid w:val="00795FF6"/>
    <w:rsid w:val="0079654D"/>
    <w:rsid w:val="007A1046"/>
    <w:rsid w:val="007A1894"/>
    <w:rsid w:val="007A1E6B"/>
    <w:rsid w:val="007A2585"/>
    <w:rsid w:val="007A3500"/>
    <w:rsid w:val="007A3B72"/>
    <w:rsid w:val="007A4ABF"/>
    <w:rsid w:val="007A5A70"/>
    <w:rsid w:val="007A5FAD"/>
    <w:rsid w:val="007A634E"/>
    <w:rsid w:val="007A687D"/>
    <w:rsid w:val="007A6A64"/>
    <w:rsid w:val="007B0AF5"/>
    <w:rsid w:val="007B3937"/>
    <w:rsid w:val="007B73B9"/>
    <w:rsid w:val="007B7AE3"/>
    <w:rsid w:val="007B7FCA"/>
    <w:rsid w:val="007C27B5"/>
    <w:rsid w:val="007C2DD3"/>
    <w:rsid w:val="007C3544"/>
    <w:rsid w:val="007C3948"/>
    <w:rsid w:val="007C3B52"/>
    <w:rsid w:val="007C55FA"/>
    <w:rsid w:val="007C5A50"/>
    <w:rsid w:val="007C60D3"/>
    <w:rsid w:val="007C6EBD"/>
    <w:rsid w:val="007C72B4"/>
    <w:rsid w:val="007C768C"/>
    <w:rsid w:val="007C7B27"/>
    <w:rsid w:val="007D0FDF"/>
    <w:rsid w:val="007D1A9C"/>
    <w:rsid w:val="007D2104"/>
    <w:rsid w:val="007D3EAE"/>
    <w:rsid w:val="007D4045"/>
    <w:rsid w:val="007D4313"/>
    <w:rsid w:val="007D5804"/>
    <w:rsid w:val="007D6098"/>
    <w:rsid w:val="007E032F"/>
    <w:rsid w:val="007E0E22"/>
    <w:rsid w:val="007E0F9B"/>
    <w:rsid w:val="007E104A"/>
    <w:rsid w:val="007E1909"/>
    <w:rsid w:val="007E1C5D"/>
    <w:rsid w:val="007E2E20"/>
    <w:rsid w:val="007E323F"/>
    <w:rsid w:val="007E37B3"/>
    <w:rsid w:val="007E5D76"/>
    <w:rsid w:val="007E603F"/>
    <w:rsid w:val="007E7D8C"/>
    <w:rsid w:val="007F0702"/>
    <w:rsid w:val="007F1361"/>
    <w:rsid w:val="007F1BE4"/>
    <w:rsid w:val="007F2565"/>
    <w:rsid w:val="007F366C"/>
    <w:rsid w:val="007F3B2C"/>
    <w:rsid w:val="007F4264"/>
    <w:rsid w:val="007F6969"/>
    <w:rsid w:val="007F6BA6"/>
    <w:rsid w:val="007F73B2"/>
    <w:rsid w:val="007F7950"/>
    <w:rsid w:val="00800E42"/>
    <w:rsid w:val="00801A50"/>
    <w:rsid w:val="00801ACB"/>
    <w:rsid w:val="0080282B"/>
    <w:rsid w:val="00806402"/>
    <w:rsid w:val="00807721"/>
    <w:rsid w:val="00810BC6"/>
    <w:rsid w:val="00811394"/>
    <w:rsid w:val="008139A3"/>
    <w:rsid w:val="00817005"/>
    <w:rsid w:val="008172FD"/>
    <w:rsid w:val="0081748D"/>
    <w:rsid w:val="008178B4"/>
    <w:rsid w:val="0082109C"/>
    <w:rsid w:val="00821D79"/>
    <w:rsid w:val="00823E45"/>
    <w:rsid w:val="00825211"/>
    <w:rsid w:val="00825BAB"/>
    <w:rsid w:val="00826382"/>
    <w:rsid w:val="00826516"/>
    <w:rsid w:val="00826D36"/>
    <w:rsid w:val="0083027D"/>
    <w:rsid w:val="0083062B"/>
    <w:rsid w:val="008308D4"/>
    <w:rsid w:val="0083223C"/>
    <w:rsid w:val="0083344C"/>
    <w:rsid w:val="00833626"/>
    <w:rsid w:val="0083449B"/>
    <w:rsid w:val="0083553B"/>
    <w:rsid w:val="00836B22"/>
    <w:rsid w:val="00843A35"/>
    <w:rsid w:val="00844135"/>
    <w:rsid w:val="00844815"/>
    <w:rsid w:val="00844F03"/>
    <w:rsid w:val="00845D4F"/>
    <w:rsid w:val="00847646"/>
    <w:rsid w:val="0085116B"/>
    <w:rsid w:val="008519E3"/>
    <w:rsid w:val="00854722"/>
    <w:rsid w:val="008562A4"/>
    <w:rsid w:val="00856A98"/>
    <w:rsid w:val="00857D75"/>
    <w:rsid w:val="00862147"/>
    <w:rsid w:val="00863BD2"/>
    <w:rsid w:val="00864258"/>
    <w:rsid w:val="00865B9C"/>
    <w:rsid w:val="008660B5"/>
    <w:rsid w:val="00866B12"/>
    <w:rsid w:val="00867053"/>
    <w:rsid w:val="00871124"/>
    <w:rsid w:val="00873482"/>
    <w:rsid w:val="00873501"/>
    <w:rsid w:val="0087393A"/>
    <w:rsid w:val="00874AD8"/>
    <w:rsid w:val="00874DA1"/>
    <w:rsid w:val="00876F2C"/>
    <w:rsid w:val="00877990"/>
    <w:rsid w:val="00880BA0"/>
    <w:rsid w:val="0088352D"/>
    <w:rsid w:val="00890043"/>
    <w:rsid w:val="0089030B"/>
    <w:rsid w:val="00890EA2"/>
    <w:rsid w:val="00891ACE"/>
    <w:rsid w:val="00892364"/>
    <w:rsid w:val="008924FB"/>
    <w:rsid w:val="008925DF"/>
    <w:rsid w:val="008933C3"/>
    <w:rsid w:val="00895AE4"/>
    <w:rsid w:val="00896588"/>
    <w:rsid w:val="008966CA"/>
    <w:rsid w:val="0089682F"/>
    <w:rsid w:val="0089771F"/>
    <w:rsid w:val="008A2FB9"/>
    <w:rsid w:val="008A3560"/>
    <w:rsid w:val="008A3B45"/>
    <w:rsid w:val="008A50B1"/>
    <w:rsid w:val="008A5BB0"/>
    <w:rsid w:val="008A6240"/>
    <w:rsid w:val="008A7B49"/>
    <w:rsid w:val="008B1297"/>
    <w:rsid w:val="008B31FE"/>
    <w:rsid w:val="008B414C"/>
    <w:rsid w:val="008B4297"/>
    <w:rsid w:val="008B45CD"/>
    <w:rsid w:val="008B5121"/>
    <w:rsid w:val="008B5584"/>
    <w:rsid w:val="008B5B3D"/>
    <w:rsid w:val="008B66F4"/>
    <w:rsid w:val="008B6BAD"/>
    <w:rsid w:val="008C00C0"/>
    <w:rsid w:val="008C0636"/>
    <w:rsid w:val="008C07C2"/>
    <w:rsid w:val="008C0D40"/>
    <w:rsid w:val="008C2B50"/>
    <w:rsid w:val="008C5C05"/>
    <w:rsid w:val="008C6B3E"/>
    <w:rsid w:val="008D0E34"/>
    <w:rsid w:val="008D1A5B"/>
    <w:rsid w:val="008D1B20"/>
    <w:rsid w:val="008D2380"/>
    <w:rsid w:val="008D5082"/>
    <w:rsid w:val="008D6D32"/>
    <w:rsid w:val="008D7A22"/>
    <w:rsid w:val="008D7E60"/>
    <w:rsid w:val="008E1909"/>
    <w:rsid w:val="008E1D9C"/>
    <w:rsid w:val="008E21D2"/>
    <w:rsid w:val="008E33C6"/>
    <w:rsid w:val="008E3C7C"/>
    <w:rsid w:val="008E4325"/>
    <w:rsid w:val="008E58C5"/>
    <w:rsid w:val="008E5F8E"/>
    <w:rsid w:val="008E6A11"/>
    <w:rsid w:val="008E772F"/>
    <w:rsid w:val="008E7EEA"/>
    <w:rsid w:val="008F15B7"/>
    <w:rsid w:val="008F1B37"/>
    <w:rsid w:val="008F221C"/>
    <w:rsid w:val="008F3B96"/>
    <w:rsid w:val="008F4D5C"/>
    <w:rsid w:val="008F669D"/>
    <w:rsid w:val="008F76CB"/>
    <w:rsid w:val="008F7BE0"/>
    <w:rsid w:val="00900194"/>
    <w:rsid w:val="00900F7F"/>
    <w:rsid w:val="00900F82"/>
    <w:rsid w:val="00901DDA"/>
    <w:rsid w:val="009024FE"/>
    <w:rsid w:val="0090275C"/>
    <w:rsid w:val="00903952"/>
    <w:rsid w:val="00903D0E"/>
    <w:rsid w:val="00904269"/>
    <w:rsid w:val="009063E4"/>
    <w:rsid w:val="00906EA0"/>
    <w:rsid w:val="00907AEA"/>
    <w:rsid w:val="00907D1E"/>
    <w:rsid w:val="009102C3"/>
    <w:rsid w:val="00911DFD"/>
    <w:rsid w:val="0091220D"/>
    <w:rsid w:val="0091238A"/>
    <w:rsid w:val="00912FF8"/>
    <w:rsid w:val="00915AA2"/>
    <w:rsid w:val="00917385"/>
    <w:rsid w:val="009202D2"/>
    <w:rsid w:val="0092035F"/>
    <w:rsid w:val="00920D0A"/>
    <w:rsid w:val="009241CE"/>
    <w:rsid w:val="0092610A"/>
    <w:rsid w:val="009263BF"/>
    <w:rsid w:val="00927DC1"/>
    <w:rsid w:val="00930735"/>
    <w:rsid w:val="00931F77"/>
    <w:rsid w:val="00932C1A"/>
    <w:rsid w:val="00934DBC"/>
    <w:rsid w:val="0093552A"/>
    <w:rsid w:val="00935AA6"/>
    <w:rsid w:val="00937189"/>
    <w:rsid w:val="00937921"/>
    <w:rsid w:val="00940193"/>
    <w:rsid w:val="009405C5"/>
    <w:rsid w:val="009406E3"/>
    <w:rsid w:val="00941719"/>
    <w:rsid w:val="009423AD"/>
    <w:rsid w:val="00943D1D"/>
    <w:rsid w:val="009478AD"/>
    <w:rsid w:val="00951A0B"/>
    <w:rsid w:val="00952DC2"/>
    <w:rsid w:val="00954080"/>
    <w:rsid w:val="009545C6"/>
    <w:rsid w:val="009564E4"/>
    <w:rsid w:val="009570A1"/>
    <w:rsid w:val="00962C8F"/>
    <w:rsid w:val="00963ABD"/>
    <w:rsid w:val="009646B0"/>
    <w:rsid w:val="00965342"/>
    <w:rsid w:val="00973425"/>
    <w:rsid w:val="00974809"/>
    <w:rsid w:val="00974F45"/>
    <w:rsid w:val="0097558E"/>
    <w:rsid w:val="00976D4E"/>
    <w:rsid w:val="009817DC"/>
    <w:rsid w:val="00981F9D"/>
    <w:rsid w:val="0098234C"/>
    <w:rsid w:val="009826D0"/>
    <w:rsid w:val="009827F0"/>
    <w:rsid w:val="00982814"/>
    <w:rsid w:val="00983367"/>
    <w:rsid w:val="00986815"/>
    <w:rsid w:val="0098712D"/>
    <w:rsid w:val="00987272"/>
    <w:rsid w:val="00990EAC"/>
    <w:rsid w:val="009917E5"/>
    <w:rsid w:val="009959C4"/>
    <w:rsid w:val="009972AC"/>
    <w:rsid w:val="00997AF9"/>
    <w:rsid w:val="00997DF8"/>
    <w:rsid w:val="009A13BD"/>
    <w:rsid w:val="009A15F5"/>
    <w:rsid w:val="009A36B3"/>
    <w:rsid w:val="009A3723"/>
    <w:rsid w:val="009A3E2E"/>
    <w:rsid w:val="009A411D"/>
    <w:rsid w:val="009A61D2"/>
    <w:rsid w:val="009A631E"/>
    <w:rsid w:val="009A7076"/>
    <w:rsid w:val="009B07C0"/>
    <w:rsid w:val="009B0E10"/>
    <w:rsid w:val="009B1BF2"/>
    <w:rsid w:val="009B1E2B"/>
    <w:rsid w:val="009B56AB"/>
    <w:rsid w:val="009B657C"/>
    <w:rsid w:val="009C0D22"/>
    <w:rsid w:val="009C1E80"/>
    <w:rsid w:val="009C4077"/>
    <w:rsid w:val="009C578D"/>
    <w:rsid w:val="009C57CE"/>
    <w:rsid w:val="009C5BC7"/>
    <w:rsid w:val="009C6080"/>
    <w:rsid w:val="009C7745"/>
    <w:rsid w:val="009C7775"/>
    <w:rsid w:val="009C7D57"/>
    <w:rsid w:val="009C7E50"/>
    <w:rsid w:val="009D24D7"/>
    <w:rsid w:val="009D2B7E"/>
    <w:rsid w:val="009D2DDF"/>
    <w:rsid w:val="009D5786"/>
    <w:rsid w:val="009D6557"/>
    <w:rsid w:val="009D7BA9"/>
    <w:rsid w:val="009E0504"/>
    <w:rsid w:val="009E2CD3"/>
    <w:rsid w:val="009E39A9"/>
    <w:rsid w:val="009E3AC8"/>
    <w:rsid w:val="009E439D"/>
    <w:rsid w:val="009E4635"/>
    <w:rsid w:val="009E4682"/>
    <w:rsid w:val="009E47B4"/>
    <w:rsid w:val="009E4F3F"/>
    <w:rsid w:val="009E54A3"/>
    <w:rsid w:val="009E678B"/>
    <w:rsid w:val="009E6F51"/>
    <w:rsid w:val="009E7910"/>
    <w:rsid w:val="009F356E"/>
    <w:rsid w:val="009F3794"/>
    <w:rsid w:val="009F3F7C"/>
    <w:rsid w:val="009F4E5E"/>
    <w:rsid w:val="009F5A70"/>
    <w:rsid w:val="009F5C3E"/>
    <w:rsid w:val="009F6880"/>
    <w:rsid w:val="009F7004"/>
    <w:rsid w:val="00A027DD"/>
    <w:rsid w:val="00A04949"/>
    <w:rsid w:val="00A05C66"/>
    <w:rsid w:val="00A05F10"/>
    <w:rsid w:val="00A06269"/>
    <w:rsid w:val="00A068A8"/>
    <w:rsid w:val="00A0696B"/>
    <w:rsid w:val="00A07E1C"/>
    <w:rsid w:val="00A10025"/>
    <w:rsid w:val="00A10FD5"/>
    <w:rsid w:val="00A11DCD"/>
    <w:rsid w:val="00A12248"/>
    <w:rsid w:val="00A1625A"/>
    <w:rsid w:val="00A16400"/>
    <w:rsid w:val="00A17155"/>
    <w:rsid w:val="00A2036B"/>
    <w:rsid w:val="00A20981"/>
    <w:rsid w:val="00A214B5"/>
    <w:rsid w:val="00A224B9"/>
    <w:rsid w:val="00A225B1"/>
    <w:rsid w:val="00A23624"/>
    <w:rsid w:val="00A23809"/>
    <w:rsid w:val="00A245AF"/>
    <w:rsid w:val="00A24D40"/>
    <w:rsid w:val="00A26771"/>
    <w:rsid w:val="00A26CF8"/>
    <w:rsid w:val="00A273B9"/>
    <w:rsid w:val="00A27F70"/>
    <w:rsid w:val="00A32E98"/>
    <w:rsid w:val="00A33F54"/>
    <w:rsid w:val="00A34328"/>
    <w:rsid w:val="00A35A46"/>
    <w:rsid w:val="00A36DA3"/>
    <w:rsid w:val="00A37334"/>
    <w:rsid w:val="00A37417"/>
    <w:rsid w:val="00A407B4"/>
    <w:rsid w:val="00A41386"/>
    <w:rsid w:val="00A4154E"/>
    <w:rsid w:val="00A415DB"/>
    <w:rsid w:val="00A41CE8"/>
    <w:rsid w:val="00A422BB"/>
    <w:rsid w:val="00A429C7"/>
    <w:rsid w:val="00A43BDC"/>
    <w:rsid w:val="00A461C0"/>
    <w:rsid w:val="00A47484"/>
    <w:rsid w:val="00A508F1"/>
    <w:rsid w:val="00A52181"/>
    <w:rsid w:val="00A5447C"/>
    <w:rsid w:val="00A54E00"/>
    <w:rsid w:val="00A55F50"/>
    <w:rsid w:val="00A57F2F"/>
    <w:rsid w:val="00A62D4C"/>
    <w:rsid w:val="00A62EAB"/>
    <w:rsid w:val="00A63106"/>
    <w:rsid w:val="00A63477"/>
    <w:rsid w:val="00A65CCD"/>
    <w:rsid w:val="00A65F0E"/>
    <w:rsid w:val="00A7057B"/>
    <w:rsid w:val="00A71D85"/>
    <w:rsid w:val="00A72137"/>
    <w:rsid w:val="00A72489"/>
    <w:rsid w:val="00A72F01"/>
    <w:rsid w:val="00A74A4D"/>
    <w:rsid w:val="00A74F14"/>
    <w:rsid w:val="00A75099"/>
    <w:rsid w:val="00A759F4"/>
    <w:rsid w:val="00A760F7"/>
    <w:rsid w:val="00A76742"/>
    <w:rsid w:val="00A769E2"/>
    <w:rsid w:val="00A800F0"/>
    <w:rsid w:val="00A81D71"/>
    <w:rsid w:val="00A82B4D"/>
    <w:rsid w:val="00A834EB"/>
    <w:rsid w:val="00A84BBC"/>
    <w:rsid w:val="00A84DDD"/>
    <w:rsid w:val="00A900C3"/>
    <w:rsid w:val="00A902C1"/>
    <w:rsid w:val="00A91EB6"/>
    <w:rsid w:val="00A93D0E"/>
    <w:rsid w:val="00A9406D"/>
    <w:rsid w:val="00A9593D"/>
    <w:rsid w:val="00A95CFD"/>
    <w:rsid w:val="00A96130"/>
    <w:rsid w:val="00AA09B7"/>
    <w:rsid w:val="00AA0F10"/>
    <w:rsid w:val="00AA1240"/>
    <w:rsid w:val="00AA15A4"/>
    <w:rsid w:val="00AA1722"/>
    <w:rsid w:val="00AA2940"/>
    <w:rsid w:val="00AB1FDD"/>
    <w:rsid w:val="00AB2D23"/>
    <w:rsid w:val="00AB3020"/>
    <w:rsid w:val="00AB3040"/>
    <w:rsid w:val="00AB3540"/>
    <w:rsid w:val="00AB36DC"/>
    <w:rsid w:val="00AB3A8D"/>
    <w:rsid w:val="00AB3C85"/>
    <w:rsid w:val="00AB4C86"/>
    <w:rsid w:val="00AB5CB5"/>
    <w:rsid w:val="00AB6244"/>
    <w:rsid w:val="00AB6A38"/>
    <w:rsid w:val="00AB714B"/>
    <w:rsid w:val="00AB780C"/>
    <w:rsid w:val="00AC0F02"/>
    <w:rsid w:val="00AC16EF"/>
    <w:rsid w:val="00AC289C"/>
    <w:rsid w:val="00AC2920"/>
    <w:rsid w:val="00AC31A0"/>
    <w:rsid w:val="00AC44B7"/>
    <w:rsid w:val="00AC5B0F"/>
    <w:rsid w:val="00AC5F46"/>
    <w:rsid w:val="00AC701C"/>
    <w:rsid w:val="00AC7730"/>
    <w:rsid w:val="00AD0A08"/>
    <w:rsid w:val="00AD117B"/>
    <w:rsid w:val="00AD13EF"/>
    <w:rsid w:val="00AD43FE"/>
    <w:rsid w:val="00AD4E28"/>
    <w:rsid w:val="00AE012E"/>
    <w:rsid w:val="00AE0EE1"/>
    <w:rsid w:val="00AE2673"/>
    <w:rsid w:val="00AE4F0D"/>
    <w:rsid w:val="00AE5A37"/>
    <w:rsid w:val="00AE60F7"/>
    <w:rsid w:val="00AE7E15"/>
    <w:rsid w:val="00AF1AC0"/>
    <w:rsid w:val="00AF6596"/>
    <w:rsid w:val="00AF78E6"/>
    <w:rsid w:val="00AF7C1A"/>
    <w:rsid w:val="00AF7D62"/>
    <w:rsid w:val="00AF7E25"/>
    <w:rsid w:val="00B0086C"/>
    <w:rsid w:val="00B0333B"/>
    <w:rsid w:val="00B033C4"/>
    <w:rsid w:val="00B033F3"/>
    <w:rsid w:val="00B03C09"/>
    <w:rsid w:val="00B05686"/>
    <w:rsid w:val="00B101C8"/>
    <w:rsid w:val="00B1021E"/>
    <w:rsid w:val="00B107D2"/>
    <w:rsid w:val="00B11832"/>
    <w:rsid w:val="00B147A6"/>
    <w:rsid w:val="00B14B12"/>
    <w:rsid w:val="00B14C7F"/>
    <w:rsid w:val="00B15EB9"/>
    <w:rsid w:val="00B1665B"/>
    <w:rsid w:val="00B2006F"/>
    <w:rsid w:val="00B212AC"/>
    <w:rsid w:val="00B21AD2"/>
    <w:rsid w:val="00B223E9"/>
    <w:rsid w:val="00B2252F"/>
    <w:rsid w:val="00B227B2"/>
    <w:rsid w:val="00B22B13"/>
    <w:rsid w:val="00B22FC9"/>
    <w:rsid w:val="00B23BCE"/>
    <w:rsid w:val="00B244DC"/>
    <w:rsid w:val="00B2561F"/>
    <w:rsid w:val="00B25C51"/>
    <w:rsid w:val="00B26929"/>
    <w:rsid w:val="00B27A19"/>
    <w:rsid w:val="00B27C14"/>
    <w:rsid w:val="00B30E62"/>
    <w:rsid w:val="00B30EAE"/>
    <w:rsid w:val="00B3122C"/>
    <w:rsid w:val="00B317E8"/>
    <w:rsid w:val="00B31DD4"/>
    <w:rsid w:val="00B33CD7"/>
    <w:rsid w:val="00B344B9"/>
    <w:rsid w:val="00B34942"/>
    <w:rsid w:val="00B34A11"/>
    <w:rsid w:val="00B40ECE"/>
    <w:rsid w:val="00B41F06"/>
    <w:rsid w:val="00B425B1"/>
    <w:rsid w:val="00B42C96"/>
    <w:rsid w:val="00B4302F"/>
    <w:rsid w:val="00B43119"/>
    <w:rsid w:val="00B445C8"/>
    <w:rsid w:val="00B44C07"/>
    <w:rsid w:val="00B45DFE"/>
    <w:rsid w:val="00B46E8F"/>
    <w:rsid w:val="00B47B8E"/>
    <w:rsid w:val="00B53A67"/>
    <w:rsid w:val="00B5402F"/>
    <w:rsid w:val="00B5498F"/>
    <w:rsid w:val="00B55AC5"/>
    <w:rsid w:val="00B55D9F"/>
    <w:rsid w:val="00B60827"/>
    <w:rsid w:val="00B616D3"/>
    <w:rsid w:val="00B620BD"/>
    <w:rsid w:val="00B62173"/>
    <w:rsid w:val="00B62854"/>
    <w:rsid w:val="00B64D19"/>
    <w:rsid w:val="00B663D4"/>
    <w:rsid w:val="00B6644E"/>
    <w:rsid w:val="00B66A95"/>
    <w:rsid w:val="00B66E66"/>
    <w:rsid w:val="00B71BA0"/>
    <w:rsid w:val="00B72B76"/>
    <w:rsid w:val="00B74582"/>
    <w:rsid w:val="00B75141"/>
    <w:rsid w:val="00B7584A"/>
    <w:rsid w:val="00B76E9F"/>
    <w:rsid w:val="00B80595"/>
    <w:rsid w:val="00B816C4"/>
    <w:rsid w:val="00B836B5"/>
    <w:rsid w:val="00B836F8"/>
    <w:rsid w:val="00B83C43"/>
    <w:rsid w:val="00B83D5C"/>
    <w:rsid w:val="00B84E4F"/>
    <w:rsid w:val="00B85261"/>
    <w:rsid w:val="00B85854"/>
    <w:rsid w:val="00B85968"/>
    <w:rsid w:val="00B85B61"/>
    <w:rsid w:val="00B90F86"/>
    <w:rsid w:val="00B914BC"/>
    <w:rsid w:val="00B9225F"/>
    <w:rsid w:val="00B9348A"/>
    <w:rsid w:val="00B9382A"/>
    <w:rsid w:val="00B93880"/>
    <w:rsid w:val="00B944E2"/>
    <w:rsid w:val="00B94B2A"/>
    <w:rsid w:val="00B9588A"/>
    <w:rsid w:val="00B97248"/>
    <w:rsid w:val="00BA1AF0"/>
    <w:rsid w:val="00BA2E24"/>
    <w:rsid w:val="00BA344B"/>
    <w:rsid w:val="00BA4FEB"/>
    <w:rsid w:val="00BA6783"/>
    <w:rsid w:val="00BA6C2A"/>
    <w:rsid w:val="00BA6DB8"/>
    <w:rsid w:val="00BB040E"/>
    <w:rsid w:val="00BB052D"/>
    <w:rsid w:val="00BB0B6F"/>
    <w:rsid w:val="00BB0E77"/>
    <w:rsid w:val="00BB2572"/>
    <w:rsid w:val="00BB271E"/>
    <w:rsid w:val="00BB282C"/>
    <w:rsid w:val="00BB3FF1"/>
    <w:rsid w:val="00BB42CF"/>
    <w:rsid w:val="00BB48B2"/>
    <w:rsid w:val="00BB4B99"/>
    <w:rsid w:val="00BB4D85"/>
    <w:rsid w:val="00BB6EA2"/>
    <w:rsid w:val="00BC0373"/>
    <w:rsid w:val="00BC070D"/>
    <w:rsid w:val="00BC0858"/>
    <w:rsid w:val="00BC133C"/>
    <w:rsid w:val="00BC2784"/>
    <w:rsid w:val="00BC3B59"/>
    <w:rsid w:val="00BC44D5"/>
    <w:rsid w:val="00BC5181"/>
    <w:rsid w:val="00BC632D"/>
    <w:rsid w:val="00BD0188"/>
    <w:rsid w:val="00BD065C"/>
    <w:rsid w:val="00BD07D9"/>
    <w:rsid w:val="00BD142F"/>
    <w:rsid w:val="00BD1C30"/>
    <w:rsid w:val="00BD21EF"/>
    <w:rsid w:val="00BD292E"/>
    <w:rsid w:val="00BD66D2"/>
    <w:rsid w:val="00BE0946"/>
    <w:rsid w:val="00BE2592"/>
    <w:rsid w:val="00BE5CAB"/>
    <w:rsid w:val="00BE6C28"/>
    <w:rsid w:val="00BE7B63"/>
    <w:rsid w:val="00BF0286"/>
    <w:rsid w:val="00BF228E"/>
    <w:rsid w:val="00BF2FC7"/>
    <w:rsid w:val="00BF4079"/>
    <w:rsid w:val="00BF407C"/>
    <w:rsid w:val="00BF465A"/>
    <w:rsid w:val="00BF54C0"/>
    <w:rsid w:val="00BF570C"/>
    <w:rsid w:val="00BF591B"/>
    <w:rsid w:val="00BF63E7"/>
    <w:rsid w:val="00BF71DB"/>
    <w:rsid w:val="00C01DE5"/>
    <w:rsid w:val="00C02FF6"/>
    <w:rsid w:val="00C03532"/>
    <w:rsid w:val="00C03594"/>
    <w:rsid w:val="00C03B3B"/>
    <w:rsid w:val="00C048A3"/>
    <w:rsid w:val="00C05236"/>
    <w:rsid w:val="00C05AD0"/>
    <w:rsid w:val="00C05FE6"/>
    <w:rsid w:val="00C065F0"/>
    <w:rsid w:val="00C0701F"/>
    <w:rsid w:val="00C070C8"/>
    <w:rsid w:val="00C07525"/>
    <w:rsid w:val="00C10FF3"/>
    <w:rsid w:val="00C11188"/>
    <w:rsid w:val="00C13420"/>
    <w:rsid w:val="00C14DA6"/>
    <w:rsid w:val="00C15C52"/>
    <w:rsid w:val="00C207A5"/>
    <w:rsid w:val="00C21927"/>
    <w:rsid w:val="00C223FD"/>
    <w:rsid w:val="00C23D90"/>
    <w:rsid w:val="00C26937"/>
    <w:rsid w:val="00C26B0B"/>
    <w:rsid w:val="00C26B88"/>
    <w:rsid w:val="00C272C1"/>
    <w:rsid w:val="00C273F6"/>
    <w:rsid w:val="00C27F78"/>
    <w:rsid w:val="00C305E8"/>
    <w:rsid w:val="00C3138A"/>
    <w:rsid w:val="00C31F23"/>
    <w:rsid w:val="00C33333"/>
    <w:rsid w:val="00C33D59"/>
    <w:rsid w:val="00C33EF8"/>
    <w:rsid w:val="00C34A20"/>
    <w:rsid w:val="00C359AC"/>
    <w:rsid w:val="00C36565"/>
    <w:rsid w:val="00C40706"/>
    <w:rsid w:val="00C4154F"/>
    <w:rsid w:val="00C41B7B"/>
    <w:rsid w:val="00C42328"/>
    <w:rsid w:val="00C42541"/>
    <w:rsid w:val="00C430F5"/>
    <w:rsid w:val="00C45010"/>
    <w:rsid w:val="00C5103F"/>
    <w:rsid w:val="00C5154B"/>
    <w:rsid w:val="00C52801"/>
    <w:rsid w:val="00C54BDB"/>
    <w:rsid w:val="00C551ED"/>
    <w:rsid w:val="00C55C2E"/>
    <w:rsid w:val="00C55F4F"/>
    <w:rsid w:val="00C603D6"/>
    <w:rsid w:val="00C6260F"/>
    <w:rsid w:val="00C64171"/>
    <w:rsid w:val="00C648D8"/>
    <w:rsid w:val="00C64BEC"/>
    <w:rsid w:val="00C64DA4"/>
    <w:rsid w:val="00C654AD"/>
    <w:rsid w:val="00C67732"/>
    <w:rsid w:val="00C67DD4"/>
    <w:rsid w:val="00C70682"/>
    <w:rsid w:val="00C70AAB"/>
    <w:rsid w:val="00C70B96"/>
    <w:rsid w:val="00C727E6"/>
    <w:rsid w:val="00C728C1"/>
    <w:rsid w:val="00C730E0"/>
    <w:rsid w:val="00C75B7B"/>
    <w:rsid w:val="00C80E87"/>
    <w:rsid w:val="00C816A4"/>
    <w:rsid w:val="00C81F83"/>
    <w:rsid w:val="00C82008"/>
    <w:rsid w:val="00C82458"/>
    <w:rsid w:val="00C8348C"/>
    <w:rsid w:val="00C83DAC"/>
    <w:rsid w:val="00C8554B"/>
    <w:rsid w:val="00C869D9"/>
    <w:rsid w:val="00C90526"/>
    <w:rsid w:val="00C9096A"/>
    <w:rsid w:val="00C915C9"/>
    <w:rsid w:val="00C91FB3"/>
    <w:rsid w:val="00C92CEE"/>
    <w:rsid w:val="00C93274"/>
    <w:rsid w:val="00C968C7"/>
    <w:rsid w:val="00CA0A8E"/>
    <w:rsid w:val="00CA3190"/>
    <w:rsid w:val="00CA7289"/>
    <w:rsid w:val="00CA74C8"/>
    <w:rsid w:val="00CA7CF0"/>
    <w:rsid w:val="00CB00B6"/>
    <w:rsid w:val="00CB0A41"/>
    <w:rsid w:val="00CB3F88"/>
    <w:rsid w:val="00CB4CE2"/>
    <w:rsid w:val="00CB58CD"/>
    <w:rsid w:val="00CB7482"/>
    <w:rsid w:val="00CB7486"/>
    <w:rsid w:val="00CB7B43"/>
    <w:rsid w:val="00CC08FE"/>
    <w:rsid w:val="00CC13F0"/>
    <w:rsid w:val="00CC256F"/>
    <w:rsid w:val="00CC3F13"/>
    <w:rsid w:val="00CC5078"/>
    <w:rsid w:val="00CC790C"/>
    <w:rsid w:val="00CD0567"/>
    <w:rsid w:val="00CD118D"/>
    <w:rsid w:val="00CD1770"/>
    <w:rsid w:val="00CD18B8"/>
    <w:rsid w:val="00CD5A0E"/>
    <w:rsid w:val="00CE04AB"/>
    <w:rsid w:val="00CE0870"/>
    <w:rsid w:val="00CE1211"/>
    <w:rsid w:val="00CE1A7B"/>
    <w:rsid w:val="00CE2CF6"/>
    <w:rsid w:val="00CE2F33"/>
    <w:rsid w:val="00CE2FB3"/>
    <w:rsid w:val="00CE300E"/>
    <w:rsid w:val="00CE33E7"/>
    <w:rsid w:val="00CE4F8D"/>
    <w:rsid w:val="00CE6B90"/>
    <w:rsid w:val="00CF3BAE"/>
    <w:rsid w:val="00CF40CD"/>
    <w:rsid w:val="00CF4F44"/>
    <w:rsid w:val="00D00848"/>
    <w:rsid w:val="00D00A9E"/>
    <w:rsid w:val="00D00BAF"/>
    <w:rsid w:val="00D01A22"/>
    <w:rsid w:val="00D03B96"/>
    <w:rsid w:val="00D06120"/>
    <w:rsid w:val="00D07008"/>
    <w:rsid w:val="00D071A9"/>
    <w:rsid w:val="00D07E34"/>
    <w:rsid w:val="00D11B40"/>
    <w:rsid w:val="00D1295E"/>
    <w:rsid w:val="00D12FBE"/>
    <w:rsid w:val="00D1304B"/>
    <w:rsid w:val="00D14232"/>
    <w:rsid w:val="00D14EF7"/>
    <w:rsid w:val="00D15310"/>
    <w:rsid w:val="00D15488"/>
    <w:rsid w:val="00D156A1"/>
    <w:rsid w:val="00D161DC"/>
    <w:rsid w:val="00D16D83"/>
    <w:rsid w:val="00D16E87"/>
    <w:rsid w:val="00D17503"/>
    <w:rsid w:val="00D21581"/>
    <w:rsid w:val="00D2158F"/>
    <w:rsid w:val="00D2174B"/>
    <w:rsid w:val="00D232BB"/>
    <w:rsid w:val="00D25644"/>
    <w:rsid w:val="00D258CC"/>
    <w:rsid w:val="00D2609F"/>
    <w:rsid w:val="00D27749"/>
    <w:rsid w:val="00D305E2"/>
    <w:rsid w:val="00D30DF8"/>
    <w:rsid w:val="00D33DD7"/>
    <w:rsid w:val="00D34CC3"/>
    <w:rsid w:val="00D350AA"/>
    <w:rsid w:val="00D364A8"/>
    <w:rsid w:val="00D37FA4"/>
    <w:rsid w:val="00D40F66"/>
    <w:rsid w:val="00D42D84"/>
    <w:rsid w:val="00D431E4"/>
    <w:rsid w:val="00D43627"/>
    <w:rsid w:val="00D444A4"/>
    <w:rsid w:val="00D444E3"/>
    <w:rsid w:val="00D45A35"/>
    <w:rsid w:val="00D45BDB"/>
    <w:rsid w:val="00D466F5"/>
    <w:rsid w:val="00D472C4"/>
    <w:rsid w:val="00D475FB"/>
    <w:rsid w:val="00D479BD"/>
    <w:rsid w:val="00D5188E"/>
    <w:rsid w:val="00D52144"/>
    <w:rsid w:val="00D53529"/>
    <w:rsid w:val="00D538C2"/>
    <w:rsid w:val="00D54F81"/>
    <w:rsid w:val="00D553D4"/>
    <w:rsid w:val="00D56B3F"/>
    <w:rsid w:val="00D56C51"/>
    <w:rsid w:val="00D61100"/>
    <w:rsid w:val="00D62258"/>
    <w:rsid w:val="00D63212"/>
    <w:rsid w:val="00D6339F"/>
    <w:rsid w:val="00D636D2"/>
    <w:rsid w:val="00D64450"/>
    <w:rsid w:val="00D644E5"/>
    <w:rsid w:val="00D6513A"/>
    <w:rsid w:val="00D6566D"/>
    <w:rsid w:val="00D70843"/>
    <w:rsid w:val="00D73472"/>
    <w:rsid w:val="00D736E8"/>
    <w:rsid w:val="00D74405"/>
    <w:rsid w:val="00D75818"/>
    <w:rsid w:val="00D759A2"/>
    <w:rsid w:val="00D7651D"/>
    <w:rsid w:val="00D76D92"/>
    <w:rsid w:val="00D83256"/>
    <w:rsid w:val="00D84082"/>
    <w:rsid w:val="00D84B77"/>
    <w:rsid w:val="00D855D2"/>
    <w:rsid w:val="00D85F24"/>
    <w:rsid w:val="00D86FC1"/>
    <w:rsid w:val="00D874BE"/>
    <w:rsid w:val="00D91AFD"/>
    <w:rsid w:val="00D9248F"/>
    <w:rsid w:val="00D931E2"/>
    <w:rsid w:val="00D93A8F"/>
    <w:rsid w:val="00DA01A4"/>
    <w:rsid w:val="00DA397C"/>
    <w:rsid w:val="00DA39A9"/>
    <w:rsid w:val="00DA482E"/>
    <w:rsid w:val="00DA5002"/>
    <w:rsid w:val="00DA56BB"/>
    <w:rsid w:val="00DA5DC4"/>
    <w:rsid w:val="00DA62F7"/>
    <w:rsid w:val="00DA6960"/>
    <w:rsid w:val="00DA7200"/>
    <w:rsid w:val="00DB31E2"/>
    <w:rsid w:val="00DB49AA"/>
    <w:rsid w:val="00DB704C"/>
    <w:rsid w:val="00DC138C"/>
    <w:rsid w:val="00DC172E"/>
    <w:rsid w:val="00DC1772"/>
    <w:rsid w:val="00DC27EA"/>
    <w:rsid w:val="00DC396C"/>
    <w:rsid w:val="00DC3DE4"/>
    <w:rsid w:val="00DC6660"/>
    <w:rsid w:val="00DC6F4E"/>
    <w:rsid w:val="00DC78E2"/>
    <w:rsid w:val="00DC7B64"/>
    <w:rsid w:val="00DD1E60"/>
    <w:rsid w:val="00DD22F2"/>
    <w:rsid w:val="00DD26F5"/>
    <w:rsid w:val="00DD4D13"/>
    <w:rsid w:val="00DE031B"/>
    <w:rsid w:val="00DE1221"/>
    <w:rsid w:val="00DE1A18"/>
    <w:rsid w:val="00DE2200"/>
    <w:rsid w:val="00DE39BD"/>
    <w:rsid w:val="00DE51F2"/>
    <w:rsid w:val="00DE5BB9"/>
    <w:rsid w:val="00DE6295"/>
    <w:rsid w:val="00DE64C9"/>
    <w:rsid w:val="00DE65BF"/>
    <w:rsid w:val="00DE76C1"/>
    <w:rsid w:val="00DF228B"/>
    <w:rsid w:val="00DF43D7"/>
    <w:rsid w:val="00DF562E"/>
    <w:rsid w:val="00DF7014"/>
    <w:rsid w:val="00DF7325"/>
    <w:rsid w:val="00E00614"/>
    <w:rsid w:val="00E01BEB"/>
    <w:rsid w:val="00E01EF5"/>
    <w:rsid w:val="00E02565"/>
    <w:rsid w:val="00E025DA"/>
    <w:rsid w:val="00E0263B"/>
    <w:rsid w:val="00E04B89"/>
    <w:rsid w:val="00E05DE2"/>
    <w:rsid w:val="00E05E9A"/>
    <w:rsid w:val="00E07240"/>
    <w:rsid w:val="00E105A2"/>
    <w:rsid w:val="00E10769"/>
    <w:rsid w:val="00E11548"/>
    <w:rsid w:val="00E16356"/>
    <w:rsid w:val="00E21E15"/>
    <w:rsid w:val="00E2450C"/>
    <w:rsid w:val="00E24BD1"/>
    <w:rsid w:val="00E24F13"/>
    <w:rsid w:val="00E258EA"/>
    <w:rsid w:val="00E2598F"/>
    <w:rsid w:val="00E2753A"/>
    <w:rsid w:val="00E30049"/>
    <w:rsid w:val="00E30CBE"/>
    <w:rsid w:val="00E32AC4"/>
    <w:rsid w:val="00E33264"/>
    <w:rsid w:val="00E337B2"/>
    <w:rsid w:val="00E3382B"/>
    <w:rsid w:val="00E33CEB"/>
    <w:rsid w:val="00E3494F"/>
    <w:rsid w:val="00E358C6"/>
    <w:rsid w:val="00E35B95"/>
    <w:rsid w:val="00E370B4"/>
    <w:rsid w:val="00E41041"/>
    <w:rsid w:val="00E42705"/>
    <w:rsid w:val="00E42F84"/>
    <w:rsid w:val="00E44340"/>
    <w:rsid w:val="00E4559F"/>
    <w:rsid w:val="00E45671"/>
    <w:rsid w:val="00E46332"/>
    <w:rsid w:val="00E509BD"/>
    <w:rsid w:val="00E512BD"/>
    <w:rsid w:val="00E51762"/>
    <w:rsid w:val="00E521FF"/>
    <w:rsid w:val="00E52EB4"/>
    <w:rsid w:val="00E54851"/>
    <w:rsid w:val="00E54C91"/>
    <w:rsid w:val="00E54D0A"/>
    <w:rsid w:val="00E55314"/>
    <w:rsid w:val="00E55E07"/>
    <w:rsid w:val="00E565EC"/>
    <w:rsid w:val="00E566CC"/>
    <w:rsid w:val="00E579D7"/>
    <w:rsid w:val="00E6028E"/>
    <w:rsid w:val="00E60539"/>
    <w:rsid w:val="00E60AD9"/>
    <w:rsid w:val="00E61292"/>
    <w:rsid w:val="00E61AF4"/>
    <w:rsid w:val="00E61CFA"/>
    <w:rsid w:val="00E61E91"/>
    <w:rsid w:val="00E64AF6"/>
    <w:rsid w:val="00E660CF"/>
    <w:rsid w:val="00E710E8"/>
    <w:rsid w:val="00E73650"/>
    <w:rsid w:val="00E7435C"/>
    <w:rsid w:val="00E7540A"/>
    <w:rsid w:val="00E77170"/>
    <w:rsid w:val="00E80348"/>
    <w:rsid w:val="00E81AFF"/>
    <w:rsid w:val="00E829E7"/>
    <w:rsid w:val="00E833E9"/>
    <w:rsid w:val="00E83451"/>
    <w:rsid w:val="00E84AAD"/>
    <w:rsid w:val="00E854F4"/>
    <w:rsid w:val="00E90C36"/>
    <w:rsid w:val="00E91396"/>
    <w:rsid w:val="00E91582"/>
    <w:rsid w:val="00E919F8"/>
    <w:rsid w:val="00E938C4"/>
    <w:rsid w:val="00E9476D"/>
    <w:rsid w:val="00E96665"/>
    <w:rsid w:val="00E97DEF"/>
    <w:rsid w:val="00EA203D"/>
    <w:rsid w:val="00EA33C1"/>
    <w:rsid w:val="00EA54ED"/>
    <w:rsid w:val="00EA5D89"/>
    <w:rsid w:val="00EA5DC0"/>
    <w:rsid w:val="00EA6D80"/>
    <w:rsid w:val="00EA74C8"/>
    <w:rsid w:val="00EA798E"/>
    <w:rsid w:val="00EB0142"/>
    <w:rsid w:val="00EB0941"/>
    <w:rsid w:val="00EB35C7"/>
    <w:rsid w:val="00EB5030"/>
    <w:rsid w:val="00EB5142"/>
    <w:rsid w:val="00EB646C"/>
    <w:rsid w:val="00EB711F"/>
    <w:rsid w:val="00EC04B6"/>
    <w:rsid w:val="00EC0752"/>
    <w:rsid w:val="00EC2433"/>
    <w:rsid w:val="00EC275B"/>
    <w:rsid w:val="00EC2A64"/>
    <w:rsid w:val="00EC2EAC"/>
    <w:rsid w:val="00EC3844"/>
    <w:rsid w:val="00EC4700"/>
    <w:rsid w:val="00EC4817"/>
    <w:rsid w:val="00EC5877"/>
    <w:rsid w:val="00EC5BF9"/>
    <w:rsid w:val="00EC5FCD"/>
    <w:rsid w:val="00EC6FFD"/>
    <w:rsid w:val="00EC7602"/>
    <w:rsid w:val="00ED3F59"/>
    <w:rsid w:val="00ED4202"/>
    <w:rsid w:val="00ED6F83"/>
    <w:rsid w:val="00EE2067"/>
    <w:rsid w:val="00EE4AA6"/>
    <w:rsid w:val="00EE4F7B"/>
    <w:rsid w:val="00EE568D"/>
    <w:rsid w:val="00EE6D72"/>
    <w:rsid w:val="00EF0500"/>
    <w:rsid w:val="00EF6109"/>
    <w:rsid w:val="00EF769B"/>
    <w:rsid w:val="00EF7A04"/>
    <w:rsid w:val="00F00EA0"/>
    <w:rsid w:val="00F00EA8"/>
    <w:rsid w:val="00F024E8"/>
    <w:rsid w:val="00F028C4"/>
    <w:rsid w:val="00F03133"/>
    <w:rsid w:val="00F04393"/>
    <w:rsid w:val="00F06C94"/>
    <w:rsid w:val="00F07179"/>
    <w:rsid w:val="00F10365"/>
    <w:rsid w:val="00F108CE"/>
    <w:rsid w:val="00F11B4E"/>
    <w:rsid w:val="00F12E6C"/>
    <w:rsid w:val="00F14A83"/>
    <w:rsid w:val="00F201BF"/>
    <w:rsid w:val="00F20E29"/>
    <w:rsid w:val="00F21871"/>
    <w:rsid w:val="00F267E5"/>
    <w:rsid w:val="00F30701"/>
    <w:rsid w:val="00F30AAD"/>
    <w:rsid w:val="00F30B2A"/>
    <w:rsid w:val="00F319AF"/>
    <w:rsid w:val="00F32481"/>
    <w:rsid w:val="00F325AD"/>
    <w:rsid w:val="00F334BD"/>
    <w:rsid w:val="00F33E7A"/>
    <w:rsid w:val="00F34D2D"/>
    <w:rsid w:val="00F35FA2"/>
    <w:rsid w:val="00F361F4"/>
    <w:rsid w:val="00F3644C"/>
    <w:rsid w:val="00F37352"/>
    <w:rsid w:val="00F37C76"/>
    <w:rsid w:val="00F40038"/>
    <w:rsid w:val="00F40832"/>
    <w:rsid w:val="00F428D4"/>
    <w:rsid w:val="00F445ED"/>
    <w:rsid w:val="00F44FD0"/>
    <w:rsid w:val="00F46203"/>
    <w:rsid w:val="00F4645A"/>
    <w:rsid w:val="00F4658A"/>
    <w:rsid w:val="00F46D99"/>
    <w:rsid w:val="00F471EA"/>
    <w:rsid w:val="00F50CE4"/>
    <w:rsid w:val="00F5266B"/>
    <w:rsid w:val="00F52678"/>
    <w:rsid w:val="00F52715"/>
    <w:rsid w:val="00F53E6D"/>
    <w:rsid w:val="00F54C9F"/>
    <w:rsid w:val="00F55DE1"/>
    <w:rsid w:val="00F601BF"/>
    <w:rsid w:val="00F614E9"/>
    <w:rsid w:val="00F63297"/>
    <w:rsid w:val="00F64AD9"/>
    <w:rsid w:val="00F663C2"/>
    <w:rsid w:val="00F674C0"/>
    <w:rsid w:val="00F7106F"/>
    <w:rsid w:val="00F71980"/>
    <w:rsid w:val="00F722C0"/>
    <w:rsid w:val="00F72994"/>
    <w:rsid w:val="00F74185"/>
    <w:rsid w:val="00F74D60"/>
    <w:rsid w:val="00F75836"/>
    <w:rsid w:val="00F75B24"/>
    <w:rsid w:val="00F75E21"/>
    <w:rsid w:val="00F76DBA"/>
    <w:rsid w:val="00F77906"/>
    <w:rsid w:val="00F80E35"/>
    <w:rsid w:val="00F82704"/>
    <w:rsid w:val="00F851F8"/>
    <w:rsid w:val="00F860EB"/>
    <w:rsid w:val="00F8633E"/>
    <w:rsid w:val="00F9027E"/>
    <w:rsid w:val="00F912AD"/>
    <w:rsid w:val="00F92D15"/>
    <w:rsid w:val="00F9657B"/>
    <w:rsid w:val="00F96EC8"/>
    <w:rsid w:val="00FA0EFA"/>
    <w:rsid w:val="00FA215E"/>
    <w:rsid w:val="00FA2D0C"/>
    <w:rsid w:val="00FA3B76"/>
    <w:rsid w:val="00FA68AF"/>
    <w:rsid w:val="00FA6A81"/>
    <w:rsid w:val="00FA6E7F"/>
    <w:rsid w:val="00FA7046"/>
    <w:rsid w:val="00FB22FB"/>
    <w:rsid w:val="00FB29A8"/>
    <w:rsid w:val="00FB52F4"/>
    <w:rsid w:val="00FB5D1D"/>
    <w:rsid w:val="00FB7462"/>
    <w:rsid w:val="00FB7F6A"/>
    <w:rsid w:val="00FC0926"/>
    <w:rsid w:val="00FC1DBD"/>
    <w:rsid w:val="00FC323F"/>
    <w:rsid w:val="00FC44B0"/>
    <w:rsid w:val="00FC4A40"/>
    <w:rsid w:val="00FC76EF"/>
    <w:rsid w:val="00FC7796"/>
    <w:rsid w:val="00FC7A2C"/>
    <w:rsid w:val="00FD0C58"/>
    <w:rsid w:val="00FD1AF3"/>
    <w:rsid w:val="00FD2E99"/>
    <w:rsid w:val="00FD34A8"/>
    <w:rsid w:val="00FD35E0"/>
    <w:rsid w:val="00FD43D4"/>
    <w:rsid w:val="00FD48A0"/>
    <w:rsid w:val="00FD6A16"/>
    <w:rsid w:val="00FD7223"/>
    <w:rsid w:val="00FE141A"/>
    <w:rsid w:val="00FE2600"/>
    <w:rsid w:val="00FE2AF1"/>
    <w:rsid w:val="00FE2CF8"/>
    <w:rsid w:val="00FE3C90"/>
    <w:rsid w:val="00FE43C8"/>
    <w:rsid w:val="00FE76BD"/>
    <w:rsid w:val="00FF0121"/>
    <w:rsid w:val="00FF217F"/>
    <w:rsid w:val="00FF223D"/>
    <w:rsid w:val="00FF2742"/>
    <w:rsid w:val="00FF368D"/>
    <w:rsid w:val="00FF3A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EB46CF"/>
  <w15:docId w15:val="{30BD5365-F24C-44CE-856C-732CBB4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4E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024E8"/>
    <w:pPr>
      <w:keepNext/>
      <w:jc w:val="center"/>
      <w:outlineLvl w:val="0"/>
    </w:pPr>
    <w:rPr>
      <w:rFonts w:cs="Simplified Arabic"/>
      <w:b/>
      <w:bCs/>
      <w:sz w:val="28"/>
      <w:szCs w:val="28"/>
      <w:lang w:eastAsia="en-US"/>
    </w:rPr>
  </w:style>
  <w:style w:type="paragraph" w:styleId="Heading2">
    <w:name w:val="heading 2"/>
    <w:basedOn w:val="Normal"/>
    <w:next w:val="Normal"/>
    <w:qFormat/>
    <w:rsid w:val="00F024E8"/>
    <w:pPr>
      <w:keepNext/>
      <w:jc w:val="lowKashida"/>
      <w:outlineLvl w:val="1"/>
    </w:pPr>
    <w:rPr>
      <w:rFonts w:cs="Simplified Arabic"/>
      <w:b/>
      <w:bCs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60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024E8"/>
    <w:pPr>
      <w:keepNext/>
      <w:jc w:val="center"/>
      <w:outlineLvl w:val="3"/>
    </w:pPr>
    <w:rPr>
      <w:rFonts w:cs="Simplified Arabic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024E8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F024E8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2">
    <w:name w:val="Body Text 2"/>
    <w:basedOn w:val="Normal"/>
    <w:rsid w:val="00F024E8"/>
    <w:pPr>
      <w:jc w:val="lowKashida"/>
    </w:pPr>
    <w:rPr>
      <w:rFonts w:cs="Simplified Arabic"/>
      <w:szCs w:val="20"/>
      <w:lang w:eastAsia="en-US"/>
    </w:rPr>
  </w:style>
  <w:style w:type="paragraph" w:customStyle="1" w:styleId="font7">
    <w:name w:val="font7"/>
    <w:basedOn w:val="Normal"/>
    <w:rsid w:val="00F024E8"/>
    <w:pPr>
      <w:bidi w:val="0"/>
      <w:spacing w:before="100" w:beforeAutospacing="1" w:after="100" w:afterAutospacing="1"/>
    </w:pPr>
    <w:rPr>
      <w:sz w:val="18"/>
      <w:szCs w:val="18"/>
    </w:rPr>
  </w:style>
  <w:style w:type="paragraph" w:customStyle="1" w:styleId="xl29">
    <w:name w:val="xl29"/>
    <w:basedOn w:val="Normal"/>
    <w:rsid w:val="00F024E8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0">
    <w:name w:val="xl30"/>
    <w:basedOn w:val="Normal"/>
    <w:rsid w:val="00F024E8"/>
    <w:pPr>
      <w:bidi w:val="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rsid w:val="00F024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024E8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024E8"/>
    <w:rPr>
      <w:sz w:val="20"/>
      <w:szCs w:val="20"/>
    </w:rPr>
  </w:style>
  <w:style w:type="character" w:styleId="FootnoteReference">
    <w:name w:val="footnote reference"/>
    <w:semiHidden/>
    <w:rsid w:val="00F024E8"/>
    <w:rPr>
      <w:vertAlign w:val="superscript"/>
    </w:rPr>
  </w:style>
  <w:style w:type="character" w:customStyle="1" w:styleId="shorttext1">
    <w:name w:val="short_text1"/>
    <w:rsid w:val="00F024E8"/>
    <w:rPr>
      <w:sz w:val="24"/>
      <w:szCs w:val="24"/>
    </w:rPr>
  </w:style>
  <w:style w:type="character" w:customStyle="1" w:styleId="longtext1">
    <w:name w:val="long_text1"/>
    <w:rsid w:val="00F024E8"/>
    <w:rPr>
      <w:sz w:val="16"/>
      <w:szCs w:val="16"/>
    </w:rPr>
  </w:style>
  <w:style w:type="character" w:styleId="Strong">
    <w:name w:val="Strong"/>
    <w:uiPriority w:val="22"/>
    <w:qFormat/>
    <w:rsid w:val="00F024E8"/>
    <w:rPr>
      <w:b/>
      <w:bCs/>
    </w:rPr>
  </w:style>
  <w:style w:type="character" w:styleId="PageNumber">
    <w:name w:val="page number"/>
    <w:basedOn w:val="DefaultParagraphFont"/>
    <w:rsid w:val="00F024E8"/>
  </w:style>
  <w:style w:type="paragraph" w:styleId="BalloonText">
    <w:name w:val="Balloon Text"/>
    <w:basedOn w:val="Normal"/>
    <w:semiHidden/>
    <w:rsid w:val="00347F7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64171"/>
    <w:pPr>
      <w:spacing w:after="120"/>
    </w:pPr>
  </w:style>
  <w:style w:type="table" w:styleId="TableGrid">
    <w:name w:val="Table Grid"/>
    <w:basedOn w:val="TableNormal"/>
    <w:rsid w:val="00C6417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7B04"/>
    <w:rPr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rsid w:val="00377B04"/>
    <w:rPr>
      <w:sz w:val="24"/>
      <w:szCs w:val="24"/>
      <w:lang w:eastAsia="ar-SA"/>
    </w:rPr>
  </w:style>
  <w:style w:type="character" w:customStyle="1" w:styleId="longtext">
    <w:name w:val="long_text"/>
    <w:basedOn w:val="DefaultParagraphFont"/>
    <w:rsid w:val="003E4953"/>
  </w:style>
  <w:style w:type="character" w:customStyle="1" w:styleId="TitleChar">
    <w:name w:val="Title Char"/>
    <w:link w:val="Title"/>
    <w:rsid w:val="003C179D"/>
    <w:rPr>
      <w:rFonts w:cs="Simplified Arabic"/>
      <w:b/>
      <w:bCs/>
      <w:sz w:val="24"/>
      <w:szCs w:val="24"/>
      <w:lang w:eastAsia="ar-SA"/>
    </w:rPr>
  </w:style>
  <w:style w:type="character" w:styleId="Hyperlink">
    <w:name w:val="Hyperlink"/>
    <w:unhideWhenUsed/>
    <w:rsid w:val="00C730E0"/>
    <w:rPr>
      <w:color w:val="0000FF"/>
      <w:u w:val="single"/>
    </w:rPr>
  </w:style>
  <w:style w:type="character" w:styleId="SubtleReference">
    <w:name w:val="Subtle Reference"/>
    <w:uiPriority w:val="31"/>
    <w:qFormat/>
    <w:rsid w:val="00DC6F4E"/>
    <w:rPr>
      <w:smallCaps/>
      <w:color w:val="C0504D"/>
      <w:u w:val="single"/>
    </w:rPr>
  </w:style>
  <w:style w:type="character" w:styleId="CommentReference">
    <w:name w:val="annotation reference"/>
    <w:rsid w:val="008C07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07C2"/>
    <w:rPr>
      <w:sz w:val="20"/>
      <w:szCs w:val="20"/>
    </w:rPr>
  </w:style>
  <w:style w:type="character" w:customStyle="1" w:styleId="CommentTextChar">
    <w:name w:val="Comment Text Char"/>
    <w:link w:val="CommentText"/>
    <w:rsid w:val="008C07C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07C2"/>
    <w:rPr>
      <w:b/>
      <w:bCs/>
    </w:rPr>
  </w:style>
  <w:style w:type="character" w:customStyle="1" w:styleId="CommentSubjectChar">
    <w:name w:val="Comment Subject Char"/>
    <w:link w:val="CommentSubject"/>
    <w:rsid w:val="008C07C2"/>
    <w:rPr>
      <w:b/>
      <w:bCs/>
      <w:lang w:eastAsia="ar-SA"/>
    </w:rPr>
  </w:style>
  <w:style w:type="paragraph" w:styleId="BodyTextIndent">
    <w:name w:val="Body Text Indent"/>
    <w:basedOn w:val="Normal"/>
    <w:link w:val="BodyTextIndentChar"/>
    <w:rsid w:val="00CE087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E0870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973DB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F601B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pple-converted-space">
    <w:name w:val="apple-converted-space"/>
    <w:basedOn w:val="DefaultParagraphFont"/>
    <w:rsid w:val="00EE4AA6"/>
  </w:style>
  <w:style w:type="paragraph" w:styleId="BodyText3">
    <w:name w:val="Body Text 3"/>
    <w:basedOn w:val="Normal"/>
    <w:link w:val="BodyText3Char"/>
    <w:uiPriority w:val="99"/>
    <w:unhideWhenUsed/>
    <w:rsid w:val="00AE012E"/>
    <w:pPr>
      <w:bidi w:val="0"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AE012E"/>
    <w:rPr>
      <w:rFonts w:asciiTheme="minorHAnsi" w:eastAsiaTheme="minorEastAsia" w:hAnsiTheme="minorHAnsi" w:cstheme="minorBidi"/>
      <w:sz w:val="16"/>
      <w:szCs w:val="16"/>
    </w:rPr>
  </w:style>
  <w:style w:type="paragraph" w:styleId="BlockText">
    <w:name w:val="Block Text"/>
    <w:basedOn w:val="Normal"/>
    <w:uiPriority w:val="99"/>
    <w:rsid w:val="000A3DDD"/>
    <w:pPr>
      <w:ind w:left="566" w:right="567"/>
      <w:jc w:val="both"/>
    </w:pPr>
    <w:rPr>
      <w:rFonts w:cs="Simplified Arabic"/>
      <w:b/>
      <w:bCs/>
      <w:lang w:eastAsia="en-US"/>
    </w:rPr>
  </w:style>
  <w:style w:type="paragraph" w:styleId="Caption">
    <w:name w:val="caption"/>
    <w:basedOn w:val="Normal"/>
    <w:next w:val="Normal"/>
    <w:unhideWhenUsed/>
    <w:qFormat/>
    <w:rsid w:val="00B85B61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F240F"/>
    <w:rPr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6C2AE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2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779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7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98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7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3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4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58637156118341"/>
          <c:y val="0.18895178102737159"/>
          <c:w val="0.84541362843881662"/>
          <c:h val="0.643702137232845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زيارات المحليين</c:v>
                </c:pt>
              </c:strCache>
            </c:strRef>
          </c:tx>
          <c:spPr>
            <a:solidFill>
              <a:srgbClr val="00B0F0">
                <a:alpha val="68000"/>
              </a:srgb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3139220979560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3EE-45D8-A763-702F492FB246}"/>
                </c:ext>
              </c:extLst>
            </c:dLbl>
            <c:dLbl>
              <c:idx val="2"/>
              <c:layout>
                <c:manualLayout>
                  <c:x val="-3.8565368299267257E-3"/>
                  <c:y val="3.3003300330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EE-45D8-A763-702F492FB246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Sheet1!$B$2:$B$5</c:f>
              <c:numCache>
                <c:formatCode>_-* #,##0_-;_-* #,##0\-;_-* "-"??_-;_-@_-</c:formatCode>
                <c:ptCount val="4"/>
                <c:pt idx="0">
                  <c:v>879.54399999999998</c:v>
                </c:pt>
                <c:pt idx="1">
                  <c:v>1745</c:v>
                </c:pt>
                <c:pt idx="2" formatCode="#,##0.00">
                  <c:v>2005</c:v>
                </c:pt>
                <c:pt idx="3" formatCode="General">
                  <c:v>1213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EE-45D8-A763-702F492FB24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زيارات الوافدين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9.9962855259327181E-3"/>
                  <c:y val="-6.6003749531309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3EE-45D8-A763-702F492FB246}"/>
                </c:ext>
              </c:extLst>
            </c:dLbl>
            <c:dLbl>
              <c:idx val="2"/>
              <c:layout>
                <c:manualLayout>
                  <c:x val="2.12494687632807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3EE-45D8-A763-702F492FB246}"/>
                </c:ext>
              </c:extLst>
            </c:dLbl>
            <c:dLbl>
              <c:idx val="3"/>
              <c:layout>
                <c:manualLayout>
                  <c:x val="2.3139220979560348E-2"/>
                  <c:y val="-1.65016501650166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l">
                    <a:defRPr sz="7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4986502121093"/>
                      <c:h val="5.93071905615758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3EE-45D8-A763-702F492FB2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l"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Sheet1!$C$2:$C$5</c:f>
              <c:numCache>
                <c:formatCode>_ * #,##0_ ;_ * \-#,##0_ ;_ * "-"??_ ;_ @_ </c:formatCode>
                <c:ptCount val="4"/>
                <c:pt idx="0" formatCode="General">
                  <c:v>315</c:v>
                </c:pt>
                <c:pt idx="1">
                  <c:v>1145</c:v>
                </c:pt>
                <c:pt idx="2" formatCode="#,##0">
                  <c:v>1921</c:v>
                </c:pt>
                <c:pt idx="3" formatCode="0">
                  <c:v>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3EE-45D8-A763-702F492FB2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axId val="516498688"/>
        <c:axId val="516500656"/>
      </c:barChart>
      <c:catAx>
        <c:axId val="516498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500656"/>
        <c:crossesAt val="0"/>
        <c:auto val="1"/>
        <c:lblAlgn val="ctr"/>
        <c:lblOffset val="100"/>
        <c:noMultiLvlLbl val="0"/>
      </c:catAx>
      <c:valAx>
        <c:axId val="516500656"/>
        <c:scaling>
          <c:orientation val="minMax"/>
          <c:max val="2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800">
                    <a:solidFill>
                      <a:sysClr val="windowText" lastClr="000000"/>
                    </a:solidFill>
                  </a:rPr>
                  <a:t>العدد</a:t>
                </a:r>
                <a:r>
                  <a:rPr lang="ar-SA" sz="800"/>
                  <a:t> </a:t>
                </a:r>
                <a:r>
                  <a:rPr lang="ar-SA" sz="800">
                    <a:solidFill>
                      <a:sysClr val="windowText" lastClr="000000"/>
                    </a:solidFill>
                  </a:rPr>
                  <a:t>بالالف</a:t>
                </a:r>
                <a:endParaRPr lang="en-US" sz="8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>
            <a:glow rad="190500">
              <a:schemeClr val="tx1">
                <a:alpha val="93000"/>
              </a:schemeClr>
            </a:glow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516498688"/>
        <c:crosses val="autoZero"/>
        <c:crossBetween val="between"/>
        <c:majorUnit val="400"/>
        <c:minorUnit val="100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</c:legendEntry>
      <c:layout>
        <c:manualLayout>
          <c:xMode val="edge"/>
          <c:yMode val="edge"/>
          <c:x val="0.26535667316978495"/>
          <c:y val="4.1744757152880639E-2"/>
          <c:w val="0.68789449555099713"/>
          <c:h val="9.70942216038024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496E9-7D21-4AF5-A8D3-0D7FFC66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البيئة الفلسطينية في يوم البيئة العالمي</vt:lpstr>
      <vt:lpstr>البيئة الفلسطينية في يوم البيئة العالمي</vt:lpstr>
    </vt:vector>
  </TitlesOfParts>
  <Company>Hewlett-Packard Company</Company>
  <LinksUpToDate>false</LinksUpToDate>
  <CharactersWithSpaces>5563</CharactersWithSpaces>
  <SharedDoc>false</SharedDoc>
  <HLinks>
    <vt:vector size="18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mailto:info@environment.pna.ps</vt:lpwstr>
      </vt:variant>
      <vt:variant>
        <vt:lpwstr/>
      </vt:variant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26886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البيئة الفلسطينية في يوم البيئة العالمي</dc:title>
  <dc:creator>ammar</dc:creator>
  <cp:lastModifiedBy>Hadeel Badran</cp:lastModifiedBy>
  <cp:revision>3</cp:revision>
  <cp:lastPrinted>2024-09-16T06:56:00Z</cp:lastPrinted>
  <dcterms:created xsi:type="dcterms:W3CDTF">2024-09-19T08:32:00Z</dcterms:created>
  <dcterms:modified xsi:type="dcterms:W3CDTF">2024-09-19T08:46:00Z</dcterms:modified>
</cp:coreProperties>
</file>