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540" w:rsidRPr="00101C1A" w:rsidRDefault="00592540" w:rsidP="00727C8E">
      <w:pPr>
        <w:pStyle w:val="BodyText"/>
        <w:bidi w:val="0"/>
        <w:jc w:val="center"/>
        <w:rPr>
          <w:b/>
          <w:bCs/>
          <w:sz w:val="28"/>
          <w:szCs w:val="28"/>
        </w:rPr>
      </w:pPr>
      <w:bookmarkStart w:id="0" w:name="_GoBack"/>
      <w:bookmarkEnd w:id="0"/>
      <w:r w:rsidRPr="00101C1A">
        <w:rPr>
          <w:b/>
          <w:bCs/>
          <w:sz w:val="28"/>
          <w:szCs w:val="28"/>
        </w:rPr>
        <w:t>The Palestinian Central Bureau of Statistics (PCBS)</w:t>
      </w:r>
      <w:r w:rsidR="00D36A25" w:rsidRPr="00101C1A">
        <w:rPr>
          <w:b/>
          <w:bCs/>
          <w:sz w:val="28"/>
          <w:szCs w:val="28"/>
        </w:rPr>
        <w:t>,</w:t>
      </w:r>
      <w:r w:rsidRPr="00101C1A">
        <w:rPr>
          <w:b/>
          <w:bCs/>
          <w:sz w:val="28"/>
          <w:szCs w:val="28"/>
        </w:rPr>
        <w:t xml:space="preserve"> the Palestinian Water Authority</w:t>
      </w:r>
      <w:r w:rsidR="008A3E2E" w:rsidRPr="00101C1A">
        <w:rPr>
          <w:b/>
          <w:bCs/>
          <w:sz w:val="28"/>
          <w:szCs w:val="28"/>
        </w:rPr>
        <w:t xml:space="preserve"> (PWA)</w:t>
      </w:r>
      <w:r w:rsidRPr="00101C1A">
        <w:rPr>
          <w:b/>
          <w:bCs/>
          <w:sz w:val="28"/>
          <w:szCs w:val="28"/>
        </w:rPr>
        <w:t xml:space="preserve"> </w:t>
      </w:r>
      <w:r w:rsidR="00D36A25" w:rsidRPr="00101C1A">
        <w:rPr>
          <w:b/>
          <w:bCs/>
          <w:color w:val="000000"/>
          <w:sz w:val="28"/>
          <w:szCs w:val="28"/>
          <w:lang w:eastAsia="en-US"/>
        </w:rPr>
        <w:t xml:space="preserve">and the Palestinian Meteorological </w:t>
      </w:r>
      <w:r w:rsidR="00727C8E" w:rsidRPr="00101C1A">
        <w:rPr>
          <w:b/>
          <w:bCs/>
          <w:color w:val="000000"/>
          <w:sz w:val="28"/>
          <w:szCs w:val="28"/>
          <w:lang w:eastAsia="en-US"/>
        </w:rPr>
        <w:t>Department</w:t>
      </w:r>
      <w:r w:rsidR="00727C8E" w:rsidRPr="00101C1A">
        <w:rPr>
          <w:rFonts w:hint="cs"/>
          <w:b/>
          <w:bCs/>
          <w:color w:val="000000"/>
          <w:sz w:val="28"/>
          <w:szCs w:val="28"/>
          <w:rtl/>
          <w:lang w:eastAsia="en-US"/>
        </w:rPr>
        <w:t xml:space="preserve"> </w:t>
      </w:r>
      <w:r w:rsidR="00D36A25" w:rsidRPr="00101C1A">
        <w:rPr>
          <w:b/>
          <w:bCs/>
          <w:color w:val="000000"/>
          <w:sz w:val="28"/>
          <w:szCs w:val="28"/>
          <w:lang w:eastAsia="en-US"/>
        </w:rPr>
        <w:t>(PMD)</w:t>
      </w:r>
      <w:r w:rsidR="00D36A25" w:rsidRPr="00101C1A">
        <w:rPr>
          <w:b/>
          <w:bCs/>
          <w:sz w:val="28"/>
          <w:szCs w:val="28"/>
        </w:rPr>
        <w:t xml:space="preserve"> </w:t>
      </w:r>
      <w:r w:rsidRPr="00101C1A">
        <w:rPr>
          <w:b/>
          <w:bCs/>
          <w:sz w:val="28"/>
          <w:szCs w:val="28"/>
        </w:rPr>
        <w:t>Issue a Press Release on the Occasion of World Water Day</w:t>
      </w:r>
      <w:r w:rsidR="00D36A25" w:rsidRPr="00101C1A">
        <w:rPr>
          <w:b/>
          <w:bCs/>
          <w:sz w:val="28"/>
          <w:szCs w:val="28"/>
        </w:rPr>
        <w:t xml:space="preserve"> and </w:t>
      </w:r>
      <w:r w:rsidR="00D36A25" w:rsidRPr="00101C1A">
        <w:rPr>
          <w:b/>
          <w:bCs/>
          <w:color w:val="000000"/>
          <w:sz w:val="28"/>
          <w:szCs w:val="28"/>
          <w:lang w:eastAsia="en-US"/>
        </w:rPr>
        <w:t>World Meteorological Day</w:t>
      </w:r>
      <w:r w:rsidRPr="00101C1A">
        <w:rPr>
          <w:b/>
          <w:bCs/>
          <w:sz w:val="28"/>
          <w:szCs w:val="28"/>
        </w:rPr>
        <w:t>, March 22</w:t>
      </w:r>
      <w:r w:rsidR="00C71F7E" w:rsidRPr="00101C1A">
        <w:rPr>
          <w:b/>
          <w:bCs/>
          <w:sz w:val="28"/>
          <w:szCs w:val="28"/>
          <w:vertAlign w:val="superscript"/>
        </w:rPr>
        <w:t>th</w:t>
      </w:r>
      <w:r w:rsidR="00D36A25" w:rsidRPr="00101C1A">
        <w:rPr>
          <w:b/>
          <w:bCs/>
          <w:sz w:val="28"/>
          <w:szCs w:val="28"/>
        </w:rPr>
        <w:t>-23</w:t>
      </w:r>
      <w:r w:rsidR="00D36A25" w:rsidRPr="00101C1A">
        <w:rPr>
          <w:b/>
          <w:bCs/>
          <w:sz w:val="28"/>
          <w:szCs w:val="28"/>
          <w:vertAlign w:val="superscript"/>
        </w:rPr>
        <w:t>th</w:t>
      </w:r>
      <w:r w:rsidRPr="00101C1A">
        <w:rPr>
          <w:b/>
          <w:bCs/>
          <w:sz w:val="28"/>
          <w:szCs w:val="28"/>
        </w:rPr>
        <w:t xml:space="preserve">, </w:t>
      </w:r>
      <w:r w:rsidR="008068A5" w:rsidRPr="00101C1A">
        <w:rPr>
          <w:b/>
          <w:bCs/>
          <w:sz w:val="28"/>
          <w:szCs w:val="28"/>
        </w:rPr>
        <w:t>2020</w:t>
      </w:r>
    </w:p>
    <w:p w:rsidR="00592540" w:rsidRPr="00706AD8" w:rsidRDefault="00592540" w:rsidP="00592540">
      <w:pPr>
        <w:pStyle w:val="BodyText"/>
        <w:bidi w:val="0"/>
        <w:jc w:val="lowKashida"/>
        <w:rPr>
          <w:b/>
          <w:bCs/>
          <w:sz w:val="22"/>
          <w:szCs w:val="22"/>
        </w:rPr>
      </w:pPr>
    </w:p>
    <w:p w:rsidR="00C03BE9" w:rsidRPr="00101C1A" w:rsidRDefault="003653B2">
      <w:pPr>
        <w:bidi w:val="0"/>
        <w:jc w:val="center"/>
        <w:rPr>
          <w:b/>
          <w:bCs/>
        </w:rPr>
      </w:pPr>
      <w:r w:rsidRPr="00101C1A">
        <w:rPr>
          <w:b/>
          <w:bCs/>
        </w:rPr>
        <w:t xml:space="preserve">Under the theme of </w:t>
      </w:r>
      <w:r w:rsidR="005B1F83" w:rsidRPr="00101C1A">
        <w:rPr>
          <w:b/>
          <w:bCs/>
        </w:rPr>
        <w:t xml:space="preserve">"Water and Climate Change", the </w:t>
      </w:r>
      <w:r w:rsidRPr="00101C1A">
        <w:rPr>
          <w:b/>
          <w:bCs/>
        </w:rPr>
        <w:t>World celebrates the World Water Day and World Meteorological Day 2020"</w:t>
      </w:r>
      <w:r w:rsidR="00DF4983" w:rsidRPr="00101C1A">
        <w:rPr>
          <w:b/>
          <w:bCs/>
        </w:rPr>
        <w:t>.</w:t>
      </w:r>
    </w:p>
    <w:p w:rsidR="005F1073" w:rsidRPr="00101C1A" w:rsidRDefault="00101C1A" w:rsidP="00101C1A">
      <w:pPr>
        <w:tabs>
          <w:tab w:val="left" w:pos="4056"/>
        </w:tabs>
        <w:bidi w:val="0"/>
        <w:jc w:val="both"/>
        <w:rPr>
          <w:b/>
          <w:bCs/>
        </w:rPr>
      </w:pPr>
      <w:r w:rsidRPr="00101C1A">
        <w:rPr>
          <w:b/>
          <w:bCs/>
        </w:rPr>
        <w:tab/>
      </w:r>
    </w:p>
    <w:p w:rsidR="00727C8E" w:rsidRPr="00101C1A" w:rsidRDefault="003653B2" w:rsidP="00E561EF">
      <w:pPr>
        <w:bidi w:val="0"/>
        <w:jc w:val="both"/>
      </w:pPr>
      <w:r w:rsidRPr="00101C1A">
        <w:t xml:space="preserve">The Palestinian Central Bureau of Statistics (PCBS), the Palestinian Water Authority (PWA) and the Palestinian Meteorological </w:t>
      </w:r>
      <w:r w:rsidR="00727C8E" w:rsidRPr="00101C1A">
        <w:t>Department</w:t>
      </w:r>
      <w:r w:rsidRPr="00101C1A">
        <w:rPr>
          <w:rtl/>
        </w:rPr>
        <w:t xml:space="preserve"> </w:t>
      </w:r>
      <w:r w:rsidRPr="00101C1A">
        <w:t>(PMD) issued a joint press release on the Occasion of th</w:t>
      </w:r>
      <w:r w:rsidR="00E561EF" w:rsidRPr="00101C1A">
        <w:t>e</w:t>
      </w:r>
      <w:r w:rsidRPr="00101C1A">
        <w:t xml:space="preserve"> World Water Day on March 22</w:t>
      </w:r>
      <w:r w:rsidRPr="00101C1A">
        <w:rPr>
          <w:vertAlign w:val="superscript"/>
        </w:rPr>
        <w:t>nd</w:t>
      </w:r>
      <w:r w:rsidRPr="00101C1A">
        <w:t xml:space="preserve"> and the World Meteorological Day on March 23</w:t>
      </w:r>
      <w:r w:rsidRPr="00101C1A">
        <w:rPr>
          <w:vertAlign w:val="superscript"/>
        </w:rPr>
        <w:t xml:space="preserve">rd </w:t>
      </w:r>
      <w:r w:rsidRPr="00101C1A">
        <w:t xml:space="preserve"> under</w:t>
      </w:r>
      <w:r w:rsidR="005F1073" w:rsidRPr="00101C1A">
        <w:t xml:space="preserve"> </w:t>
      </w:r>
      <w:r w:rsidRPr="00101C1A">
        <w:t>the theme of</w:t>
      </w:r>
      <w:r w:rsidR="005F1073" w:rsidRPr="00101C1A">
        <w:rPr>
          <w:b/>
          <w:bCs/>
        </w:rPr>
        <w:t xml:space="preserve"> "Water and Climate Change </w:t>
      </w:r>
      <w:r w:rsidR="005F1073" w:rsidRPr="00101C1A">
        <w:t xml:space="preserve">“according to </w:t>
      </w:r>
      <w:r w:rsidR="005C179B" w:rsidRPr="00101C1A">
        <w:t xml:space="preserve">the announcement of both the United Nations and the </w:t>
      </w:r>
      <w:r w:rsidR="00727C8E" w:rsidRPr="00101C1A">
        <w:t>World Meteorological Organization (WMO)</w:t>
      </w:r>
      <w:r w:rsidR="005C179B" w:rsidRPr="00101C1A">
        <w:t xml:space="preserve">. </w:t>
      </w:r>
    </w:p>
    <w:p w:rsidR="00727C8E" w:rsidRPr="00101C1A" w:rsidRDefault="00727C8E" w:rsidP="00727C8E">
      <w:pPr>
        <w:bidi w:val="0"/>
        <w:jc w:val="both"/>
      </w:pPr>
    </w:p>
    <w:p w:rsidR="005F1073" w:rsidRPr="00101C1A" w:rsidRDefault="00727C8E" w:rsidP="00835B8C">
      <w:pPr>
        <w:bidi w:val="0"/>
        <w:jc w:val="both"/>
      </w:pPr>
      <w:r w:rsidRPr="00101C1A">
        <w:t>The aim of unifying the theme of both world days is due to the realization of the significant connection between water and climate, and in order to coordinate the efforts of the administrations of the two sectors</w:t>
      </w:r>
      <w:r w:rsidR="00F9574D" w:rsidRPr="00101C1A">
        <w:t xml:space="preserve"> to ensure the sustainability of water and face the effects of climate change, especially that both are considered essential parts in achieving the Sustainable Development Goals, as well as working on limiting natural disasters</w:t>
      </w:r>
      <w:r w:rsidR="00835B8C" w:rsidRPr="00101C1A">
        <w:t xml:space="preserve"> in a</w:t>
      </w:r>
      <w:r w:rsidR="00F9574D" w:rsidRPr="00101C1A">
        <w:t xml:space="preserve"> proactive</w:t>
      </w:r>
      <w:r w:rsidR="00835B8C" w:rsidRPr="00101C1A">
        <w:t xml:space="preserve"> manner</w:t>
      </w:r>
      <w:r w:rsidR="00F9574D" w:rsidRPr="00101C1A">
        <w:t xml:space="preserve">. </w:t>
      </w:r>
    </w:p>
    <w:p w:rsidR="005F1073" w:rsidRPr="00101C1A" w:rsidRDefault="005F1073" w:rsidP="005F1073">
      <w:pPr>
        <w:bidi w:val="0"/>
        <w:jc w:val="both"/>
        <w:rPr>
          <w:b/>
          <w:bCs/>
        </w:rPr>
      </w:pPr>
    </w:p>
    <w:p w:rsidR="00F96E93" w:rsidRPr="00101C1A" w:rsidRDefault="00F96E93" w:rsidP="00DF4983">
      <w:pPr>
        <w:bidi w:val="0"/>
        <w:jc w:val="both"/>
        <w:rPr>
          <w:b/>
          <w:bCs/>
        </w:rPr>
      </w:pPr>
    </w:p>
    <w:p w:rsidR="00633BCF" w:rsidRPr="00101C1A" w:rsidRDefault="00E561EF" w:rsidP="002666CA">
      <w:pPr>
        <w:autoSpaceDE w:val="0"/>
        <w:autoSpaceDN w:val="0"/>
        <w:bidi w:val="0"/>
        <w:adjustRightInd w:val="0"/>
        <w:jc w:val="center"/>
        <w:rPr>
          <w:b/>
          <w:bCs/>
        </w:rPr>
      </w:pPr>
      <w:r w:rsidRPr="00101C1A">
        <w:rPr>
          <w:b/>
          <w:bCs/>
        </w:rPr>
        <w:t xml:space="preserve">87 </w:t>
      </w:r>
      <w:r w:rsidR="00FD1BC5" w:rsidRPr="00101C1A">
        <w:rPr>
          <w:b/>
          <w:bCs/>
        </w:rPr>
        <w:t>L</w:t>
      </w:r>
      <w:r w:rsidR="00ED45F8" w:rsidRPr="00101C1A">
        <w:rPr>
          <w:b/>
          <w:bCs/>
        </w:rPr>
        <w:t>iter</w:t>
      </w:r>
      <w:r w:rsidR="00633BCF" w:rsidRPr="00101C1A">
        <w:rPr>
          <w:b/>
          <w:bCs/>
        </w:rPr>
        <w:t>/day</w:t>
      </w:r>
      <w:r w:rsidR="00166692" w:rsidRPr="00101C1A">
        <w:rPr>
          <w:b/>
          <w:bCs/>
        </w:rPr>
        <w:t xml:space="preserve"> is the</w:t>
      </w:r>
      <w:r w:rsidR="00633BCF" w:rsidRPr="00101C1A">
        <w:t xml:space="preserve"> </w:t>
      </w:r>
      <w:r w:rsidR="00633BCF" w:rsidRPr="00101C1A">
        <w:rPr>
          <w:b/>
          <w:bCs/>
        </w:rPr>
        <w:t xml:space="preserve">Palestinian </w:t>
      </w:r>
      <w:r w:rsidR="00FD1BC5" w:rsidRPr="00101C1A">
        <w:rPr>
          <w:b/>
          <w:bCs/>
        </w:rPr>
        <w:t>W</w:t>
      </w:r>
      <w:r w:rsidR="00633BCF" w:rsidRPr="00101C1A">
        <w:rPr>
          <w:b/>
          <w:bCs/>
        </w:rPr>
        <w:t xml:space="preserve">ater </w:t>
      </w:r>
      <w:r w:rsidR="00FD1BC5" w:rsidRPr="00101C1A">
        <w:rPr>
          <w:b/>
          <w:bCs/>
        </w:rPr>
        <w:t>C</w:t>
      </w:r>
      <w:r w:rsidR="00633BCF" w:rsidRPr="00101C1A">
        <w:rPr>
          <w:b/>
          <w:bCs/>
        </w:rPr>
        <w:t xml:space="preserve">onsumption </w:t>
      </w:r>
      <w:r w:rsidR="00FD1BC5" w:rsidRPr="00101C1A">
        <w:rPr>
          <w:b/>
          <w:bCs/>
        </w:rPr>
        <w:t>R</w:t>
      </w:r>
      <w:r w:rsidR="00633BCF" w:rsidRPr="00101C1A">
        <w:rPr>
          <w:b/>
          <w:bCs/>
        </w:rPr>
        <w:t>ate</w:t>
      </w:r>
      <w:r w:rsidR="00E238DB" w:rsidRPr="00101C1A">
        <w:rPr>
          <w:b/>
          <w:bCs/>
        </w:rPr>
        <w:t xml:space="preserve"> Per Capita</w:t>
      </w:r>
    </w:p>
    <w:p w:rsidR="00FF7565" w:rsidRPr="00101C1A" w:rsidRDefault="00FF7565" w:rsidP="00FF7565">
      <w:pPr>
        <w:autoSpaceDE w:val="0"/>
        <w:autoSpaceDN w:val="0"/>
        <w:bidi w:val="0"/>
        <w:adjustRightInd w:val="0"/>
        <w:jc w:val="center"/>
        <w:rPr>
          <w:b/>
          <w:bCs/>
        </w:rPr>
      </w:pPr>
    </w:p>
    <w:p w:rsidR="00835B8C" w:rsidRPr="00101C1A" w:rsidRDefault="00633BCF" w:rsidP="00C2035B">
      <w:pPr>
        <w:autoSpaceDE w:val="0"/>
        <w:autoSpaceDN w:val="0"/>
        <w:bidi w:val="0"/>
        <w:adjustRightInd w:val="0"/>
        <w:jc w:val="both"/>
      </w:pPr>
      <w:r w:rsidRPr="00101C1A">
        <w:t xml:space="preserve">The daily allocation per capita from consumed water for domestic purposes is </w:t>
      </w:r>
      <w:r w:rsidR="00E561EF" w:rsidRPr="00101C1A">
        <w:t>87</w:t>
      </w:r>
      <w:r w:rsidR="00E44417" w:rsidRPr="00101C1A">
        <w:t>.3</w:t>
      </w:r>
      <w:r w:rsidRPr="00101C1A">
        <w:t xml:space="preserve"> </w:t>
      </w:r>
      <w:r w:rsidR="00ED45F8" w:rsidRPr="00101C1A">
        <w:t>liter</w:t>
      </w:r>
      <w:r w:rsidRPr="00101C1A">
        <w:t>/capita/day in Palestine</w:t>
      </w:r>
      <w:r w:rsidR="00835B8C" w:rsidRPr="00101C1A">
        <w:t xml:space="preserve"> by dividing the grand total of consumed water quantities by the total number of population. This percentage reached</w:t>
      </w:r>
      <w:r w:rsidR="009D53F6" w:rsidRPr="00101C1A">
        <w:t xml:space="preserve"> </w:t>
      </w:r>
      <w:r w:rsidR="00BA6AB1" w:rsidRPr="00101C1A">
        <w:t>90.5 (l/c/d) in the West Bank</w:t>
      </w:r>
      <w:r w:rsidR="00835B8C" w:rsidRPr="00101C1A">
        <w:t xml:space="preserve"> with an improvement compar</w:t>
      </w:r>
      <w:r w:rsidR="00C2035B" w:rsidRPr="00101C1A">
        <w:t>ed</w:t>
      </w:r>
      <w:r w:rsidR="00835B8C" w:rsidRPr="00101C1A">
        <w:t xml:space="preserve"> to previous years as a result </w:t>
      </w:r>
      <w:r w:rsidR="00C2035B" w:rsidRPr="00101C1A">
        <w:t>of</w:t>
      </w:r>
      <w:r w:rsidR="00835B8C" w:rsidRPr="00101C1A">
        <w:t xml:space="preserve"> the implemented and completed water projects that </w:t>
      </w:r>
      <w:r w:rsidR="00C2035B" w:rsidRPr="00101C1A">
        <w:t>contributed</w:t>
      </w:r>
      <w:r w:rsidR="00835B8C" w:rsidRPr="00101C1A">
        <w:t xml:space="preserve"> to </w:t>
      </w:r>
      <w:r w:rsidR="00C2035B" w:rsidRPr="00101C1A">
        <w:t xml:space="preserve">the </w:t>
      </w:r>
      <w:r w:rsidR="00835B8C" w:rsidRPr="00101C1A">
        <w:t>develop</w:t>
      </w:r>
      <w:r w:rsidR="00C2035B" w:rsidRPr="00101C1A">
        <w:t>ment of</w:t>
      </w:r>
      <w:r w:rsidR="00835B8C" w:rsidRPr="00101C1A">
        <w:t xml:space="preserve"> the available sources and reduc</w:t>
      </w:r>
      <w:r w:rsidR="00C2035B" w:rsidRPr="00101C1A">
        <w:t>tion of</w:t>
      </w:r>
      <w:r w:rsidR="00835B8C" w:rsidRPr="00101C1A">
        <w:t xml:space="preserve"> the lost.</w:t>
      </w:r>
    </w:p>
    <w:p w:rsidR="00633BCF" w:rsidRPr="00101C1A" w:rsidRDefault="00835B8C" w:rsidP="00C2035B">
      <w:pPr>
        <w:autoSpaceDE w:val="0"/>
        <w:autoSpaceDN w:val="0"/>
        <w:bidi w:val="0"/>
        <w:adjustRightInd w:val="0"/>
        <w:jc w:val="both"/>
        <w:rPr>
          <w:b/>
          <w:bCs/>
          <w:highlight w:val="yellow"/>
        </w:rPr>
      </w:pPr>
      <w:r w:rsidRPr="00101C1A">
        <w:t xml:space="preserve">In Gaza Strip, </w:t>
      </w:r>
      <w:r w:rsidR="00BA6AB1" w:rsidRPr="00101C1A">
        <w:t xml:space="preserve">it </w:t>
      </w:r>
      <w:r w:rsidRPr="00101C1A">
        <w:t xml:space="preserve">reached </w:t>
      </w:r>
      <w:r w:rsidR="00BA6AB1" w:rsidRPr="00101C1A">
        <w:t xml:space="preserve">83.1 (l/c/d) </w:t>
      </w:r>
      <w:r w:rsidRPr="00101C1A">
        <w:t xml:space="preserve">by 5.2 liters less of last year due to the increasing population and by taking the high </w:t>
      </w:r>
      <w:r w:rsidR="00952A33" w:rsidRPr="00101C1A">
        <w:t xml:space="preserve">water </w:t>
      </w:r>
      <w:r w:rsidRPr="00101C1A">
        <w:t>pollution rate</w:t>
      </w:r>
      <w:r w:rsidR="00952A33" w:rsidRPr="00101C1A">
        <w:t xml:space="preserve"> in Gaza and calculating the quantities of safe water for human use from the available quantities divided by</w:t>
      </w:r>
      <w:r w:rsidR="00A44D33" w:rsidRPr="00101C1A">
        <w:t xml:space="preserve"> population, then, the per capita share of fresh water reaches 22.4 lite</w:t>
      </w:r>
      <w:r w:rsidR="00C2035B" w:rsidRPr="00101C1A">
        <w:t>r</w:t>
      </w:r>
      <w:r w:rsidR="00A44D33" w:rsidRPr="00101C1A">
        <w:t xml:space="preserve">/day. </w:t>
      </w:r>
      <w:r w:rsidR="00D40453" w:rsidRPr="00101C1A">
        <w:t>When</w:t>
      </w:r>
      <w:r w:rsidR="00A44D33" w:rsidRPr="00101C1A">
        <w:t xml:space="preserve"> taking the </w:t>
      </w:r>
      <w:r w:rsidR="00D40453" w:rsidRPr="00101C1A">
        <w:t xml:space="preserve">variance in capita share </w:t>
      </w:r>
      <w:r w:rsidR="00C2035B" w:rsidRPr="00101C1A">
        <w:t>among</w:t>
      </w:r>
      <w:r w:rsidR="00D40453" w:rsidRPr="00101C1A">
        <w:t xml:space="preserve"> governorates, </w:t>
      </w:r>
      <w:r w:rsidR="00C2035B" w:rsidRPr="00101C1A">
        <w:t xml:space="preserve">one realizes that </w:t>
      </w:r>
      <w:r w:rsidR="00D40453" w:rsidRPr="00101C1A">
        <w:t xml:space="preserve">achieving </w:t>
      </w:r>
      <w:r w:rsidR="00C2035B" w:rsidRPr="00101C1A">
        <w:t xml:space="preserve">a </w:t>
      </w:r>
      <w:r w:rsidR="00D40453" w:rsidRPr="00101C1A">
        <w:t>just distribution between localities became one of the main challenges facing the State of Palestine. It is also worth mentioning that</w:t>
      </w:r>
      <w:r w:rsidR="00A44D33" w:rsidRPr="00101C1A">
        <w:t xml:space="preserve"> </w:t>
      </w:r>
      <w:r w:rsidR="00D40453" w:rsidRPr="00101C1A">
        <w:t xml:space="preserve">water consumption rate per capita in Palestine is still below </w:t>
      </w:r>
      <w:r w:rsidR="00C2035B" w:rsidRPr="00101C1A">
        <w:t xml:space="preserve">the </w:t>
      </w:r>
      <w:r w:rsidR="00D40453" w:rsidRPr="00101C1A">
        <w:t>internationally recommended level due to the Israeli control over more than 85% of the Palestinian water sources.</w:t>
      </w:r>
    </w:p>
    <w:p w:rsidR="00C71F7E" w:rsidRPr="00101C1A" w:rsidRDefault="00C71F7E" w:rsidP="00C71F7E">
      <w:pPr>
        <w:autoSpaceDE w:val="0"/>
        <w:autoSpaceDN w:val="0"/>
        <w:bidi w:val="0"/>
        <w:adjustRightInd w:val="0"/>
        <w:jc w:val="both"/>
        <w:rPr>
          <w:b/>
          <w:bCs/>
          <w:highlight w:val="yellow"/>
        </w:rPr>
      </w:pPr>
    </w:p>
    <w:p w:rsidR="00E44417" w:rsidRPr="00101C1A" w:rsidRDefault="00E44417" w:rsidP="00E44417">
      <w:pPr>
        <w:autoSpaceDE w:val="0"/>
        <w:autoSpaceDN w:val="0"/>
        <w:bidi w:val="0"/>
        <w:adjustRightInd w:val="0"/>
        <w:jc w:val="both"/>
        <w:rPr>
          <w:b/>
          <w:bCs/>
          <w:highlight w:val="yellow"/>
        </w:rPr>
      </w:pPr>
    </w:p>
    <w:p w:rsidR="004700A4" w:rsidRPr="00101C1A" w:rsidRDefault="00C46BF4" w:rsidP="00706AD8">
      <w:pPr>
        <w:autoSpaceDE w:val="0"/>
        <w:autoSpaceDN w:val="0"/>
        <w:bidi w:val="0"/>
        <w:adjustRightInd w:val="0"/>
        <w:jc w:val="center"/>
        <w:rPr>
          <w:b/>
          <w:bCs/>
        </w:rPr>
      </w:pPr>
      <w:r w:rsidRPr="00101C1A">
        <w:rPr>
          <w:b/>
          <w:bCs/>
        </w:rPr>
        <w:t>More than 9</w:t>
      </w:r>
      <w:r w:rsidR="00380ABB" w:rsidRPr="00101C1A">
        <w:rPr>
          <w:b/>
          <w:bCs/>
        </w:rPr>
        <w:t>7</w:t>
      </w:r>
      <w:r w:rsidRPr="00101C1A">
        <w:rPr>
          <w:b/>
          <w:bCs/>
        </w:rPr>
        <w:t xml:space="preserve">% of the </w:t>
      </w:r>
      <w:r w:rsidR="00FD1BC5" w:rsidRPr="00101C1A">
        <w:rPr>
          <w:b/>
          <w:bCs/>
        </w:rPr>
        <w:t>W</w:t>
      </w:r>
      <w:r w:rsidRPr="00101C1A">
        <w:rPr>
          <w:b/>
          <w:bCs/>
        </w:rPr>
        <w:t xml:space="preserve">ater </w:t>
      </w:r>
      <w:r w:rsidR="00FD1BC5" w:rsidRPr="00101C1A">
        <w:rPr>
          <w:b/>
          <w:bCs/>
        </w:rPr>
        <w:t>P</w:t>
      </w:r>
      <w:r w:rsidRPr="00101C1A">
        <w:rPr>
          <w:b/>
          <w:bCs/>
        </w:rPr>
        <w:t xml:space="preserve">umped from the </w:t>
      </w:r>
      <w:r w:rsidR="00FD1BC5" w:rsidRPr="00101C1A">
        <w:rPr>
          <w:b/>
          <w:bCs/>
        </w:rPr>
        <w:t>C</w:t>
      </w:r>
      <w:r w:rsidRPr="00101C1A">
        <w:rPr>
          <w:b/>
          <w:bCs/>
        </w:rPr>
        <w:t xml:space="preserve">oastal </w:t>
      </w:r>
      <w:r w:rsidR="00FD1BC5" w:rsidRPr="00101C1A">
        <w:rPr>
          <w:b/>
          <w:bCs/>
        </w:rPr>
        <w:t>A</w:t>
      </w:r>
      <w:r w:rsidRPr="00101C1A">
        <w:rPr>
          <w:b/>
          <w:bCs/>
        </w:rPr>
        <w:t xml:space="preserve">quifer does not </w:t>
      </w:r>
      <w:r w:rsidR="00FD1BC5" w:rsidRPr="00101C1A">
        <w:rPr>
          <w:b/>
          <w:bCs/>
        </w:rPr>
        <w:t>M</w:t>
      </w:r>
      <w:r w:rsidR="00ED45F8" w:rsidRPr="00101C1A">
        <w:rPr>
          <w:b/>
          <w:bCs/>
        </w:rPr>
        <w:t xml:space="preserve">eet </w:t>
      </w:r>
      <w:r w:rsidRPr="00101C1A">
        <w:rPr>
          <w:b/>
          <w:bCs/>
        </w:rPr>
        <w:t xml:space="preserve">the </w:t>
      </w:r>
      <w:r w:rsidR="00FD1BC5" w:rsidRPr="00101C1A">
        <w:rPr>
          <w:b/>
          <w:bCs/>
        </w:rPr>
        <w:t>S</w:t>
      </w:r>
      <w:r w:rsidRPr="00101C1A">
        <w:rPr>
          <w:b/>
          <w:bCs/>
        </w:rPr>
        <w:t>tandards of the World Health Organization</w:t>
      </w:r>
    </w:p>
    <w:p w:rsidR="00FF7565" w:rsidRPr="00101C1A" w:rsidRDefault="00FF7565" w:rsidP="00FF7565">
      <w:pPr>
        <w:autoSpaceDE w:val="0"/>
        <w:autoSpaceDN w:val="0"/>
        <w:bidi w:val="0"/>
        <w:adjustRightInd w:val="0"/>
        <w:jc w:val="center"/>
        <w:rPr>
          <w:b/>
          <w:bCs/>
        </w:rPr>
      </w:pPr>
    </w:p>
    <w:p w:rsidR="00165B29" w:rsidRPr="00101C1A" w:rsidRDefault="004F57D2" w:rsidP="00B23889">
      <w:pPr>
        <w:autoSpaceDE w:val="0"/>
        <w:autoSpaceDN w:val="0"/>
        <w:bidi w:val="0"/>
        <w:adjustRightInd w:val="0"/>
        <w:jc w:val="both"/>
      </w:pPr>
      <w:r w:rsidRPr="00101C1A">
        <w:t xml:space="preserve">The amount of water </w:t>
      </w:r>
      <w:r w:rsidR="005101D0" w:rsidRPr="00101C1A">
        <w:t xml:space="preserve">extracted </w:t>
      </w:r>
      <w:r w:rsidRPr="00101C1A">
        <w:t xml:space="preserve">from the coastal aquifer </w:t>
      </w:r>
      <w:r w:rsidR="00380ABB" w:rsidRPr="00101C1A">
        <w:t xml:space="preserve"> for domestic use </w:t>
      </w:r>
      <w:r w:rsidRPr="00101C1A">
        <w:t xml:space="preserve">was </w:t>
      </w:r>
      <w:r w:rsidR="00E03F7F" w:rsidRPr="00101C1A">
        <w:t>17</w:t>
      </w:r>
      <w:r w:rsidR="00BA6AB1" w:rsidRPr="00101C1A">
        <w:t>7</w:t>
      </w:r>
      <w:r w:rsidR="00380ABB" w:rsidRPr="00101C1A">
        <w:rPr>
          <w:rFonts w:hint="cs"/>
          <w:rtl/>
        </w:rPr>
        <w:t>.</w:t>
      </w:r>
      <w:r w:rsidR="00BA6AB1" w:rsidRPr="00101C1A">
        <w:t>6</w:t>
      </w:r>
      <w:r w:rsidRPr="00101C1A">
        <w:t xml:space="preserve"> </w:t>
      </w:r>
      <w:r w:rsidR="00B518E4" w:rsidRPr="00101C1A">
        <w:t>million cubic meters</w:t>
      </w:r>
      <w:r w:rsidR="00C26788" w:rsidRPr="00101C1A">
        <w:t xml:space="preserve"> (MCM)</w:t>
      </w:r>
      <w:r w:rsidRPr="00101C1A">
        <w:t xml:space="preserve"> in Gaza Strip</w:t>
      </w:r>
      <w:r w:rsidR="004700A4" w:rsidRPr="00101C1A">
        <w:t xml:space="preserve"> in </w:t>
      </w:r>
      <w:r w:rsidR="008068A5" w:rsidRPr="00101C1A">
        <w:t>2018</w:t>
      </w:r>
      <w:r w:rsidR="00D40453" w:rsidRPr="00101C1A">
        <w:t xml:space="preserve">. </w:t>
      </w:r>
      <w:r w:rsidR="00032B16" w:rsidRPr="00101C1A">
        <w:t>It is worth mentioning that t</w:t>
      </w:r>
      <w:r w:rsidRPr="00101C1A">
        <w:t xml:space="preserve">his quantity is </w:t>
      </w:r>
      <w:r w:rsidR="005101D0" w:rsidRPr="00101C1A">
        <w:t>obtained via</w:t>
      </w:r>
      <w:r w:rsidRPr="00101C1A">
        <w:t xml:space="preserve"> </w:t>
      </w:r>
      <w:r w:rsidR="00032B16" w:rsidRPr="00101C1A">
        <w:t>over</w:t>
      </w:r>
      <w:r w:rsidR="00F56B32" w:rsidRPr="00101C1A">
        <w:t xml:space="preserve"> </w:t>
      </w:r>
      <w:r w:rsidR="00032B16" w:rsidRPr="00101C1A">
        <w:t>pumping which</w:t>
      </w:r>
      <w:r w:rsidR="0021726E" w:rsidRPr="00101C1A">
        <w:t xml:space="preserve"> led to the depletion of groundwater reserves, with the groundwater level in the coastal aquifer reached 19 meters below sea level, </w:t>
      </w:r>
      <w:r w:rsidR="00B23889" w:rsidRPr="00101C1A">
        <w:t>and it also led</w:t>
      </w:r>
      <w:r w:rsidR="0021726E" w:rsidRPr="00101C1A">
        <w:t xml:space="preserve"> to the overlapping of sea water and sewage water filtered into the basin.</w:t>
      </w:r>
      <w:r w:rsidR="00CD14C1" w:rsidRPr="00101C1A">
        <w:t xml:space="preserve"> More</w:t>
      </w:r>
      <w:r w:rsidR="0021726E" w:rsidRPr="00101C1A">
        <w:t>over, more</w:t>
      </w:r>
      <w:r w:rsidR="00CD14C1" w:rsidRPr="00101C1A">
        <w:t xml:space="preserve"> than </w:t>
      </w:r>
      <w:r w:rsidR="00B23889" w:rsidRPr="00101C1A">
        <w:t>97</w:t>
      </w:r>
      <w:r w:rsidR="00CD14C1" w:rsidRPr="00101C1A">
        <w:t xml:space="preserve">% of the water pumped from the coastal aquifer in Gaza Strip does not </w:t>
      </w:r>
      <w:r w:rsidR="00ED45F8" w:rsidRPr="00101C1A">
        <w:t xml:space="preserve">meet </w:t>
      </w:r>
      <w:r w:rsidR="00CD14C1" w:rsidRPr="00101C1A">
        <w:t>the water quality standards of the World Health Organization</w:t>
      </w:r>
      <w:r w:rsidR="0021726E" w:rsidRPr="00101C1A">
        <w:t xml:space="preserve">. </w:t>
      </w:r>
    </w:p>
    <w:p w:rsidR="00B23889" w:rsidRPr="00101C1A" w:rsidRDefault="00B23889" w:rsidP="00DF29FF">
      <w:pPr>
        <w:autoSpaceDE w:val="0"/>
        <w:autoSpaceDN w:val="0"/>
        <w:bidi w:val="0"/>
        <w:adjustRightInd w:val="0"/>
        <w:jc w:val="both"/>
      </w:pPr>
    </w:p>
    <w:p w:rsidR="00DF29FF" w:rsidRPr="00101C1A" w:rsidRDefault="00DF29FF" w:rsidP="00491390">
      <w:pPr>
        <w:autoSpaceDE w:val="0"/>
        <w:autoSpaceDN w:val="0"/>
        <w:bidi w:val="0"/>
        <w:adjustRightInd w:val="0"/>
        <w:jc w:val="both"/>
        <w:rPr>
          <w:rtl/>
        </w:rPr>
      </w:pPr>
      <w:r w:rsidRPr="00101C1A">
        <w:lastRenderedPageBreak/>
        <w:t xml:space="preserve">The above stated figures </w:t>
      </w:r>
      <w:r w:rsidR="00B23889" w:rsidRPr="00101C1A">
        <w:t>highlighted</w:t>
      </w:r>
      <w:r w:rsidRPr="00101C1A">
        <w:t xml:space="preserve"> and foreseen the </w:t>
      </w:r>
      <w:r w:rsidR="00491390" w:rsidRPr="00101C1A">
        <w:t>possibility of facing</w:t>
      </w:r>
      <w:r w:rsidRPr="00101C1A">
        <w:t xml:space="preserve"> of a real catastrophe in Gaza strip, which made the Palestinian Water Authority intensify and increase its efforts to rescue the water situation</w:t>
      </w:r>
      <w:r w:rsidR="004C6D2E" w:rsidRPr="00101C1A">
        <w:t xml:space="preserve"> as well as </w:t>
      </w:r>
      <w:r w:rsidR="00491390" w:rsidRPr="00101C1A">
        <w:t>mitigate</w:t>
      </w:r>
      <w:r w:rsidR="004C6D2E" w:rsidRPr="00101C1A">
        <w:t xml:space="preserve"> </w:t>
      </w:r>
      <w:r w:rsidR="00491390" w:rsidRPr="00101C1A">
        <w:t xml:space="preserve">the effects of </w:t>
      </w:r>
      <w:r w:rsidR="004C6D2E" w:rsidRPr="00101C1A">
        <w:t xml:space="preserve">this difficult situation on the daily life </w:t>
      </w:r>
      <w:r w:rsidR="00491390" w:rsidRPr="00101C1A">
        <w:t>of</w:t>
      </w:r>
      <w:r w:rsidR="004C6D2E" w:rsidRPr="00101C1A">
        <w:t xml:space="preserve"> about 2 million persons </w:t>
      </w:r>
      <w:r w:rsidR="00491390" w:rsidRPr="00101C1A">
        <w:t>in</w:t>
      </w:r>
      <w:r w:rsidR="004C6D2E" w:rsidRPr="00101C1A">
        <w:t xml:space="preserve"> Gaza Strip. Thus, it is expected that such indicators will improve in the coming years with the start of the implementation of the strategic </w:t>
      </w:r>
      <w:r w:rsidR="00491390" w:rsidRPr="00101C1A">
        <w:t xml:space="preserve">water and sewage </w:t>
      </w:r>
      <w:r w:rsidR="004C6D2E" w:rsidRPr="00101C1A">
        <w:t xml:space="preserve">projects in Gaza Strip. </w:t>
      </w:r>
    </w:p>
    <w:p w:rsidR="001C451F" w:rsidRPr="00101C1A" w:rsidRDefault="001C451F" w:rsidP="00C46BF4">
      <w:pPr>
        <w:shd w:val="clear" w:color="auto" w:fill="FFFFFF"/>
        <w:bidi w:val="0"/>
        <w:jc w:val="lowKashida"/>
        <w:rPr>
          <w:highlight w:val="yellow"/>
        </w:rPr>
      </w:pPr>
    </w:p>
    <w:p w:rsidR="001C451F" w:rsidRPr="00101C1A" w:rsidRDefault="00296E24" w:rsidP="00F20580">
      <w:pPr>
        <w:shd w:val="clear" w:color="auto" w:fill="FFFFFF"/>
        <w:bidi w:val="0"/>
        <w:jc w:val="center"/>
        <w:rPr>
          <w:b/>
          <w:bCs/>
        </w:rPr>
      </w:pPr>
      <w:r w:rsidRPr="00101C1A">
        <w:rPr>
          <w:b/>
          <w:bCs/>
        </w:rPr>
        <w:t>77</w:t>
      </w:r>
      <w:r w:rsidR="00C46BF4" w:rsidRPr="00101C1A">
        <w:rPr>
          <w:b/>
          <w:bCs/>
        </w:rPr>
        <w:t>%</w:t>
      </w:r>
      <w:r w:rsidR="001C451F" w:rsidRPr="00101C1A">
        <w:rPr>
          <w:b/>
          <w:bCs/>
        </w:rPr>
        <w:t xml:space="preserve"> of Available Water is </w:t>
      </w:r>
      <w:r w:rsidRPr="00101C1A">
        <w:rPr>
          <w:b/>
          <w:bCs/>
        </w:rPr>
        <w:t>from Ground</w:t>
      </w:r>
      <w:r w:rsidR="00F20580" w:rsidRPr="00101C1A">
        <w:rPr>
          <w:b/>
          <w:bCs/>
        </w:rPr>
        <w:t>water</w:t>
      </w:r>
    </w:p>
    <w:p w:rsidR="00FF7565" w:rsidRPr="00101C1A" w:rsidRDefault="00FF7565" w:rsidP="00FF7565">
      <w:pPr>
        <w:shd w:val="clear" w:color="auto" w:fill="FFFFFF"/>
        <w:bidi w:val="0"/>
        <w:jc w:val="center"/>
        <w:rPr>
          <w:b/>
          <w:bCs/>
        </w:rPr>
      </w:pPr>
    </w:p>
    <w:p w:rsidR="00C46BF4" w:rsidRPr="00101C1A" w:rsidRDefault="000021CC" w:rsidP="0064205C">
      <w:pPr>
        <w:shd w:val="clear" w:color="auto" w:fill="FFFFFF"/>
        <w:autoSpaceDE w:val="0"/>
        <w:autoSpaceDN w:val="0"/>
        <w:bidi w:val="0"/>
        <w:adjustRightInd w:val="0"/>
        <w:jc w:val="both"/>
      </w:pPr>
      <w:r w:rsidRPr="00101C1A">
        <w:t>Palestine mainly relies on water extracted from ground water resources</w:t>
      </w:r>
      <w:r w:rsidR="006035A3" w:rsidRPr="00101C1A">
        <w:t>, where its percentage</w:t>
      </w:r>
      <w:r w:rsidRPr="00101C1A">
        <w:t xml:space="preserve"> reached 77% of ava</w:t>
      </w:r>
      <w:r w:rsidR="00C34F1C" w:rsidRPr="00101C1A">
        <w:t>ilable water.</w:t>
      </w:r>
      <w:r w:rsidR="006035A3" w:rsidRPr="00101C1A">
        <w:t xml:space="preserve"> </w:t>
      </w:r>
      <w:r w:rsidR="00C34F1C" w:rsidRPr="00101C1A">
        <w:t xml:space="preserve">Also, the quantity of </w:t>
      </w:r>
      <w:r w:rsidR="006035A3" w:rsidRPr="00101C1A">
        <w:t>w</w:t>
      </w:r>
      <w:r w:rsidR="00C34F1C" w:rsidRPr="00101C1A">
        <w:t xml:space="preserve">ater </w:t>
      </w:r>
      <w:r w:rsidR="006035A3" w:rsidRPr="00101C1A">
        <w:t>p</w:t>
      </w:r>
      <w:r w:rsidR="00C34F1C" w:rsidRPr="00101C1A">
        <w:t xml:space="preserve">umped from </w:t>
      </w:r>
      <w:r w:rsidR="00F20580" w:rsidRPr="00101C1A">
        <w:t>groundwater</w:t>
      </w:r>
      <w:r w:rsidR="00C34F1C" w:rsidRPr="00101C1A">
        <w:t xml:space="preserve"> </w:t>
      </w:r>
      <w:r w:rsidR="006035A3" w:rsidRPr="00101C1A">
        <w:t>w</w:t>
      </w:r>
      <w:r w:rsidR="00C34F1C" w:rsidRPr="00101C1A">
        <w:t>ells</w:t>
      </w:r>
      <w:r w:rsidR="006035A3" w:rsidRPr="00101C1A">
        <w:t xml:space="preserve"> (Eastern aquifer, Western aquifer and North-Eastern aquifer)</w:t>
      </w:r>
      <w:r w:rsidR="00C34F1C" w:rsidRPr="00101C1A">
        <w:t xml:space="preserve"> in the West Bank in 2018 was 99 MCM.</w:t>
      </w:r>
      <w:r w:rsidR="00F20580" w:rsidRPr="00101C1A">
        <w:t xml:space="preserve"> </w:t>
      </w:r>
      <w:r w:rsidR="00C34F1C" w:rsidRPr="00101C1A">
        <w:t xml:space="preserve">The main reason behind the low use of surface water is due </w:t>
      </w:r>
      <w:r w:rsidR="00F20580" w:rsidRPr="00101C1A">
        <w:t xml:space="preserve">to </w:t>
      </w:r>
      <w:r w:rsidR="00C34F1C" w:rsidRPr="00101C1A">
        <w:t xml:space="preserve">the fact that </w:t>
      </w:r>
      <w:r w:rsidR="00F56B32" w:rsidRPr="00101C1A">
        <w:t xml:space="preserve">the Israeli occupation prevents </w:t>
      </w:r>
      <w:r w:rsidR="002666CA" w:rsidRPr="00101C1A">
        <w:t xml:space="preserve">Palestinians </w:t>
      </w:r>
      <w:r w:rsidR="00F20580" w:rsidRPr="00101C1A">
        <w:t>are from</w:t>
      </w:r>
      <w:r w:rsidR="00FD4C8B" w:rsidRPr="00101C1A">
        <w:t xml:space="preserve"> access</w:t>
      </w:r>
      <w:r w:rsidR="00F20580" w:rsidRPr="00101C1A">
        <w:t>ing</w:t>
      </w:r>
      <w:r w:rsidR="00FD4C8B" w:rsidRPr="00101C1A">
        <w:t xml:space="preserve"> </w:t>
      </w:r>
      <w:r w:rsidR="00C34F1C" w:rsidRPr="00101C1A">
        <w:t xml:space="preserve">and </w:t>
      </w:r>
      <w:r w:rsidR="002666CA" w:rsidRPr="00101C1A">
        <w:t>extract</w:t>
      </w:r>
      <w:r w:rsidR="00F20580" w:rsidRPr="00101C1A">
        <w:t>ing</w:t>
      </w:r>
      <w:r w:rsidR="002666CA" w:rsidRPr="00101C1A">
        <w:t xml:space="preserve"> water from the Jordan River</w:t>
      </w:r>
      <w:r w:rsidR="00F56B32" w:rsidRPr="00101C1A">
        <w:t>, in addition to preventing the</w:t>
      </w:r>
      <w:r w:rsidR="00C34F1C" w:rsidRPr="00101C1A">
        <w:t xml:space="preserve"> Palestinians from using water from valleys</w:t>
      </w:r>
      <w:r w:rsidR="0064205C" w:rsidRPr="00101C1A">
        <w:t>.</w:t>
      </w:r>
    </w:p>
    <w:p w:rsidR="002666CA" w:rsidRPr="00101C1A" w:rsidRDefault="002666CA" w:rsidP="002666CA">
      <w:pPr>
        <w:shd w:val="clear" w:color="auto" w:fill="FFFFFF"/>
        <w:autoSpaceDE w:val="0"/>
        <w:autoSpaceDN w:val="0"/>
        <w:bidi w:val="0"/>
        <w:adjustRightInd w:val="0"/>
        <w:jc w:val="both"/>
      </w:pPr>
    </w:p>
    <w:p w:rsidR="00C34F1C" w:rsidRPr="00101C1A" w:rsidRDefault="00C34F1C" w:rsidP="00F56B32">
      <w:pPr>
        <w:shd w:val="clear" w:color="auto" w:fill="FFFFFF"/>
        <w:autoSpaceDE w:val="0"/>
        <w:autoSpaceDN w:val="0"/>
        <w:bidi w:val="0"/>
        <w:adjustRightInd w:val="0"/>
        <w:jc w:val="both"/>
      </w:pPr>
      <w:r w:rsidRPr="00101C1A">
        <w:t xml:space="preserve">According to 2018 data, it showed that Palestine has started producing quantities of desalinated water that is expected to increase in the upcoming years with the start of operating limited quantity desalinated water stations in Gaza Strip; however, these quantities will greatly increase with the implementation of the program of the </w:t>
      </w:r>
      <w:r w:rsidR="00F56B32" w:rsidRPr="00101C1A">
        <w:t>Central Desalination Station.</w:t>
      </w:r>
    </w:p>
    <w:p w:rsidR="00706AD8" w:rsidRPr="00101C1A" w:rsidRDefault="00706AD8" w:rsidP="00706AD8">
      <w:pPr>
        <w:shd w:val="clear" w:color="auto" w:fill="FFFFFF"/>
        <w:bidi w:val="0"/>
        <w:jc w:val="center"/>
        <w:rPr>
          <w:b/>
          <w:bCs/>
        </w:rPr>
      </w:pPr>
    </w:p>
    <w:p w:rsidR="00810225" w:rsidRPr="00101C1A" w:rsidRDefault="00810225" w:rsidP="0064205C">
      <w:pPr>
        <w:shd w:val="clear" w:color="auto" w:fill="FFFFFF"/>
        <w:bidi w:val="0"/>
        <w:jc w:val="center"/>
        <w:rPr>
          <w:b/>
          <w:bCs/>
        </w:rPr>
      </w:pPr>
      <w:r w:rsidRPr="00101C1A">
        <w:rPr>
          <w:b/>
          <w:bCs/>
        </w:rPr>
        <w:t xml:space="preserve">Percentage of </w:t>
      </w:r>
      <w:r w:rsidR="00F56B32" w:rsidRPr="00101C1A">
        <w:rPr>
          <w:b/>
          <w:bCs/>
        </w:rPr>
        <w:t xml:space="preserve">extracted </w:t>
      </w:r>
      <w:r w:rsidRPr="00101C1A">
        <w:rPr>
          <w:b/>
          <w:bCs/>
        </w:rPr>
        <w:t>surface and groundwater from available water</w:t>
      </w:r>
      <w:r w:rsidR="004700A4" w:rsidRPr="00101C1A">
        <w:rPr>
          <w:b/>
          <w:bCs/>
        </w:rPr>
        <w:t xml:space="preserve">, </w:t>
      </w:r>
      <w:r w:rsidR="00586AFF" w:rsidRPr="00101C1A">
        <w:rPr>
          <w:b/>
          <w:bCs/>
        </w:rPr>
        <w:t xml:space="preserve">   </w:t>
      </w:r>
      <w:r w:rsidR="007E7858" w:rsidRPr="00101C1A">
        <w:rPr>
          <w:b/>
          <w:bCs/>
        </w:rPr>
        <w:t>2009</w:t>
      </w:r>
      <w:r w:rsidR="004700A4" w:rsidRPr="00101C1A">
        <w:rPr>
          <w:b/>
          <w:bCs/>
        </w:rPr>
        <w:t>-</w:t>
      </w:r>
      <w:r w:rsidR="008068A5" w:rsidRPr="00101C1A">
        <w:rPr>
          <w:b/>
          <w:bCs/>
        </w:rPr>
        <w:t>2018</w:t>
      </w:r>
    </w:p>
    <w:p w:rsidR="008A3E2E" w:rsidRPr="00706AD8" w:rsidRDefault="00CF4B61" w:rsidP="00101C1A">
      <w:pPr>
        <w:bidi w:val="0"/>
        <w:jc w:val="center"/>
        <w:rPr>
          <w:sz w:val="22"/>
          <w:szCs w:val="22"/>
          <w:highlight w:val="yellow"/>
        </w:rPr>
      </w:pPr>
      <w:r w:rsidRPr="006D3107">
        <w:rPr>
          <w:noProof/>
          <w:sz w:val="22"/>
          <w:szCs w:val="22"/>
          <w:bdr w:val="single" w:sz="4" w:space="0" w:color="auto"/>
          <w:lang w:eastAsia="en-US"/>
        </w:rPr>
        <w:drawing>
          <wp:inline distT="0" distB="0" distL="0" distR="0">
            <wp:extent cx="2581275" cy="1924050"/>
            <wp:effectExtent l="0" t="0" r="0" b="0"/>
            <wp:docPr id="1"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1221E" w:rsidRPr="00706AD8" w:rsidRDefault="0021221E" w:rsidP="00574927">
      <w:pPr>
        <w:shd w:val="clear" w:color="auto" w:fill="FFFFFF"/>
        <w:bidi w:val="0"/>
        <w:ind w:left="142" w:hanging="142"/>
        <w:rPr>
          <w:sz w:val="22"/>
          <w:szCs w:val="22"/>
          <w:lang w:eastAsia="en-US"/>
        </w:rPr>
      </w:pPr>
    </w:p>
    <w:p w:rsidR="0021221E" w:rsidRPr="00101C1A" w:rsidRDefault="00C71783" w:rsidP="0021221E">
      <w:pPr>
        <w:bidi w:val="0"/>
        <w:jc w:val="center"/>
        <w:rPr>
          <w:b/>
          <w:bCs/>
        </w:rPr>
      </w:pPr>
      <w:r w:rsidRPr="00101C1A">
        <w:rPr>
          <w:rFonts w:hint="cs"/>
          <w:b/>
          <w:bCs/>
          <w:rtl/>
        </w:rPr>
        <w:t>22</w:t>
      </w:r>
      <w:r w:rsidR="0021221E" w:rsidRPr="00101C1A">
        <w:rPr>
          <w:b/>
          <w:bCs/>
        </w:rPr>
        <w:t>% of Available Water in Palestine Purchased from Israeli Water Company "Mekorot"</w:t>
      </w:r>
    </w:p>
    <w:p w:rsidR="00272A24" w:rsidRPr="00101C1A" w:rsidRDefault="00101C1A" w:rsidP="00101C1A">
      <w:pPr>
        <w:tabs>
          <w:tab w:val="left" w:pos="6840"/>
        </w:tabs>
        <w:bidi w:val="0"/>
        <w:rPr>
          <w:b/>
          <w:bCs/>
        </w:rPr>
      </w:pPr>
      <w:r w:rsidRPr="00101C1A">
        <w:rPr>
          <w:b/>
          <w:bCs/>
        </w:rPr>
        <w:tab/>
      </w:r>
    </w:p>
    <w:p w:rsidR="0021221E" w:rsidRPr="00101C1A" w:rsidRDefault="0021221E" w:rsidP="00B31747">
      <w:pPr>
        <w:bidi w:val="0"/>
        <w:jc w:val="both"/>
      </w:pPr>
      <w:r w:rsidRPr="00101C1A">
        <w:t xml:space="preserve">With scarce water and Israeli restrictions on access to resources, Palestinian cities are forced to purchase water from the Israeli water company “Mekorot”. In </w:t>
      </w:r>
      <w:r w:rsidR="008068A5" w:rsidRPr="00101C1A">
        <w:t>2018</w:t>
      </w:r>
      <w:r w:rsidRPr="00101C1A">
        <w:t xml:space="preserve">, they purchased </w:t>
      </w:r>
      <w:r w:rsidR="00295DFA" w:rsidRPr="00101C1A">
        <w:t>85.7</w:t>
      </w:r>
      <w:r w:rsidR="00C26788" w:rsidRPr="00101C1A">
        <w:t xml:space="preserve"> </w:t>
      </w:r>
      <w:r w:rsidRPr="00101C1A">
        <w:t xml:space="preserve">MCM, which represented </w:t>
      </w:r>
      <w:r w:rsidR="00C71783" w:rsidRPr="00101C1A">
        <w:t>22</w:t>
      </w:r>
      <w:r w:rsidRPr="00101C1A">
        <w:t>% of the water available in Palestine (</w:t>
      </w:r>
      <w:r w:rsidR="00C71783" w:rsidRPr="00101C1A">
        <w:t>3</w:t>
      </w:r>
      <w:r w:rsidR="00295DFA" w:rsidRPr="00101C1A">
        <w:t>89.5</w:t>
      </w:r>
      <w:r w:rsidRPr="00101C1A">
        <w:t xml:space="preserve"> MCM). Additionally, 2</w:t>
      </w:r>
      <w:r w:rsidR="00295DFA" w:rsidRPr="00101C1A">
        <w:t>5</w:t>
      </w:r>
      <w:r w:rsidRPr="00101C1A">
        <w:t>.</w:t>
      </w:r>
      <w:r w:rsidR="00C71783" w:rsidRPr="00101C1A">
        <w:t>5</w:t>
      </w:r>
      <w:r w:rsidRPr="00101C1A">
        <w:t xml:space="preserve"> MCM of water were produced from </w:t>
      </w:r>
      <w:r w:rsidR="00B31747" w:rsidRPr="00101C1A">
        <w:t xml:space="preserve">the </w:t>
      </w:r>
      <w:r w:rsidRPr="00101C1A">
        <w:t>Palestinian springs while 2</w:t>
      </w:r>
      <w:r w:rsidR="00295DFA" w:rsidRPr="00101C1A">
        <w:t>7</w:t>
      </w:r>
      <w:r w:rsidR="00C71783" w:rsidRPr="00101C1A">
        <w:t>4</w:t>
      </w:r>
      <w:r w:rsidRPr="00101C1A">
        <w:t>.</w:t>
      </w:r>
      <w:r w:rsidR="00295DFA" w:rsidRPr="00101C1A">
        <w:t>2</w:t>
      </w:r>
      <w:r w:rsidRPr="00101C1A">
        <w:t xml:space="preserve"> MCM are pumped from ground water wells and 4</w:t>
      </w:r>
      <w:r w:rsidR="00C71783" w:rsidRPr="00101C1A">
        <w:t>.</w:t>
      </w:r>
      <w:r w:rsidR="00295DFA" w:rsidRPr="00101C1A">
        <w:t>1</w:t>
      </w:r>
      <w:r w:rsidRPr="00101C1A">
        <w:t xml:space="preserve"> MCM</w:t>
      </w:r>
      <w:r w:rsidR="001E6881" w:rsidRPr="00101C1A">
        <w:t xml:space="preserve"> are</w:t>
      </w:r>
      <w:r w:rsidRPr="00101C1A">
        <w:t xml:space="preserve"> </w:t>
      </w:r>
      <w:r w:rsidR="00720E3F" w:rsidRPr="00101C1A">
        <w:t>desalinated</w:t>
      </w:r>
      <w:r w:rsidRPr="00101C1A">
        <w:t xml:space="preserve"> drinking water.</w:t>
      </w:r>
    </w:p>
    <w:p w:rsidR="00D3766F" w:rsidRPr="00101C1A" w:rsidRDefault="00D3766F" w:rsidP="007E5239">
      <w:pPr>
        <w:bidi w:val="0"/>
        <w:jc w:val="both"/>
      </w:pPr>
      <w:r w:rsidRPr="00101C1A">
        <w:t xml:space="preserve">By subtracting the amount of water extracted from the coastal basin in Gaza Strip that amounts to 177.6 MCM </w:t>
      </w:r>
      <w:r w:rsidR="0064205C" w:rsidRPr="00101C1A">
        <w:t>(which constitutes 45.5% of the water available to the Palestinians that are stated above)</w:t>
      </w:r>
      <w:r w:rsidR="0064205C" w:rsidRPr="00101C1A" w:rsidDel="0064205C">
        <w:t xml:space="preserve"> </w:t>
      </w:r>
      <w:r w:rsidR="0064205C" w:rsidRPr="00101C1A">
        <w:t>as</w:t>
      </w:r>
      <w:r w:rsidRPr="00101C1A">
        <w:t xml:space="preserve"> it does not conform to the specifications of the World Health Organization, the quantities of water available for all uses of the Palestinians are only 211.9 MCM</w:t>
      </w:r>
      <w:r w:rsidR="007E5239" w:rsidRPr="00101C1A">
        <w:t xml:space="preserve"> that</w:t>
      </w:r>
      <w:r w:rsidRPr="00101C1A">
        <w:t xml:space="preserve"> </w:t>
      </w:r>
      <w:r w:rsidR="001E1B45" w:rsidRPr="00101C1A">
        <w:t>in</w:t>
      </w:r>
      <w:r w:rsidR="007E5239" w:rsidRPr="00101C1A">
        <w:t>clude</w:t>
      </w:r>
      <w:r w:rsidR="001E1B45" w:rsidRPr="00101C1A">
        <w:t xml:space="preserve"> </w:t>
      </w:r>
      <w:r w:rsidR="007E5239" w:rsidRPr="00101C1A">
        <w:t>g</w:t>
      </w:r>
      <w:r w:rsidRPr="00101C1A">
        <w:t xml:space="preserve">roundwater, purchased </w:t>
      </w:r>
      <w:r w:rsidR="001E1B45" w:rsidRPr="00101C1A">
        <w:t xml:space="preserve">water </w:t>
      </w:r>
      <w:r w:rsidRPr="00101C1A">
        <w:t>and desalinated water.</w:t>
      </w:r>
    </w:p>
    <w:p w:rsidR="00D36A25" w:rsidRDefault="00D36A25" w:rsidP="00D36A25">
      <w:pPr>
        <w:bidi w:val="0"/>
        <w:jc w:val="both"/>
      </w:pPr>
    </w:p>
    <w:p w:rsidR="006942E5" w:rsidRDefault="006942E5" w:rsidP="006942E5">
      <w:pPr>
        <w:bidi w:val="0"/>
        <w:jc w:val="both"/>
      </w:pPr>
    </w:p>
    <w:p w:rsidR="006942E5" w:rsidRPr="00101C1A" w:rsidRDefault="006942E5" w:rsidP="006942E5">
      <w:pPr>
        <w:bidi w:val="0"/>
        <w:jc w:val="both"/>
      </w:pPr>
    </w:p>
    <w:p w:rsidR="00D36A25" w:rsidRPr="00101C1A" w:rsidRDefault="00D36A25" w:rsidP="008D501D">
      <w:pPr>
        <w:autoSpaceDE w:val="0"/>
        <w:autoSpaceDN w:val="0"/>
        <w:bidi w:val="0"/>
        <w:adjustRightInd w:val="0"/>
        <w:jc w:val="center"/>
        <w:rPr>
          <w:color w:val="000000"/>
          <w:lang w:eastAsia="en-US"/>
        </w:rPr>
      </w:pPr>
      <w:r w:rsidRPr="00101C1A">
        <w:rPr>
          <w:rFonts w:eastAsia="Calibri"/>
          <w:b/>
          <w:bCs/>
          <w:color w:val="000000"/>
          <w:lang w:eastAsia="en-US"/>
        </w:rPr>
        <w:lastRenderedPageBreak/>
        <w:t>Amount of Rainfall in 2019 is More than  the Mean Average</w:t>
      </w:r>
    </w:p>
    <w:p w:rsidR="008D501D" w:rsidRPr="00101C1A" w:rsidRDefault="008D501D" w:rsidP="008D501D">
      <w:pPr>
        <w:autoSpaceDE w:val="0"/>
        <w:autoSpaceDN w:val="0"/>
        <w:bidi w:val="0"/>
        <w:adjustRightInd w:val="0"/>
        <w:jc w:val="center"/>
        <w:rPr>
          <w:color w:val="000000"/>
          <w:lang w:eastAsia="en-US"/>
        </w:rPr>
      </w:pPr>
    </w:p>
    <w:p w:rsidR="00D36A25" w:rsidRPr="00101C1A" w:rsidRDefault="004029F7" w:rsidP="004029F7">
      <w:pPr>
        <w:autoSpaceDE w:val="0"/>
        <w:autoSpaceDN w:val="0"/>
        <w:bidi w:val="0"/>
        <w:adjustRightInd w:val="0"/>
        <w:jc w:val="lowKashida"/>
        <w:rPr>
          <w:color w:val="000000"/>
          <w:lang w:eastAsia="en-US"/>
        </w:rPr>
      </w:pPr>
      <w:r w:rsidRPr="00101C1A">
        <w:rPr>
          <w:color w:val="000000"/>
          <w:lang w:eastAsia="en-US"/>
        </w:rPr>
        <w:t xml:space="preserve">Data from the </w:t>
      </w:r>
      <w:r w:rsidR="003653B2" w:rsidRPr="00101C1A">
        <w:rPr>
          <w:color w:val="000000"/>
          <w:lang w:eastAsia="en-US"/>
        </w:rPr>
        <w:t>Palestinian Meteorological Department</w:t>
      </w:r>
      <w:r w:rsidRPr="00101C1A">
        <w:rPr>
          <w:color w:val="000000"/>
          <w:lang w:eastAsia="en-US"/>
        </w:rPr>
        <w:t xml:space="preserve"> showed that </w:t>
      </w:r>
      <w:r w:rsidR="007E5239" w:rsidRPr="00101C1A">
        <w:rPr>
          <w:color w:val="000000"/>
          <w:lang w:eastAsia="en-US"/>
        </w:rPr>
        <w:t xml:space="preserve">the </w:t>
      </w:r>
      <w:r w:rsidR="00D36A25" w:rsidRPr="00101C1A">
        <w:rPr>
          <w:color w:val="000000"/>
          <w:lang w:eastAsia="en-US"/>
        </w:rPr>
        <w:t>amount of rainfall in 2019 was 780 mm in Nablus Station and 137 mm in Jericho Station. The mean average rainfall in Nablus Station was 660 mm and 166 mm in Jericho.</w:t>
      </w:r>
    </w:p>
    <w:p w:rsidR="00D36A25" w:rsidRPr="00101C1A" w:rsidRDefault="00D36A25" w:rsidP="00D36A25">
      <w:pPr>
        <w:autoSpaceDE w:val="0"/>
        <w:autoSpaceDN w:val="0"/>
        <w:bidi w:val="0"/>
        <w:adjustRightInd w:val="0"/>
        <w:jc w:val="lowKashida"/>
        <w:rPr>
          <w:color w:val="000000"/>
          <w:lang w:eastAsia="en-US"/>
        </w:rPr>
      </w:pPr>
    </w:p>
    <w:p w:rsidR="00D36A25" w:rsidRPr="00101C1A" w:rsidRDefault="00D36A25" w:rsidP="00242580">
      <w:pPr>
        <w:autoSpaceDE w:val="0"/>
        <w:autoSpaceDN w:val="0"/>
        <w:bidi w:val="0"/>
        <w:adjustRightInd w:val="0"/>
        <w:jc w:val="lowKashida"/>
        <w:rPr>
          <w:color w:val="000000"/>
          <w:lang w:eastAsia="en-US"/>
        </w:rPr>
      </w:pPr>
      <w:r w:rsidRPr="00101C1A">
        <w:rPr>
          <w:color w:val="000000"/>
          <w:lang w:eastAsia="en-US"/>
        </w:rPr>
        <w:t>It is worth mention</w:t>
      </w:r>
      <w:r w:rsidR="00B31747" w:rsidRPr="00101C1A">
        <w:rPr>
          <w:color w:val="000000"/>
          <w:lang w:eastAsia="en-US"/>
        </w:rPr>
        <w:t>ing</w:t>
      </w:r>
      <w:r w:rsidRPr="00101C1A">
        <w:rPr>
          <w:color w:val="000000"/>
          <w:lang w:eastAsia="en-US"/>
        </w:rPr>
        <w:t xml:space="preserve"> that the rainfall concentrated in most of the governorates in December.</w:t>
      </w:r>
    </w:p>
    <w:p w:rsidR="00D36A25" w:rsidRPr="00101C1A" w:rsidRDefault="00D36A25" w:rsidP="00D36A25">
      <w:pPr>
        <w:autoSpaceDE w:val="0"/>
        <w:autoSpaceDN w:val="0"/>
        <w:bidi w:val="0"/>
        <w:adjustRightInd w:val="0"/>
        <w:jc w:val="lowKashida"/>
        <w:rPr>
          <w:color w:val="000000"/>
          <w:lang w:eastAsia="en-US"/>
        </w:rPr>
      </w:pPr>
    </w:p>
    <w:p w:rsidR="00D36A25" w:rsidRPr="00101C1A" w:rsidRDefault="00D36A25" w:rsidP="00706AD8">
      <w:pPr>
        <w:pStyle w:val="BodyText2"/>
        <w:ind w:left="-284" w:right="-30"/>
        <w:jc w:val="center"/>
        <w:rPr>
          <w:b/>
          <w:bCs/>
          <w:color w:val="000000"/>
        </w:rPr>
      </w:pPr>
      <w:r w:rsidRPr="00101C1A">
        <w:rPr>
          <w:b/>
          <w:bCs/>
          <w:color w:val="000000"/>
        </w:rPr>
        <w:t xml:space="preserve">Cumulative Amount of Rainfall </w:t>
      </w:r>
      <w:r w:rsidRPr="00101C1A">
        <w:rPr>
          <w:b/>
          <w:bCs/>
          <w:color w:val="000000"/>
          <w:lang w:eastAsia="en-US"/>
        </w:rPr>
        <w:t xml:space="preserve">(mm) </w:t>
      </w:r>
      <w:r w:rsidRPr="00101C1A">
        <w:rPr>
          <w:b/>
          <w:bCs/>
          <w:color w:val="000000"/>
        </w:rPr>
        <w:t>for 2019</w:t>
      </w:r>
      <w:r w:rsidR="00706AD8" w:rsidRPr="00101C1A">
        <w:rPr>
          <w:b/>
          <w:bCs/>
          <w:color w:val="000000"/>
        </w:rPr>
        <w:t xml:space="preserve"> </w:t>
      </w:r>
      <w:r w:rsidRPr="00101C1A">
        <w:rPr>
          <w:b/>
          <w:bCs/>
          <w:color w:val="000000"/>
        </w:rPr>
        <w:t>Compared with the Mean Average Figures in Some West Bank Stations</w:t>
      </w:r>
    </w:p>
    <w:tbl>
      <w:tblPr>
        <w:tblW w:w="4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276"/>
        <w:gridCol w:w="1134"/>
        <w:gridCol w:w="1134"/>
      </w:tblGrid>
      <w:tr w:rsidR="00D36A25" w:rsidRPr="00706AD8" w:rsidTr="00242580">
        <w:trPr>
          <w:jc w:val="center"/>
        </w:trPr>
        <w:tc>
          <w:tcPr>
            <w:tcW w:w="1113" w:type="dxa"/>
            <w:vAlign w:val="center"/>
          </w:tcPr>
          <w:p w:rsidR="00D36A25" w:rsidRPr="00706AD8" w:rsidRDefault="00D36A25" w:rsidP="004F58DB">
            <w:pPr>
              <w:autoSpaceDE w:val="0"/>
              <w:autoSpaceDN w:val="0"/>
              <w:bidi w:val="0"/>
              <w:adjustRightInd w:val="0"/>
              <w:jc w:val="center"/>
              <w:rPr>
                <w:b/>
                <w:bCs/>
                <w:color w:val="000000"/>
                <w:sz w:val="22"/>
                <w:szCs w:val="22"/>
                <w:lang w:eastAsia="en-US"/>
              </w:rPr>
            </w:pPr>
            <w:r w:rsidRPr="00706AD8">
              <w:rPr>
                <w:b/>
                <w:bCs/>
                <w:color w:val="000000"/>
                <w:sz w:val="22"/>
                <w:szCs w:val="22"/>
                <w:lang w:eastAsia="en-US"/>
              </w:rPr>
              <w:t>Station</w:t>
            </w:r>
          </w:p>
        </w:tc>
        <w:tc>
          <w:tcPr>
            <w:tcW w:w="1276" w:type="dxa"/>
            <w:vAlign w:val="center"/>
          </w:tcPr>
          <w:p w:rsidR="00D36A25" w:rsidRPr="00706AD8" w:rsidRDefault="00D36A25" w:rsidP="004F58DB">
            <w:pPr>
              <w:autoSpaceDE w:val="0"/>
              <w:autoSpaceDN w:val="0"/>
              <w:bidi w:val="0"/>
              <w:adjustRightInd w:val="0"/>
              <w:jc w:val="center"/>
              <w:rPr>
                <w:b/>
                <w:bCs/>
                <w:color w:val="000000"/>
                <w:sz w:val="22"/>
                <w:szCs w:val="22"/>
                <w:lang w:eastAsia="en-US"/>
              </w:rPr>
            </w:pPr>
            <w:r w:rsidRPr="00706AD8">
              <w:rPr>
                <w:b/>
                <w:bCs/>
                <w:color w:val="000000"/>
                <w:sz w:val="22"/>
                <w:szCs w:val="22"/>
                <w:lang w:eastAsia="en-US"/>
              </w:rPr>
              <w:t>Quantity of Rainfall (mm)</w:t>
            </w:r>
          </w:p>
          <w:p w:rsidR="00D36A25" w:rsidRPr="00706AD8" w:rsidRDefault="00D36A25" w:rsidP="00242580">
            <w:pPr>
              <w:autoSpaceDE w:val="0"/>
              <w:autoSpaceDN w:val="0"/>
              <w:bidi w:val="0"/>
              <w:adjustRightInd w:val="0"/>
              <w:jc w:val="center"/>
              <w:rPr>
                <w:b/>
                <w:bCs/>
                <w:color w:val="000000"/>
                <w:sz w:val="22"/>
                <w:szCs w:val="22"/>
                <w:lang w:eastAsia="en-US"/>
              </w:rPr>
            </w:pPr>
            <w:r w:rsidRPr="00706AD8">
              <w:rPr>
                <w:b/>
                <w:bCs/>
                <w:color w:val="000000"/>
                <w:sz w:val="22"/>
                <w:szCs w:val="22"/>
                <w:lang w:eastAsia="en-US"/>
              </w:rPr>
              <w:t xml:space="preserve"> 1/1</w:t>
            </w:r>
            <w:r w:rsidR="00242580">
              <w:rPr>
                <w:b/>
                <w:bCs/>
                <w:color w:val="000000"/>
                <w:sz w:val="22"/>
                <w:szCs w:val="22"/>
                <w:lang w:eastAsia="en-US"/>
              </w:rPr>
              <w:t>/2019</w:t>
            </w:r>
            <w:r w:rsidRPr="00706AD8">
              <w:rPr>
                <w:b/>
                <w:bCs/>
                <w:color w:val="000000"/>
                <w:sz w:val="22"/>
                <w:szCs w:val="22"/>
                <w:lang w:eastAsia="en-US"/>
              </w:rPr>
              <w:t>-31/12/2019</w:t>
            </w:r>
          </w:p>
        </w:tc>
        <w:tc>
          <w:tcPr>
            <w:tcW w:w="1134" w:type="dxa"/>
          </w:tcPr>
          <w:p w:rsidR="00D36A25" w:rsidRPr="00706AD8" w:rsidRDefault="00D36A25" w:rsidP="004F58DB">
            <w:pPr>
              <w:autoSpaceDE w:val="0"/>
              <w:autoSpaceDN w:val="0"/>
              <w:bidi w:val="0"/>
              <w:adjustRightInd w:val="0"/>
              <w:jc w:val="center"/>
              <w:rPr>
                <w:b/>
                <w:bCs/>
                <w:color w:val="000000"/>
                <w:sz w:val="22"/>
                <w:szCs w:val="22"/>
                <w:rtl/>
              </w:rPr>
            </w:pPr>
            <w:r w:rsidRPr="00706AD8">
              <w:rPr>
                <w:b/>
                <w:bCs/>
                <w:color w:val="000000"/>
                <w:sz w:val="22"/>
                <w:szCs w:val="22"/>
              </w:rPr>
              <w:t>Mean Average</w:t>
            </w:r>
          </w:p>
          <w:p w:rsidR="00D36A25" w:rsidRPr="00706AD8" w:rsidRDefault="00D36A25" w:rsidP="004F58DB">
            <w:pPr>
              <w:autoSpaceDE w:val="0"/>
              <w:autoSpaceDN w:val="0"/>
              <w:bidi w:val="0"/>
              <w:adjustRightInd w:val="0"/>
              <w:jc w:val="center"/>
              <w:rPr>
                <w:b/>
                <w:bCs/>
                <w:color w:val="000000"/>
                <w:sz w:val="22"/>
                <w:szCs w:val="22"/>
                <w:lang w:eastAsia="en-US"/>
              </w:rPr>
            </w:pPr>
            <w:r w:rsidRPr="00706AD8">
              <w:rPr>
                <w:b/>
                <w:bCs/>
                <w:color w:val="000000"/>
                <w:sz w:val="22"/>
                <w:szCs w:val="22"/>
                <w:lang w:eastAsia="en-US"/>
              </w:rPr>
              <w:t>(mm)</w:t>
            </w:r>
          </w:p>
        </w:tc>
        <w:tc>
          <w:tcPr>
            <w:tcW w:w="1134" w:type="dxa"/>
            <w:vAlign w:val="center"/>
          </w:tcPr>
          <w:p w:rsidR="00D36A25" w:rsidRPr="00706AD8" w:rsidRDefault="00D36A25" w:rsidP="004F58DB">
            <w:pPr>
              <w:autoSpaceDE w:val="0"/>
              <w:autoSpaceDN w:val="0"/>
              <w:bidi w:val="0"/>
              <w:adjustRightInd w:val="0"/>
              <w:jc w:val="center"/>
              <w:rPr>
                <w:b/>
                <w:bCs/>
                <w:color w:val="000000"/>
                <w:sz w:val="22"/>
                <w:szCs w:val="22"/>
                <w:lang w:eastAsia="en-US"/>
              </w:rPr>
            </w:pPr>
            <w:r w:rsidRPr="00706AD8">
              <w:rPr>
                <w:b/>
                <w:bCs/>
                <w:color w:val="000000"/>
                <w:sz w:val="22"/>
                <w:szCs w:val="22"/>
                <w:lang w:eastAsia="en-US"/>
              </w:rPr>
              <w:t>% of  Mean Average</w:t>
            </w:r>
          </w:p>
        </w:tc>
      </w:tr>
      <w:tr w:rsidR="00D36A25" w:rsidRPr="00706AD8" w:rsidTr="00242580">
        <w:trPr>
          <w:jc w:val="center"/>
        </w:trPr>
        <w:tc>
          <w:tcPr>
            <w:tcW w:w="1113" w:type="dxa"/>
          </w:tcPr>
          <w:p w:rsidR="00D36A25" w:rsidRPr="00706AD8" w:rsidRDefault="00D36A25" w:rsidP="004F58DB">
            <w:pPr>
              <w:autoSpaceDE w:val="0"/>
              <w:autoSpaceDN w:val="0"/>
              <w:bidi w:val="0"/>
              <w:adjustRightInd w:val="0"/>
              <w:rPr>
                <w:rFonts w:eastAsia="Calibri"/>
                <w:color w:val="000000"/>
                <w:sz w:val="22"/>
                <w:szCs w:val="22"/>
                <w:lang w:eastAsia="en-US"/>
              </w:rPr>
            </w:pPr>
            <w:r w:rsidRPr="00706AD8">
              <w:rPr>
                <w:rFonts w:eastAsia="Calibri"/>
                <w:color w:val="000000"/>
                <w:sz w:val="22"/>
                <w:szCs w:val="22"/>
                <w:lang w:eastAsia="en-US"/>
              </w:rPr>
              <w:t>Nablus</w:t>
            </w:r>
          </w:p>
        </w:tc>
        <w:tc>
          <w:tcPr>
            <w:tcW w:w="1276" w:type="dxa"/>
            <w:vAlign w:val="center"/>
          </w:tcPr>
          <w:p w:rsidR="00D36A25" w:rsidRPr="00FD4C8B" w:rsidRDefault="00D36A25" w:rsidP="004F58DB">
            <w:pPr>
              <w:autoSpaceDE w:val="0"/>
              <w:autoSpaceDN w:val="0"/>
              <w:adjustRightInd w:val="0"/>
              <w:jc w:val="center"/>
              <w:rPr>
                <w:rFonts w:ascii="Arial" w:hAnsi="Arial" w:cs="Arial"/>
                <w:color w:val="000000"/>
                <w:sz w:val="22"/>
                <w:szCs w:val="22"/>
              </w:rPr>
            </w:pPr>
            <w:r w:rsidRPr="00FD4C8B">
              <w:rPr>
                <w:rFonts w:ascii="Arial" w:hAnsi="Arial" w:cs="Arial"/>
                <w:color w:val="000000"/>
                <w:sz w:val="22"/>
                <w:szCs w:val="22"/>
              </w:rPr>
              <w:t>780</w:t>
            </w:r>
          </w:p>
        </w:tc>
        <w:tc>
          <w:tcPr>
            <w:tcW w:w="1134" w:type="dxa"/>
          </w:tcPr>
          <w:p w:rsidR="00D36A25" w:rsidRPr="00FD4C8B" w:rsidRDefault="001B5544" w:rsidP="004F58DB">
            <w:pPr>
              <w:autoSpaceDE w:val="0"/>
              <w:autoSpaceDN w:val="0"/>
              <w:adjustRightInd w:val="0"/>
              <w:jc w:val="center"/>
              <w:rPr>
                <w:rFonts w:ascii="Arial" w:hAnsi="Arial" w:cs="Arial"/>
                <w:color w:val="000000"/>
                <w:sz w:val="22"/>
                <w:szCs w:val="22"/>
                <w:rtl/>
              </w:rPr>
            </w:pPr>
            <w:r>
              <w:rPr>
                <w:rFonts w:ascii="Arial" w:hAnsi="Arial" w:cs="Arial"/>
                <w:color w:val="000000"/>
                <w:sz w:val="22"/>
                <w:szCs w:val="22"/>
              </w:rPr>
              <w:t>660</w:t>
            </w:r>
          </w:p>
        </w:tc>
        <w:tc>
          <w:tcPr>
            <w:tcW w:w="1134" w:type="dxa"/>
            <w:vAlign w:val="center"/>
          </w:tcPr>
          <w:p w:rsidR="00D36A25" w:rsidRPr="00FD4C8B" w:rsidRDefault="001B5544" w:rsidP="004F58DB">
            <w:pPr>
              <w:autoSpaceDE w:val="0"/>
              <w:autoSpaceDN w:val="0"/>
              <w:adjustRightInd w:val="0"/>
              <w:jc w:val="center"/>
              <w:rPr>
                <w:rFonts w:ascii="Arial" w:hAnsi="Arial" w:cs="Arial"/>
                <w:color w:val="000000"/>
                <w:sz w:val="22"/>
                <w:szCs w:val="22"/>
              </w:rPr>
            </w:pPr>
            <w:r>
              <w:rPr>
                <w:rFonts w:ascii="Arial" w:hAnsi="Arial" w:cs="Arial"/>
                <w:color w:val="000000"/>
                <w:sz w:val="22"/>
                <w:szCs w:val="22"/>
              </w:rPr>
              <w:t>118.2</w:t>
            </w:r>
          </w:p>
        </w:tc>
      </w:tr>
      <w:tr w:rsidR="00D36A25" w:rsidRPr="00706AD8" w:rsidTr="00242580">
        <w:trPr>
          <w:jc w:val="center"/>
        </w:trPr>
        <w:tc>
          <w:tcPr>
            <w:tcW w:w="1113" w:type="dxa"/>
          </w:tcPr>
          <w:p w:rsidR="00D36A25" w:rsidRPr="00706AD8" w:rsidRDefault="00D36A25" w:rsidP="004F58DB">
            <w:pPr>
              <w:autoSpaceDE w:val="0"/>
              <w:autoSpaceDN w:val="0"/>
              <w:bidi w:val="0"/>
              <w:adjustRightInd w:val="0"/>
              <w:rPr>
                <w:rFonts w:eastAsia="Calibri"/>
                <w:color w:val="000000"/>
                <w:sz w:val="22"/>
                <w:szCs w:val="22"/>
                <w:lang w:eastAsia="en-US"/>
              </w:rPr>
            </w:pPr>
            <w:r w:rsidRPr="00706AD8">
              <w:rPr>
                <w:rFonts w:eastAsia="Calibri"/>
                <w:color w:val="000000"/>
                <w:sz w:val="22"/>
                <w:szCs w:val="22"/>
                <w:lang w:eastAsia="en-US"/>
              </w:rPr>
              <w:t>Ramallah</w:t>
            </w:r>
          </w:p>
        </w:tc>
        <w:tc>
          <w:tcPr>
            <w:tcW w:w="1276" w:type="dxa"/>
            <w:vAlign w:val="center"/>
          </w:tcPr>
          <w:p w:rsidR="00D36A25" w:rsidRPr="00FD4C8B" w:rsidRDefault="00D36A25" w:rsidP="004F58DB">
            <w:pPr>
              <w:autoSpaceDE w:val="0"/>
              <w:autoSpaceDN w:val="0"/>
              <w:adjustRightInd w:val="0"/>
              <w:jc w:val="center"/>
              <w:rPr>
                <w:rFonts w:ascii="Arial" w:hAnsi="Arial" w:cs="Arial"/>
                <w:color w:val="000000"/>
                <w:sz w:val="22"/>
                <w:szCs w:val="22"/>
              </w:rPr>
            </w:pPr>
            <w:r w:rsidRPr="00FD4C8B">
              <w:rPr>
                <w:rFonts w:ascii="Arial" w:hAnsi="Arial" w:cs="Arial"/>
                <w:color w:val="000000"/>
                <w:sz w:val="22"/>
                <w:szCs w:val="22"/>
              </w:rPr>
              <w:t>612</w:t>
            </w:r>
          </w:p>
        </w:tc>
        <w:tc>
          <w:tcPr>
            <w:tcW w:w="1134" w:type="dxa"/>
          </w:tcPr>
          <w:p w:rsidR="00D36A25" w:rsidRPr="00FD4C8B" w:rsidRDefault="001B5544" w:rsidP="004F58DB">
            <w:pPr>
              <w:autoSpaceDE w:val="0"/>
              <w:autoSpaceDN w:val="0"/>
              <w:adjustRightInd w:val="0"/>
              <w:jc w:val="center"/>
              <w:rPr>
                <w:rFonts w:ascii="Arial" w:hAnsi="Arial" w:cs="Arial"/>
                <w:color w:val="000000"/>
                <w:sz w:val="22"/>
                <w:szCs w:val="22"/>
                <w:rtl/>
              </w:rPr>
            </w:pPr>
            <w:r>
              <w:rPr>
                <w:rFonts w:ascii="Arial" w:hAnsi="Arial" w:cs="Arial"/>
                <w:color w:val="000000"/>
                <w:sz w:val="22"/>
                <w:szCs w:val="22"/>
              </w:rPr>
              <w:t>615</w:t>
            </w:r>
          </w:p>
        </w:tc>
        <w:tc>
          <w:tcPr>
            <w:tcW w:w="1134" w:type="dxa"/>
            <w:vAlign w:val="center"/>
          </w:tcPr>
          <w:p w:rsidR="00D36A25" w:rsidRPr="00FD4C8B" w:rsidRDefault="001B5544" w:rsidP="004F58DB">
            <w:pPr>
              <w:autoSpaceDE w:val="0"/>
              <w:autoSpaceDN w:val="0"/>
              <w:adjustRightInd w:val="0"/>
              <w:jc w:val="center"/>
              <w:rPr>
                <w:rFonts w:ascii="Arial" w:hAnsi="Arial" w:cs="Arial"/>
                <w:color w:val="000000"/>
                <w:sz w:val="22"/>
                <w:szCs w:val="22"/>
              </w:rPr>
            </w:pPr>
            <w:r>
              <w:rPr>
                <w:rFonts w:ascii="Arial" w:hAnsi="Arial" w:cs="Arial"/>
                <w:color w:val="000000"/>
                <w:sz w:val="22"/>
                <w:szCs w:val="22"/>
              </w:rPr>
              <w:t>99.5</w:t>
            </w:r>
          </w:p>
        </w:tc>
      </w:tr>
      <w:tr w:rsidR="00D36A25" w:rsidRPr="00706AD8" w:rsidTr="00242580">
        <w:trPr>
          <w:jc w:val="center"/>
        </w:trPr>
        <w:tc>
          <w:tcPr>
            <w:tcW w:w="1113" w:type="dxa"/>
          </w:tcPr>
          <w:p w:rsidR="00D36A25" w:rsidRPr="00706AD8" w:rsidRDefault="00D36A25" w:rsidP="004F58DB">
            <w:pPr>
              <w:autoSpaceDE w:val="0"/>
              <w:autoSpaceDN w:val="0"/>
              <w:bidi w:val="0"/>
              <w:adjustRightInd w:val="0"/>
              <w:rPr>
                <w:rFonts w:eastAsia="Calibri"/>
                <w:color w:val="000000"/>
                <w:sz w:val="22"/>
                <w:szCs w:val="22"/>
                <w:lang w:eastAsia="en-US"/>
              </w:rPr>
            </w:pPr>
            <w:r w:rsidRPr="00706AD8">
              <w:rPr>
                <w:rFonts w:eastAsia="Calibri"/>
                <w:color w:val="000000"/>
                <w:sz w:val="22"/>
                <w:szCs w:val="22"/>
                <w:lang w:eastAsia="en-US"/>
              </w:rPr>
              <w:t>Jenin</w:t>
            </w:r>
          </w:p>
        </w:tc>
        <w:tc>
          <w:tcPr>
            <w:tcW w:w="1276" w:type="dxa"/>
            <w:vAlign w:val="center"/>
          </w:tcPr>
          <w:p w:rsidR="00D36A25" w:rsidRPr="00FD4C8B" w:rsidRDefault="00D36A25" w:rsidP="004F58DB">
            <w:pPr>
              <w:autoSpaceDE w:val="0"/>
              <w:autoSpaceDN w:val="0"/>
              <w:adjustRightInd w:val="0"/>
              <w:jc w:val="center"/>
              <w:rPr>
                <w:rFonts w:ascii="Arial" w:hAnsi="Arial" w:cs="Arial"/>
                <w:color w:val="000000"/>
                <w:sz w:val="22"/>
                <w:szCs w:val="22"/>
              </w:rPr>
            </w:pPr>
            <w:r w:rsidRPr="00FD4C8B">
              <w:rPr>
                <w:rFonts w:ascii="Arial" w:hAnsi="Arial" w:cs="Arial"/>
                <w:color w:val="000000"/>
                <w:sz w:val="22"/>
                <w:szCs w:val="22"/>
              </w:rPr>
              <w:t>569</w:t>
            </w:r>
          </w:p>
        </w:tc>
        <w:tc>
          <w:tcPr>
            <w:tcW w:w="1134" w:type="dxa"/>
          </w:tcPr>
          <w:p w:rsidR="00D36A25" w:rsidRPr="00FD4C8B" w:rsidRDefault="001B5544" w:rsidP="004F58DB">
            <w:pPr>
              <w:autoSpaceDE w:val="0"/>
              <w:autoSpaceDN w:val="0"/>
              <w:adjustRightInd w:val="0"/>
              <w:jc w:val="center"/>
              <w:rPr>
                <w:rFonts w:ascii="Arial" w:hAnsi="Arial" w:cs="Arial"/>
                <w:color w:val="000000"/>
                <w:sz w:val="22"/>
                <w:szCs w:val="22"/>
                <w:rtl/>
              </w:rPr>
            </w:pPr>
            <w:r>
              <w:rPr>
                <w:rFonts w:ascii="Arial" w:hAnsi="Arial" w:cs="Arial"/>
                <w:color w:val="000000"/>
                <w:sz w:val="22"/>
                <w:szCs w:val="22"/>
              </w:rPr>
              <w:t>486</w:t>
            </w:r>
          </w:p>
        </w:tc>
        <w:tc>
          <w:tcPr>
            <w:tcW w:w="1134" w:type="dxa"/>
            <w:vAlign w:val="center"/>
          </w:tcPr>
          <w:p w:rsidR="00D36A25" w:rsidRPr="00FD4C8B" w:rsidRDefault="001B5544" w:rsidP="004F58DB">
            <w:pPr>
              <w:autoSpaceDE w:val="0"/>
              <w:autoSpaceDN w:val="0"/>
              <w:adjustRightInd w:val="0"/>
              <w:jc w:val="center"/>
              <w:rPr>
                <w:rFonts w:ascii="Arial" w:hAnsi="Arial" w:cs="Arial"/>
                <w:color w:val="000000"/>
                <w:sz w:val="22"/>
                <w:szCs w:val="22"/>
              </w:rPr>
            </w:pPr>
            <w:r>
              <w:rPr>
                <w:rFonts w:ascii="Arial" w:hAnsi="Arial" w:cs="Arial"/>
                <w:color w:val="000000"/>
                <w:sz w:val="22"/>
                <w:szCs w:val="22"/>
              </w:rPr>
              <w:t>117.1</w:t>
            </w:r>
          </w:p>
        </w:tc>
      </w:tr>
      <w:tr w:rsidR="00D36A25" w:rsidRPr="00706AD8" w:rsidTr="00242580">
        <w:trPr>
          <w:jc w:val="center"/>
        </w:trPr>
        <w:tc>
          <w:tcPr>
            <w:tcW w:w="1113" w:type="dxa"/>
          </w:tcPr>
          <w:p w:rsidR="00D36A25" w:rsidRPr="00706AD8" w:rsidRDefault="00D36A25" w:rsidP="004F58DB">
            <w:pPr>
              <w:autoSpaceDE w:val="0"/>
              <w:autoSpaceDN w:val="0"/>
              <w:bidi w:val="0"/>
              <w:adjustRightInd w:val="0"/>
              <w:rPr>
                <w:rFonts w:eastAsia="Calibri"/>
                <w:color w:val="000000"/>
                <w:sz w:val="22"/>
                <w:szCs w:val="22"/>
                <w:lang w:eastAsia="en-US"/>
              </w:rPr>
            </w:pPr>
            <w:r w:rsidRPr="00706AD8">
              <w:rPr>
                <w:rFonts w:eastAsia="Calibri"/>
                <w:color w:val="000000"/>
                <w:sz w:val="22"/>
                <w:szCs w:val="22"/>
                <w:lang w:eastAsia="en-US"/>
              </w:rPr>
              <w:t>Hebron</w:t>
            </w:r>
          </w:p>
        </w:tc>
        <w:tc>
          <w:tcPr>
            <w:tcW w:w="1276" w:type="dxa"/>
            <w:vAlign w:val="center"/>
          </w:tcPr>
          <w:p w:rsidR="00D36A25" w:rsidRPr="00FD4C8B" w:rsidRDefault="00D36A25" w:rsidP="004F58DB">
            <w:pPr>
              <w:autoSpaceDE w:val="0"/>
              <w:autoSpaceDN w:val="0"/>
              <w:adjustRightInd w:val="0"/>
              <w:jc w:val="center"/>
              <w:rPr>
                <w:rFonts w:ascii="Arial" w:hAnsi="Arial" w:cs="Arial"/>
                <w:color w:val="000000"/>
                <w:sz w:val="22"/>
                <w:szCs w:val="22"/>
              </w:rPr>
            </w:pPr>
            <w:r w:rsidRPr="00FD4C8B">
              <w:rPr>
                <w:rFonts w:ascii="Arial" w:hAnsi="Arial" w:cs="Arial"/>
                <w:color w:val="000000"/>
                <w:sz w:val="22"/>
                <w:szCs w:val="22"/>
              </w:rPr>
              <w:t>451</w:t>
            </w:r>
          </w:p>
        </w:tc>
        <w:tc>
          <w:tcPr>
            <w:tcW w:w="1134" w:type="dxa"/>
          </w:tcPr>
          <w:p w:rsidR="00D36A25" w:rsidRPr="00FD4C8B" w:rsidRDefault="001B5544" w:rsidP="004F58DB">
            <w:pPr>
              <w:autoSpaceDE w:val="0"/>
              <w:autoSpaceDN w:val="0"/>
              <w:adjustRightInd w:val="0"/>
              <w:jc w:val="center"/>
              <w:rPr>
                <w:rFonts w:ascii="Arial" w:hAnsi="Arial" w:cs="Arial"/>
                <w:color w:val="000000"/>
                <w:sz w:val="22"/>
                <w:szCs w:val="22"/>
              </w:rPr>
            </w:pPr>
            <w:r>
              <w:rPr>
                <w:rFonts w:ascii="Arial" w:hAnsi="Arial" w:cs="Arial"/>
                <w:color w:val="000000"/>
                <w:sz w:val="22"/>
                <w:szCs w:val="22"/>
              </w:rPr>
              <w:t>596</w:t>
            </w:r>
          </w:p>
        </w:tc>
        <w:tc>
          <w:tcPr>
            <w:tcW w:w="1134" w:type="dxa"/>
            <w:vAlign w:val="center"/>
          </w:tcPr>
          <w:p w:rsidR="00D36A25" w:rsidRPr="00FD4C8B" w:rsidRDefault="00D36A25" w:rsidP="004F58DB">
            <w:pPr>
              <w:autoSpaceDE w:val="0"/>
              <w:autoSpaceDN w:val="0"/>
              <w:adjustRightInd w:val="0"/>
              <w:jc w:val="center"/>
              <w:rPr>
                <w:rFonts w:ascii="Arial" w:hAnsi="Arial" w:cs="Arial"/>
                <w:color w:val="000000"/>
                <w:sz w:val="22"/>
                <w:szCs w:val="22"/>
              </w:rPr>
            </w:pPr>
            <w:r w:rsidRPr="00FD4C8B">
              <w:rPr>
                <w:rFonts w:ascii="Arial" w:hAnsi="Arial" w:cs="Arial"/>
                <w:color w:val="000000"/>
                <w:sz w:val="22"/>
                <w:szCs w:val="22"/>
              </w:rPr>
              <w:t>75.6</w:t>
            </w:r>
          </w:p>
        </w:tc>
      </w:tr>
      <w:tr w:rsidR="00D36A25" w:rsidRPr="00706AD8" w:rsidTr="00242580">
        <w:trPr>
          <w:trHeight w:val="70"/>
          <w:jc w:val="center"/>
        </w:trPr>
        <w:tc>
          <w:tcPr>
            <w:tcW w:w="1113" w:type="dxa"/>
          </w:tcPr>
          <w:p w:rsidR="00D36A25" w:rsidRPr="00706AD8" w:rsidRDefault="00D36A25" w:rsidP="004F58DB">
            <w:pPr>
              <w:autoSpaceDE w:val="0"/>
              <w:autoSpaceDN w:val="0"/>
              <w:bidi w:val="0"/>
              <w:adjustRightInd w:val="0"/>
              <w:rPr>
                <w:rFonts w:eastAsia="Calibri"/>
                <w:color w:val="000000"/>
                <w:sz w:val="22"/>
                <w:szCs w:val="22"/>
                <w:lang w:eastAsia="en-US"/>
              </w:rPr>
            </w:pPr>
            <w:r w:rsidRPr="00706AD8">
              <w:rPr>
                <w:rFonts w:eastAsia="Calibri"/>
                <w:color w:val="000000"/>
                <w:sz w:val="22"/>
                <w:szCs w:val="22"/>
                <w:lang w:eastAsia="en-US"/>
              </w:rPr>
              <w:t>Jericho</w:t>
            </w:r>
          </w:p>
        </w:tc>
        <w:tc>
          <w:tcPr>
            <w:tcW w:w="1276" w:type="dxa"/>
            <w:vAlign w:val="center"/>
          </w:tcPr>
          <w:p w:rsidR="00D36A25" w:rsidRPr="00FD4C8B" w:rsidRDefault="00D36A25" w:rsidP="004F58DB">
            <w:pPr>
              <w:autoSpaceDE w:val="0"/>
              <w:autoSpaceDN w:val="0"/>
              <w:adjustRightInd w:val="0"/>
              <w:jc w:val="center"/>
              <w:rPr>
                <w:rFonts w:ascii="Arial" w:hAnsi="Arial" w:cs="Arial"/>
                <w:color w:val="000000"/>
                <w:sz w:val="22"/>
                <w:szCs w:val="22"/>
              </w:rPr>
            </w:pPr>
            <w:r w:rsidRPr="00FD4C8B">
              <w:rPr>
                <w:rFonts w:ascii="Arial" w:hAnsi="Arial" w:cs="Arial"/>
                <w:color w:val="000000"/>
                <w:sz w:val="22"/>
                <w:szCs w:val="22"/>
              </w:rPr>
              <w:t>137</w:t>
            </w:r>
          </w:p>
        </w:tc>
        <w:tc>
          <w:tcPr>
            <w:tcW w:w="1134" w:type="dxa"/>
          </w:tcPr>
          <w:p w:rsidR="00D36A25" w:rsidRPr="00FD4C8B" w:rsidRDefault="001B5544" w:rsidP="004F58DB">
            <w:pPr>
              <w:autoSpaceDE w:val="0"/>
              <w:autoSpaceDN w:val="0"/>
              <w:adjustRightInd w:val="0"/>
              <w:jc w:val="center"/>
              <w:rPr>
                <w:rFonts w:ascii="Arial" w:hAnsi="Arial" w:cs="Arial"/>
                <w:color w:val="000000"/>
                <w:sz w:val="22"/>
                <w:szCs w:val="22"/>
              </w:rPr>
            </w:pPr>
            <w:r>
              <w:rPr>
                <w:rFonts w:ascii="Arial" w:hAnsi="Arial" w:cs="Arial"/>
                <w:color w:val="000000"/>
                <w:sz w:val="22"/>
                <w:szCs w:val="22"/>
              </w:rPr>
              <w:t>166</w:t>
            </w:r>
          </w:p>
        </w:tc>
        <w:tc>
          <w:tcPr>
            <w:tcW w:w="1134" w:type="dxa"/>
            <w:vAlign w:val="center"/>
          </w:tcPr>
          <w:p w:rsidR="00D36A25" w:rsidRPr="00FD4C8B" w:rsidRDefault="001B5544" w:rsidP="004F58DB">
            <w:pPr>
              <w:autoSpaceDE w:val="0"/>
              <w:autoSpaceDN w:val="0"/>
              <w:adjustRightInd w:val="0"/>
              <w:jc w:val="center"/>
              <w:rPr>
                <w:rFonts w:ascii="Arial" w:hAnsi="Arial" w:cs="Arial"/>
                <w:color w:val="000000"/>
                <w:sz w:val="22"/>
                <w:szCs w:val="22"/>
              </w:rPr>
            </w:pPr>
            <w:r>
              <w:rPr>
                <w:rFonts w:ascii="Arial" w:hAnsi="Arial" w:cs="Arial"/>
                <w:color w:val="000000"/>
                <w:sz w:val="22"/>
                <w:szCs w:val="22"/>
              </w:rPr>
              <w:t>82.5</w:t>
            </w:r>
          </w:p>
        </w:tc>
      </w:tr>
    </w:tbl>
    <w:p w:rsidR="00177F10" w:rsidRDefault="00177F10" w:rsidP="00177F10">
      <w:pPr>
        <w:pStyle w:val="BodyText2"/>
        <w:ind w:right="-242"/>
        <w:jc w:val="both"/>
        <w:rPr>
          <w:b/>
          <w:bCs/>
          <w:color w:val="000000"/>
          <w:sz w:val="22"/>
          <w:szCs w:val="22"/>
          <w:lang w:eastAsia="en-US"/>
        </w:rPr>
      </w:pPr>
    </w:p>
    <w:p w:rsidR="00177F10" w:rsidRPr="00101C1A" w:rsidRDefault="008776B2" w:rsidP="00205B1E">
      <w:pPr>
        <w:pStyle w:val="BodyText2"/>
        <w:ind w:right="-242"/>
        <w:jc w:val="center"/>
        <w:rPr>
          <w:b/>
          <w:bCs/>
          <w:color w:val="000000"/>
          <w:lang w:eastAsia="en-US"/>
        </w:rPr>
      </w:pPr>
      <w:r w:rsidRPr="00101C1A">
        <w:rPr>
          <w:b/>
          <w:bCs/>
          <w:color w:val="000000"/>
          <w:lang w:eastAsia="en-US"/>
        </w:rPr>
        <w:t xml:space="preserve">Mean of </w:t>
      </w:r>
      <w:r w:rsidR="00BD4A16" w:rsidRPr="00101C1A">
        <w:rPr>
          <w:b/>
          <w:bCs/>
          <w:color w:val="000000"/>
          <w:lang w:eastAsia="en-US"/>
        </w:rPr>
        <w:t xml:space="preserve">Air </w:t>
      </w:r>
      <w:r w:rsidR="00177F10" w:rsidRPr="00101C1A">
        <w:rPr>
          <w:b/>
          <w:bCs/>
          <w:color w:val="000000"/>
          <w:lang w:eastAsia="en-US"/>
        </w:rPr>
        <w:t xml:space="preserve">Temperatures in 2019 </w:t>
      </w:r>
      <w:r w:rsidR="00205B1E" w:rsidRPr="00101C1A">
        <w:rPr>
          <w:b/>
          <w:bCs/>
          <w:color w:val="000000"/>
          <w:lang w:eastAsia="en-US"/>
        </w:rPr>
        <w:t>is higher than the mean average</w:t>
      </w:r>
    </w:p>
    <w:p w:rsidR="00205B1E" w:rsidRPr="00101C1A" w:rsidRDefault="00205B1E" w:rsidP="00101C1A">
      <w:pPr>
        <w:autoSpaceDE w:val="0"/>
        <w:autoSpaceDN w:val="0"/>
        <w:bidi w:val="0"/>
        <w:adjustRightInd w:val="0"/>
        <w:ind w:right="-426"/>
        <w:jc w:val="center"/>
        <w:rPr>
          <w:color w:val="000000"/>
          <w:lang w:eastAsia="en-US"/>
        </w:rPr>
      </w:pPr>
    </w:p>
    <w:p w:rsidR="00177F10" w:rsidRPr="00101C1A" w:rsidRDefault="004029F7" w:rsidP="004029F7">
      <w:pPr>
        <w:autoSpaceDE w:val="0"/>
        <w:autoSpaceDN w:val="0"/>
        <w:bidi w:val="0"/>
        <w:adjustRightInd w:val="0"/>
        <w:ind w:right="-426"/>
        <w:jc w:val="lowKashida"/>
        <w:rPr>
          <w:bCs/>
          <w:color w:val="000000"/>
          <w:lang w:eastAsia="en-US"/>
        </w:rPr>
      </w:pPr>
      <w:r w:rsidRPr="00101C1A">
        <w:rPr>
          <w:color w:val="000000"/>
          <w:lang w:eastAsia="en-US"/>
        </w:rPr>
        <w:t xml:space="preserve">Data from the Palestinian Meteorological Department showed that air </w:t>
      </w:r>
      <w:r w:rsidR="00177F10" w:rsidRPr="00101C1A">
        <w:rPr>
          <w:color w:val="000000"/>
          <w:lang w:eastAsia="en-US"/>
        </w:rPr>
        <w:t>temperatures during 2019</w:t>
      </w:r>
      <w:r w:rsidR="00177F10" w:rsidRPr="00101C1A">
        <w:rPr>
          <w:rFonts w:hint="cs"/>
          <w:color w:val="000000"/>
          <w:rtl/>
          <w:lang w:eastAsia="en-US"/>
        </w:rPr>
        <w:t xml:space="preserve"> </w:t>
      </w:r>
      <w:r w:rsidR="00177F10" w:rsidRPr="00101C1A">
        <w:rPr>
          <w:color w:val="000000"/>
          <w:lang w:eastAsia="en-US"/>
        </w:rPr>
        <w:t xml:space="preserve"> were higher than the mean average by </w:t>
      </w:r>
      <w:r w:rsidR="00177F10" w:rsidRPr="00101C1A">
        <w:rPr>
          <w:rFonts w:hint="cs"/>
          <w:color w:val="000000"/>
          <w:rtl/>
          <w:lang w:eastAsia="en-US"/>
        </w:rPr>
        <w:t>)</w:t>
      </w:r>
      <w:r w:rsidR="00177F10" w:rsidRPr="00101C1A">
        <w:rPr>
          <w:color w:val="000000"/>
          <w:lang w:eastAsia="en-US"/>
        </w:rPr>
        <w:t>2.5</w:t>
      </w:r>
      <w:r w:rsidR="00177F10" w:rsidRPr="00101C1A">
        <w:rPr>
          <w:bCs/>
          <w:color w:val="000000"/>
          <w:lang w:eastAsia="en-US"/>
        </w:rPr>
        <w:t>°C</w:t>
      </w:r>
      <w:r w:rsidR="00177F10" w:rsidRPr="00101C1A">
        <w:rPr>
          <w:rFonts w:hint="cs"/>
          <w:bCs/>
          <w:color w:val="000000"/>
          <w:rtl/>
          <w:lang w:eastAsia="en-US"/>
        </w:rPr>
        <w:t>(</w:t>
      </w:r>
      <w:r w:rsidR="00177F10" w:rsidRPr="00101C1A">
        <w:rPr>
          <w:color w:val="000000"/>
          <w:lang w:eastAsia="en-US"/>
        </w:rPr>
        <w:t xml:space="preserve"> in Jericho Station; whereas the Air temperatures decreased by</w:t>
      </w:r>
      <w:r w:rsidR="00177F10" w:rsidRPr="00101C1A">
        <w:rPr>
          <w:rFonts w:hint="cs"/>
          <w:color w:val="000000"/>
          <w:rtl/>
          <w:lang w:eastAsia="en-US"/>
        </w:rPr>
        <w:t xml:space="preserve"> </w:t>
      </w:r>
      <w:r w:rsidR="00177F10" w:rsidRPr="00101C1A">
        <w:rPr>
          <w:color w:val="000000"/>
          <w:lang w:eastAsia="en-US"/>
        </w:rPr>
        <w:t>(0.2</w:t>
      </w:r>
      <w:r w:rsidR="00177F10" w:rsidRPr="00101C1A">
        <w:rPr>
          <w:bCs/>
          <w:color w:val="000000"/>
          <w:lang w:eastAsia="en-US"/>
        </w:rPr>
        <w:t>°C</w:t>
      </w:r>
      <w:r w:rsidR="00177F10" w:rsidRPr="00101C1A">
        <w:rPr>
          <w:rFonts w:hint="cs"/>
          <w:bCs/>
          <w:color w:val="000000"/>
          <w:rtl/>
          <w:lang w:eastAsia="en-US"/>
        </w:rPr>
        <w:t>(</w:t>
      </w:r>
      <w:r w:rsidR="00177F10" w:rsidRPr="00101C1A">
        <w:rPr>
          <w:bCs/>
          <w:color w:val="000000"/>
          <w:lang w:eastAsia="en-US"/>
        </w:rPr>
        <w:t xml:space="preserve"> from the mean average in Ramallah Station.</w:t>
      </w:r>
    </w:p>
    <w:p w:rsidR="008776B2" w:rsidRPr="00101C1A" w:rsidRDefault="008776B2" w:rsidP="008776B2">
      <w:pPr>
        <w:autoSpaceDE w:val="0"/>
        <w:autoSpaceDN w:val="0"/>
        <w:bidi w:val="0"/>
        <w:adjustRightInd w:val="0"/>
        <w:ind w:right="-426"/>
        <w:jc w:val="lowKashida"/>
        <w:rPr>
          <w:bCs/>
          <w:color w:val="000000"/>
          <w:lang w:eastAsia="en-US"/>
        </w:rPr>
      </w:pPr>
    </w:p>
    <w:p w:rsidR="00177F10" w:rsidRPr="00101C1A" w:rsidRDefault="00177F10" w:rsidP="00205B1E">
      <w:pPr>
        <w:autoSpaceDE w:val="0"/>
        <w:autoSpaceDN w:val="0"/>
        <w:bidi w:val="0"/>
        <w:adjustRightInd w:val="0"/>
        <w:ind w:right="-29"/>
        <w:jc w:val="center"/>
        <w:rPr>
          <w:b/>
          <w:bCs/>
          <w:color w:val="000000"/>
          <w:lang w:eastAsia="en-US"/>
        </w:rPr>
      </w:pPr>
      <w:r w:rsidRPr="00101C1A">
        <w:rPr>
          <w:b/>
          <w:bCs/>
          <w:color w:val="000000"/>
          <w:lang w:eastAsia="en-US"/>
        </w:rPr>
        <w:t xml:space="preserve">Variations in Air Temperature (°C)  in 2019 </w:t>
      </w:r>
      <w:r w:rsidR="00205B1E" w:rsidRPr="00101C1A">
        <w:rPr>
          <w:b/>
          <w:bCs/>
          <w:color w:val="000000"/>
          <w:lang w:eastAsia="en-US"/>
        </w:rPr>
        <w:t>from</w:t>
      </w:r>
      <w:r w:rsidRPr="00101C1A">
        <w:rPr>
          <w:b/>
          <w:bCs/>
          <w:color w:val="000000"/>
          <w:lang w:eastAsia="en-US"/>
        </w:rPr>
        <w:t xml:space="preserve"> Mean Average in some West Bank Stations</w:t>
      </w:r>
    </w:p>
    <w:tbl>
      <w:tblPr>
        <w:tblW w:w="4503" w:type="dxa"/>
        <w:tblInd w:w="2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177F10" w:rsidRPr="00706AD8" w:rsidTr="00101C1A">
        <w:tc>
          <w:tcPr>
            <w:tcW w:w="4503" w:type="dxa"/>
          </w:tcPr>
          <w:p w:rsidR="00177F10" w:rsidRPr="006D3107" w:rsidRDefault="00CF4B61" w:rsidP="00101C1A">
            <w:pPr>
              <w:tabs>
                <w:tab w:val="left" w:pos="0"/>
              </w:tabs>
              <w:autoSpaceDE w:val="0"/>
              <w:autoSpaceDN w:val="0"/>
              <w:bidi w:val="0"/>
              <w:adjustRightInd w:val="0"/>
              <w:jc w:val="right"/>
              <w:rPr>
                <w:rFonts w:ascii="Calibri" w:eastAsia="Calibri" w:hAnsi="Calibri" w:cs="Arial"/>
                <w:color w:val="000000"/>
                <w:sz w:val="22"/>
                <w:szCs w:val="22"/>
                <w:lang w:eastAsia="en-US"/>
              </w:rPr>
            </w:pPr>
            <w:r w:rsidRPr="006D3107">
              <w:rPr>
                <w:rFonts w:ascii="Calibri" w:eastAsia="Calibri" w:hAnsi="Calibri" w:cs="Arial"/>
                <w:noProof/>
                <w:color w:val="000000"/>
                <w:sz w:val="22"/>
                <w:szCs w:val="22"/>
                <w:lang w:eastAsia="en-US"/>
              </w:rPr>
              <w:drawing>
                <wp:inline distT="0" distB="0" distL="0" distR="0">
                  <wp:extent cx="2657475" cy="2247900"/>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177F10" w:rsidRPr="00706AD8" w:rsidRDefault="00177F10" w:rsidP="00177F10">
      <w:pPr>
        <w:autoSpaceDE w:val="0"/>
        <w:autoSpaceDN w:val="0"/>
        <w:bidi w:val="0"/>
        <w:adjustRightInd w:val="0"/>
        <w:jc w:val="lowKashida"/>
        <w:rPr>
          <w:color w:val="000000"/>
          <w:sz w:val="22"/>
          <w:szCs w:val="22"/>
          <w:lang w:eastAsia="en-US"/>
        </w:rPr>
      </w:pPr>
    </w:p>
    <w:p w:rsidR="00D36A25" w:rsidRPr="00101C1A" w:rsidRDefault="00205B1E" w:rsidP="004029F7">
      <w:pPr>
        <w:autoSpaceDE w:val="0"/>
        <w:autoSpaceDN w:val="0"/>
        <w:bidi w:val="0"/>
        <w:adjustRightInd w:val="0"/>
        <w:ind w:right="-426"/>
        <w:jc w:val="center"/>
        <w:rPr>
          <w:color w:val="000000"/>
          <w:lang w:eastAsia="en-US"/>
        </w:rPr>
      </w:pPr>
      <w:r w:rsidRPr="00101C1A">
        <w:rPr>
          <w:rFonts w:eastAsia="Calibri"/>
          <w:b/>
          <w:bCs/>
          <w:color w:val="000000"/>
          <w:lang w:eastAsia="en-US"/>
        </w:rPr>
        <w:t xml:space="preserve">Total </w:t>
      </w:r>
      <w:r w:rsidR="00BB5F7C" w:rsidRPr="00101C1A">
        <w:rPr>
          <w:rFonts w:eastAsia="Calibri"/>
          <w:b/>
          <w:bCs/>
          <w:color w:val="000000"/>
          <w:lang w:eastAsia="en-US"/>
        </w:rPr>
        <w:t xml:space="preserve">Evaporation </w:t>
      </w:r>
      <w:r w:rsidR="004029F7" w:rsidRPr="00101C1A">
        <w:rPr>
          <w:rFonts w:eastAsia="Calibri"/>
          <w:b/>
          <w:bCs/>
          <w:color w:val="000000"/>
          <w:lang w:eastAsia="en-US"/>
        </w:rPr>
        <w:t xml:space="preserve">is </w:t>
      </w:r>
      <w:r w:rsidR="00D36A25" w:rsidRPr="00101C1A">
        <w:rPr>
          <w:rFonts w:eastAsia="Calibri"/>
          <w:b/>
          <w:bCs/>
          <w:color w:val="000000"/>
          <w:lang w:eastAsia="en-US"/>
        </w:rPr>
        <w:t xml:space="preserve">Higher </w:t>
      </w:r>
      <w:r w:rsidRPr="00101C1A">
        <w:rPr>
          <w:rFonts w:eastAsia="Calibri"/>
          <w:b/>
          <w:bCs/>
          <w:color w:val="000000"/>
          <w:lang w:eastAsia="en-US"/>
        </w:rPr>
        <w:t xml:space="preserve">than the Mean Average </w:t>
      </w:r>
      <w:r w:rsidR="00D36A25" w:rsidRPr="00101C1A">
        <w:rPr>
          <w:rFonts w:eastAsia="Calibri"/>
          <w:b/>
          <w:bCs/>
          <w:color w:val="000000"/>
          <w:lang w:eastAsia="en-US"/>
        </w:rPr>
        <w:t>in 2019</w:t>
      </w:r>
    </w:p>
    <w:p w:rsidR="008D501D" w:rsidRPr="00101C1A" w:rsidRDefault="00101C1A" w:rsidP="00101C1A">
      <w:pPr>
        <w:tabs>
          <w:tab w:val="left" w:pos="6240"/>
        </w:tabs>
        <w:autoSpaceDE w:val="0"/>
        <w:autoSpaceDN w:val="0"/>
        <w:bidi w:val="0"/>
        <w:adjustRightInd w:val="0"/>
        <w:ind w:right="-426"/>
        <w:rPr>
          <w:color w:val="000000"/>
          <w:lang w:eastAsia="en-US"/>
        </w:rPr>
      </w:pPr>
      <w:r w:rsidRPr="00101C1A">
        <w:rPr>
          <w:color w:val="000000"/>
          <w:lang w:eastAsia="en-US"/>
        </w:rPr>
        <w:tab/>
      </w:r>
    </w:p>
    <w:p w:rsidR="006942E5" w:rsidRDefault="004029F7" w:rsidP="004029F7">
      <w:pPr>
        <w:autoSpaceDE w:val="0"/>
        <w:autoSpaceDN w:val="0"/>
        <w:bidi w:val="0"/>
        <w:adjustRightInd w:val="0"/>
        <w:ind w:right="-426"/>
        <w:jc w:val="both"/>
        <w:rPr>
          <w:color w:val="000000"/>
          <w:lang w:eastAsia="en-US"/>
        </w:rPr>
      </w:pPr>
      <w:r w:rsidRPr="00101C1A">
        <w:rPr>
          <w:color w:val="000000"/>
          <w:lang w:eastAsia="en-US"/>
        </w:rPr>
        <w:t xml:space="preserve">Data showed that the </w:t>
      </w:r>
      <w:r w:rsidR="00D36A25" w:rsidRPr="00101C1A">
        <w:rPr>
          <w:color w:val="000000"/>
          <w:lang w:eastAsia="en-US"/>
        </w:rPr>
        <w:t xml:space="preserve">total evaporation in </w:t>
      </w:r>
      <w:r w:rsidRPr="00101C1A">
        <w:rPr>
          <w:color w:val="000000"/>
          <w:lang w:eastAsia="en-US"/>
        </w:rPr>
        <w:t xml:space="preserve">Palestine during </w:t>
      </w:r>
      <w:r w:rsidR="00D36A25" w:rsidRPr="00101C1A">
        <w:rPr>
          <w:color w:val="000000"/>
          <w:lang w:eastAsia="en-US"/>
        </w:rPr>
        <w:t xml:space="preserve">2019 </w:t>
      </w:r>
      <w:r w:rsidRPr="00101C1A">
        <w:rPr>
          <w:color w:val="000000"/>
          <w:lang w:eastAsia="en-US"/>
        </w:rPr>
        <w:t>increased in the majority of available stations, where it reached its highest,</w:t>
      </w:r>
      <w:r w:rsidR="00D36A25" w:rsidRPr="00101C1A">
        <w:rPr>
          <w:color w:val="000000"/>
          <w:lang w:eastAsia="en-US"/>
        </w:rPr>
        <w:t xml:space="preserve">  2,416  mm</w:t>
      </w:r>
      <w:r w:rsidRPr="00101C1A">
        <w:rPr>
          <w:color w:val="000000"/>
          <w:lang w:eastAsia="en-US"/>
        </w:rPr>
        <w:t>,</w:t>
      </w:r>
      <w:r w:rsidR="00D36A25" w:rsidRPr="00101C1A">
        <w:rPr>
          <w:color w:val="000000"/>
          <w:lang w:eastAsia="en-US"/>
        </w:rPr>
        <w:t xml:space="preserve"> in Jericho Station and</w:t>
      </w:r>
      <w:r w:rsidRPr="00101C1A">
        <w:rPr>
          <w:color w:val="000000"/>
          <w:lang w:eastAsia="en-US"/>
        </w:rPr>
        <w:t xml:space="preserve"> its lowest,</w:t>
      </w:r>
      <w:r w:rsidR="00D36A25" w:rsidRPr="00101C1A">
        <w:rPr>
          <w:color w:val="000000"/>
          <w:lang w:eastAsia="en-US"/>
        </w:rPr>
        <w:t xml:space="preserve"> 1,708 mm</w:t>
      </w:r>
      <w:r w:rsidRPr="00101C1A">
        <w:rPr>
          <w:color w:val="000000"/>
          <w:lang w:eastAsia="en-US"/>
        </w:rPr>
        <w:t>,</w:t>
      </w:r>
      <w:r w:rsidR="00D36A25" w:rsidRPr="00101C1A">
        <w:rPr>
          <w:color w:val="000000"/>
          <w:lang w:eastAsia="en-US"/>
        </w:rPr>
        <w:t xml:space="preserve"> in Ramallah Station. </w:t>
      </w:r>
    </w:p>
    <w:p w:rsidR="006942E5" w:rsidRDefault="006942E5" w:rsidP="006942E5">
      <w:pPr>
        <w:autoSpaceDE w:val="0"/>
        <w:autoSpaceDN w:val="0"/>
        <w:bidi w:val="0"/>
        <w:adjustRightInd w:val="0"/>
        <w:ind w:right="-426"/>
        <w:jc w:val="both"/>
        <w:rPr>
          <w:color w:val="000000"/>
          <w:lang w:eastAsia="en-US"/>
        </w:rPr>
      </w:pPr>
    </w:p>
    <w:p w:rsidR="00D36A25" w:rsidRPr="00101C1A" w:rsidRDefault="00D36A25" w:rsidP="006942E5">
      <w:pPr>
        <w:autoSpaceDE w:val="0"/>
        <w:autoSpaceDN w:val="0"/>
        <w:bidi w:val="0"/>
        <w:adjustRightInd w:val="0"/>
        <w:ind w:right="-426"/>
        <w:jc w:val="both"/>
        <w:rPr>
          <w:b/>
          <w:bCs/>
          <w:color w:val="000000"/>
          <w:lang w:eastAsia="en-US"/>
        </w:rPr>
      </w:pPr>
      <w:r w:rsidRPr="00101C1A">
        <w:rPr>
          <w:color w:val="000000"/>
          <w:lang w:eastAsia="en-US"/>
        </w:rPr>
        <w:t xml:space="preserve"> </w:t>
      </w:r>
    </w:p>
    <w:p w:rsidR="00706AD8" w:rsidRPr="00101C1A" w:rsidRDefault="00706AD8" w:rsidP="00D36A25">
      <w:pPr>
        <w:pStyle w:val="BodyText2"/>
        <w:jc w:val="center"/>
        <w:rPr>
          <w:b/>
          <w:bCs/>
          <w:color w:val="000000"/>
        </w:rPr>
      </w:pPr>
    </w:p>
    <w:p w:rsidR="00D36A25" w:rsidRPr="00101C1A" w:rsidRDefault="00D36A25" w:rsidP="00205B1E">
      <w:pPr>
        <w:pStyle w:val="BodyText2"/>
        <w:jc w:val="center"/>
        <w:rPr>
          <w:color w:val="000000"/>
          <w:rtl/>
        </w:rPr>
      </w:pPr>
      <w:r w:rsidRPr="00101C1A">
        <w:rPr>
          <w:b/>
          <w:bCs/>
          <w:color w:val="000000"/>
        </w:rPr>
        <w:lastRenderedPageBreak/>
        <w:t xml:space="preserve">Evaporation </w:t>
      </w:r>
      <w:r w:rsidR="00205B1E" w:rsidRPr="00101C1A">
        <w:rPr>
          <w:b/>
          <w:bCs/>
          <w:color w:val="000000"/>
        </w:rPr>
        <w:t>Total</w:t>
      </w:r>
      <w:r w:rsidRPr="00101C1A">
        <w:rPr>
          <w:b/>
          <w:bCs/>
          <w:color w:val="000000"/>
        </w:rPr>
        <w:t xml:space="preserve"> in 2019 and Mean Average in Some West Bank Stations</w:t>
      </w:r>
    </w:p>
    <w:tbl>
      <w:tblPr>
        <w:tblW w:w="4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390"/>
        <w:gridCol w:w="998"/>
        <w:gridCol w:w="998"/>
      </w:tblGrid>
      <w:tr w:rsidR="00D36A25" w:rsidRPr="00706AD8" w:rsidTr="006753BD">
        <w:trPr>
          <w:trHeight w:val="656"/>
          <w:jc w:val="center"/>
        </w:trPr>
        <w:tc>
          <w:tcPr>
            <w:tcW w:w="1152" w:type="dxa"/>
          </w:tcPr>
          <w:p w:rsidR="00D36A25" w:rsidRPr="00706AD8" w:rsidRDefault="00D36A25" w:rsidP="004F58DB">
            <w:pPr>
              <w:autoSpaceDE w:val="0"/>
              <w:autoSpaceDN w:val="0"/>
              <w:bidi w:val="0"/>
              <w:adjustRightInd w:val="0"/>
              <w:jc w:val="center"/>
              <w:rPr>
                <w:rFonts w:eastAsia="Calibri"/>
                <w:b/>
                <w:bCs/>
                <w:color w:val="000000"/>
                <w:sz w:val="22"/>
                <w:szCs w:val="22"/>
                <w:lang w:eastAsia="en-US"/>
              </w:rPr>
            </w:pPr>
          </w:p>
          <w:p w:rsidR="00D36A25" w:rsidRPr="00706AD8" w:rsidRDefault="00D36A25" w:rsidP="004F58DB">
            <w:pPr>
              <w:autoSpaceDE w:val="0"/>
              <w:autoSpaceDN w:val="0"/>
              <w:bidi w:val="0"/>
              <w:adjustRightInd w:val="0"/>
              <w:rPr>
                <w:rFonts w:eastAsia="Calibri"/>
                <w:b/>
                <w:bCs/>
                <w:color w:val="000000"/>
                <w:sz w:val="22"/>
                <w:szCs w:val="22"/>
                <w:lang w:eastAsia="en-US"/>
              </w:rPr>
            </w:pPr>
            <w:r w:rsidRPr="00706AD8">
              <w:rPr>
                <w:rFonts w:eastAsia="Calibri"/>
                <w:b/>
                <w:bCs/>
                <w:color w:val="000000"/>
                <w:sz w:val="22"/>
                <w:szCs w:val="22"/>
                <w:lang w:eastAsia="en-US"/>
              </w:rPr>
              <w:t>Station</w:t>
            </w:r>
          </w:p>
        </w:tc>
        <w:tc>
          <w:tcPr>
            <w:tcW w:w="1373" w:type="dxa"/>
          </w:tcPr>
          <w:p w:rsidR="00D36A25" w:rsidRPr="00706AD8" w:rsidRDefault="00205B1E" w:rsidP="004F58DB">
            <w:pPr>
              <w:autoSpaceDE w:val="0"/>
              <w:autoSpaceDN w:val="0"/>
              <w:bidi w:val="0"/>
              <w:adjustRightInd w:val="0"/>
              <w:jc w:val="center"/>
              <w:rPr>
                <w:rFonts w:eastAsia="Calibri"/>
                <w:b/>
                <w:bCs/>
                <w:color w:val="000000"/>
                <w:sz w:val="22"/>
                <w:szCs w:val="22"/>
                <w:rtl/>
                <w:lang w:eastAsia="en-US"/>
              </w:rPr>
            </w:pPr>
            <w:r>
              <w:rPr>
                <w:rFonts w:eastAsia="Calibri"/>
                <w:b/>
                <w:bCs/>
                <w:color w:val="000000"/>
                <w:sz w:val="22"/>
                <w:szCs w:val="22"/>
                <w:lang w:eastAsia="en-US"/>
              </w:rPr>
              <w:t xml:space="preserve">Average </w:t>
            </w:r>
            <w:r w:rsidR="00D36A25" w:rsidRPr="00706AD8">
              <w:rPr>
                <w:rFonts w:eastAsia="Calibri"/>
                <w:b/>
                <w:bCs/>
                <w:color w:val="000000"/>
                <w:sz w:val="22"/>
                <w:szCs w:val="22"/>
                <w:lang w:eastAsia="en-US"/>
              </w:rPr>
              <w:t>Evaporation  (mm), 2019</w:t>
            </w:r>
          </w:p>
        </w:tc>
        <w:tc>
          <w:tcPr>
            <w:tcW w:w="986" w:type="dxa"/>
          </w:tcPr>
          <w:p w:rsidR="00D36A25" w:rsidRPr="00706AD8" w:rsidRDefault="00D36A25" w:rsidP="004F58DB">
            <w:pPr>
              <w:autoSpaceDE w:val="0"/>
              <w:autoSpaceDN w:val="0"/>
              <w:bidi w:val="0"/>
              <w:adjustRightInd w:val="0"/>
              <w:jc w:val="center"/>
              <w:rPr>
                <w:rFonts w:eastAsia="Calibri"/>
                <w:b/>
                <w:bCs/>
                <w:color w:val="000000"/>
                <w:sz w:val="22"/>
                <w:szCs w:val="22"/>
                <w:rtl/>
                <w:lang w:eastAsia="en-US"/>
              </w:rPr>
            </w:pPr>
            <w:r w:rsidRPr="00706AD8">
              <w:rPr>
                <w:rFonts w:eastAsia="Calibri"/>
                <w:b/>
                <w:bCs/>
                <w:color w:val="000000"/>
                <w:sz w:val="22"/>
                <w:szCs w:val="22"/>
                <w:lang w:eastAsia="en-US"/>
              </w:rPr>
              <w:t>Mean Average</w:t>
            </w:r>
          </w:p>
          <w:p w:rsidR="00D36A25" w:rsidRPr="00706AD8" w:rsidRDefault="00D36A25" w:rsidP="004F58DB">
            <w:pPr>
              <w:autoSpaceDE w:val="0"/>
              <w:autoSpaceDN w:val="0"/>
              <w:bidi w:val="0"/>
              <w:adjustRightInd w:val="0"/>
              <w:jc w:val="center"/>
              <w:rPr>
                <w:rFonts w:eastAsia="Calibri"/>
                <w:b/>
                <w:bCs/>
                <w:color w:val="000000"/>
                <w:sz w:val="22"/>
                <w:szCs w:val="22"/>
                <w:lang w:eastAsia="en-US"/>
              </w:rPr>
            </w:pPr>
            <w:r w:rsidRPr="00706AD8">
              <w:rPr>
                <w:rFonts w:eastAsia="Calibri"/>
                <w:b/>
                <w:bCs/>
                <w:color w:val="000000"/>
                <w:sz w:val="22"/>
                <w:szCs w:val="22"/>
                <w:lang w:eastAsia="en-US"/>
              </w:rPr>
              <w:t>(mm)</w:t>
            </w:r>
          </w:p>
        </w:tc>
        <w:tc>
          <w:tcPr>
            <w:tcW w:w="986" w:type="dxa"/>
          </w:tcPr>
          <w:p w:rsidR="00D36A25" w:rsidRPr="00706AD8" w:rsidRDefault="00D36A25" w:rsidP="004F58DB">
            <w:pPr>
              <w:autoSpaceDE w:val="0"/>
              <w:autoSpaceDN w:val="0"/>
              <w:bidi w:val="0"/>
              <w:adjustRightInd w:val="0"/>
              <w:jc w:val="center"/>
              <w:rPr>
                <w:rFonts w:eastAsia="Calibri"/>
                <w:b/>
                <w:bCs/>
                <w:color w:val="000000"/>
                <w:sz w:val="22"/>
                <w:szCs w:val="22"/>
                <w:lang w:eastAsia="en-US"/>
              </w:rPr>
            </w:pPr>
            <w:r w:rsidRPr="00706AD8">
              <w:rPr>
                <w:b/>
                <w:bCs/>
                <w:color w:val="000000"/>
                <w:sz w:val="22"/>
                <w:szCs w:val="22"/>
                <w:lang w:eastAsia="en-US"/>
              </w:rPr>
              <w:t>% of  Mean Average</w:t>
            </w:r>
          </w:p>
        </w:tc>
      </w:tr>
      <w:tr w:rsidR="00D36A25" w:rsidRPr="00706AD8" w:rsidTr="006753BD">
        <w:trPr>
          <w:jc w:val="center"/>
        </w:trPr>
        <w:tc>
          <w:tcPr>
            <w:tcW w:w="1152" w:type="dxa"/>
          </w:tcPr>
          <w:p w:rsidR="00D36A25" w:rsidRPr="00706AD8" w:rsidRDefault="00D36A25" w:rsidP="004F58DB">
            <w:pPr>
              <w:autoSpaceDE w:val="0"/>
              <w:autoSpaceDN w:val="0"/>
              <w:bidi w:val="0"/>
              <w:adjustRightInd w:val="0"/>
              <w:jc w:val="lowKashida"/>
              <w:rPr>
                <w:color w:val="000000"/>
                <w:sz w:val="22"/>
                <w:szCs w:val="22"/>
                <w:rtl/>
                <w:lang w:eastAsia="en-US"/>
              </w:rPr>
            </w:pPr>
            <w:r w:rsidRPr="00706AD8">
              <w:rPr>
                <w:color w:val="000000"/>
                <w:sz w:val="22"/>
                <w:szCs w:val="22"/>
                <w:lang w:eastAsia="en-US"/>
              </w:rPr>
              <w:t>Jericho</w:t>
            </w:r>
          </w:p>
        </w:tc>
        <w:tc>
          <w:tcPr>
            <w:tcW w:w="1373" w:type="dxa"/>
            <w:vAlign w:val="center"/>
          </w:tcPr>
          <w:p w:rsidR="00D36A25" w:rsidRPr="00FD4C8B" w:rsidRDefault="00D36A25" w:rsidP="004F58DB">
            <w:pPr>
              <w:bidi w:val="0"/>
              <w:jc w:val="center"/>
              <w:rPr>
                <w:rFonts w:ascii="Arial" w:hAnsi="Arial" w:cs="Arial"/>
                <w:color w:val="000000"/>
                <w:sz w:val="22"/>
                <w:szCs w:val="22"/>
              </w:rPr>
            </w:pPr>
            <w:r w:rsidRPr="00FD4C8B">
              <w:rPr>
                <w:rFonts w:ascii="Arial" w:hAnsi="Arial" w:cs="Arial"/>
                <w:color w:val="000000"/>
                <w:sz w:val="22"/>
                <w:szCs w:val="22"/>
              </w:rPr>
              <w:t>2,416</w:t>
            </w:r>
          </w:p>
        </w:tc>
        <w:tc>
          <w:tcPr>
            <w:tcW w:w="986" w:type="dxa"/>
          </w:tcPr>
          <w:p w:rsidR="00D36A25" w:rsidRPr="00FD4C8B" w:rsidRDefault="00D36A25" w:rsidP="004F58DB">
            <w:pPr>
              <w:autoSpaceDE w:val="0"/>
              <w:autoSpaceDN w:val="0"/>
              <w:adjustRightInd w:val="0"/>
              <w:jc w:val="center"/>
              <w:rPr>
                <w:rFonts w:ascii="Arial" w:hAnsi="Arial" w:cs="Arial"/>
                <w:color w:val="000000"/>
                <w:sz w:val="22"/>
                <w:szCs w:val="22"/>
                <w:lang w:eastAsia="en-US"/>
              </w:rPr>
            </w:pPr>
            <w:r w:rsidRPr="00FD4C8B">
              <w:rPr>
                <w:rFonts w:ascii="Arial" w:hAnsi="Arial" w:cs="Arial"/>
                <w:color w:val="000000"/>
                <w:sz w:val="22"/>
                <w:szCs w:val="22"/>
                <w:lang w:eastAsia="en-US"/>
              </w:rPr>
              <w:t>2,101</w:t>
            </w:r>
          </w:p>
        </w:tc>
        <w:tc>
          <w:tcPr>
            <w:tcW w:w="986" w:type="dxa"/>
          </w:tcPr>
          <w:p w:rsidR="00D36A25" w:rsidRPr="00FD4C8B" w:rsidRDefault="00D36A25" w:rsidP="004F58DB">
            <w:pPr>
              <w:autoSpaceDE w:val="0"/>
              <w:autoSpaceDN w:val="0"/>
              <w:adjustRightInd w:val="0"/>
              <w:jc w:val="center"/>
              <w:rPr>
                <w:rFonts w:ascii="Arial" w:hAnsi="Arial" w:cs="Arial"/>
                <w:color w:val="000000"/>
                <w:sz w:val="22"/>
                <w:szCs w:val="22"/>
                <w:lang w:eastAsia="en-US"/>
              </w:rPr>
            </w:pPr>
            <w:r w:rsidRPr="00FD4C8B">
              <w:rPr>
                <w:rFonts w:ascii="Arial" w:hAnsi="Arial" w:cs="Arial"/>
                <w:color w:val="000000"/>
                <w:sz w:val="22"/>
                <w:szCs w:val="22"/>
                <w:lang w:eastAsia="en-US"/>
              </w:rPr>
              <w:t>115</w:t>
            </w:r>
          </w:p>
        </w:tc>
      </w:tr>
      <w:tr w:rsidR="00D36A25" w:rsidRPr="00706AD8" w:rsidTr="006753BD">
        <w:trPr>
          <w:jc w:val="center"/>
        </w:trPr>
        <w:tc>
          <w:tcPr>
            <w:tcW w:w="1152" w:type="dxa"/>
          </w:tcPr>
          <w:p w:rsidR="00D36A25" w:rsidRPr="00706AD8" w:rsidRDefault="00D36A25" w:rsidP="004F58DB">
            <w:pPr>
              <w:autoSpaceDE w:val="0"/>
              <w:autoSpaceDN w:val="0"/>
              <w:bidi w:val="0"/>
              <w:adjustRightInd w:val="0"/>
              <w:jc w:val="lowKashida"/>
              <w:rPr>
                <w:color w:val="000000"/>
                <w:sz w:val="22"/>
                <w:szCs w:val="22"/>
                <w:lang w:eastAsia="en-US"/>
              </w:rPr>
            </w:pPr>
            <w:r w:rsidRPr="00706AD8">
              <w:rPr>
                <w:color w:val="000000"/>
                <w:sz w:val="22"/>
                <w:szCs w:val="22"/>
                <w:lang w:eastAsia="en-US"/>
              </w:rPr>
              <w:t>Jenin</w:t>
            </w:r>
          </w:p>
        </w:tc>
        <w:tc>
          <w:tcPr>
            <w:tcW w:w="1373" w:type="dxa"/>
            <w:vAlign w:val="center"/>
          </w:tcPr>
          <w:p w:rsidR="00D36A25" w:rsidRPr="00FD4C8B" w:rsidRDefault="00D36A25" w:rsidP="004F58DB">
            <w:pPr>
              <w:bidi w:val="0"/>
              <w:jc w:val="center"/>
              <w:rPr>
                <w:rFonts w:ascii="Arial" w:hAnsi="Arial" w:cs="Arial"/>
                <w:color w:val="000000"/>
                <w:sz w:val="22"/>
                <w:szCs w:val="22"/>
              </w:rPr>
            </w:pPr>
            <w:r w:rsidRPr="00FD4C8B">
              <w:rPr>
                <w:rFonts w:ascii="Arial" w:hAnsi="Arial" w:cs="Arial"/>
                <w:color w:val="000000"/>
                <w:sz w:val="22"/>
                <w:szCs w:val="22"/>
              </w:rPr>
              <w:t>2,070</w:t>
            </w:r>
          </w:p>
        </w:tc>
        <w:tc>
          <w:tcPr>
            <w:tcW w:w="986" w:type="dxa"/>
          </w:tcPr>
          <w:p w:rsidR="00D36A25" w:rsidRPr="00FD4C8B" w:rsidRDefault="00D36A25" w:rsidP="004F58DB">
            <w:pPr>
              <w:autoSpaceDE w:val="0"/>
              <w:autoSpaceDN w:val="0"/>
              <w:adjustRightInd w:val="0"/>
              <w:jc w:val="center"/>
              <w:rPr>
                <w:rFonts w:ascii="Arial" w:hAnsi="Arial" w:cs="Arial"/>
                <w:color w:val="000000"/>
                <w:sz w:val="22"/>
                <w:szCs w:val="22"/>
                <w:lang w:eastAsia="en-US"/>
              </w:rPr>
            </w:pPr>
            <w:r w:rsidRPr="00FD4C8B">
              <w:rPr>
                <w:rFonts w:ascii="Arial" w:hAnsi="Arial" w:cs="Arial"/>
                <w:color w:val="000000"/>
                <w:sz w:val="22"/>
                <w:szCs w:val="22"/>
                <w:rtl/>
                <w:lang w:eastAsia="en-US"/>
              </w:rPr>
              <w:t>..</w:t>
            </w:r>
          </w:p>
        </w:tc>
        <w:tc>
          <w:tcPr>
            <w:tcW w:w="986" w:type="dxa"/>
          </w:tcPr>
          <w:p w:rsidR="00D36A25" w:rsidRPr="00FD4C8B" w:rsidRDefault="00D36A25" w:rsidP="004F58DB">
            <w:pPr>
              <w:autoSpaceDE w:val="0"/>
              <w:autoSpaceDN w:val="0"/>
              <w:adjustRightInd w:val="0"/>
              <w:jc w:val="center"/>
              <w:rPr>
                <w:rFonts w:ascii="Arial" w:hAnsi="Arial" w:cs="Arial"/>
                <w:color w:val="000000"/>
                <w:sz w:val="22"/>
                <w:szCs w:val="22"/>
                <w:lang w:eastAsia="en-US"/>
              </w:rPr>
            </w:pPr>
            <w:r w:rsidRPr="00FD4C8B">
              <w:rPr>
                <w:rFonts w:ascii="Arial" w:hAnsi="Arial" w:cs="Arial"/>
                <w:color w:val="000000"/>
                <w:sz w:val="22"/>
                <w:szCs w:val="22"/>
                <w:lang w:eastAsia="en-US"/>
              </w:rPr>
              <w:t>..</w:t>
            </w:r>
          </w:p>
        </w:tc>
      </w:tr>
      <w:tr w:rsidR="00D36A25" w:rsidRPr="00706AD8" w:rsidTr="006753BD">
        <w:trPr>
          <w:jc w:val="center"/>
        </w:trPr>
        <w:tc>
          <w:tcPr>
            <w:tcW w:w="1152" w:type="dxa"/>
          </w:tcPr>
          <w:p w:rsidR="00D36A25" w:rsidRPr="00706AD8" w:rsidRDefault="00D36A25" w:rsidP="004F58DB">
            <w:pPr>
              <w:autoSpaceDE w:val="0"/>
              <w:autoSpaceDN w:val="0"/>
              <w:bidi w:val="0"/>
              <w:adjustRightInd w:val="0"/>
              <w:jc w:val="lowKashida"/>
              <w:rPr>
                <w:color w:val="000000"/>
                <w:sz w:val="22"/>
                <w:szCs w:val="22"/>
                <w:lang w:eastAsia="en-US"/>
              </w:rPr>
            </w:pPr>
            <w:r w:rsidRPr="00706AD8">
              <w:rPr>
                <w:color w:val="000000"/>
                <w:sz w:val="22"/>
                <w:szCs w:val="22"/>
                <w:lang w:eastAsia="en-US"/>
              </w:rPr>
              <w:t>Hebron</w:t>
            </w:r>
          </w:p>
        </w:tc>
        <w:tc>
          <w:tcPr>
            <w:tcW w:w="1373" w:type="dxa"/>
            <w:vAlign w:val="center"/>
          </w:tcPr>
          <w:p w:rsidR="00D36A25" w:rsidRPr="00FD4C8B" w:rsidRDefault="00D36A25" w:rsidP="004F58DB">
            <w:pPr>
              <w:bidi w:val="0"/>
              <w:jc w:val="center"/>
              <w:rPr>
                <w:rFonts w:ascii="Arial" w:hAnsi="Arial" w:cs="Arial"/>
                <w:color w:val="000000"/>
                <w:sz w:val="22"/>
                <w:szCs w:val="22"/>
              </w:rPr>
            </w:pPr>
            <w:r w:rsidRPr="00FD4C8B">
              <w:rPr>
                <w:rFonts w:ascii="Arial" w:hAnsi="Arial" w:cs="Arial"/>
                <w:color w:val="000000"/>
                <w:sz w:val="22"/>
                <w:szCs w:val="22"/>
              </w:rPr>
              <w:t>2,069</w:t>
            </w:r>
          </w:p>
        </w:tc>
        <w:tc>
          <w:tcPr>
            <w:tcW w:w="986" w:type="dxa"/>
          </w:tcPr>
          <w:p w:rsidR="00D36A25" w:rsidRPr="00FD4C8B" w:rsidRDefault="00D36A25" w:rsidP="004F58DB">
            <w:pPr>
              <w:autoSpaceDE w:val="0"/>
              <w:autoSpaceDN w:val="0"/>
              <w:adjustRightInd w:val="0"/>
              <w:jc w:val="center"/>
              <w:rPr>
                <w:rFonts w:ascii="Arial" w:hAnsi="Arial" w:cs="Arial"/>
                <w:color w:val="000000"/>
                <w:sz w:val="22"/>
                <w:szCs w:val="22"/>
                <w:lang w:eastAsia="en-US" w:bidi="ar-JO"/>
              </w:rPr>
            </w:pPr>
            <w:r w:rsidRPr="00FD4C8B">
              <w:rPr>
                <w:rFonts w:ascii="Arial" w:hAnsi="Arial" w:cs="Arial"/>
                <w:color w:val="000000"/>
                <w:sz w:val="22"/>
                <w:szCs w:val="22"/>
                <w:lang w:eastAsia="en-US" w:bidi="ar-JO"/>
              </w:rPr>
              <w:t>1,608</w:t>
            </w:r>
          </w:p>
        </w:tc>
        <w:tc>
          <w:tcPr>
            <w:tcW w:w="986" w:type="dxa"/>
          </w:tcPr>
          <w:p w:rsidR="00D36A25" w:rsidRPr="00FD4C8B" w:rsidRDefault="00D36A25" w:rsidP="004F58DB">
            <w:pPr>
              <w:autoSpaceDE w:val="0"/>
              <w:autoSpaceDN w:val="0"/>
              <w:adjustRightInd w:val="0"/>
              <w:jc w:val="center"/>
              <w:rPr>
                <w:rFonts w:ascii="Arial" w:hAnsi="Arial" w:cs="Arial"/>
                <w:color w:val="000000"/>
                <w:sz w:val="22"/>
                <w:szCs w:val="22"/>
                <w:lang w:eastAsia="en-US"/>
              </w:rPr>
            </w:pPr>
            <w:r w:rsidRPr="00FD4C8B">
              <w:rPr>
                <w:rFonts w:ascii="Arial" w:hAnsi="Arial" w:cs="Arial"/>
                <w:color w:val="000000"/>
                <w:sz w:val="22"/>
                <w:szCs w:val="22"/>
                <w:lang w:eastAsia="en-US"/>
              </w:rPr>
              <w:t>129</w:t>
            </w:r>
          </w:p>
        </w:tc>
      </w:tr>
      <w:tr w:rsidR="00D36A25" w:rsidRPr="00706AD8" w:rsidTr="006753BD">
        <w:trPr>
          <w:jc w:val="center"/>
        </w:trPr>
        <w:tc>
          <w:tcPr>
            <w:tcW w:w="1152" w:type="dxa"/>
            <w:tcBorders>
              <w:bottom w:val="single" w:sz="4" w:space="0" w:color="auto"/>
            </w:tcBorders>
          </w:tcPr>
          <w:p w:rsidR="00D36A25" w:rsidRPr="00706AD8" w:rsidRDefault="00D36A25" w:rsidP="004F58DB">
            <w:pPr>
              <w:autoSpaceDE w:val="0"/>
              <w:autoSpaceDN w:val="0"/>
              <w:bidi w:val="0"/>
              <w:adjustRightInd w:val="0"/>
              <w:jc w:val="lowKashida"/>
              <w:rPr>
                <w:color w:val="000000"/>
                <w:sz w:val="22"/>
                <w:szCs w:val="22"/>
                <w:lang w:eastAsia="en-US"/>
              </w:rPr>
            </w:pPr>
            <w:r w:rsidRPr="00706AD8">
              <w:rPr>
                <w:color w:val="000000"/>
                <w:sz w:val="22"/>
                <w:szCs w:val="22"/>
                <w:lang w:eastAsia="en-US"/>
              </w:rPr>
              <w:t>Nablus</w:t>
            </w:r>
          </w:p>
        </w:tc>
        <w:tc>
          <w:tcPr>
            <w:tcW w:w="1373" w:type="dxa"/>
            <w:tcBorders>
              <w:bottom w:val="single" w:sz="4" w:space="0" w:color="auto"/>
            </w:tcBorders>
            <w:vAlign w:val="center"/>
          </w:tcPr>
          <w:p w:rsidR="00D36A25" w:rsidRPr="00FD4C8B" w:rsidRDefault="00D36A25" w:rsidP="004F58DB">
            <w:pPr>
              <w:bidi w:val="0"/>
              <w:jc w:val="center"/>
              <w:rPr>
                <w:rFonts w:ascii="Arial" w:hAnsi="Arial" w:cs="Arial"/>
                <w:color w:val="000000"/>
                <w:sz w:val="22"/>
                <w:szCs w:val="22"/>
              </w:rPr>
            </w:pPr>
            <w:r w:rsidRPr="00FD4C8B">
              <w:rPr>
                <w:rFonts w:ascii="Arial" w:hAnsi="Arial" w:cs="Arial"/>
                <w:color w:val="000000"/>
                <w:sz w:val="22"/>
                <w:szCs w:val="22"/>
              </w:rPr>
              <w:t>1,785</w:t>
            </w:r>
          </w:p>
        </w:tc>
        <w:tc>
          <w:tcPr>
            <w:tcW w:w="986" w:type="dxa"/>
            <w:tcBorders>
              <w:bottom w:val="single" w:sz="4" w:space="0" w:color="auto"/>
            </w:tcBorders>
          </w:tcPr>
          <w:p w:rsidR="00D36A25" w:rsidRPr="00FD4C8B" w:rsidRDefault="00D36A25" w:rsidP="004F58DB">
            <w:pPr>
              <w:autoSpaceDE w:val="0"/>
              <w:autoSpaceDN w:val="0"/>
              <w:adjustRightInd w:val="0"/>
              <w:jc w:val="center"/>
              <w:rPr>
                <w:rFonts w:ascii="Arial" w:hAnsi="Arial" w:cs="Arial"/>
                <w:color w:val="000000"/>
                <w:sz w:val="22"/>
                <w:szCs w:val="22"/>
                <w:lang w:eastAsia="en-US"/>
              </w:rPr>
            </w:pPr>
            <w:r w:rsidRPr="00FD4C8B">
              <w:rPr>
                <w:rFonts w:ascii="Arial" w:hAnsi="Arial" w:cs="Arial"/>
                <w:color w:val="000000"/>
                <w:sz w:val="22"/>
                <w:szCs w:val="22"/>
                <w:lang w:eastAsia="en-US"/>
              </w:rPr>
              <w:t>1,682</w:t>
            </w:r>
          </w:p>
        </w:tc>
        <w:tc>
          <w:tcPr>
            <w:tcW w:w="986" w:type="dxa"/>
            <w:tcBorders>
              <w:bottom w:val="single" w:sz="4" w:space="0" w:color="auto"/>
            </w:tcBorders>
          </w:tcPr>
          <w:p w:rsidR="00D36A25" w:rsidRPr="00FD4C8B" w:rsidRDefault="00D36A25" w:rsidP="004F58DB">
            <w:pPr>
              <w:autoSpaceDE w:val="0"/>
              <w:autoSpaceDN w:val="0"/>
              <w:adjustRightInd w:val="0"/>
              <w:jc w:val="center"/>
              <w:rPr>
                <w:rFonts w:ascii="Arial" w:hAnsi="Arial" w:cs="Arial"/>
                <w:color w:val="000000"/>
                <w:sz w:val="22"/>
                <w:szCs w:val="22"/>
                <w:lang w:eastAsia="en-US"/>
              </w:rPr>
            </w:pPr>
            <w:r w:rsidRPr="00FD4C8B">
              <w:rPr>
                <w:rFonts w:ascii="Arial" w:hAnsi="Arial" w:cs="Arial"/>
                <w:color w:val="000000"/>
                <w:sz w:val="22"/>
                <w:szCs w:val="22"/>
                <w:lang w:eastAsia="en-US"/>
              </w:rPr>
              <w:t>106</w:t>
            </w:r>
          </w:p>
        </w:tc>
      </w:tr>
      <w:tr w:rsidR="00D36A25" w:rsidRPr="00706AD8" w:rsidTr="006753BD">
        <w:trPr>
          <w:jc w:val="center"/>
        </w:trPr>
        <w:tc>
          <w:tcPr>
            <w:tcW w:w="1152" w:type="dxa"/>
            <w:tcBorders>
              <w:bottom w:val="single" w:sz="4" w:space="0" w:color="auto"/>
            </w:tcBorders>
          </w:tcPr>
          <w:p w:rsidR="00D36A25" w:rsidRPr="00706AD8" w:rsidRDefault="00D36A25" w:rsidP="004F58DB">
            <w:pPr>
              <w:autoSpaceDE w:val="0"/>
              <w:autoSpaceDN w:val="0"/>
              <w:bidi w:val="0"/>
              <w:adjustRightInd w:val="0"/>
              <w:jc w:val="lowKashida"/>
              <w:rPr>
                <w:color w:val="000000"/>
                <w:sz w:val="22"/>
                <w:szCs w:val="22"/>
                <w:lang w:eastAsia="en-US"/>
              </w:rPr>
            </w:pPr>
            <w:r w:rsidRPr="00706AD8">
              <w:rPr>
                <w:color w:val="000000"/>
                <w:sz w:val="22"/>
                <w:szCs w:val="22"/>
                <w:lang w:eastAsia="en-US"/>
              </w:rPr>
              <w:t>Ramallah</w:t>
            </w:r>
          </w:p>
        </w:tc>
        <w:tc>
          <w:tcPr>
            <w:tcW w:w="1373" w:type="dxa"/>
            <w:tcBorders>
              <w:bottom w:val="single" w:sz="4" w:space="0" w:color="auto"/>
            </w:tcBorders>
            <w:vAlign w:val="center"/>
          </w:tcPr>
          <w:p w:rsidR="00D36A25" w:rsidRPr="00FD4C8B" w:rsidRDefault="00D36A25" w:rsidP="004F58DB">
            <w:pPr>
              <w:bidi w:val="0"/>
              <w:jc w:val="center"/>
              <w:rPr>
                <w:rFonts w:ascii="Arial" w:hAnsi="Arial" w:cs="Arial"/>
                <w:color w:val="000000"/>
                <w:sz w:val="22"/>
                <w:szCs w:val="22"/>
              </w:rPr>
            </w:pPr>
            <w:r w:rsidRPr="00FD4C8B">
              <w:rPr>
                <w:rFonts w:ascii="Arial" w:hAnsi="Arial" w:cs="Arial"/>
                <w:color w:val="000000"/>
                <w:sz w:val="22"/>
                <w:szCs w:val="22"/>
              </w:rPr>
              <w:t>1,708</w:t>
            </w:r>
          </w:p>
        </w:tc>
        <w:tc>
          <w:tcPr>
            <w:tcW w:w="986" w:type="dxa"/>
            <w:tcBorders>
              <w:bottom w:val="single" w:sz="4" w:space="0" w:color="auto"/>
            </w:tcBorders>
          </w:tcPr>
          <w:p w:rsidR="00D36A25" w:rsidRPr="00FD4C8B" w:rsidRDefault="00D36A25" w:rsidP="004F58DB">
            <w:pPr>
              <w:autoSpaceDE w:val="0"/>
              <w:autoSpaceDN w:val="0"/>
              <w:adjustRightInd w:val="0"/>
              <w:jc w:val="center"/>
              <w:rPr>
                <w:rFonts w:ascii="Arial" w:hAnsi="Arial" w:cs="Arial"/>
                <w:color w:val="000000"/>
                <w:sz w:val="22"/>
                <w:szCs w:val="22"/>
                <w:lang w:eastAsia="en-US"/>
              </w:rPr>
            </w:pPr>
            <w:r w:rsidRPr="00FD4C8B">
              <w:rPr>
                <w:rFonts w:ascii="Arial" w:hAnsi="Arial" w:cs="Arial"/>
                <w:color w:val="000000"/>
                <w:sz w:val="22"/>
                <w:szCs w:val="22"/>
                <w:lang w:eastAsia="en-US"/>
              </w:rPr>
              <w:t>1,889</w:t>
            </w:r>
          </w:p>
        </w:tc>
        <w:tc>
          <w:tcPr>
            <w:tcW w:w="986" w:type="dxa"/>
            <w:tcBorders>
              <w:bottom w:val="single" w:sz="4" w:space="0" w:color="auto"/>
            </w:tcBorders>
          </w:tcPr>
          <w:p w:rsidR="00D36A25" w:rsidRPr="00FD4C8B" w:rsidRDefault="00D36A25" w:rsidP="004F58DB">
            <w:pPr>
              <w:autoSpaceDE w:val="0"/>
              <w:autoSpaceDN w:val="0"/>
              <w:adjustRightInd w:val="0"/>
              <w:jc w:val="center"/>
              <w:rPr>
                <w:rFonts w:ascii="Arial" w:hAnsi="Arial" w:cs="Arial"/>
                <w:color w:val="000000"/>
                <w:sz w:val="22"/>
                <w:szCs w:val="22"/>
                <w:lang w:eastAsia="en-US"/>
              </w:rPr>
            </w:pPr>
            <w:r w:rsidRPr="00FD4C8B">
              <w:rPr>
                <w:rFonts w:ascii="Arial" w:hAnsi="Arial" w:cs="Arial"/>
                <w:color w:val="000000"/>
                <w:sz w:val="22"/>
                <w:szCs w:val="22"/>
                <w:lang w:eastAsia="en-US"/>
              </w:rPr>
              <w:t>90</w:t>
            </w:r>
          </w:p>
        </w:tc>
      </w:tr>
      <w:tr w:rsidR="00D36A25" w:rsidRPr="00706AD8" w:rsidTr="006753BD">
        <w:trPr>
          <w:jc w:val="center"/>
        </w:trPr>
        <w:tc>
          <w:tcPr>
            <w:tcW w:w="4497" w:type="dxa"/>
            <w:gridSpan w:val="4"/>
            <w:tcBorders>
              <w:top w:val="single" w:sz="4" w:space="0" w:color="auto"/>
              <w:left w:val="nil"/>
              <w:bottom w:val="nil"/>
              <w:right w:val="nil"/>
            </w:tcBorders>
          </w:tcPr>
          <w:p w:rsidR="00D36A25" w:rsidRPr="00706AD8" w:rsidRDefault="00D36A25" w:rsidP="004F58DB">
            <w:pPr>
              <w:autoSpaceDE w:val="0"/>
              <w:autoSpaceDN w:val="0"/>
              <w:adjustRightInd w:val="0"/>
              <w:jc w:val="right"/>
              <w:rPr>
                <w:color w:val="000000"/>
                <w:sz w:val="22"/>
                <w:szCs w:val="22"/>
                <w:lang w:eastAsia="en-US"/>
              </w:rPr>
            </w:pPr>
            <w:r w:rsidRPr="00706AD8">
              <w:rPr>
                <w:rFonts w:ascii="Simplified Arabic" w:cs="Simplified Arabic"/>
                <w:color w:val="000000"/>
                <w:sz w:val="22"/>
                <w:szCs w:val="22"/>
                <w:lang w:eastAsia="en-US"/>
              </w:rPr>
              <w:t xml:space="preserve">..: Data not Available </w:t>
            </w:r>
          </w:p>
        </w:tc>
      </w:tr>
    </w:tbl>
    <w:p w:rsidR="00D36A25" w:rsidRPr="00706AD8" w:rsidRDefault="00D36A25" w:rsidP="00D36A25">
      <w:pPr>
        <w:autoSpaceDE w:val="0"/>
        <w:autoSpaceDN w:val="0"/>
        <w:bidi w:val="0"/>
        <w:adjustRightInd w:val="0"/>
        <w:jc w:val="lowKashida"/>
        <w:rPr>
          <w:color w:val="000000"/>
          <w:sz w:val="22"/>
          <w:szCs w:val="22"/>
          <w:lang w:eastAsia="en-US"/>
        </w:rPr>
      </w:pPr>
    </w:p>
    <w:p w:rsidR="00D36A25" w:rsidRPr="00101C1A" w:rsidRDefault="00D36A25" w:rsidP="008D501D">
      <w:pPr>
        <w:autoSpaceDE w:val="0"/>
        <w:autoSpaceDN w:val="0"/>
        <w:bidi w:val="0"/>
        <w:adjustRightInd w:val="0"/>
        <w:jc w:val="center"/>
        <w:rPr>
          <w:rFonts w:eastAsia="Calibri"/>
          <w:b/>
          <w:bCs/>
          <w:color w:val="000000"/>
          <w:lang w:eastAsia="en-US"/>
        </w:rPr>
      </w:pPr>
      <w:r w:rsidRPr="00101C1A">
        <w:rPr>
          <w:rFonts w:eastAsia="Calibri"/>
          <w:b/>
          <w:bCs/>
          <w:color w:val="000000"/>
          <w:lang w:eastAsia="en-US"/>
        </w:rPr>
        <w:t>Highest Annual Humidity</w:t>
      </w:r>
      <w:r w:rsidR="0027762C" w:rsidRPr="00101C1A">
        <w:rPr>
          <w:rFonts w:eastAsia="Calibri"/>
          <w:b/>
          <w:bCs/>
          <w:color w:val="000000"/>
          <w:lang w:eastAsia="en-US"/>
        </w:rPr>
        <w:t xml:space="preserve"> is</w:t>
      </w:r>
      <w:r w:rsidRPr="00101C1A">
        <w:rPr>
          <w:rFonts w:eastAsia="Calibri"/>
          <w:b/>
          <w:bCs/>
          <w:color w:val="000000"/>
          <w:lang w:eastAsia="en-US"/>
        </w:rPr>
        <w:t xml:space="preserve"> in Nablus</w:t>
      </w:r>
      <w:r w:rsidR="0027762C" w:rsidRPr="00101C1A">
        <w:rPr>
          <w:rFonts w:eastAsia="Calibri"/>
          <w:b/>
          <w:bCs/>
          <w:color w:val="000000"/>
          <w:lang w:eastAsia="en-US"/>
        </w:rPr>
        <w:t xml:space="preserve"> and the </w:t>
      </w:r>
      <w:r w:rsidRPr="00101C1A">
        <w:rPr>
          <w:rFonts w:eastAsia="Calibri"/>
          <w:b/>
          <w:bCs/>
          <w:color w:val="000000"/>
          <w:lang w:eastAsia="en-US"/>
        </w:rPr>
        <w:t xml:space="preserve">Lowest </w:t>
      </w:r>
      <w:r w:rsidR="0027762C" w:rsidRPr="00101C1A">
        <w:rPr>
          <w:rFonts w:eastAsia="Calibri"/>
          <w:b/>
          <w:bCs/>
          <w:color w:val="000000"/>
          <w:lang w:eastAsia="en-US"/>
        </w:rPr>
        <w:t xml:space="preserve">is </w:t>
      </w:r>
      <w:r w:rsidRPr="00101C1A">
        <w:rPr>
          <w:rFonts w:eastAsia="Calibri"/>
          <w:b/>
          <w:bCs/>
          <w:color w:val="000000"/>
          <w:lang w:eastAsia="en-US"/>
        </w:rPr>
        <w:t>in Jericho</w:t>
      </w:r>
    </w:p>
    <w:p w:rsidR="008D501D" w:rsidRPr="00101C1A" w:rsidRDefault="00101C1A" w:rsidP="00101C1A">
      <w:pPr>
        <w:tabs>
          <w:tab w:val="left" w:pos="5808"/>
        </w:tabs>
        <w:autoSpaceDE w:val="0"/>
        <w:autoSpaceDN w:val="0"/>
        <w:bidi w:val="0"/>
        <w:adjustRightInd w:val="0"/>
        <w:rPr>
          <w:color w:val="000000"/>
          <w:lang w:eastAsia="en-US"/>
        </w:rPr>
      </w:pPr>
      <w:r w:rsidRPr="00101C1A">
        <w:rPr>
          <w:color w:val="000000"/>
          <w:lang w:eastAsia="en-US"/>
        </w:rPr>
        <w:tab/>
      </w:r>
    </w:p>
    <w:p w:rsidR="00D36A25" w:rsidRPr="00101C1A" w:rsidRDefault="00D36A25" w:rsidP="00D36A25">
      <w:pPr>
        <w:autoSpaceDE w:val="0"/>
        <w:autoSpaceDN w:val="0"/>
        <w:bidi w:val="0"/>
        <w:adjustRightInd w:val="0"/>
        <w:jc w:val="lowKashida"/>
        <w:rPr>
          <w:color w:val="000000"/>
          <w:lang w:eastAsia="en-US"/>
        </w:rPr>
      </w:pPr>
      <w:r w:rsidRPr="00101C1A">
        <w:rPr>
          <w:color w:val="000000"/>
          <w:lang w:eastAsia="en-US"/>
        </w:rPr>
        <w:t xml:space="preserve">Data showed that </w:t>
      </w:r>
      <w:r w:rsidR="0027762C" w:rsidRPr="00101C1A">
        <w:rPr>
          <w:color w:val="000000"/>
          <w:lang w:eastAsia="en-US"/>
        </w:rPr>
        <w:t xml:space="preserve">the </w:t>
      </w:r>
      <w:r w:rsidRPr="00101C1A">
        <w:rPr>
          <w:color w:val="000000"/>
          <w:lang w:eastAsia="en-US"/>
        </w:rPr>
        <w:t xml:space="preserve">annual relative humidity in 2019 ranged between 43% in Jericho Station and 75% in Nablus Station. </w:t>
      </w:r>
    </w:p>
    <w:p w:rsidR="00D36A25" w:rsidRPr="00101C1A" w:rsidRDefault="00D36A25" w:rsidP="00D36A25">
      <w:pPr>
        <w:autoSpaceDE w:val="0"/>
        <w:autoSpaceDN w:val="0"/>
        <w:bidi w:val="0"/>
        <w:adjustRightInd w:val="0"/>
        <w:jc w:val="lowKashida"/>
        <w:rPr>
          <w:color w:val="000000"/>
          <w:lang w:eastAsia="en-US"/>
        </w:rPr>
      </w:pPr>
    </w:p>
    <w:p w:rsidR="00D36A25" w:rsidRPr="00101C1A" w:rsidRDefault="00D36A25" w:rsidP="00D36A25">
      <w:pPr>
        <w:autoSpaceDE w:val="0"/>
        <w:autoSpaceDN w:val="0"/>
        <w:bidi w:val="0"/>
        <w:adjustRightInd w:val="0"/>
        <w:jc w:val="lowKashida"/>
        <w:rPr>
          <w:color w:val="000000"/>
          <w:lang w:eastAsia="en-US"/>
        </w:rPr>
      </w:pPr>
      <w:r w:rsidRPr="00101C1A">
        <w:rPr>
          <w:color w:val="000000"/>
          <w:lang w:eastAsia="en-US"/>
        </w:rPr>
        <w:t xml:space="preserve">Data </w:t>
      </w:r>
      <w:r w:rsidR="00552744" w:rsidRPr="00101C1A">
        <w:rPr>
          <w:color w:val="000000"/>
          <w:lang w:eastAsia="en-US"/>
        </w:rPr>
        <w:t xml:space="preserve">also </w:t>
      </w:r>
      <w:r w:rsidRPr="00101C1A">
        <w:rPr>
          <w:color w:val="000000"/>
          <w:lang w:eastAsia="en-US"/>
        </w:rPr>
        <w:t>showed that the minimum average of</w:t>
      </w:r>
      <w:r w:rsidR="00552744" w:rsidRPr="00101C1A">
        <w:rPr>
          <w:color w:val="000000"/>
          <w:lang w:eastAsia="en-US"/>
        </w:rPr>
        <w:t xml:space="preserve"> annual</w:t>
      </w:r>
      <w:r w:rsidRPr="00101C1A">
        <w:rPr>
          <w:color w:val="000000"/>
          <w:lang w:eastAsia="en-US"/>
        </w:rPr>
        <w:t xml:space="preserve"> relative humidity was recorded in May in Jericho station (29%), whereas the maximum average of relative humidity was recorded in March in Ramallah station (87%).</w:t>
      </w:r>
    </w:p>
    <w:p w:rsidR="00D36A25" w:rsidRPr="00101C1A" w:rsidRDefault="00D36A25" w:rsidP="00D36A25">
      <w:pPr>
        <w:pStyle w:val="BodyText2"/>
        <w:ind w:left="-180" w:right="-739"/>
        <w:jc w:val="center"/>
        <w:rPr>
          <w:b/>
          <w:bCs/>
          <w:color w:val="000000"/>
        </w:rPr>
      </w:pPr>
    </w:p>
    <w:p w:rsidR="001269F0" w:rsidRPr="00101C1A" w:rsidRDefault="001269F0" w:rsidP="00D36A25">
      <w:pPr>
        <w:pStyle w:val="BodyText2"/>
        <w:ind w:left="-180" w:right="-739"/>
        <w:jc w:val="center"/>
        <w:rPr>
          <w:b/>
          <w:bCs/>
          <w:color w:val="000000"/>
        </w:rPr>
      </w:pPr>
    </w:p>
    <w:p w:rsidR="00D36A25" w:rsidRPr="00101C1A" w:rsidRDefault="00D36A25" w:rsidP="00417DC5">
      <w:pPr>
        <w:pStyle w:val="BodyText2"/>
        <w:ind w:left="-180"/>
        <w:jc w:val="center"/>
        <w:rPr>
          <w:b/>
          <w:bCs/>
          <w:color w:val="000000"/>
        </w:rPr>
      </w:pPr>
      <w:r w:rsidRPr="00101C1A">
        <w:rPr>
          <w:b/>
          <w:bCs/>
          <w:color w:val="000000"/>
        </w:rPr>
        <w:t xml:space="preserve">Mean Relative Humidity (%) in 2019 and Mean Average in Some West Bank Stations  </w:t>
      </w:r>
    </w:p>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8"/>
        <w:gridCol w:w="1122"/>
        <w:gridCol w:w="998"/>
        <w:gridCol w:w="1134"/>
      </w:tblGrid>
      <w:tr w:rsidR="00D36A25" w:rsidRPr="00706AD8" w:rsidTr="00417DC5">
        <w:trPr>
          <w:jc w:val="center"/>
        </w:trPr>
        <w:tc>
          <w:tcPr>
            <w:tcW w:w="1148" w:type="dxa"/>
            <w:vAlign w:val="center"/>
          </w:tcPr>
          <w:p w:rsidR="00D36A25" w:rsidRPr="00706AD8" w:rsidRDefault="00D36A25" w:rsidP="004F58DB">
            <w:pPr>
              <w:autoSpaceDE w:val="0"/>
              <w:autoSpaceDN w:val="0"/>
              <w:bidi w:val="0"/>
              <w:adjustRightInd w:val="0"/>
              <w:jc w:val="center"/>
              <w:rPr>
                <w:rFonts w:eastAsia="Calibri"/>
                <w:b/>
                <w:bCs/>
                <w:color w:val="000000"/>
                <w:sz w:val="22"/>
                <w:szCs w:val="22"/>
                <w:lang w:eastAsia="en-US"/>
              </w:rPr>
            </w:pPr>
            <w:r w:rsidRPr="00706AD8">
              <w:rPr>
                <w:rFonts w:eastAsia="Calibri"/>
                <w:b/>
                <w:bCs/>
                <w:color w:val="000000"/>
                <w:sz w:val="22"/>
                <w:szCs w:val="22"/>
                <w:lang w:eastAsia="en-US"/>
              </w:rPr>
              <w:t>Station</w:t>
            </w:r>
          </w:p>
        </w:tc>
        <w:tc>
          <w:tcPr>
            <w:tcW w:w="1122" w:type="dxa"/>
            <w:vAlign w:val="center"/>
          </w:tcPr>
          <w:p w:rsidR="00D36A25" w:rsidRPr="00706AD8" w:rsidRDefault="00D36A25" w:rsidP="004F58DB">
            <w:pPr>
              <w:autoSpaceDE w:val="0"/>
              <w:autoSpaceDN w:val="0"/>
              <w:bidi w:val="0"/>
              <w:adjustRightInd w:val="0"/>
              <w:jc w:val="center"/>
              <w:rPr>
                <w:rFonts w:eastAsia="Calibri"/>
                <w:b/>
                <w:bCs/>
                <w:color w:val="000000"/>
                <w:sz w:val="22"/>
                <w:szCs w:val="22"/>
                <w:lang w:eastAsia="en-US"/>
              </w:rPr>
            </w:pPr>
            <w:r w:rsidRPr="00706AD8">
              <w:rPr>
                <w:rFonts w:eastAsia="Calibri"/>
                <w:b/>
                <w:bCs/>
                <w:color w:val="000000"/>
                <w:sz w:val="22"/>
                <w:szCs w:val="22"/>
                <w:lang w:eastAsia="en-US"/>
              </w:rPr>
              <w:t>Relative Humidity  (%), 2019</w:t>
            </w:r>
          </w:p>
        </w:tc>
        <w:tc>
          <w:tcPr>
            <w:tcW w:w="998" w:type="dxa"/>
            <w:vAlign w:val="center"/>
          </w:tcPr>
          <w:p w:rsidR="00D36A25" w:rsidRPr="00706AD8" w:rsidRDefault="00D36A25" w:rsidP="004F58DB">
            <w:pPr>
              <w:autoSpaceDE w:val="0"/>
              <w:autoSpaceDN w:val="0"/>
              <w:bidi w:val="0"/>
              <w:adjustRightInd w:val="0"/>
              <w:jc w:val="center"/>
              <w:rPr>
                <w:rFonts w:eastAsia="Calibri"/>
                <w:b/>
                <w:bCs/>
                <w:color w:val="000000"/>
                <w:sz w:val="22"/>
                <w:szCs w:val="22"/>
                <w:lang w:eastAsia="en-US"/>
              </w:rPr>
            </w:pPr>
            <w:r w:rsidRPr="00706AD8">
              <w:rPr>
                <w:rFonts w:eastAsia="Calibri"/>
                <w:b/>
                <w:bCs/>
                <w:color w:val="000000"/>
                <w:sz w:val="22"/>
                <w:szCs w:val="22"/>
                <w:lang w:eastAsia="en-US"/>
              </w:rPr>
              <w:t>Mean Average</w:t>
            </w:r>
          </w:p>
          <w:p w:rsidR="00D36A25" w:rsidRPr="00706AD8" w:rsidRDefault="00D36A25" w:rsidP="004F58DB">
            <w:pPr>
              <w:autoSpaceDE w:val="0"/>
              <w:autoSpaceDN w:val="0"/>
              <w:bidi w:val="0"/>
              <w:adjustRightInd w:val="0"/>
              <w:jc w:val="center"/>
              <w:rPr>
                <w:rFonts w:eastAsia="Calibri"/>
                <w:b/>
                <w:bCs/>
                <w:color w:val="000000"/>
                <w:sz w:val="22"/>
                <w:szCs w:val="22"/>
                <w:lang w:eastAsia="en-US"/>
              </w:rPr>
            </w:pPr>
            <w:r w:rsidRPr="00706AD8">
              <w:rPr>
                <w:rFonts w:eastAsia="Calibri"/>
                <w:b/>
                <w:bCs/>
                <w:color w:val="000000"/>
                <w:sz w:val="22"/>
                <w:szCs w:val="22"/>
                <w:lang w:eastAsia="en-US"/>
              </w:rPr>
              <w:t>%</w:t>
            </w:r>
          </w:p>
        </w:tc>
        <w:tc>
          <w:tcPr>
            <w:tcW w:w="1134" w:type="dxa"/>
            <w:vAlign w:val="center"/>
          </w:tcPr>
          <w:p w:rsidR="00D36A25" w:rsidRPr="00706AD8" w:rsidRDefault="00D36A25" w:rsidP="004F58DB">
            <w:pPr>
              <w:autoSpaceDE w:val="0"/>
              <w:autoSpaceDN w:val="0"/>
              <w:bidi w:val="0"/>
              <w:adjustRightInd w:val="0"/>
              <w:jc w:val="center"/>
              <w:rPr>
                <w:rFonts w:eastAsia="Calibri"/>
                <w:b/>
                <w:bCs/>
                <w:color w:val="000000"/>
                <w:sz w:val="22"/>
                <w:szCs w:val="22"/>
                <w:lang w:eastAsia="en-US"/>
              </w:rPr>
            </w:pPr>
            <w:r w:rsidRPr="00706AD8">
              <w:rPr>
                <w:b/>
                <w:bCs/>
                <w:color w:val="000000"/>
                <w:sz w:val="22"/>
                <w:szCs w:val="22"/>
                <w:lang w:eastAsia="en-US"/>
              </w:rPr>
              <w:t>% of  Mean Average</w:t>
            </w:r>
          </w:p>
        </w:tc>
      </w:tr>
      <w:tr w:rsidR="00D36A25" w:rsidRPr="00706AD8" w:rsidTr="00417DC5">
        <w:trPr>
          <w:jc w:val="center"/>
        </w:trPr>
        <w:tc>
          <w:tcPr>
            <w:tcW w:w="1148" w:type="dxa"/>
          </w:tcPr>
          <w:p w:rsidR="00D36A25" w:rsidRPr="00706AD8" w:rsidRDefault="00D36A25" w:rsidP="004F58DB">
            <w:pPr>
              <w:autoSpaceDE w:val="0"/>
              <w:autoSpaceDN w:val="0"/>
              <w:adjustRightInd w:val="0"/>
              <w:jc w:val="right"/>
              <w:rPr>
                <w:rFonts w:ascii="Simplified Arabic" w:cs="Simplified Arabic"/>
                <w:color w:val="000000"/>
                <w:sz w:val="22"/>
                <w:szCs w:val="22"/>
                <w:lang w:eastAsia="en-US"/>
              </w:rPr>
            </w:pPr>
            <w:r w:rsidRPr="00706AD8">
              <w:rPr>
                <w:color w:val="000000"/>
                <w:sz w:val="22"/>
                <w:szCs w:val="22"/>
                <w:lang w:eastAsia="en-US"/>
              </w:rPr>
              <w:t>Nablus</w:t>
            </w:r>
          </w:p>
        </w:tc>
        <w:tc>
          <w:tcPr>
            <w:tcW w:w="1122" w:type="dxa"/>
            <w:vAlign w:val="center"/>
          </w:tcPr>
          <w:p w:rsidR="00D36A25" w:rsidRPr="00B03E63" w:rsidRDefault="00D36A25" w:rsidP="004F58DB">
            <w:pPr>
              <w:bidi w:val="0"/>
              <w:jc w:val="center"/>
              <w:rPr>
                <w:rFonts w:ascii="Arial" w:hAnsi="Arial" w:cs="Arial"/>
                <w:color w:val="000000"/>
                <w:sz w:val="22"/>
                <w:szCs w:val="22"/>
              </w:rPr>
            </w:pPr>
            <w:r w:rsidRPr="00B03E63">
              <w:rPr>
                <w:rFonts w:ascii="Arial" w:hAnsi="Arial" w:cs="Arial"/>
                <w:color w:val="000000"/>
                <w:sz w:val="22"/>
                <w:szCs w:val="22"/>
              </w:rPr>
              <w:t>75</w:t>
            </w:r>
          </w:p>
        </w:tc>
        <w:tc>
          <w:tcPr>
            <w:tcW w:w="998" w:type="dxa"/>
            <w:vAlign w:val="center"/>
          </w:tcPr>
          <w:p w:rsidR="00D36A25" w:rsidRPr="00B03E63" w:rsidRDefault="00502725" w:rsidP="004F58DB">
            <w:pPr>
              <w:autoSpaceDE w:val="0"/>
              <w:autoSpaceDN w:val="0"/>
              <w:adjustRightInd w:val="0"/>
              <w:jc w:val="center"/>
              <w:rPr>
                <w:rFonts w:ascii="Arial" w:hAnsi="Arial" w:cs="Arial"/>
                <w:color w:val="000000"/>
                <w:sz w:val="22"/>
                <w:szCs w:val="22"/>
              </w:rPr>
            </w:pPr>
            <w:r>
              <w:rPr>
                <w:rFonts w:ascii="Arial" w:hAnsi="Arial" w:cs="Arial"/>
                <w:color w:val="000000"/>
                <w:sz w:val="22"/>
                <w:szCs w:val="22"/>
              </w:rPr>
              <w:t>61</w:t>
            </w:r>
          </w:p>
        </w:tc>
        <w:tc>
          <w:tcPr>
            <w:tcW w:w="1134" w:type="dxa"/>
            <w:vAlign w:val="center"/>
          </w:tcPr>
          <w:p w:rsidR="00D36A25" w:rsidRPr="00B03E63" w:rsidRDefault="00D36A25" w:rsidP="004F58DB">
            <w:pPr>
              <w:jc w:val="center"/>
              <w:rPr>
                <w:rFonts w:ascii="Arial" w:hAnsi="Arial" w:cs="Arial"/>
                <w:color w:val="000000"/>
                <w:sz w:val="22"/>
                <w:szCs w:val="22"/>
              </w:rPr>
            </w:pPr>
            <w:r w:rsidRPr="00B03E63">
              <w:rPr>
                <w:rFonts w:ascii="Arial" w:hAnsi="Arial" w:cs="Arial"/>
                <w:color w:val="000000"/>
                <w:sz w:val="22"/>
                <w:szCs w:val="22"/>
              </w:rPr>
              <w:t>123</w:t>
            </w:r>
          </w:p>
        </w:tc>
      </w:tr>
      <w:tr w:rsidR="00D36A25" w:rsidRPr="00706AD8" w:rsidTr="00417DC5">
        <w:trPr>
          <w:jc w:val="center"/>
        </w:trPr>
        <w:tc>
          <w:tcPr>
            <w:tcW w:w="1148" w:type="dxa"/>
          </w:tcPr>
          <w:p w:rsidR="00D36A25" w:rsidRPr="00706AD8" w:rsidRDefault="00D36A25" w:rsidP="004F58DB">
            <w:pPr>
              <w:autoSpaceDE w:val="0"/>
              <w:autoSpaceDN w:val="0"/>
              <w:adjustRightInd w:val="0"/>
              <w:jc w:val="right"/>
              <w:rPr>
                <w:color w:val="000000"/>
                <w:sz w:val="22"/>
                <w:szCs w:val="22"/>
                <w:lang w:eastAsia="en-US"/>
              </w:rPr>
            </w:pPr>
            <w:r w:rsidRPr="00706AD8">
              <w:rPr>
                <w:color w:val="000000"/>
                <w:sz w:val="22"/>
                <w:szCs w:val="22"/>
                <w:lang w:eastAsia="en-US"/>
              </w:rPr>
              <w:t>Ramallah</w:t>
            </w:r>
          </w:p>
        </w:tc>
        <w:tc>
          <w:tcPr>
            <w:tcW w:w="1122" w:type="dxa"/>
            <w:vAlign w:val="center"/>
          </w:tcPr>
          <w:p w:rsidR="00D36A25" w:rsidRPr="00B03E63" w:rsidRDefault="00D36A25" w:rsidP="004F58DB">
            <w:pPr>
              <w:bidi w:val="0"/>
              <w:jc w:val="center"/>
              <w:rPr>
                <w:rFonts w:ascii="Arial" w:hAnsi="Arial" w:cs="Arial"/>
                <w:color w:val="000000"/>
                <w:sz w:val="22"/>
                <w:szCs w:val="22"/>
              </w:rPr>
            </w:pPr>
            <w:r w:rsidRPr="00B03E63">
              <w:rPr>
                <w:rFonts w:ascii="Arial" w:hAnsi="Arial" w:cs="Arial"/>
                <w:color w:val="000000"/>
                <w:sz w:val="22"/>
                <w:szCs w:val="22"/>
              </w:rPr>
              <w:t>74</w:t>
            </w:r>
          </w:p>
        </w:tc>
        <w:tc>
          <w:tcPr>
            <w:tcW w:w="998" w:type="dxa"/>
            <w:vAlign w:val="center"/>
          </w:tcPr>
          <w:p w:rsidR="00D36A25" w:rsidRPr="00B03E63" w:rsidRDefault="001B5544" w:rsidP="004F58DB">
            <w:pPr>
              <w:autoSpaceDE w:val="0"/>
              <w:autoSpaceDN w:val="0"/>
              <w:adjustRightInd w:val="0"/>
              <w:jc w:val="center"/>
              <w:rPr>
                <w:rFonts w:ascii="Arial" w:hAnsi="Arial" w:cs="Arial"/>
                <w:color w:val="000000"/>
                <w:sz w:val="22"/>
                <w:szCs w:val="22"/>
                <w:rtl/>
              </w:rPr>
            </w:pPr>
            <w:r>
              <w:rPr>
                <w:rFonts w:ascii="Arial" w:hAnsi="Arial" w:cs="Arial"/>
                <w:color w:val="000000"/>
                <w:sz w:val="22"/>
                <w:szCs w:val="22"/>
              </w:rPr>
              <w:t>57</w:t>
            </w:r>
          </w:p>
        </w:tc>
        <w:tc>
          <w:tcPr>
            <w:tcW w:w="1134" w:type="dxa"/>
            <w:vAlign w:val="center"/>
          </w:tcPr>
          <w:p w:rsidR="00D36A25" w:rsidRPr="00B03E63" w:rsidRDefault="00D36A25" w:rsidP="004F58DB">
            <w:pPr>
              <w:jc w:val="center"/>
              <w:rPr>
                <w:rFonts w:ascii="Arial" w:hAnsi="Arial" w:cs="Arial"/>
                <w:color w:val="000000"/>
                <w:sz w:val="22"/>
                <w:szCs w:val="22"/>
              </w:rPr>
            </w:pPr>
            <w:r w:rsidRPr="00B03E63">
              <w:rPr>
                <w:rFonts w:ascii="Arial" w:hAnsi="Arial" w:cs="Arial"/>
                <w:color w:val="000000"/>
                <w:sz w:val="22"/>
                <w:szCs w:val="22"/>
              </w:rPr>
              <w:t>130</w:t>
            </w:r>
          </w:p>
        </w:tc>
      </w:tr>
      <w:tr w:rsidR="00D36A25" w:rsidRPr="00706AD8" w:rsidTr="00417DC5">
        <w:trPr>
          <w:jc w:val="center"/>
        </w:trPr>
        <w:tc>
          <w:tcPr>
            <w:tcW w:w="1148" w:type="dxa"/>
          </w:tcPr>
          <w:p w:rsidR="00D36A25" w:rsidRPr="00706AD8" w:rsidRDefault="00D36A25" w:rsidP="004F58DB">
            <w:pPr>
              <w:autoSpaceDE w:val="0"/>
              <w:autoSpaceDN w:val="0"/>
              <w:adjustRightInd w:val="0"/>
              <w:jc w:val="right"/>
              <w:rPr>
                <w:color w:val="000000"/>
                <w:sz w:val="22"/>
                <w:szCs w:val="22"/>
                <w:lang w:eastAsia="en-US"/>
              </w:rPr>
            </w:pPr>
            <w:r w:rsidRPr="00706AD8">
              <w:rPr>
                <w:color w:val="000000"/>
                <w:sz w:val="22"/>
                <w:szCs w:val="22"/>
                <w:lang w:eastAsia="en-US"/>
              </w:rPr>
              <w:t>Hebron</w:t>
            </w:r>
          </w:p>
        </w:tc>
        <w:tc>
          <w:tcPr>
            <w:tcW w:w="1122" w:type="dxa"/>
            <w:vAlign w:val="center"/>
          </w:tcPr>
          <w:p w:rsidR="00D36A25" w:rsidRPr="00B03E63" w:rsidRDefault="00D36A25" w:rsidP="004F58DB">
            <w:pPr>
              <w:bidi w:val="0"/>
              <w:jc w:val="center"/>
              <w:rPr>
                <w:rFonts w:ascii="Arial" w:hAnsi="Arial" w:cs="Arial"/>
                <w:color w:val="000000"/>
                <w:sz w:val="22"/>
                <w:szCs w:val="22"/>
              </w:rPr>
            </w:pPr>
            <w:r w:rsidRPr="00B03E63">
              <w:rPr>
                <w:rFonts w:ascii="Arial" w:hAnsi="Arial" w:cs="Arial"/>
                <w:color w:val="000000"/>
                <w:sz w:val="22"/>
                <w:szCs w:val="22"/>
              </w:rPr>
              <w:t>67</w:t>
            </w:r>
          </w:p>
        </w:tc>
        <w:tc>
          <w:tcPr>
            <w:tcW w:w="998" w:type="dxa"/>
            <w:vAlign w:val="center"/>
          </w:tcPr>
          <w:p w:rsidR="00D36A25" w:rsidRPr="00B03E63" w:rsidRDefault="001B5544" w:rsidP="004F58DB">
            <w:pPr>
              <w:autoSpaceDE w:val="0"/>
              <w:autoSpaceDN w:val="0"/>
              <w:adjustRightInd w:val="0"/>
              <w:jc w:val="center"/>
              <w:rPr>
                <w:rFonts w:ascii="Arial" w:hAnsi="Arial" w:cs="Arial"/>
                <w:color w:val="000000"/>
                <w:sz w:val="22"/>
                <w:szCs w:val="22"/>
              </w:rPr>
            </w:pPr>
            <w:r>
              <w:rPr>
                <w:rFonts w:ascii="Arial" w:hAnsi="Arial" w:cs="Arial"/>
                <w:color w:val="000000"/>
                <w:sz w:val="22"/>
                <w:szCs w:val="22"/>
              </w:rPr>
              <w:t>62</w:t>
            </w:r>
          </w:p>
        </w:tc>
        <w:tc>
          <w:tcPr>
            <w:tcW w:w="1134" w:type="dxa"/>
            <w:vAlign w:val="center"/>
          </w:tcPr>
          <w:p w:rsidR="00D36A25" w:rsidRPr="00B03E63" w:rsidRDefault="00D36A25" w:rsidP="004F58DB">
            <w:pPr>
              <w:jc w:val="center"/>
              <w:rPr>
                <w:rFonts w:ascii="Arial" w:hAnsi="Arial" w:cs="Arial"/>
                <w:color w:val="000000"/>
                <w:sz w:val="22"/>
                <w:szCs w:val="22"/>
              </w:rPr>
            </w:pPr>
            <w:r w:rsidRPr="00B03E63">
              <w:rPr>
                <w:rFonts w:ascii="Arial" w:hAnsi="Arial" w:cs="Arial"/>
                <w:color w:val="000000"/>
                <w:sz w:val="22"/>
                <w:szCs w:val="22"/>
              </w:rPr>
              <w:t>108</w:t>
            </w:r>
          </w:p>
        </w:tc>
      </w:tr>
      <w:tr w:rsidR="00D36A25" w:rsidRPr="00706AD8" w:rsidTr="00417DC5">
        <w:trPr>
          <w:jc w:val="center"/>
        </w:trPr>
        <w:tc>
          <w:tcPr>
            <w:tcW w:w="1148" w:type="dxa"/>
          </w:tcPr>
          <w:p w:rsidR="00D36A25" w:rsidRPr="00706AD8" w:rsidRDefault="00D36A25" w:rsidP="004F58DB">
            <w:pPr>
              <w:autoSpaceDE w:val="0"/>
              <w:autoSpaceDN w:val="0"/>
              <w:adjustRightInd w:val="0"/>
              <w:jc w:val="right"/>
              <w:rPr>
                <w:color w:val="000000"/>
                <w:sz w:val="22"/>
                <w:szCs w:val="22"/>
                <w:lang w:eastAsia="en-US"/>
              </w:rPr>
            </w:pPr>
            <w:r w:rsidRPr="00706AD8">
              <w:rPr>
                <w:color w:val="000000"/>
                <w:sz w:val="22"/>
                <w:szCs w:val="22"/>
                <w:lang w:eastAsia="en-US"/>
              </w:rPr>
              <w:t xml:space="preserve">Jenin </w:t>
            </w:r>
          </w:p>
        </w:tc>
        <w:tc>
          <w:tcPr>
            <w:tcW w:w="1122" w:type="dxa"/>
            <w:vAlign w:val="center"/>
          </w:tcPr>
          <w:p w:rsidR="00D36A25" w:rsidRPr="00B03E63" w:rsidRDefault="00D36A25" w:rsidP="004F58DB">
            <w:pPr>
              <w:bidi w:val="0"/>
              <w:jc w:val="center"/>
              <w:rPr>
                <w:rFonts w:ascii="Arial" w:hAnsi="Arial" w:cs="Arial"/>
                <w:color w:val="000000"/>
                <w:sz w:val="22"/>
                <w:szCs w:val="22"/>
              </w:rPr>
            </w:pPr>
            <w:r w:rsidRPr="00B03E63">
              <w:rPr>
                <w:rFonts w:ascii="Arial" w:hAnsi="Arial" w:cs="Arial"/>
                <w:color w:val="000000"/>
                <w:sz w:val="22"/>
                <w:szCs w:val="22"/>
              </w:rPr>
              <w:t>67</w:t>
            </w:r>
          </w:p>
        </w:tc>
        <w:tc>
          <w:tcPr>
            <w:tcW w:w="998" w:type="dxa"/>
            <w:vAlign w:val="center"/>
          </w:tcPr>
          <w:p w:rsidR="00D36A25" w:rsidRPr="00B03E63" w:rsidRDefault="001B5544" w:rsidP="004F58DB">
            <w:pPr>
              <w:autoSpaceDE w:val="0"/>
              <w:autoSpaceDN w:val="0"/>
              <w:adjustRightInd w:val="0"/>
              <w:jc w:val="center"/>
              <w:rPr>
                <w:rFonts w:ascii="Arial" w:hAnsi="Arial" w:cs="Arial"/>
                <w:color w:val="000000"/>
                <w:sz w:val="22"/>
                <w:szCs w:val="22"/>
              </w:rPr>
            </w:pPr>
            <w:r>
              <w:rPr>
                <w:rFonts w:ascii="Arial" w:hAnsi="Arial" w:cs="Arial"/>
                <w:color w:val="000000"/>
                <w:sz w:val="22"/>
                <w:szCs w:val="22"/>
              </w:rPr>
              <w:t>69</w:t>
            </w:r>
          </w:p>
        </w:tc>
        <w:tc>
          <w:tcPr>
            <w:tcW w:w="1134" w:type="dxa"/>
            <w:vAlign w:val="center"/>
          </w:tcPr>
          <w:p w:rsidR="00D36A25" w:rsidRPr="00B03E63" w:rsidRDefault="00D36A25" w:rsidP="004F58DB">
            <w:pPr>
              <w:jc w:val="center"/>
              <w:rPr>
                <w:rFonts w:ascii="Arial" w:hAnsi="Arial" w:cs="Arial"/>
                <w:color w:val="000000"/>
                <w:sz w:val="22"/>
                <w:szCs w:val="22"/>
              </w:rPr>
            </w:pPr>
            <w:r w:rsidRPr="00B03E63">
              <w:rPr>
                <w:rFonts w:ascii="Arial" w:hAnsi="Arial" w:cs="Arial"/>
                <w:color w:val="000000"/>
                <w:sz w:val="22"/>
                <w:szCs w:val="22"/>
              </w:rPr>
              <w:t>97</w:t>
            </w:r>
          </w:p>
        </w:tc>
      </w:tr>
      <w:tr w:rsidR="00D36A25" w:rsidRPr="00706AD8" w:rsidTr="00417DC5">
        <w:trPr>
          <w:jc w:val="center"/>
        </w:trPr>
        <w:tc>
          <w:tcPr>
            <w:tcW w:w="1148" w:type="dxa"/>
            <w:tcBorders>
              <w:bottom w:val="single" w:sz="4" w:space="0" w:color="auto"/>
            </w:tcBorders>
          </w:tcPr>
          <w:p w:rsidR="00D36A25" w:rsidRPr="00706AD8" w:rsidRDefault="00D36A25" w:rsidP="004F58DB">
            <w:pPr>
              <w:autoSpaceDE w:val="0"/>
              <w:autoSpaceDN w:val="0"/>
              <w:bidi w:val="0"/>
              <w:adjustRightInd w:val="0"/>
              <w:jc w:val="lowKashida"/>
              <w:rPr>
                <w:color w:val="000000"/>
                <w:sz w:val="22"/>
                <w:szCs w:val="22"/>
                <w:rtl/>
                <w:lang w:eastAsia="en-US"/>
              </w:rPr>
            </w:pPr>
            <w:r w:rsidRPr="00706AD8">
              <w:rPr>
                <w:color w:val="000000"/>
                <w:sz w:val="22"/>
                <w:szCs w:val="22"/>
                <w:lang w:eastAsia="en-US"/>
              </w:rPr>
              <w:t>Jericho</w:t>
            </w:r>
          </w:p>
        </w:tc>
        <w:tc>
          <w:tcPr>
            <w:tcW w:w="1122" w:type="dxa"/>
            <w:tcBorders>
              <w:bottom w:val="single" w:sz="4" w:space="0" w:color="auto"/>
            </w:tcBorders>
            <w:vAlign w:val="center"/>
          </w:tcPr>
          <w:p w:rsidR="00D36A25" w:rsidRPr="00B03E63" w:rsidRDefault="00D36A25" w:rsidP="004F58DB">
            <w:pPr>
              <w:bidi w:val="0"/>
              <w:jc w:val="center"/>
              <w:rPr>
                <w:rFonts w:ascii="Arial" w:hAnsi="Arial" w:cs="Arial"/>
                <w:color w:val="000000"/>
                <w:sz w:val="22"/>
                <w:szCs w:val="22"/>
              </w:rPr>
            </w:pPr>
            <w:r w:rsidRPr="00B03E63">
              <w:rPr>
                <w:rFonts w:ascii="Arial" w:hAnsi="Arial" w:cs="Arial"/>
                <w:color w:val="000000"/>
                <w:sz w:val="22"/>
                <w:szCs w:val="22"/>
              </w:rPr>
              <w:t>43</w:t>
            </w:r>
          </w:p>
        </w:tc>
        <w:tc>
          <w:tcPr>
            <w:tcW w:w="998" w:type="dxa"/>
            <w:tcBorders>
              <w:bottom w:val="single" w:sz="4" w:space="0" w:color="auto"/>
            </w:tcBorders>
            <w:vAlign w:val="center"/>
          </w:tcPr>
          <w:p w:rsidR="00D36A25" w:rsidRPr="00B03E63" w:rsidRDefault="001B5544" w:rsidP="004F58DB">
            <w:pPr>
              <w:autoSpaceDE w:val="0"/>
              <w:autoSpaceDN w:val="0"/>
              <w:adjustRightInd w:val="0"/>
              <w:jc w:val="center"/>
              <w:rPr>
                <w:rFonts w:ascii="Arial" w:hAnsi="Arial" w:cs="Arial"/>
                <w:color w:val="000000"/>
                <w:sz w:val="22"/>
                <w:szCs w:val="22"/>
                <w:rtl/>
              </w:rPr>
            </w:pPr>
            <w:r>
              <w:rPr>
                <w:rFonts w:ascii="Arial" w:hAnsi="Arial" w:cs="Arial"/>
                <w:color w:val="000000"/>
                <w:sz w:val="22"/>
                <w:szCs w:val="22"/>
              </w:rPr>
              <w:t>52</w:t>
            </w:r>
          </w:p>
        </w:tc>
        <w:tc>
          <w:tcPr>
            <w:tcW w:w="1134" w:type="dxa"/>
            <w:tcBorders>
              <w:bottom w:val="single" w:sz="4" w:space="0" w:color="auto"/>
            </w:tcBorders>
            <w:vAlign w:val="center"/>
          </w:tcPr>
          <w:p w:rsidR="00D36A25" w:rsidRPr="00B03E63" w:rsidRDefault="00D36A25" w:rsidP="004F58DB">
            <w:pPr>
              <w:jc w:val="center"/>
              <w:rPr>
                <w:rFonts w:ascii="Arial" w:hAnsi="Arial" w:cs="Arial"/>
                <w:color w:val="000000"/>
                <w:sz w:val="22"/>
                <w:szCs w:val="22"/>
              </w:rPr>
            </w:pPr>
            <w:r w:rsidRPr="00B03E63">
              <w:rPr>
                <w:rFonts w:ascii="Arial" w:hAnsi="Arial" w:cs="Arial"/>
                <w:color w:val="000000"/>
                <w:sz w:val="22"/>
                <w:szCs w:val="22"/>
              </w:rPr>
              <w:t>83</w:t>
            </w:r>
          </w:p>
        </w:tc>
      </w:tr>
    </w:tbl>
    <w:p w:rsidR="00D36A25" w:rsidRPr="00706AD8" w:rsidRDefault="00D36A25" w:rsidP="00D36A25">
      <w:pPr>
        <w:bidi w:val="0"/>
        <w:jc w:val="both"/>
        <w:rPr>
          <w:sz w:val="22"/>
          <w:szCs w:val="22"/>
        </w:rPr>
      </w:pPr>
    </w:p>
    <w:p w:rsidR="0044048C" w:rsidRPr="00101C1A" w:rsidRDefault="00DB75FC" w:rsidP="0044048C">
      <w:pPr>
        <w:bidi w:val="0"/>
        <w:jc w:val="both"/>
      </w:pPr>
      <w:r w:rsidRPr="00101C1A">
        <w:t>Note:</w:t>
      </w:r>
      <w:r w:rsidR="00805C10" w:rsidRPr="00101C1A">
        <w:t xml:space="preserve">  Data </w:t>
      </w:r>
      <w:r w:rsidR="0072389E" w:rsidRPr="00101C1A">
        <w:t>mentioned</w:t>
      </w:r>
      <w:r w:rsidR="00291394" w:rsidRPr="00101C1A">
        <w:t xml:space="preserve"> in the press release </w:t>
      </w:r>
      <w:r w:rsidR="007D4675" w:rsidRPr="00101C1A">
        <w:t xml:space="preserve">exclude those parts of Jerusalem which were </w:t>
      </w:r>
      <w:r w:rsidR="0044048C" w:rsidRPr="00101C1A">
        <w:t xml:space="preserve">forcefully </w:t>
      </w:r>
      <w:r w:rsidR="007D4675" w:rsidRPr="00101C1A">
        <w:t>annexed by Israeli Occupation in 1967.</w:t>
      </w:r>
    </w:p>
    <w:p w:rsidR="0044048C" w:rsidRPr="00101C1A" w:rsidRDefault="00101C1A" w:rsidP="00101C1A">
      <w:pPr>
        <w:tabs>
          <w:tab w:val="left" w:pos="6576"/>
        </w:tabs>
        <w:bidi w:val="0"/>
        <w:jc w:val="both"/>
      </w:pPr>
      <w:r w:rsidRPr="00101C1A">
        <w:tab/>
      </w:r>
    </w:p>
    <w:p w:rsidR="00D56E0F" w:rsidRPr="00101C1A" w:rsidRDefault="0044048C" w:rsidP="00C20F4F">
      <w:pPr>
        <w:bidi w:val="0"/>
        <w:jc w:val="both"/>
      </w:pPr>
      <w:r w:rsidRPr="00101C1A">
        <w:t xml:space="preserve">Accordingly, the water sector is considered one of the sectors that was affected by the phenomena of climate change, where fresh water resources – surface and underground – became lesser due to the decline in time duration for rainfall, in addition to the change of rainfall intensity, time distribution. This, in return, will make it even harder to </w:t>
      </w:r>
      <w:r w:rsidR="004E3F26" w:rsidRPr="00101C1A">
        <w:t>compensate</w:t>
      </w:r>
      <w:r w:rsidRPr="00101C1A">
        <w:t xml:space="preserve"> the consumed amounts of the underground water and </w:t>
      </w:r>
      <w:r w:rsidR="00C20F4F" w:rsidRPr="00101C1A">
        <w:t>highlighting</w:t>
      </w:r>
      <w:r w:rsidRPr="00101C1A">
        <w:t xml:space="preserve"> the risk of  declin</w:t>
      </w:r>
      <w:r w:rsidR="00C20F4F" w:rsidRPr="00101C1A">
        <w:t>ing</w:t>
      </w:r>
      <w:r w:rsidRPr="00101C1A">
        <w:t xml:space="preserve"> the level of groundwater reserv</w:t>
      </w:r>
      <w:r w:rsidR="00C20F4F" w:rsidRPr="00101C1A">
        <w:t>es</w:t>
      </w:r>
      <w:r w:rsidRPr="00101C1A">
        <w:t xml:space="preserve"> as well as increasing the cost of water extraction </w:t>
      </w:r>
      <w:r w:rsidR="00C20F4F" w:rsidRPr="00101C1A">
        <w:t xml:space="preserve">through </w:t>
      </w:r>
      <w:r w:rsidRPr="00101C1A">
        <w:t xml:space="preserve">increasing the energy used in extracting groundwater. Also, the increasing </w:t>
      </w:r>
      <w:r w:rsidR="00D56E0F" w:rsidRPr="00101C1A">
        <w:t xml:space="preserve">factors of </w:t>
      </w:r>
      <w:r w:rsidRPr="00101C1A">
        <w:t xml:space="preserve">global warming </w:t>
      </w:r>
      <w:r w:rsidR="00D56E0F" w:rsidRPr="00101C1A">
        <w:t xml:space="preserve">and the increasing averages of evaporation will directly impact the surface water and groundwater. Moreover, some </w:t>
      </w:r>
      <w:r w:rsidR="00C20F4F" w:rsidRPr="00101C1A">
        <w:t xml:space="preserve">of the </w:t>
      </w:r>
      <w:r w:rsidR="00D56E0F" w:rsidRPr="00101C1A">
        <w:t>climate change effect</w:t>
      </w:r>
      <w:r w:rsidR="00C20F4F" w:rsidRPr="00101C1A">
        <w:t>s</w:t>
      </w:r>
      <w:r w:rsidR="00D56E0F" w:rsidRPr="00101C1A">
        <w:t xml:space="preserve"> have clearly been </w:t>
      </w:r>
      <w:r w:rsidR="00C20F4F" w:rsidRPr="00101C1A">
        <w:t>noticed</w:t>
      </w:r>
      <w:r w:rsidR="00D56E0F" w:rsidRPr="00101C1A">
        <w:t xml:space="preserve"> on springs flow to the extent that some springs dried out.</w:t>
      </w:r>
    </w:p>
    <w:p w:rsidR="00D56E0F" w:rsidRPr="00101C1A" w:rsidRDefault="00D56E0F" w:rsidP="00D56E0F">
      <w:pPr>
        <w:bidi w:val="0"/>
        <w:jc w:val="both"/>
      </w:pPr>
    </w:p>
    <w:p w:rsidR="0044048C" w:rsidRPr="00101C1A" w:rsidRDefault="00D56E0F" w:rsidP="00C3733E">
      <w:pPr>
        <w:bidi w:val="0"/>
        <w:jc w:val="both"/>
      </w:pPr>
      <w:r w:rsidRPr="00101C1A">
        <w:t xml:space="preserve">Currently, the Palestinian Water Authority and </w:t>
      </w:r>
      <w:r w:rsidR="00C3733E" w:rsidRPr="00101C1A">
        <w:t xml:space="preserve">Palestinian </w:t>
      </w:r>
      <w:r w:rsidRPr="00101C1A">
        <w:t>Meteorological Department, in cooperation with related local authorities, are implementing a number of programs aiming to monitor and evaluate the effects of the climate change, produc</w:t>
      </w:r>
      <w:r w:rsidR="00C3733E" w:rsidRPr="00101C1A">
        <w:t>e</w:t>
      </w:r>
      <w:r w:rsidRPr="00101C1A">
        <w:t xml:space="preserve"> necessary reports in this regards, in addition to preparing required plans to adapt with these effect</w:t>
      </w:r>
      <w:r w:rsidR="00C3733E" w:rsidRPr="00101C1A">
        <w:t>s</w:t>
      </w:r>
      <w:r w:rsidRPr="00101C1A">
        <w:t xml:space="preserve"> in the future.  </w:t>
      </w:r>
    </w:p>
    <w:p w:rsidR="006753BD" w:rsidRPr="00101C1A" w:rsidRDefault="006753BD" w:rsidP="006753BD">
      <w:pPr>
        <w:shd w:val="clear" w:color="auto" w:fill="FFFFFF"/>
        <w:bidi w:val="0"/>
        <w:ind w:left="142" w:hanging="142"/>
        <w:rPr>
          <w:lang w:eastAsia="en-US"/>
        </w:rPr>
      </w:pPr>
    </w:p>
    <w:sectPr w:rsidR="006753BD" w:rsidRPr="00101C1A" w:rsidSect="00211B48">
      <w:type w:val="continuous"/>
      <w:pgSz w:w="11906" w:h="16838" w:code="9"/>
      <w:pgMar w:top="1418" w:right="1418" w:bottom="1418" w:left="1418" w:header="709" w:footer="709" w:gutter="0"/>
      <w:cols w:space="11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A51" w:rsidRDefault="00221A51">
      <w:r>
        <w:separator/>
      </w:r>
    </w:p>
  </w:endnote>
  <w:endnote w:type="continuationSeparator" w:id="0">
    <w:p w:rsidR="00221A51" w:rsidRDefault="0022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A51" w:rsidRDefault="00221A51">
      <w:r>
        <w:separator/>
      </w:r>
    </w:p>
  </w:footnote>
  <w:footnote w:type="continuationSeparator" w:id="0">
    <w:p w:rsidR="00221A51" w:rsidRDefault="00221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36BE7"/>
    <w:multiLevelType w:val="hybridMultilevel"/>
    <w:tmpl w:val="C72E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7268E"/>
    <w:multiLevelType w:val="hybridMultilevel"/>
    <w:tmpl w:val="C2967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81"/>
    <w:rsid w:val="000021CC"/>
    <w:rsid w:val="00002968"/>
    <w:rsid w:val="00004FC0"/>
    <w:rsid w:val="000150E2"/>
    <w:rsid w:val="0001583B"/>
    <w:rsid w:val="00032B16"/>
    <w:rsid w:val="000367A9"/>
    <w:rsid w:val="000574B2"/>
    <w:rsid w:val="00062F11"/>
    <w:rsid w:val="00065C1F"/>
    <w:rsid w:val="00065E2F"/>
    <w:rsid w:val="0009792A"/>
    <w:rsid w:val="000A2F70"/>
    <w:rsid w:val="000A581F"/>
    <w:rsid w:val="000A68B0"/>
    <w:rsid w:val="000A6973"/>
    <w:rsid w:val="000D0751"/>
    <w:rsid w:val="000D0E3D"/>
    <w:rsid w:val="000D2960"/>
    <w:rsid w:val="000D5C06"/>
    <w:rsid w:val="000D6341"/>
    <w:rsid w:val="000E1CED"/>
    <w:rsid w:val="000E3113"/>
    <w:rsid w:val="000E76B5"/>
    <w:rsid w:val="000F3AC8"/>
    <w:rsid w:val="000F43B7"/>
    <w:rsid w:val="000F6FD5"/>
    <w:rsid w:val="00101C1A"/>
    <w:rsid w:val="00104D89"/>
    <w:rsid w:val="001050B5"/>
    <w:rsid w:val="00112158"/>
    <w:rsid w:val="00113C5C"/>
    <w:rsid w:val="00115A84"/>
    <w:rsid w:val="00115CE9"/>
    <w:rsid w:val="00117135"/>
    <w:rsid w:val="00123AC3"/>
    <w:rsid w:val="0012653F"/>
    <w:rsid w:val="001269F0"/>
    <w:rsid w:val="001312AA"/>
    <w:rsid w:val="00145DBC"/>
    <w:rsid w:val="00150457"/>
    <w:rsid w:val="0015126B"/>
    <w:rsid w:val="0016186C"/>
    <w:rsid w:val="00162256"/>
    <w:rsid w:val="00164DCA"/>
    <w:rsid w:val="00165B29"/>
    <w:rsid w:val="00166344"/>
    <w:rsid w:val="00166692"/>
    <w:rsid w:val="00166FDF"/>
    <w:rsid w:val="001754CD"/>
    <w:rsid w:val="00177F10"/>
    <w:rsid w:val="00184902"/>
    <w:rsid w:val="001856AA"/>
    <w:rsid w:val="0018757A"/>
    <w:rsid w:val="00197732"/>
    <w:rsid w:val="001A0D0C"/>
    <w:rsid w:val="001A12AB"/>
    <w:rsid w:val="001A1ECB"/>
    <w:rsid w:val="001B0C8D"/>
    <w:rsid w:val="001B0FE6"/>
    <w:rsid w:val="001B3733"/>
    <w:rsid w:val="001B5544"/>
    <w:rsid w:val="001C43C9"/>
    <w:rsid w:val="001C451F"/>
    <w:rsid w:val="001C4ACE"/>
    <w:rsid w:val="001D20D0"/>
    <w:rsid w:val="001D2DCA"/>
    <w:rsid w:val="001E1B45"/>
    <w:rsid w:val="001E4A9B"/>
    <w:rsid w:val="001E6881"/>
    <w:rsid w:val="001E6E8C"/>
    <w:rsid w:val="001E7C82"/>
    <w:rsid w:val="00205B1E"/>
    <w:rsid w:val="00206A80"/>
    <w:rsid w:val="002076C3"/>
    <w:rsid w:val="00211B48"/>
    <w:rsid w:val="0021221E"/>
    <w:rsid w:val="0021726E"/>
    <w:rsid w:val="00221A51"/>
    <w:rsid w:val="002316A2"/>
    <w:rsid w:val="00242580"/>
    <w:rsid w:val="002435A3"/>
    <w:rsid w:val="00243CC3"/>
    <w:rsid w:val="00246341"/>
    <w:rsid w:val="00247649"/>
    <w:rsid w:val="00247744"/>
    <w:rsid w:val="00251985"/>
    <w:rsid w:val="002530A4"/>
    <w:rsid w:val="00254525"/>
    <w:rsid w:val="002666CA"/>
    <w:rsid w:val="00271F65"/>
    <w:rsid w:val="00272A24"/>
    <w:rsid w:val="0027368E"/>
    <w:rsid w:val="00274808"/>
    <w:rsid w:val="0027762C"/>
    <w:rsid w:val="002822E4"/>
    <w:rsid w:val="002856DA"/>
    <w:rsid w:val="0029020F"/>
    <w:rsid w:val="00291394"/>
    <w:rsid w:val="00291763"/>
    <w:rsid w:val="00295DFA"/>
    <w:rsid w:val="00296E24"/>
    <w:rsid w:val="0029774F"/>
    <w:rsid w:val="002A2F23"/>
    <w:rsid w:val="002A3038"/>
    <w:rsid w:val="002A4D57"/>
    <w:rsid w:val="002B283F"/>
    <w:rsid w:val="002B2BF8"/>
    <w:rsid w:val="002B39BE"/>
    <w:rsid w:val="002B4586"/>
    <w:rsid w:val="002C032D"/>
    <w:rsid w:val="002C0F82"/>
    <w:rsid w:val="002C704E"/>
    <w:rsid w:val="002D083D"/>
    <w:rsid w:val="002D0DA3"/>
    <w:rsid w:val="002D1A50"/>
    <w:rsid w:val="002D288C"/>
    <w:rsid w:val="002D7305"/>
    <w:rsid w:val="002E2372"/>
    <w:rsid w:val="002E2928"/>
    <w:rsid w:val="002E3D11"/>
    <w:rsid w:val="002E4C46"/>
    <w:rsid w:val="002E4F8E"/>
    <w:rsid w:val="002E579B"/>
    <w:rsid w:val="002F001B"/>
    <w:rsid w:val="002F0F74"/>
    <w:rsid w:val="002F12B3"/>
    <w:rsid w:val="002F1C58"/>
    <w:rsid w:val="002F3CAF"/>
    <w:rsid w:val="002F517E"/>
    <w:rsid w:val="00323FD9"/>
    <w:rsid w:val="00324091"/>
    <w:rsid w:val="00327270"/>
    <w:rsid w:val="0033077C"/>
    <w:rsid w:val="00334EB3"/>
    <w:rsid w:val="00337CC7"/>
    <w:rsid w:val="003465A7"/>
    <w:rsid w:val="003506FC"/>
    <w:rsid w:val="00354341"/>
    <w:rsid w:val="00357CC1"/>
    <w:rsid w:val="003653B2"/>
    <w:rsid w:val="00370D7D"/>
    <w:rsid w:val="00380626"/>
    <w:rsid w:val="00380ABB"/>
    <w:rsid w:val="00382442"/>
    <w:rsid w:val="00385209"/>
    <w:rsid w:val="0039718B"/>
    <w:rsid w:val="003A40E2"/>
    <w:rsid w:val="003A555E"/>
    <w:rsid w:val="003D2B15"/>
    <w:rsid w:val="003D3F6E"/>
    <w:rsid w:val="003F371A"/>
    <w:rsid w:val="003F65C7"/>
    <w:rsid w:val="004029F7"/>
    <w:rsid w:val="0040360E"/>
    <w:rsid w:val="00404D6A"/>
    <w:rsid w:val="00411DD4"/>
    <w:rsid w:val="00412C7F"/>
    <w:rsid w:val="00412CD0"/>
    <w:rsid w:val="00417DC5"/>
    <w:rsid w:val="00420063"/>
    <w:rsid w:val="004224DD"/>
    <w:rsid w:val="00432EA8"/>
    <w:rsid w:val="00435D67"/>
    <w:rsid w:val="0044048C"/>
    <w:rsid w:val="0044092E"/>
    <w:rsid w:val="00447D4D"/>
    <w:rsid w:val="004515DF"/>
    <w:rsid w:val="0045216E"/>
    <w:rsid w:val="004527B1"/>
    <w:rsid w:val="004700A4"/>
    <w:rsid w:val="00483868"/>
    <w:rsid w:val="0048588B"/>
    <w:rsid w:val="00491390"/>
    <w:rsid w:val="00491913"/>
    <w:rsid w:val="004951F8"/>
    <w:rsid w:val="004972DB"/>
    <w:rsid w:val="004A4055"/>
    <w:rsid w:val="004A5553"/>
    <w:rsid w:val="004C6D2E"/>
    <w:rsid w:val="004E3F26"/>
    <w:rsid w:val="004F46A4"/>
    <w:rsid w:val="004F57D2"/>
    <w:rsid w:val="004F58DB"/>
    <w:rsid w:val="004F7D91"/>
    <w:rsid w:val="00502725"/>
    <w:rsid w:val="00503674"/>
    <w:rsid w:val="005101D0"/>
    <w:rsid w:val="00510A5A"/>
    <w:rsid w:val="00513539"/>
    <w:rsid w:val="005174B3"/>
    <w:rsid w:val="00525481"/>
    <w:rsid w:val="00531208"/>
    <w:rsid w:val="00545FBB"/>
    <w:rsid w:val="00552744"/>
    <w:rsid w:val="00553E3E"/>
    <w:rsid w:val="005703EC"/>
    <w:rsid w:val="00570628"/>
    <w:rsid w:val="00572B59"/>
    <w:rsid w:val="00573C65"/>
    <w:rsid w:val="005746D3"/>
    <w:rsid w:val="00574927"/>
    <w:rsid w:val="00576729"/>
    <w:rsid w:val="00586AFF"/>
    <w:rsid w:val="00592540"/>
    <w:rsid w:val="005956C9"/>
    <w:rsid w:val="005A334A"/>
    <w:rsid w:val="005A665D"/>
    <w:rsid w:val="005A6BDF"/>
    <w:rsid w:val="005B1F83"/>
    <w:rsid w:val="005B5259"/>
    <w:rsid w:val="005C132A"/>
    <w:rsid w:val="005C179B"/>
    <w:rsid w:val="005C357E"/>
    <w:rsid w:val="005C5C70"/>
    <w:rsid w:val="005D53A1"/>
    <w:rsid w:val="005E26A0"/>
    <w:rsid w:val="005E5402"/>
    <w:rsid w:val="005F1073"/>
    <w:rsid w:val="005F1D56"/>
    <w:rsid w:val="005F5A35"/>
    <w:rsid w:val="006035A3"/>
    <w:rsid w:val="006043F2"/>
    <w:rsid w:val="00606DAF"/>
    <w:rsid w:val="006072FB"/>
    <w:rsid w:val="006151FC"/>
    <w:rsid w:val="006218C5"/>
    <w:rsid w:val="00624925"/>
    <w:rsid w:val="00624B66"/>
    <w:rsid w:val="00624B9F"/>
    <w:rsid w:val="00633BCF"/>
    <w:rsid w:val="00633FDE"/>
    <w:rsid w:val="0064205C"/>
    <w:rsid w:val="00642670"/>
    <w:rsid w:val="00642F4B"/>
    <w:rsid w:val="00643586"/>
    <w:rsid w:val="006478E9"/>
    <w:rsid w:val="006514C6"/>
    <w:rsid w:val="00663FB8"/>
    <w:rsid w:val="006753BD"/>
    <w:rsid w:val="006847E0"/>
    <w:rsid w:val="00685BB0"/>
    <w:rsid w:val="006942E5"/>
    <w:rsid w:val="006960FC"/>
    <w:rsid w:val="006A5529"/>
    <w:rsid w:val="006A62D9"/>
    <w:rsid w:val="006B1D22"/>
    <w:rsid w:val="006B51DA"/>
    <w:rsid w:val="006B6FAB"/>
    <w:rsid w:val="006C116A"/>
    <w:rsid w:val="006C5A6D"/>
    <w:rsid w:val="006D3107"/>
    <w:rsid w:val="006D5036"/>
    <w:rsid w:val="006D6114"/>
    <w:rsid w:val="006E196A"/>
    <w:rsid w:val="006F4894"/>
    <w:rsid w:val="00704576"/>
    <w:rsid w:val="00705351"/>
    <w:rsid w:val="00705C49"/>
    <w:rsid w:val="00706AD8"/>
    <w:rsid w:val="00707E4F"/>
    <w:rsid w:val="00710C67"/>
    <w:rsid w:val="0071777F"/>
    <w:rsid w:val="00720E3F"/>
    <w:rsid w:val="0072389E"/>
    <w:rsid w:val="007243CB"/>
    <w:rsid w:val="007257FB"/>
    <w:rsid w:val="00727C8E"/>
    <w:rsid w:val="007358EC"/>
    <w:rsid w:val="0073613C"/>
    <w:rsid w:val="0073618B"/>
    <w:rsid w:val="00736334"/>
    <w:rsid w:val="00741AF8"/>
    <w:rsid w:val="007432AB"/>
    <w:rsid w:val="00754295"/>
    <w:rsid w:val="00754BCD"/>
    <w:rsid w:val="00761547"/>
    <w:rsid w:val="0076211C"/>
    <w:rsid w:val="00762B7C"/>
    <w:rsid w:val="007731A5"/>
    <w:rsid w:val="00775950"/>
    <w:rsid w:val="0078650A"/>
    <w:rsid w:val="00794A19"/>
    <w:rsid w:val="00795EF1"/>
    <w:rsid w:val="007A22CC"/>
    <w:rsid w:val="007A28CA"/>
    <w:rsid w:val="007A38CD"/>
    <w:rsid w:val="007A50E8"/>
    <w:rsid w:val="007A565A"/>
    <w:rsid w:val="007B06D1"/>
    <w:rsid w:val="007B67F8"/>
    <w:rsid w:val="007B73FF"/>
    <w:rsid w:val="007C3D56"/>
    <w:rsid w:val="007C663F"/>
    <w:rsid w:val="007D08F9"/>
    <w:rsid w:val="007D3DE0"/>
    <w:rsid w:val="007D4675"/>
    <w:rsid w:val="007D77BF"/>
    <w:rsid w:val="007E49D6"/>
    <w:rsid w:val="007E4F28"/>
    <w:rsid w:val="007E5239"/>
    <w:rsid w:val="007E5BC6"/>
    <w:rsid w:val="007E7858"/>
    <w:rsid w:val="007F0436"/>
    <w:rsid w:val="007F3202"/>
    <w:rsid w:val="00801441"/>
    <w:rsid w:val="00804DCA"/>
    <w:rsid w:val="00805C10"/>
    <w:rsid w:val="008068A5"/>
    <w:rsid w:val="00810225"/>
    <w:rsid w:val="008108A6"/>
    <w:rsid w:val="00810FBA"/>
    <w:rsid w:val="00813272"/>
    <w:rsid w:val="008158B4"/>
    <w:rsid w:val="00815D4E"/>
    <w:rsid w:val="0082702A"/>
    <w:rsid w:val="00830C6C"/>
    <w:rsid w:val="00831CD7"/>
    <w:rsid w:val="00835B8C"/>
    <w:rsid w:val="00861803"/>
    <w:rsid w:val="00862633"/>
    <w:rsid w:val="0087248F"/>
    <w:rsid w:val="008733D2"/>
    <w:rsid w:val="00876964"/>
    <w:rsid w:val="00876965"/>
    <w:rsid w:val="008776B2"/>
    <w:rsid w:val="00880B32"/>
    <w:rsid w:val="008870F0"/>
    <w:rsid w:val="00887EDE"/>
    <w:rsid w:val="008A1118"/>
    <w:rsid w:val="008A3E2E"/>
    <w:rsid w:val="008A6767"/>
    <w:rsid w:val="008B4BEF"/>
    <w:rsid w:val="008C0C67"/>
    <w:rsid w:val="008C4633"/>
    <w:rsid w:val="008C65AE"/>
    <w:rsid w:val="008D0013"/>
    <w:rsid w:val="008D05F1"/>
    <w:rsid w:val="008D501D"/>
    <w:rsid w:val="008E7D8E"/>
    <w:rsid w:val="008F0800"/>
    <w:rsid w:val="00900366"/>
    <w:rsid w:val="00903A74"/>
    <w:rsid w:val="0090496A"/>
    <w:rsid w:val="0091600D"/>
    <w:rsid w:val="00916071"/>
    <w:rsid w:val="00922FD0"/>
    <w:rsid w:val="009254E5"/>
    <w:rsid w:val="00926526"/>
    <w:rsid w:val="0092703F"/>
    <w:rsid w:val="009369DA"/>
    <w:rsid w:val="00937F7F"/>
    <w:rsid w:val="009405AC"/>
    <w:rsid w:val="00944A59"/>
    <w:rsid w:val="00945F60"/>
    <w:rsid w:val="00952A33"/>
    <w:rsid w:val="0095391A"/>
    <w:rsid w:val="00964735"/>
    <w:rsid w:val="00970F94"/>
    <w:rsid w:val="00973ABF"/>
    <w:rsid w:val="00977B81"/>
    <w:rsid w:val="009823D6"/>
    <w:rsid w:val="009824AC"/>
    <w:rsid w:val="00982538"/>
    <w:rsid w:val="00994BA2"/>
    <w:rsid w:val="00997216"/>
    <w:rsid w:val="009B09A7"/>
    <w:rsid w:val="009B6968"/>
    <w:rsid w:val="009C0E22"/>
    <w:rsid w:val="009D4E24"/>
    <w:rsid w:val="009D53F6"/>
    <w:rsid w:val="009D5F92"/>
    <w:rsid w:val="009D774F"/>
    <w:rsid w:val="009E09C7"/>
    <w:rsid w:val="009E4190"/>
    <w:rsid w:val="009E48F8"/>
    <w:rsid w:val="009E6F48"/>
    <w:rsid w:val="009F2BB5"/>
    <w:rsid w:val="009F4791"/>
    <w:rsid w:val="009F6B84"/>
    <w:rsid w:val="00A02811"/>
    <w:rsid w:val="00A130C7"/>
    <w:rsid w:val="00A14F10"/>
    <w:rsid w:val="00A154DF"/>
    <w:rsid w:val="00A21958"/>
    <w:rsid w:val="00A21D5C"/>
    <w:rsid w:val="00A2509A"/>
    <w:rsid w:val="00A4021B"/>
    <w:rsid w:val="00A42501"/>
    <w:rsid w:val="00A44D33"/>
    <w:rsid w:val="00A45A87"/>
    <w:rsid w:val="00A45FCD"/>
    <w:rsid w:val="00A47EB7"/>
    <w:rsid w:val="00A50BAF"/>
    <w:rsid w:val="00A50C03"/>
    <w:rsid w:val="00A53698"/>
    <w:rsid w:val="00A70306"/>
    <w:rsid w:val="00A71120"/>
    <w:rsid w:val="00A72EC0"/>
    <w:rsid w:val="00A77790"/>
    <w:rsid w:val="00A84A82"/>
    <w:rsid w:val="00A87FBF"/>
    <w:rsid w:val="00A979AD"/>
    <w:rsid w:val="00AA1F94"/>
    <w:rsid w:val="00AA7EE1"/>
    <w:rsid w:val="00AC0309"/>
    <w:rsid w:val="00AD032C"/>
    <w:rsid w:val="00AD64B2"/>
    <w:rsid w:val="00AF2369"/>
    <w:rsid w:val="00B00296"/>
    <w:rsid w:val="00B03E63"/>
    <w:rsid w:val="00B118FB"/>
    <w:rsid w:val="00B17572"/>
    <w:rsid w:val="00B23889"/>
    <w:rsid w:val="00B31747"/>
    <w:rsid w:val="00B353B0"/>
    <w:rsid w:val="00B46002"/>
    <w:rsid w:val="00B46E5F"/>
    <w:rsid w:val="00B50B6D"/>
    <w:rsid w:val="00B518E4"/>
    <w:rsid w:val="00B56E71"/>
    <w:rsid w:val="00B63580"/>
    <w:rsid w:val="00B663A8"/>
    <w:rsid w:val="00B828E4"/>
    <w:rsid w:val="00B83679"/>
    <w:rsid w:val="00B840E6"/>
    <w:rsid w:val="00B86509"/>
    <w:rsid w:val="00B92BB9"/>
    <w:rsid w:val="00BA08B2"/>
    <w:rsid w:val="00BA6AB1"/>
    <w:rsid w:val="00BB3FCB"/>
    <w:rsid w:val="00BB43D5"/>
    <w:rsid w:val="00BB5F7C"/>
    <w:rsid w:val="00BC2530"/>
    <w:rsid w:val="00BD4A16"/>
    <w:rsid w:val="00BD5EAB"/>
    <w:rsid w:val="00BD60C4"/>
    <w:rsid w:val="00BD694E"/>
    <w:rsid w:val="00BE0B79"/>
    <w:rsid w:val="00BE1C11"/>
    <w:rsid w:val="00BE26A8"/>
    <w:rsid w:val="00BE5B55"/>
    <w:rsid w:val="00BF0173"/>
    <w:rsid w:val="00BF4FAC"/>
    <w:rsid w:val="00BF7C88"/>
    <w:rsid w:val="00C005BC"/>
    <w:rsid w:val="00C006F3"/>
    <w:rsid w:val="00C00FD9"/>
    <w:rsid w:val="00C01987"/>
    <w:rsid w:val="00C03BE9"/>
    <w:rsid w:val="00C16CF8"/>
    <w:rsid w:val="00C2035B"/>
    <w:rsid w:val="00C20F4F"/>
    <w:rsid w:val="00C25EB8"/>
    <w:rsid w:val="00C26788"/>
    <w:rsid w:val="00C31DF7"/>
    <w:rsid w:val="00C34F1C"/>
    <w:rsid w:val="00C3733E"/>
    <w:rsid w:val="00C406CE"/>
    <w:rsid w:val="00C43BAB"/>
    <w:rsid w:val="00C46BF4"/>
    <w:rsid w:val="00C5724D"/>
    <w:rsid w:val="00C618DA"/>
    <w:rsid w:val="00C641BA"/>
    <w:rsid w:val="00C71783"/>
    <w:rsid w:val="00C71F7E"/>
    <w:rsid w:val="00C72E44"/>
    <w:rsid w:val="00C85E01"/>
    <w:rsid w:val="00C870B6"/>
    <w:rsid w:val="00C91F4D"/>
    <w:rsid w:val="00C93B4D"/>
    <w:rsid w:val="00C93BC6"/>
    <w:rsid w:val="00C97F2E"/>
    <w:rsid w:val="00CA0FFD"/>
    <w:rsid w:val="00CA1394"/>
    <w:rsid w:val="00CA51D3"/>
    <w:rsid w:val="00CB31F8"/>
    <w:rsid w:val="00CC7E37"/>
    <w:rsid w:val="00CD1446"/>
    <w:rsid w:val="00CD14C1"/>
    <w:rsid w:val="00CD7529"/>
    <w:rsid w:val="00CD776B"/>
    <w:rsid w:val="00CE14F1"/>
    <w:rsid w:val="00CE5C72"/>
    <w:rsid w:val="00CF4B61"/>
    <w:rsid w:val="00CF5C55"/>
    <w:rsid w:val="00D0216C"/>
    <w:rsid w:val="00D049B6"/>
    <w:rsid w:val="00D06C7A"/>
    <w:rsid w:val="00D0768C"/>
    <w:rsid w:val="00D10BA8"/>
    <w:rsid w:val="00D11C3F"/>
    <w:rsid w:val="00D22A64"/>
    <w:rsid w:val="00D23580"/>
    <w:rsid w:val="00D2358A"/>
    <w:rsid w:val="00D26937"/>
    <w:rsid w:val="00D31D03"/>
    <w:rsid w:val="00D35195"/>
    <w:rsid w:val="00D36A25"/>
    <w:rsid w:val="00D3766F"/>
    <w:rsid w:val="00D40453"/>
    <w:rsid w:val="00D4308A"/>
    <w:rsid w:val="00D458AF"/>
    <w:rsid w:val="00D474B6"/>
    <w:rsid w:val="00D475BB"/>
    <w:rsid w:val="00D56E0F"/>
    <w:rsid w:val="00D64CEC"/>
    <w:rsid w:val="00D6545A"/>
    <w:rsid w:val="00D67D5E"/>
    <w:rsid w:val="00D7321D"/>
    <w:rsid w:val="00D7618D"/>
    <w:rsid w:val="00D92066"/>
    <w:rsid w:val="00DA53CC"/>
    <w:rsid w:val="00DB48DD"/>
    <w:rsid w:val="00DB5234"/>
    <w:rsid w:val="00DB75FC"/>
    <w:rsid w:val="00DC2C93"/>
    <w:rsid w:val="00DC4A0B"/>
    <w:rsid w:val="00DC5423"/>
    <w:rsid w:val="00DC54EA"/>
    <w:rsid w:val="00DC6E7E"/>
    <w:rsid w:val="00DD1A64"/>
    <w:rsid w:val="00DE6834"/>
    <w:rsid w:val="00DE6D24"/>
    <w:rsid w:val="00DE7A5E"/>
    <w:rsid w:val="00DF20BA"/>
    <w:rsid w:val="00DF26AB"/>
    <w:rsid w:val="00DF29FF"/>
    <w:rsid w:val="00DF4983"/>
    <w:rsid w:val="00DF5897"/>
    <w:rsid w:val="00DF5E3C"/>
    <w:rsid w:val="00E03F7F"/>
    <w:rsid w:val="00E169DE"/>
    <w:rsid w:val="00E235C3"/>
    <w:rsid w:val="00E238DB"/>
    <w:rsid w:val="00E26FAE"/>
    <w:rsid w:val="00E30DE3"/>
    <w:rsid w:val="00E366BD"/>
    <w:rsid w:val="00E41954"/>
    <w:rsid w:val="00E4357C"/>
    <w:rsid w:val="00E44417"/>
    <w:rsid w:val="00E52123"/>
    <w:rsid w:val="00E55985"/>
    <w:rsid w:val="00E561EF"/>
    <w:rsid w:val="00E65E20"/>
    <w:rsid w:val="00E81ED8"/>
    <w:rsid w:val="00E84719"/>
    <w:rsid w:val="00E85D42"/>
    <w:rsid w:val="00E86749"/>
    <w:rsid w:val="00E91A31"/>
    <w:rsid w:val="00E93B39"/>
    <w:rsid w:val="00E960B9"/>
    <w:rsid w:val="00E965D0"/>
    <w:rsid w:val="00E9691F"/>
    <w:rsid w:val="00EB07A5"/>
    <w:rsid w:val="00EB33B1"/>
    <w:rsid w:val="00EC0267"/>
    <w:rsid w:val="00EC08EF"/>
    <w:rsid w:val="00EC203E"/>
    <w:rsid w:val="00EC63E5"/>
    <w:rsid w:val="00ED45F8"/>
    <w:rsid w:val="00ED4ED0"/>
    <w:rsid w:val="00ED5168"/>
    <w:rsid w:val="00ED59F4"/>
    <w:rsid w:val="00EE0BA7"/>
    <w:rsid w:val="00EE2848"/>
    <w:rsid w:val="00EE3D3C"/>
    <w:rsid w:val="00EE6901"/>
    <w:rsid w:val="00F06470"/>
    <w:rsid w:val="00F13185"/>
    <w:rsid w:val="00F20580"/>
    <w:rsid w:val="00F218B9"/>
    <w:rsid w:val="00F23816"/>
    <w:rsid w:val="00F26CCD"/>
    <w:rsid w:val="00F32978"/>
    <w:rsid w:val="00F351FC"/>
    <w:rsid w:val="00F36331"/>
    <w:rsid w:val="00F405A5"/>
    <w:rsid w:val="00F45BBB"/>
    <w:rsid w:val="00F56545"/>
    <w:rsid w:val="00F56B32"/>
    <w:rsid w:val="00F57927"/>
    <w:rsid w:val="00F625C2"/>
    <w:rsid w:val="00F710E6"/>
    <w:rsid w:val="00F80210"/>
    <w:rsid w:val="00F81E06"/>
    <w:rsid w:val="00F86882"/>
    <w:rsid w:val="00F86F2E"/>
    <w:rsid w:val="00F9574D"/>
    <w:rsid w:val="00F96084"/>
    <w:rsid w:val="00F9677E"/>
    <w:rsid w:val="00F96E93"/>
    <w:rsid w:val="00F979CD"/>
    <w:rsid w:val="00FB1785"/>
    <w:rsid w:val="00FB1B63"/>
    <w:rsid w:val="00FB4BCA"/>
    <w:rsid w:val="00FB796E"/>
    <w:rsid w:val="00FC51AA"/>
    <w:rsid w:val="00FD1BC5"/>
    <w:rsid w:val="00FD1E4B"/>
    <w:rsid w:val="00FD4C8B"/>
    <w:rsid w:val="00FD562D"/>
    <w:rsid w:val="00FE58CC"/>
    <w:rsid w:val="00FF0994"/>
    <w:rsid w:val="00FF6901"/>
    <w:rsid w:val="00FF7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357FF-99AE-427E-98C2-B2EE6570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9BE"/>
    <w:pPr>
      <w:bidi/>
    </w:pPr>
    <w:rPr>
      <w:sz w:val="24"/>
      <w:szCs w:val="24"/>
      <w:lang w:eastAsia="ar-SA"/>
    </w:rPr>
  </w:style>
  <w:style w:type="paragraph" w:styleId="Heading1">
    <w:name w:val="heading 1"/>
    <w:basedOn w:val="Normal"/>
    <w:next w:val="Normal"/>
    <w:qFormat/>
    <w:rsid w:val="002B39BE"/>
    <w:pPr>
      <w:keepNext/>
      <w:jc w:val="right"/>
      <w:outlineLvl w:val="0"/>
    </w:pPr>
    <w:rPr>
      <w:b/>
      <w:bCs/>
      <w:sz w:val="20"/>
      <w:szCs w:val="20"/>
    </w:rPr>
  </w:style>
  <w:style w:type="paragraph" w:styleId="Heading2">
    <w:name w:val="heading 2"/>
    <w:basedOn w:val="Normal"/>
    <w:next w:val="Normal"/>
    <w:qFormat/>
    <w:rsid w:val="002B39BE"/>
    <w:pPr>
      <w:keepNext/>
      <w:bidi w:val="0"/>
      <w:jc w:val="both"/>
      <w:outlineLvl w:val="1"/>
    </w:pPr>
    <w:rPr>
      <w:b/>
      <w:bCs/>
    </w:rPr>
  </w:style>
  <w:style w:type="paragraph" w:styleId="Heading3">
    <w:name w:val="heading 3"/>
    <w:basedOn w:val="Normal"/>
    <w:next w:val="Normal"/>
    <w:qFormat/>
    <w:rsid w:val="002B39BE"/>
    <w:pPr>
      <w:keepNext/>
      <w:bidi w:val="0"/>
      <w:jc w:val="center"/>
      <w:outlineLvl w:val="2"/>
    </w:pPr>
    <w:rPr>
      <w:b/>
      <w:bCs/>
    </w:rPr>
  </w:style>
  <w:style w:type="paragraph" w:styleId="Heading4">
    <w:name w:val="heading 4"/>
    <w:basedOn w:val="Normal"/>
    <w:next w:val="Normal"/>
    <w:qFormat/>
    <w:rsid w:val="002B39BE"/>
    <w:pPr>
      <w:keepNext/>
      <w:bidi w:val="0"/>
      <w:spacing w:before="120" w:after="120"/>
      <w:ind w:left="58"/>
      <w:outlineLvl w:val="3"/>
    </w:pPr>
    <w:rPr>
      <w:rFonts w:cs="Simplified Arabic"/>
      <w:b/>
      <w:bCs/>
      <w:sz w:val="17"/>
      <w:szCs w:val="17"/>
    </w:rPr>
  </w:style>
  <w:style w:type="paragraph" w:styleId="Heading5">
    <w:name w:val="heading 5"/>
    <w:basedOn w:val="Normal"/>
    <w:next w:val="Normal"/>
    <w:qFormat/>
    <w:rsid w:val="002B39BE"/>
    <w:pPr>
      <w:keepNext/>
      <w:jc w:val="center"/>
      <w:outlineLvl w:val="4"/>
    </w:pPr>
    <w:rPr>
      <w:rFonts w:ascii="Arial" w:hAnsi="Arial" w:cs="Simplified Arabi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B39BE"/>
    <w:pPr>
      <w:jc w:val="right"/>
    </w:pPr>
  </w:style>
  <w:style w:type="paragraph" w:styleId="NormalWeb">
    <w:name w:val="Normal (Web)"/>
    <w:basedOn w:val="Normal"/>
    <w:semiHidden/>
    <w:unhideWhenUsed/>
    <w:rsid w:val="002B39BE"/>
    <w:pPr>
      <w:bidi w:val="0"/>
      <w:spacing w:before="100" w:beforeAutospacing="1" w:after="100" w:afterAutospacing="1"/>
    </w:pPr>
    <w:rPr>
      <w:lang w:eastAsia="en-US"/>
    </w:rPr>
  </w:style>
  <w:style w:type="character" w:customStyle="1" w:styleId="shorttext">
    <w:name w:val="short_text"/>
    <w:basedOn w:val="DefaultParagraphFont"/>
    <w:rsid w:val="002B39BE"/>
  </w:style>
  <w:style w:type="paragraph" w:styleId="BodyText2">
    <w:name w:val="Body Text 2"/>
    <w:basedOn w:val="Normal"/>
    <w:semiHidden/>
    <w:rsid w:val="002B39BE"/>
    <w:pPr>
      <w:bidi w:val="0"/>
      <w:jc w:val="lowKashida"/>
      <w:textAlignment w:val="top"/>
    </w:pPr>
  </w:style>
  <w:style w:type="character" w:customStyle="1" w:styleId="5Char">
    <w:name w:val="عنوان 5 Char"/>
    <w:basedOn w:val="DefaultParagraphFont"/>
    <w:rsid w:val="002B39BE"/>
    <w:rPr>
      <w:rFonts w:ascii="Arial" w:hAnsi="Arial" w:cs="Simplified Arabic"/>
      <w:b/>
      <w:bCs/>
      <w:sz w:val="18"/>
      <w:szCs w:val="18"/>
      <w:lang w:eastAsia="ar-SA"/>
    </w:rPr>
  </w:style>
  <w:style w:type="paragraph" w:styleId="Header">
    <w:name w:val="header"/>
    <w:basedOn w:val="Normal"/>
    <w:link w:val="HeaderChar"/>
    <w:unhideWhenUsed/>
    <w:rsid w:val="002B39BE"/>
    <w:pPr>
      <w:tabs>
        <w:tab w:val="center" w:pos="4513"/>
        <w:tab w:val="right" w:pos="9026"/>
      </w:tabs>
    </w:pPr>
  </w:style>
  <w:style w:type="character" w:customStyle="1" w:styleId="Char">
    <w:name w:val="رأس صفحة Char"/>
    <w:basedOn w:val="DefaultParagraphFont"/>
    <w:semiHidden/>
    <w:rsid w:val="002B39BE"/>
    <w:rPr>
      <w:sz w:val="24"/>
      <w:szCs w:val="24"/>
      <w:lang w:eastAsia="ar-SA"/>
    </w:rPr>
  </w:style>
  <w:style w:type="paragraph" w:styleId="Footer">
    <w:name w:val="footer"/>
    <w:basedOn w:val="Normal"/>
    <w:semiHidden/>
    <w:unhideWhenUsed/>
    <w:rsid w:val="002B39BE"/>
    <w:pPr>
      <w:tabs>
        <w:tab w:val="center" w:pos="4513"/>
        <w:tab w:val="right" w:pos="9026"/>
      </w:tabs>
    </w:pPr>
  </w:style>
  <w:style w:type="character" w:customStyle="1" w:styleId="Char0">
    <w:name w:val="تذييل صفحة Char"/>
    <w:basedOn w:val="DefaultParagraphFont"/>
    <w:rsid w:val="002B39BE"/>
    <w:rPr>
      <w:sz w:val="24"/>
      <w:szCs w:val="24"/>
      <w:lang w:eastAsia="ar-SA"/>
    </w:rPr>
  </w:style>
  <w:style w:type="paragraph" w:styleId="BodyText3">
    <w:name w:val="Body Text 3"/>
    <w:basedOn w:val="Normal"/>
    <w:semiHidden/>
    <w:rsid w:val="002B39BE"/>
    <w:pPr>
      <w:bidi w:val="0"/>
      <w:jc w:val="both"/>
      <w:textAlignment w:val="top"/>
    </w:pPr>
    <w:rPr>
      <w:b/>
      <w:bCs/>
      <w:sz w:val="20"/>
      <w:szCs w:val="20"/>
    </w:rPr>
  </w:style>
  <w:style w:type="paragraph" w:styleId="BalloonText">
    <w:name w:val="Balloon Text"/>
    <w:basedOn w:val="Normal"/>
    <w:semiHidden/>
    <w:unhideWhenUsed/>
    <w:rsid w:val="002B39BE"/>
    <w:rPr>
      <w:rFonts w:ascii="Tahoma" w:hAnsi="Tahoma" w:cs="Tahoma"/>
      <w:sz w:val="16"/>
      <w:szCs w:val="16"/>
    </w:rPr>
  </w:style>
  <w:style w:type="character" w:customStyle="1" w:styleId="BalloonTextChar">
    <w:name w:val="Balloon Text Char"/>
    <w:basedOn w:val="DefaultParagraphFont"/>
    <w:semiHidden/>
    <w:rsid w:val="002B39BE"/>
    <w:rPr>
      <w:rFonts w:ascii="Tahoma" w:hAnsi="Tahoma" w:cs="Tahoma"/>
      <w:sz w:val="16"/>
      <w:szCs w:val="16"/>
      <w:lang w:eastAsia="ar-SA"/>
    </w:rPr>
  </w:style>
  <w:style w:type="character" w:customStyle="1" w:styleId="hps">
    <w:name w:val="hps"/>
    <w:basedOn w:val="DefaultParagraphFont"/>
    <w:rsid w:val="00CA1394"/>
  </w:style>
  <w:style w:type="paragraph" w:styleId="ListParagraph">
    <w:name w:val="List Paragraph"/>
    <w:basedOn w:val="Normal"/>
    <w:uiPriority w:val="34"/>
    <w:qFormat/>
    <w:rsid w:val="00926526"/>
    <w:pPr>
      <w:ind w:left="720"/>
      <w:contextualSpacing/>
    </w:pPr>
  </w:style>
  <w:style w:type="character" w:styleId="Hyperlink">
    <w:name w:val="Hyperlink"/>
    <w:basedOn w:val="DefaultParagraphFont"/>
    <w:uiPriority w:val="99"/>
    <w:unhideWhenUsed/>
    <w:rsid w:val="00B118FB"/>
    <w:rPr>
      <w:color w:val="0000FF"/>
      <w:u w:val="single"/>
    </w:rPr>
  </w:style>
  <w:style w:type="character" w:customStyle="1" w:styleId="HeaderChar">
    <w:name w:val="Header Char"/>
    <w:basedOn w:val="DefaultParagraphFont"/>
    <w:link w:val="Header"/>
    <w:rsid w:val="00EC08EF"/>
    <w:rPr>
      <w:sz w:val="24"/>
      <w:szCs w:val="24"/>
      <w:lang w:eastAsia="ar-SA"/>
    </w:rPr>
  </w:style>
  <w:style w:type="table" w:styleId="TableGrid">
    <w:name w:val="Table Grid"/>
    <w:basedOn w:val="TableNormal"/>
    <w:uiPriority w:val="59"/>
    <w:rsid w:val="00EC08E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4791"/>
    <w:rPr>
      <w:sz w:val="16"/>
      <w:szCs w:val="16"/>
    </w:rPr>
  </w:style>
  <w:style w:type="paragraph" w:styleId="CommentText">
    <w:name w:val="annotation text"/>
    <w:basedOn w:val="Normal"/>
    <w:link w:val="CommentTextChar"/>
    <w:uiPriority w:val="99"/>
    <w:semiHidden/>
    <w:unhideWhenUsed/>
    <w:rsid w:val="009F4791"/>
    <w:rPr>
      <w:sz w:val="20"/>
      <w:szCs w:val="20"/>
    </w:rPr>
  </w:style>
  <w:style w:type="character" w:customStyle="1" w:styleId="CommentTextChar">
    <w:name w:val="Comment Text Char"/>
    <w:basedOn w:val="DefaultParagraphFont"/>
    <w:link w:val="CommentText"/>
    <w:uiPriority w:val="99"/>
    <w:semiHidden/>
    <w:rsid w:val="009F4791"/>
    <w:rPr>
      <w:lang w:eastAsia="ar-SA"/>
    </w:rPr>
  </w:style>
  <w:style w:type="paragraph" w:styleId="CommentSubject">
    <w:name w:val="annotation subject"/>
    <w:basedOn w:val="CommentText"/>
    <w:next w:val="CommentText"/>
    <w:link w:val="CommentSubjectChar"/>
    <w:uiPriority w:val="99"/>
    <w:semiHidden/>
    <w:unhideWhenUsed/>
    <w:rsid w:val="009F4791"/>
    <w:rPr>
      <w:b/>
      <w:bCs/>
    </w:rPr>
  </w:style>
  <w:style w:type="character" w:customStyle="1" w:styleId="CommentSubjectChar">
    <w:name w:val="Comment Subject Char"/>
    <w:basedOn w:val="CommentTextChar"/>
    <w:link w:val="CommentSubject"/>
    <w:uiPriority w:val="99"/>
    <w:semiHidden/>
    <w:rsid w:val="009F4791"/>
    <w:rPr>
      <w:b/>
      <w:bCs/>
      <w:lang w:eastAsia="ar-SA"/>
    </w:rPr>
  </w:style>
  <w:style w:type="paragraph" w:styleId="Revision">
    <w:name w:val="Revision"/>
    <w:hidden/>
    <w:uiPriority w:val="99"/>
    <w:semiHidden/>
    <w:rsid w:val="00C870B6"/>
    <w:rPr>
      <w:sz w:val="24"/>
      <w:szCs w:val="24"/>
      <w:lang w:eastAsia="ar-SA"/>
    </w:rPr>
  </w:style>
  <w:style w:type="paragraph" w:styleId="Title">
    <w:name w:val="Title"/>
    <w:basedOn w:val="Normal"/>
    <w:link w:val="TitleChar"/>
    <w:uiPriority w:val="99"/>
    <w:qFormat/>
    <w:rsid w:val="0009792A"/>
    <w:pPr>
      <w:bidi w:val="0"/>
      <w:jc w:val="center"/>
    </w:pPr>
    <w:rPr>
      <w:rFonts w:cs="Traditional Arabic"/>
      <w:b/>
      <w:bCs/>
      <w:sz w:val="28"/>
      <w:szCs w:val="20"/>
      <w:lang w:eastAsia="en-US"/>
    </w:rPr>
  </w:style>
  <w:style w:type="character" w:customStyle="1" w:styleId="TitleChar">
    <w:name w:val="Title Char"/>
    <w:basedOn w:val="DefaultParagraphFont"/>
    <w:link w:val="Title"/>
    <w:uiPriority w:val="99"/>
    <w:rsid w:val="0009792A"/>
    <w:rPr>
      <w:rFonts w:cs="Traditional Arabic"/>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4849">
      <w:bodyDiv w:val="1"/>
      <w:marLeft w:val="0"/>
      <w:marRight w:val="0"/>
      <w:marTop w:val="0"/>
      <w:marBottom w:val="0"/>
      <w:divBdr>
        <w:top w:val="none" w:sz="0" w:space="0" w:color="auto"/>
        <w:left w:val="none" w:sz="0" w:space="0" w:color="auto"/>
        <w:bottom w:val="none" w:sz="0" w:space="0" w:color="auto"/>
        <w:right w:val="none" w:sz="0" w:space="0" w:color="auto"/>
      </w:divBdr>
      <w:divsChild>
        <w:div w:id="2053192311">
          <w:marLeft w:val="0"/>
          <w:marRight w:val="0"/>
          <w:marTop w:val="0"/>
          <w:marBottom w:val="0"/>
          <w:divBdr>
            <w:top w:val="none" w:sz="0" w:space="0" w:color="auto"/>
            <w:left w:val="none" w:sz="0" w:space="0" w:color="auto"/>
            <w:bottom w:val="none" w:sz="0" w:space="0" w:color="auto"/>
            <w:right w:val="none" w:sz="0" w:space="0" w:color="auto"/>
          </w:divBdr>
          <w:divsChild>
            <w:div w:id="601306783">
              <w:marLeft w:val="0"/>
              <w:marRight w:val="0"/>
              <w:marTop w:val="0"/>
              <w:marBottom w:val="0"/>
              <w:divBdr>
                <w:top w:val="none" w:sz="0" w:space="0" w:color="auto"/>
                <w:left w:val="none" w:sz="0" w:space="0" w:color="auto"/>
                <w:bottom w:val="none" w:sz="0" w:space="0" w:color="auto"/>
                <w:right w:val="none" w:sz="0" w:space="0" w:color="auto"/>
              </w:divBdr>
              <w:divsChild>
                <w:div w:id="1076364075">
                  <w:marLeft w:val="0"/>
                  <w:marRight w:val="0"/>
                  <w:marTop w:val="0"/>
                  <w:marBottom w:val="0"/>
                  <w:divBdr>
                    <w:top w:val="none" w:sz="0" w:space="0" w:color="auto"/>
                    <w:left w:val="none" w:sz="0" w:space="0" w:color="auto"/>
                    <w:bottom w:val="none" w:sz="0" w:space="0" w:color="auto"/>
                    <w:right w:val="none" w:sz="0" w:space="0" w:color="auto"/>
                  </w:divBdr>
                  <w:divsChild>
                    <w:div w:id="1137602499">
                      <w:marLeft w:val="0"/>
                      <w:marRight w:val="0"/>
                      <w:marTop w:val="0"/>
                      <w:marBottom w:val="0"/>
                      <w:divBdr>
                        <w:top w:val="none" w:sz="0" w:space="0" w:color="auto"/>
                        <w:left w:val="none" w:sz="0" w:space="0" w:color="auto"/>
                        <w:bottom w:val="none" w:sz="0" w:space="0" w:color="auto"/>
                        <w:right w:val="none" w:sz="0" w:space="0" w:color="auto"/>
                      </w:divBdr>
                      <w:divsChild>
                        <w:div w:id="11527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667270">
      <w:bodyDiv w:val="1"/>
      <w:marLeft w:val="0"/>
      <w:marRight w:val="0"/>
      <w:marTop w:val="0"/>
      <w:marBottom w:val="0"/>
      <w:divBdr>
        <w:top w:val="none" w:sz="0" w:space="0" w:color="auto"/>
        <w:left w:val="none" w:sz="0" w:space="0" w:color="auto"/>
        <w:bottom w:val="none" w:sz="0" w:space="0" w:color="auto"/>
        <w:right w:val="none" w:sz="0" w:space="0" w:color="auto"/>
      </w:divBdr>
    </w:div>
    <w:div w:id="424769105">
      <w:bodyDiv w:val="1"/>
      <w:marLeft w:val="0"/>
      <w:marRight w:val="0"/>
      <w:marTop w:val="0"/>
      <w:marBottom w:val="0"/>
      <w:divBdr>
        <w:top w:val="none" w:sz="0" w:space="0" w:color="auto"/>
        <w:left w:val="none" w:sz="0" w:space="0" w:color="auto"/>
        <w:bottom w:val="none" w:sz="0" w:space="0" w:color="auto"/>
        <w:right w:val="none" w:sz="0" w:space="0" w:color="auto"/>
      </w:divBdr>
    </w:div>
    <w:div w:id="884367750">
      <w:bodyDiv w:val="1"/>
      <w:marLeft w:val="0"/>
      <w:marRight w:val="0"/>
      <w:marTop w:val="0"/>
      <w:marBottom w:val="0"/>
      <w:divBdr>
        <w:top w:val="none" w:sz="0" w:space="0" w:color="auto"/>
        <w:left w:val="none" w:sz="0" w:space="0" w:color="auto"/>
        <w:bottom w:val="none" w:sz="0" w:space="0" w:color="auto"/>
        <w:right w:val="none" w:sz="0" w:space="0" w:color="auto"/>
      </w:divBdr>
    </w:div>
    <w:div w:id="1202061374">
      <w:bodyDiv w:val="1"/>
      <w:marLeft w:val="0"/>
      <w:marRight w:val="0"/>
      <w:marTop w:val="0"/>
      <w:marBottom w:val="0"/>
      <w:divBdr>
        <w:top w:val="none" w:sz="0" w:space="0" w:color="auto"/>
        <w:left w:val="none" w:sz="0" w:space="0" w:color="auto"/>
        <w:bottom w:val="none" w:sz="0" w:space="0" w:color="auto"/>
        <w:right w:val="none" w:sz="0" w:space="0" w:color="auto"/>
      </w:divBdr>
    </w:div>
    <w:div w:id="1385257503">
      <w:bodyDiv w:val="1"/>
      <w:marLeft w:val="0"/>
      <w:marRight w:val="0"/>
      <w:marTop w:val="0"/>
      <w:marBottom w:val="0"/>
      <w:divBdr>
        <w:top w:val="none" w:sz="0" w:space="0" w:color="auto"/>
        <w:left w:val="none" w:sz="0" w:space="0" w:color="auto"/>
        <w:bottom w:val="none" w:sz="0" w:space="0" w:color="auto"/>
        <w:right w:val="none" w:sz="0" w:space="0" w:color="auto"/>
      </w:divBdr>
    </w:div>
    <w:div w:id="1387024306">
      <w:bodyDiv w:val="1"/>
      <w:marLeft w:val="0"/>
      <w:marRight w:val="0"/>
      <w:marTop w:val="0"/>
      <w:marBottom w:val="0"/>
      <w:divBdr>
        <w:top w:val="none" w:sz="0" w:space="0" w:color="auto"/>
        <w:left w:val="none" w:sz="0" w:space="0" w:color="auto"/>
        <w:bottom w:val="none" w:sz="0" w:space="0" w:color="auto"/>
        <w:right w:val="none" w:sz="0" w:space="0" w:color="auto"/>
      </w:divBdr>
    </w:div>
    <w:div w:id="1576166047">
      <w:bodyDiv w:val="1"/>
      <w:marLeft w:val="0"/>
      <w:marRight w:val="0"/>
      <w:marTop w:val="0"/>
      <w:marBottom w:val="0"/>
      <w:divBdr>
        <w:top w:val="none" w:sz="0" w:space="0" w:color="auto"/>
        <w:left w:val="none" w:sz="0" w:space="0" w:color="auto"/>
        <w:bottom w:val="none" w:sz="0" w:space="0" w:color="auto"/>
        <w:right w:val="none" w:sz="0" w:space="0" w:color="auto"/>
      </w:divBdr>
    </w:div>
    <w:div w:id="186196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43632507191225"/>
          <c:y val="0.15049556924196394"/>
          <c:w val="0.73263522871450415"/>
          <c:h val="0.50064551337024243"/>
        </c:manualLayout>
      </c:layout>
      <c:lineChart>
        <c:grouping val="stacked"/>
        <c:varyColors val="0"/>
        <c:ser>
          <c:idx val="0"/>
          <c:order val="0"/>
          <c:tx>
            <c:strRef>
              <c:f>Sheet1!$A$2</c:f>
              <c:strCache>
                <c:ptCount val="1"/>
                <c:pt idx="0">
                  <c:v>الأراضي الفلسطينية</c:v>
                </c:pt>
              </c:strCache>
            </c:strRef>
          </c:tx>
          <c:dLbls>
            <c:dLbl>
              <c:idx val="0"/>
              <c:layout>
                <c:manualLayout>
                  <c:x val="-7.2313101083767387E-2"/>
                  <c:y val="-7.59559263012918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8.3877928543068039E-2"/>
                  <c:y val="5.268885943712480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8.3265827933871453E-2"/>
                  <c:y val="-6.89030950339131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8.3265827933872091E-2"/>
                  <c:y val="7.14674774564081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7.6839546348219392E-2"/>
                  <c:y val="-8.20217769808477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8.421070982363367E-2"/>
                  <c:y val="6.74431537641953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8.789299861502553E-2"/>
                  <c:y val="-7.534939320703749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8.1853347667335E-2"/>
                  <c:y val="7.07372469530428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9.9513999864408231E-2"/>
                  <c:y val="-7.669187391180080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0"/>
                  <c:y val="5.940594059405939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25394">
                <a:noFill/>
              </a:ln>
            </c:spPr>
            <c:txPr>
              <a:bodyPr/>
              <a:lstStyle/>
              <a:p>
                <a:pPr>
                  <a:defRPr lang="en-US"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General</c:formatCode>
                <c:ptCount val="10"/>
                <c:pt idx="0">
                  <c:v>81.8</c:v>
                </c:pt>
                <c:pt idx="1">
                  <c:v>81.8</c:v>
                </c:pt>
                <c:pt idx="2">
                  <c:v>82.4</c:v>
                </c:pt>
                <c:pt idx="3">
                  <c:v>83.8</c:v>
                </c:pt>
                <c:pt idx="4">
                  <c:v>82.6</c:v>
                </c:pt>
                <c:pt idx="5">
                  <c:v>80.099999999999994</c:v>
                </c:pt>
                <c:pt idx="6">
                  <c:v>79.7</c:v>
                </c:pt>
                <c:pt idx="7">
                  <c:v>77.2</c:v>
                </c:pt>
                <c:pt idx="8">
                  <c:v>76.8</c:v>
                </c:pt>
                <c:pt idx="9">
                  <c:v>76.900000000000006</c:v>
                </c:pt>
              </c:numCache>
            </c:numRef>
          </c:val>
          <c:smooth val="0"/>
        </c:ser>
        <c:dLbls>
          <c:showLegendKey val="0"/>
          <c:showVal val="0"/>
          <c:showCatName val="0"/>
          <c:showSerName val="0"/>
          <c:showPercent val="0"/>
          <c:showBubbleSize val="0"/>
        </c:dLbls>
        <c:marker val="1"/>
        <c:smooth val="0"/>
        <c:axId val="496170416"/>
        <c:axId val="496171592"/>
      </c:lineChart>
      <c:catAx>
        <c:axId val="496170416"/>
        <c:scaling>
          <c:orientation val="minMax"/>
        </c:scaling>
        <c:delete val="0"/>
        <c:axPos val="b"/>
        <c:title>
          <c:tx>
            <c:rich>
              <a:bodyPr/>
              <a:lstStyle/>
              <a:p>
                <a:pPr>
                  <a:defRPr sz="900" b="0" i="0" u="none" strike="noStrike" baseline="0">
                    <a:solidFill>
                      <a:srgbClr val="000000"/>
                    </a:solidFill>
                    <a:latin typeface="Arial"/>
                    <a:ea typeface="Arial"/>
                    <a:cs typeface="Arial"/>
                  </a:defRPr>
                </a:pPr>
                <a:r>
                  <a:rPr lang="en-US"/>
                  <a:t>Year</a:t>
                </a:r>
              </a:p>
            </c:rich>
          </c:tx>
          <c:layout>
            <c:manualLayout>
              <c:xMode val="edge"/>
              <c:yMode val="edge"/>
              <c:x val="0.4223286896830204"/>
              <c:y val="0.89842133703875238"/>
            </c:manualLayout>
          </c:layout>
          <c:overlay val="0"/>
        </c:title>
        <c:numFmt formatCode="General" sourceLinked="1"/>
        <c:majorTickMark val="out"/>
        <c:minorTickMark val="none"/>
        <c:tickLblPos val="nextTo"/>
        <c:txPr>
          <a:bodyPr rot="2100000" vert="horz"/>
          <a:lstStyle/>
          <a:p>
            <a:pPr>
              <a:defRPr lang="en-US"/>
            </a:pPr>
            <a:endParaRPr lang="ar-SA"/>
          </a:p>
        </c:txPr>
        <c:crossAx val="496171592"/>
        <c:crosses val="autoZero"/>
        <c:auto val="1"/>
        <c:lblAlgn val="ctr"/>
        <c:lblOffset val="100"/>
        <c:tickLblSkip val="1"/>
        <c:tickMarkSkip val="1"/>
        <c:noMultiLvlLbl val="0"/>
      </c:catAx>
      <c:valAx>
        <c:axId val="496171592"/>
        <c:scaling>
          <c:orientation val="minMax"/>
          <c:max val="100"/>
          <c:min val="50"/>
        </c:scaling>
        <c:delete val="0"/>
        <c:axPos val="l"/>
        <c:title>
          <c:tx>
            <c:rich>
              <a:bodyPr/>
              <a:lstStyle/>
              <a:p>
                <a:pPr>
                  <a:defRPr sz="900" b="0" i="0" u="none" strike="noStrike" baseline="0">
                    <a:solidFill>
                      <a:srgbClr val="000000"/>
                    </a:solidFill>
                    <a:latin typeface="Arial"/>
                    <a:ea typeface="Arial"/>
                    <a:cs typeface="Arial"/>
                  </a:defRPr>
                </a:pPr>
                <a:r>
                  <a:rPr lang="ar-SA"/>
                  <a:t>%</a:t>
                </a:r>
              </a:p>
            </c:rich>
          </c:tx>
          <c:layout>
            <c:manualLayout>
              <c:xMode val="edge"/>
              <c:yMode val="edge"/>
              <c:x val="9.9790026246719156E-3"/>
              <c:y val="0.39520721674496567"/>
            </c:manualLayout>
          </c:layout>
          <c:overlay val="0"/>
        </c:title>
        <c:numFmt formatCode="#,##0" sourceLinked="0"/>
        <c:majorTickMark val="out"/>
        <c:minorTickMark val="none"/>
        <c:tickLblPos val="nextTo"/>
        <c:txPr>
          <a:bodyPr rot="0" vert="horz"/>
          <a:lstStyle/>
          <a:p>
            <a:pPr>
              <a:defRPr lang="en-US"/>
            </a:pPr>
            <a:endParaRPr lang="ar-SA"/>
          </a:p>
        </c:txPr>
        <c:crossAx val="496170416"/>
        <c:crosses val="autoZero"/>
        <c:crossBetween val="between"/>
        <c:majorUnit val="10"/>
        <c:minorUnit val="1"/>
      </c:valAx>
    </c:plotArea>
    <c:plotVisOnly val="1"/>
    <c:dispBlanksAs val="zero"/>
    <c:showDLblsOverMax val="0"/>
  </c:chart>
  <c:spPr>
    <a:ln>
      <a:noFill/>
    </a:ln>
  </c:spPr>
  <c:txPr>
    <a:bodyPr/>
    <a:lstStyle/>
    <a:p>
      <a:pPr>
        <a:defRPr sz="900">
          <a:latin typeface="Arial" pitchFamily="34" charset="0"/>
          <a:cs typeface="Arial" pitchFamily="34" charset="0"/>
        </a:defRPr>
      </a:pPr>
      <a:endParaRPr lang="ar-S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62953555536792"/>
          <c:y val="6.4236803732866721E-2"/>
          <c:w val="0.82961645923291849"/>
          <c:h val="0.69663403185712902"/>
        </c:manualLayout>
      </c:layout>
      <c:barChart>
        <c:barDir val="col"/>
        <c:grouping val="clustered"/>
        <c:varyColors val="0"/>
        <c:ser>
          <c:idx val="0"/>
          <c:order val="0"/>
          <c:tx>
            <c:strRef>
              <c:f>Sheet1!$A$2</c:f>
              <c:strCache>
                <c:ptCount val="1"/>
                <c:pt idx="0">
                  <c:v>الفرق </c:v>
                </c:pt>
              </c:strCache>
            </c:strRef>
          </c:tx>
          <c:spPr>
            <a:solidFill>
              <a:srgbClr val="9999FF"/>
            </a:solidFill>
            <a:ln w="12700">
              <a:solidFill>
                <a:srgbClr val="000000"/>
              </a:solidFill>
              <a:prstDash val="solid"/>
            </a:ln>
          </c:spPr>
          <c:invertIfNegative val="0"/>
          <c:dLbls>
            <c:dLbl>
              <c:idx val="1"/>
              <c:layout>
                <c:manualLayout>
                  <c:x val="2.1479833668126814E-3"/>
                  <c:y val="-1.2695335551410468E-2"/>
                </c:manualLayout>
              </c:layout>
              <c:numFmt formatCode="0.0" sourceLinked="0"/>
              <c:spPr>
                <a:noFill/>
                <a:ln w="25399">
                  <a:noFill/>
                </a:ln>
              </c:spPr>
              <c:txPr>
                <a:bodyPr/>
                <a:lstStyle/>
                <a:p>
                  <a:pPr>
                    <a:defRPr sz="800" b="0" i="0" u="none" strike="noStrike" baseline="0">
                      <a:solidFill>
                        <a:srgbClr val="000000"/>
                      </a:solidFill>
                      <a:latin typeface="Arial"/>
                      <a:ea typeface="Arial"/>
                      <a:cs typeface="Arial"/>
                    </a:defRPr>
                  </a:pPr>
                  <a:endParaRPr lang="ar-SA"/>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5.0888587384505914E-3"/>
                  <c:y val="-4.9404386160590633E-2"/>
                </c:manualLayout>
              </c:layout>
              <c:numFmt formatCode="0.0" sourceLinked="0"/>
              <c:spPr>
                <a:noFill/>
                <a:ln w="25399">
                  <a:noFill/>
                </a:ln>
              </c:spPr>
              <c:txPr>
                <a:bodyPr/>
                <a:lstStyle/>
                <a:p>
                  <a:pPr>
                    <a:defRPr sz="800" b="0" i="0" u="none" strike="noStrike" baseline="0">
                      <a:solidFill>
                        <a:srgbClr val="000000"/>
                      </a:solidFill>
                      <a:latin typeface="Arial"/>
                      <a:ea typeface="Arial"/>
                      <a:cs typeface="Arial"/>
                    </a:defRPr>
                  </a:pPr>
                  <a:endParaRPr lang="ar-SA"/>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4044524395897876E-3"/>
                  <c:y val="-3.0258875868362715E-3"/>
                </c:manualLayout>
              </c:layout>
              <c:numFmt formatCode="0.0" sourceLinked="0"/>
              <c:spPr>
                <a:noFill/>
                <a:ln w="25399">
                  <a:noFill/>
                </a:ln>
              </c:spPr>
              <c:txPr>
                <a:bodyPr/>
                <a:lstStyle/>
                <a:p>
                  <a:pPr>
                    <a:defRPr sz="800" b="0" i="0" u="none" strike="noStrike" baseline="0">
                      <a:solidFill>
                        <a:srgbClr val="000000"/>
                      </a:solidFill>
                      <a:latin typeface="Arial"/>
                      <a:ea typeface="Arial"/>
                      <a:cs typeface="Arial"/>
                    </a:defRPr>
                  </a:pPr>
                  <a:endParaRPr lang="ar-SA"/>
                </a:p>
              </c:txPr>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Mode val="edge"/>
                  <c:yMode val="edge"/>
                  <c:x val="0.86842105263159286"/>
                  <c:y val="0.34177215189873417"/>
                </c:manualLayout>
              </c:layout>
              <c:numFmt formatCode="0.0" sourceLinked="0"/>
              <c:spPr>
                <a:noFill/>
                <a:ln w="25399">
                  <a:noFill/>
                </a:ln>
              </c:spPr>
              <c:txPr>
                <a:bodyPr/>
                <a:lstStyle/>
                <a:p>
                  <a:pPr>
                    <a:defRPr sz="800" b="0" i="0" u="none" strike="noStrike" baseline="0">
                      <a:solidFill>
                        <a:srgbClr val="000000"/>
                      </a:solidFill>
                      <a:latin typeface="Arial"/>
                      <a:ea typeface="Arial"/>
                      <a:cs typeface="Arial"/>
                    </a:defRPr>
                  </a:pPr>
                  <a:endParaRPr lang="ar-SA"/>
                </a:p>
              </c:txPr>
              <c:dLblPos val="outEnd"/>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w="25399">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Jericho</c:v>
                </c:pt>
                <c:pt idx="1">
                  <c:v>Nablus</c:v>
                </c:pt>
                <c:pt idx="2">
                  <c:v>Hebron</c:v>
                </c:pt>
                <c:pt idx="3">
                  <c:v>Jenin</c:v>
                </c:pt>
                <c:pt idx="4">
                  <c:v>Ramallah</c:v>
                </c:pt>
              </c:strCache>
            </c:strRef>
          </c:cat>
          <c:val>
            <c:numRef>
              <c:f>Sheet1!$B$2:$F$2</c:f>
              <c:numCache>
                <c:formatCode>General</c:formatCode>
                <c:ptCount val="5"/>
                <c:pt idx="0">
                  <c:v>2.5</c:v>
                </c:pt>
                <c:pt idx="1">
                  <c:v>1.3</c:v>
                </c:pt>
                <c:pt idx="2">
                  <c:v>1.3</c:v>
                </c:pt>
                <c:pt idx="3">
                  <c:v>0.3</c:v>
                </c:pt>
                <c:pt idx="4">
                  <c:v>-0.2</c:v>
                </c:pt>
              </c:numCache>
            </c:numRef>
          </c:val>
        </c:ser>
        <c:dLbls>
          <c:showLegendKey val="0"/>
          <c:showVal val="0"/>
          <c:showCatName val="0"/>
          <c:showSerName val="0"/>
          <c:showPercent val="0"/>
          <c:showBubbleSize val="0"/>
        </c:dLbls>
        <c:gapWidth val="190"/>
        <c:axId val="496168848"/>
        <c:axId val="496170808"/>
      </c:barChart>
      <c:catAx>
        <c:axId val="496168848"/>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US"/>
                  <a:t>Station</a:t>
                </a:r>
              </a:p>
            </c:rich>
          </c:tx>
          <c:layout>
            <c:manualLayout>
              <c:xMode val="edge"/>
              <c:yMode val="edge"/>
              <c:x val="0.43256395189407298"/>
              <c:y val="0.86254238238013858"/>
            </c:manualLayout>
          </c:layout>
          <c:overlay val="0"/>
          <c:spPr>
            <a:noFill/>
            <a:ln w="25399">
              <a:noFill/>
            </a:ln>
          </c:spPr>
        </c:title>
        <c:numFmt formatCode="General" sourceLinked="1"/>
        <c:majorTickMark val="none"/>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496170808"/>
        <c:crosses val="autoZero"/>
        <c:auto val="1"/>
        <c:lblAlgn val="ctr"/>
        <c:lblOffset val="25"/>
        <c:tickMarkSkip val="1"/>
        <c:noMultiLvlLbl val="0"/>
      </c:catAx>
      <c:valAx>
        <c:axId val="496170808"/>
        <c:scaling>
          <c:orientation val="minMax"/>
          <c:max val="4"/>
          <c:min val="-1"/>
        </c:scaling>
        <c:delete val="0"/>
        <c:axPos val="l"/>
        <c:title>
          <c:tx>
            <c:rich>
              <a:bodyPr/>
              <a:lstStyle/>
              <a:p>
                <a:pPr>
                  <a:defRPr sz="800" b="0" i="0" u="none" strike="noStrike" baseline="0">
                    <a:solidFill>
                      <a:srgbClr val="000000"/>
                    </a:solidFill>
                    <a:latin typeface="Arial"/>
                    <a:ea typeface="Arial"/>
                    <a:cs typeface="Arial"/>
                  </a:defRPr>
                </a:pPr>
                <a:r>
                  <a:rPr lang="en-US"/>
                  <a:t>Difference from the mean average</a:t>
                </a:r>
              </a:p>
            </c:rich>
          </c:tx>
          <c:layout>
            <c:manualLayout>
              <c:xMode val="edge"/>
              <c:yMode val="edge"/>
              <c:x val="5.4032984682884791E-3"/>
              <c:y val="6.9738747069427717E-2"/>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496168848"/>
        <c:crosses val="autoZero"/>
        <c:crossBetween val="between"/>
        <c:majorUnit val="1"/>
      </c:valAx>
      <c:spPr>
        <a:noFill/>
        <a:ln w="25399">
          <a:noFill/>
        </a:ln>
      </c:spPr>
    </c:plotArea>
    <c:plotVisOnly val="1"/>
    <c:dispBlanksAs val="gap"/>
    <c:showDLblsOverMax val="0"/>
  </c:chart>
  <c:spPr>
    <a:ln>
      <a:noFill/>
    </a:ln>
  </c:spPr>
  <c:txPr>
    <a:bodyPr/>
    <a:lstStyle/>
    <a:p>
      <a:pPr>
        <a:defRPr sz="800" b="1" i="0" u="none" strike="noStrike" baseline="0">
          <a:solidFill>
            <a:srgbClr val="000000"/>
          </a:solidFill>
          <a:latin typeface="Arial"/>
          <a:ea typeface="Arial"/>
          <a:cs typeface="Arial"/>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DF6F8-02DC-4F6D-B2AF-36CA0985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8051</Characters>
  <Application>Microsoft Office Word</Application>
  <DocSecurity>0</DocSecurity>
  <Lines>67</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Palestinian Central Bureau of Statistics (PCBS)</vt:lpstr>
      <vt:lpstr>Palestinian Central Bureau of Statistics (PCBS)</vt:lpstr>
    </vt:vector>
  </TitlesOfParts>
  <Company>pcbs</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Central Bureau of Statistics (PCBS)</dc:title>
  <dc:subject/>
  <dc:creator>arabi</dc:creator>
  <cp:keywords/>
  <cp:lastModifiedBy>Adham Dwikat</cp:lastModifiedBy>
  <cp:revision>2</cp:revision>
  <cp:lastPrinted>2020-03-20T18:58:00Z</cp:lastPrinted>
  <dcterms:created xsi:type="dcterms:W3CDTF">2020-03-20T19:26:00Z</dcterms:created>
  <dcterms:modified xsi:type="dcterms:W3CDTF">2020-03-20T19:26:00Z</dcterms:modified>
</cp:coreProperties>
</file>