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A5" w:rsidRDefault="008D37A5" w:rsidP="008D37A5">
      <w:pPr>
        <w:rPr>
          <w:rFonts w:hint="cs"/>
          <w:sz w:val="20"/>
          <w:szCs w:val="20"/>
          <w:rtl/>
        </w:rPr>
      </w:pPr>
    </w:p>
    <w:p w:rsidR="0089334E" w:rsidRDefault="0089334E" w:rsidP="0089334E">
      <w:pPr>
        <w:bidi w:val="0"/>
        <w:jc w:val="center"/>
        <w:rPr>
          <w:sz w:val="20"/>
          <w:szCs w:val="20"/>
        </w:rPr>
      </w:pPr>
    </w:p>
    <w:p w:rsidR="008D37A5" w:rsidRPr="005059DD" w:rsidRDefault="008D37A5" w:rsidP="008D37A5">
      <w:pPr>
        <w:rPr>
          <w:sz w:val="2"/>
          <w:szCs w:val="2"/>
          <w:rtl/>
        </w:rPr>
      </w:pPr>
    </w:p>
    <w:p w:rsidR="0089334E" w:rsidRDefault="0089334E" w:rsidP="00AB5CEB">
      <w:pPr>
        <w:pStyle w:val="Heading5"/>
        <w:spacing w:line="240" w:lineRule="auto"/>
        <w:jc w:val="center"/>
        <w:rPr>
          <w:color w:val="auto"/>
          <w:sz w:val="32"/>
          <w:szCs w:val="32"/>
          <w:u w:val="none"/>
        </w:rPr>
      </w:pPr>
      <w:r w:rsidRPr="0089334E">
        <w:rPr>
          <w:color w:val="auto"/>
          <w:sz w:val="32"/>
          <w:szCs w:val="32"/>
          <w:u w:val="none"/>
        </w:rPr>
        <w:t>Palestinian Central Bureau of Statistics (PCBS)</w:t>
      </w:r>
    </w:p>
    <w:p w:rsidR="002C6DC4" w:rsidRPr="002C6DC4" w:rsidRDefault="002C6DC4" w:rsidP="00AB5CEB">
      <w:pPr>
        <w:jc w:val="center"/>
        <w:rPr>
          <w:rFonts w:hint="cs"/>
        </w:rPr>
      </w:pPr>
    </w:p>
    <w:p w:rsidR="002C6DC4" w:rsidRPr="006D5E0C" w:rsidRDefault="002C6DC4" w:rsidP="00AB5CEB">
      <w:pPr>
        <w:pStyle w:val="Heading5"/>
        <w:spacing w:line="240" w:lineRule="auto"/>
        <w:jc w:val="center"/>
        <w:rPr>
          <w:color w:val="auto"/>
          <w:sz w:val="28"/>
          <w:szCs w:val="28"/>
          <w:u w:val="none"/>
        </w:rPr>
      </w:pPr>
      <w:r w:rsidRPr="006D5E0C">
        <w:rPr>
          <w:color w:val="auto"/>
          <w:sz w:val="28"/>
          <w:szCs w:val="28"/>
          <w:u w:val="none"/>
        </w:rPr>
        <w:t>About 13 million Palestinians in the Historical Palestine and Diaspora</w:t>
      </w:r>
    </w:p>
    <w:p w:rsidR="002C6DC4" w:rsidRPr="002C6DC4" w:rsidRDefault="002C6DC4" w:rsidP="00AB5CEB">
      <w:pPr>
        <w:jc w:val="center"/>
      </w:pPr>
    </w:p>
    <w:p w:rsidR="008D37A5" w:rsidRPr="0089334E" w:rsidRDefault="008D37A5" w:rsidP="00AB5CEB">
      <w:pPr>
        <w:pStyle w:val="Heading6"/>
        <w:rPr>
          <w:sz w:val="32"/>
          <w:szCs w:val="32"/>
        </w:rPr>
      </w:pPr>
      <w:r w:rsidRPr="0089334E">
        <w:rPr>
          <w:sz w:val="32"/>
          <w:szCs w:val="32"/>
        </w:rPr>
        <w:t>On the</w:t>
      </w:r>
      <w:r w:rsidR="0089334E" w:rsidRPr="0089334E">
        <w:rPr>
          <w:sz w:val="32"/>
          <w:szCs w:val="32"/>
        </w:rPr>
        <w:t xml:space="preserve"> occasion </w:t>
      </w:r>
      <w:r w:rsidRPr="0089334E">
        <w:rPr>
          <w:sz w:val="32"/>
          <w:szCs w:val="32"/>
        </w:rPr>
        <w:t>of the International Population Day 11/7/</w:t>
      </w:r>
      <w:r w:rsidR="00905D31">
        <w:rPr>
          <w:sz w:val="32"/>
          <w:szCs w:val="32"/>
        </w:rPr>
        <w:t>2019</w:t>
      </w:r>
    </w:p>
    <w:p w:rsidR="00854A3D" w:rsidRPr="00191C74" w:rsidRDefault="00854A3D" w:rsidP="00854A3D">
      <w:pPr>
        <w:bidi w:val="0"/>
        <w:rPr>
          <w:color w:val="000000" w:themeColor="text1"/>
          <w:sz w:val="20"/>
          <w:szCs w:val="20"/>
        </w:rPr>
      </w:pPr>
    </w:p>
    <w:p w:rsidR="00E60850" w:rsidRPr="00AB5CEB" w:rsidRDefault="00905D31" w:rsidP="004155EB">
      <w:pPr>
        <w:pStyle w:val="BodyText3"/>
        <w:rPr>
          <w:rFonts w:asciiTheme="majorBidi" w:hAnsiTheme="majorBidi" w:cstheme="majorBidi"/>
          <w:color w:val="000000" w:themeColor="text1"/>
          <w:lang w:eastAsia="en-US"/>
        </w:rPr>
      </w:pPr>
      <w:bookmarkStart w:id="0" w:name="OLE_LINK1"/>
      <w:r w:rsidRPr="00AB5CEB">
        <w:rPr>
          <w:rFonts w:asciiTheme="majorBidi" w:hAnsiTheme="majorBidi" w:cstheme="majorBidi"/>
          <w:color w:val="000000" w:themeColor="text1"/>
          <w:lang w:eastAsia="en-US"/>
        </w:rPr>
        <w:t xml:space="preserve">Based on estimates prepared by PCBS </w:t>
      </w:r>
      <w:r w:rsidR="004155EB" w:rsidRPr="00AB5CEB">
        <w:rPr>
          <w:rFonts w:asciiTheme="majorBidi" w:hAnsiTheme="majorBidi" w:cstheme="majorBidi"/>
          <w:color w:val="000000" w:themeColor="text1"/>
          <w:lang w:eastAsia="en-US"/>
        </w:rPr>
        <w:t>There are about 13 million Palestinians in the world, of whom about 5 million in the State</w:t>
      </w:r>
      <w:r w:rsidR="004155EB" w:rsidRPr="00AB5CEB">
        <w:rPr>
          <w:rFonts w:ascii="Roboto" w:hAnsi="Roboto"/>
        </w:rPr>
        <w:t xml:space="preserve"> </w:t>
      </w:r>
      <w:r w:rsidR="004155EB" w:rsidRPr="00AB5CEB">
        <w:rPr>
          <w:rFonts w:asciiTheme="majorBidi" w:hAnsiTheme="majorBidi" w:cstheme="majorBidi"/>
          <w:color w:val="000000" w:themeColor="text1"/>
          <w:lang w:eastAsia="en-US"/>
        </w:rPr>
        <w:t>of Palestine</w:t>
      </w:r>
      <w:r w:rsidR="00660945" w:rsidRPr="00AB5CEB">
        <w:rPr>
          <w:rFonts w:asciiTheme="majorBidi" w:hAnsiTheme="majorBidi" w:cstheme="majorBidi"/>
          <w:color w:val="000000" w:themeColor="text1"/>
          <w:lang w:eastAsia="en-US"/>
        </w:rPr>
        <w:t xml:space="preserve"> in</w:t>
      </w:r>
      <w:r w:rsidRPr="00AB5CEB">
        <w:rPr>
          <w:rFonts w:asciiTheme="majorBidi" w:hAnsiTheme="majorBidi" w:cstheme="majorBidi"/>
          <w:color w:val="000000" w:themeColor="text1"/>
          <w:lang w:eastAsia="en-US"/>
        </w:rPr>
        <w:t xml:space="preserve"> mid 2019; </w:t>
      </w:r>
      <w:bookmarkEnd w:id="0"/>
      <w:r w:rsidRPr="00AB5CEB">
        <w:rPr>
          <w:rFonts w:asciiTheme="majorBidi" w:hAnsiTheme="majorBidi" w:cstheme="majorBidi"/>
          <w:color w:val="000000" w:themeColor="text1"/>
          <w:lang w:eastAsia="en-US"/>
        </w:rPr>
        <w:t xml:space="preserve">2.53 million males and 2.45 million females. The estimated population of </w:t>
      </w:r>
      <w:r w:rsidR="00660945" w:rsidRPr="00AB5CEB">
        <w:rPr>
          <w:rFonts w:asciiTheme="majorBidi" w:hAnsiTheme="majorBidi" w:cstheme="majorBidi"/>
          <w:color w:val="000000" w:themeColor="text1"/>
          <w:lang w:eastAsia="en-US"/>
        </w:rPr>
        <w:t xml:space="preserve">the </w:t>
      </w:r>
      <w:r w:rsidRPr="00AB5CEB">
        <w:rPr>
          <w:rFonts w:asciiTheme="majorBidi" w:hAnsiTheme="majorBidi" w:cstheme="majorBidi"/>
          <w:color w:val="000000" w:themeColor="text1"/>
          <w:lang w:eastAsia="en-US"/>
        </w:rPr>
        <w:t xml:space="preserve">West Bank was 2.99 million of which 1.53 million males and 1.46 million females. While the estimated population of Gaza Strip </w:t>
      </w:r>
      <w:r w:rsidR="00660945" w:rsidRPr="00AB5CEB">
        <w:rPr>
          <w:rFonts w:asciiTheme="majorBidi" w:hAnsiTheme="majorBidi" w:cstheme="majorBidi"/>
          <w:color w:val="000000" w:themeColor="text1"/>
          <w:lang w:eastAsia="en-US"/>
        </w:rPr>
        <w:t>was</w:t>
      </w:r>
      <w:r w:rsidRPr="00AB5CEB">
        <w:rPr>
          <w:rFonts w:asciiTheme="majorBidi" w:hAnsiTheme="majorBidi" w:cstheme="majorBidi"/>
          <w:color w:val="000000" w:themeColor="text1"/>
          <w:lang w:eastAsia="en-US"/>
        </w:rPr>
        <w:t xml:space="preserve"> 1.99 million of which 1.01 million males and 980 thousand females.</w:t>
      </w:r>
      <w:r w:rsidR="009B221D" w:rsidRPr="00AB5CEB">
        <w:rPr>
          <w:rFonts w:asciiTheme="majorBidi" w:hAnsiTheme="majorBidi" w:cstheme="majorBidi"/>
          <w:color w:val="000000" w:themeColor="text1"/>
          <w:lang w:eastAsia="en-US"/>
        </w:rPr>
        <w:t xml:space="preserve"> </w:t>
      </w:r>
      <w:r w:rsidR="00E60850" w:rsidRPr="00AB5CEB">
        <w:rPr>
          <w:rFonts w:asciiTheme="majorBidi" w:hAnsiTheme="majorBidi" w:cstheme="majorBidi"/>
          <w:color w:val="000000" w:themeColor="text1"/>
          <w:lang w:eastAsia="en-US"/>
        </w:rPr>
        <w:t xml:space="preserve"> </w:t>
      </w:r>
    </w:p>
    <w:p w:rsidR="004E7AFE" w:rsidRPr="004E7AFE" w:rsidRDefault="004E7AFE" w:rsidP="00C637E1">
      <w:pPr>
        <w:pStyle w:val="BodyText3"/>
        <w:rPr>
          <w:rFonts w:asciiTheme="majorBidi" w:hAnsiTheme="majorBidi" w:cstheme="majorBidi"/>
          <w:color w:val="000000" w:themeColor="text1"/>
          <w:sz w:val="18"/>
          <w:szCs w:val="18"/>
          <w:lang w:eastAsia="en-US"/>
        </w:rPr>
      </w:pPr>
    </w:p>
    <w:p w:rsidR="004E7AFE" w:rsidRPr="00AB5CEB" w:rsidRDefault="004E7AFE" w:rsidP="004E7AFE">
      <w:pPr>
        <w:bidi w:val="0"/>
        <w:jc w:val="center"/>
        <w:rPr>
          <w:b/>
          <w:bCs/>
          <w:sz w:val="26"/>
          <w:szCs w:val="26"/>
        </w:rPr>
      </w:pPr>
      <w:r w:rsidRPr="00AB5CEB">
        <w:rPr>
          <w:b/>
          <w:bCs/>
          <w:sz w:val="26"/>
          <w:szCs w:val="26"/>
        </w:rPr>
        <w:t xml:space="preserve">Number of Palestinian Population by Country of Residence, Mid of </w:t>
      </w:r>
      <w:r w:rsidR="004155EB" w:rsidRPr="00AB5CEB">
        <w:rPr>
          <w:rFonts w:hint="cs"/>
          <w:b/>
          <w:bCs/>
          <w:sz w:val="26"/>
          <w:szCs w:val="26"/>
          <w:rtl/>
        </w:rPr>
        <w:t xml:space="preserve"> </w:t>
      </w:r>
      <w:r w:rsidRPr="00AB5CEB">
        <w:rPr>
          <w:rFonts w:hint="cs"/>
          <w:b/>
          <w:bCs/>
          <w:sz w:val="26"/>
          <w:szCs w:val="26"/>
          <w:rtl/>
        </w:rPr>
        <w:t>2019</w:t>
      </w:r>
    </w:p>
    <w:tbl>
      <w:tblPr>
        <w:tblStyle w:val="TableGrid"/>
        <w:tblW w:w="0" w:type="auto"/>
        <w:tblInd w:w="1668" w:type="dxa"/>
        <w:tblLayout w:type="fixed"/>
        <w:tblLook w:val="04A0"/>
      </w:tblPr>
      <w:tblGrid>
        <w:gridCol w:w="7938"/>
      </w:tblGrid>
      <w:tr w:rsidR="004E7AFE" w:rsidTr="004E7AFE">
        <w:tc>
          <w:tcPr>
            <w:tcW w:w="7938" w:type="dxa"/>
          </w:tcPr>
          <w:p w:rsidR="004E7AFE" w:rsidRDefault="004E7AFE" w:rsidP="004E7AFE">
            <w:pPr>
              <w:pStyle w:val="BodyText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6"/>
                <w:szCs w:val="26"/>
                <w:lang w:eastAsia="en-US"/>
              </w:rPr>
              <w:drawing>
                <wp:inline distT="0" distB="0" distL="0" distR="0">
                  <wp:extent cx="4953000" cy="2581275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4E7AFE" w:rsidRDefault="004E7AFE" w:rsidP="004E7AFE">
      <w:pPr>
        <w:pStyle w:val="BodyText3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0B2FCD" w:rsidRPr="00B64BAA" w:rsidRDefault="00445A5A" w:rsidP="00CD7153">
      <w:pPr>
        <w:pStyle w:val="BodyText3"/>
        <w:rPr>
          <w:rFonts w:asciiTheme="majorBidi" w:hAnsiTheme="majorBidi" w:cstheme="majorBidi"/>
          <w:color w:val="000000" w:themeColor="text1"/>
          <w:sz w:val="26"/>
          <w:szCs w:val="26"/>
          <w:lang w:eastAsia="en-US"/>
        </w:rPr>
      </w:pPr>
      <w:r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Palestinian Population </w:t>
      </w:r>
      <w:r w:rsidR="00445022"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is Young</w:t>
      </w:r>
      <w:r w:rsidR="000F4450"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;</w:t>
      </w:r>
      <w:r w:rsidR="00445022"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more than </w:t>
      </w:r>
      <w:r w:rsidR="00CD7153"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O</w:t>
      </w:r>
      <w:r w:rsidR="00FB217B"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ne-</w:t>
      </w:r>
      <w:r w:rsidR="00445022"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third of the Population </w:t>
      </w:r>
      <w:r w:rsidR="00CD7153"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is Less </w:t>
      </w:r>
      <w:r w:rsidR="00445022"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than 15 Years</w:t>
      </w:r>
    </w:p>
    <w:p w:rsidR="00E60850" w:rsidRPr="00AB5CEB" w:rsidRDefault="00C94EDE" w:rsidP="00C456B6">
      <w:pPr>
        <w:pStyle w:val="BodyText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he percentage of individuals aged (0-14)</w:t>
      </w:r>
      <w:r w:rsidR="008D37A5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years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constituted</w:t>
      </w:r>
      <w:r w:rsidR="009B221D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05D31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38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of the total population </w:t>
      </w:r>
      <w:r w:rsidR="00970B89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in mid</w:t>
      </w:r>
      <w:r w:rsidR="00905D31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2019</w:t>
      </w:r>
      <w:r w:rsidR="00C456B6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  <w:r w:rsidR="00905D31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C32BC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of which </w:t>
      </w:r>
      <w:r w:rsidR="00B405D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36</w:t>
      </w:r>
      <w:r w:rsidR="00314CB2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in </w:t>
      </w:r>
      <w:r w:rsidR="007B5DF7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West Bank and </w:t>
      </w:r>
      <w:r w:rsidR="00905D31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42</w:t>
      </w:r>
      <w:r w:rsidR="00AC0DD5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in Gaza Strip.  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elderly population aged (65 years and </w:t>
      </w:r>
      <w:r w:rsidR="0051753D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above</w:t>
      </w:r>
      <w:r w:rsidR="001C08EC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constituted </w:t>
      </w:r>
      <w:r w:rsidR="00905D31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% of the total population</w:t>
      </w:r>
      <w:r w:rsidR="00C456B6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  <w:r w:rsidR="00AC0DD5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which </w:t>
      </w:r>
      <w:r w:rsidR="00905D31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in the West Bank and </w:t>
      </w:r>
      <w:r w:rsidR="00905D31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in Gaza </w:t>
      </w:r>
      <w:r w:rsidR="00970B89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Strip in</w:t>
      </w:r>
      <w:r w:rsidR="00905D31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mid 2019</w:t>
      </w:r>
      <w:r w:rsidR="00AF1DEF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 </w:t>
      </w:r>
    </w:p>
    <w:p w:rsidR="007C0466" w:rsidRPr="00B64BAA" w:rsidRDefault="007C0466" w:rsidP="00AC0DD5">
      <w:pPr>
        <w:pStyle w:val="BodyText2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AC0DD5" w:rsidRPr="00B64BAA" w:rsidRDefault="00445A5A" w:rsidP="00AC0DD5">
      <w:pPr>
        <w:pStyle w:val="BodyText2"/>
        <w:rPr>
          <w:rFonts w:asciiTheme="majorBidi" w:hAnsiTheme="majorBidi" w:cstheme="majorBidi"/>
          <w:color w:val="000000" w:themeColor="text1"/>
        </w:rPr>
      </w:pPr>
      <w:r w:rsidRPr="00B64BAA">
        <w:rPr>
          <w:rFonts w:asciiTheme="majorBidi" w:hAnsiTheme="majorBidi" w:cstheme="majorBidi"/>
          <w:b/>
          <w:bCs/>
          <w:color w:val="000000" w:themeColor="text1"/>
        </w:rPr>
        <w:t>High Population Density in Gaza Strip</w:t>
      </w:r>
    </w:p>
    <w:p w:rsidR="000021E8" w:rsidRPr="00AB5CEB" w:rsidRDefault="00C456B6" w:rsidP="00C456B6">
      <w:pPr>
        <w:pStyle w:val="BodyText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The p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opulation density of</w:t>
      </w:r>
      <w:r w:rsidR="005C4FB8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C3D29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Palestine 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is generally high at </w:t>
      </w:r>
      <w:r w:rsidR="00D73D08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826</w:t>
      </w:r>
      <w:r w:rsidR="000C017A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persons/k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m2, </w:t>
      </w:r>
      <w:r w:rsidR="006C32BC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particularly</w:t>
      </w:r>
      <w:r w:rsidR="005C4FB8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in Gaza Strip</w:t>
      </w:r>
      <w:r w:rsidR="00FF5D6E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where </w:t>
      </w:r>
      <w:r w:rsidR="000C017A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it </w:t>
      </w:r>
      <w:r w:rsidR="006C32BC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is </w:t>
      </w:r>
      <w:r w:rsidR="00D73D08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5,453</w:t>
      </w:r>
      <w:r w:rsidR="000021E8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persons/km2 compared to </w:t>
      </w:r>
      <w:r w:rsidR="000C017A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 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lower population density in</w:t>
      </w:r>
      <w:r w:rsidR="007B5DF7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West Bank </w:t>
      </w:r>
      <w:r w:rsidR="000C017A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of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73D08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528</w:t>
      </w:r>
      <w:r w:rsidR="00420BB4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persons/</w:t>
      </w:r>
      <w:r w:rsidR="000C017A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k</w:t>
      </w:r>
      <w:r w:rsidR="00E6085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m2 </w:t>
      </w:r>
      <w:r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in</w:t>
      </w:r>
      <w:r w:rsidR="00D73D08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mid 2019.</w:t>
      </w:r>
    </w:p>
    <w:p w:rsidR="00BE418B" w:rsidRPr="00B64BAA" w:rsidRDefault="00BE418B" w:rsidP="00C46EF4">
      <w:pPr>
        <w:pStyle w:val="BodyText2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D73D08" w:rsidRPr="00B64BAA" w:rsidRDefault="00D73D08" w:rsidP="002A5EA8">
      <w:pPr>
        <w:pStyle w:val="BodyTextIndent"/>
        <w:tabs>
          <w:tab w:val="right" w:pos="8100"/>
        </w:tabs>
        <w:ind w:right="71"/>
        <w:rPr>
          <w:rFonts w:asciiTheme="majorBidi" w:hAnsiTheme="majorBidi" w:cstheme="majorBidi"/>
          <w:b/>
          <w:bCs/>
          <w:snapToGrid/>
          <w:color w:val="000000" w:themeColor="text1"/>
          <w:sz w:val="26"/>
          <w:szCs w:val="26"/>
          <w:lang w:eastAsia="en-US"/>
        </w:rPr>
      </w:pPr>
      <w:r w:rsidRPr="00B64BAA">
        <w:rPr>
          <w:rFonts w:asciiTheme="majorBidi" w:hAnsiTheme="majorBidi" w:cstheme="majorBidi"/>
          <w:b/>
          <w:bCs/>
          <w:snapToGrid/>
          <w:color w:val="000000" w:themeColor="text1"/>
          <w:sz w:val="26"/>
          <w:szCs w:val="26"/>
          <w:lang w:eastAsia="en-US"/>
        </w:rPr>
        <w:t>Crude Birth</w:t>
      </w:r>
      <w:r w:rsidR="00C456B6" w:rsidRPr="00B64BAA">
        <w:rPr>
          <w:rFonts w:asciiTheme="majorBidi" w:hAnsiTheme="majorBidi" w:cstheme="majorBidi"/>
          <w:b/>
          <w:bCs/>
          <w:snapToGrid/>
          <w:color w:val="000000" w:themeColor="text1"/>
          <w:sz w:val="26"/>
          <w:szCs w:val="26"/>
          <w:lang w:eastAsia="en-US"/>
        </w:rPr>
        <w:t xml:space="preserve"> </w:t>
      </w:r>
      <w:r w:rsidR="002A5EA8" w:rsidRPr="00B64BAA">
        <w:rPr>
          <w:rFonts w:asciiTheme="majorBidi" w:hAnsiTheme="majorBidi" w:cstheme="majorBidi"/>
          <w:b/>
          <w:bCs/>
          <w:snapToGrid/>
          <w:color w:val="000000" w:themeColor="text1"/>
          <w:sz w:val="26"/>
          <w:szCs w:val="26"/>
          <w:lang w:eastAsia="en-US"/>
        </w:rPr>
        <w:t>R</w:t>
      </w:r>
      <w:r w:rsidR="00BE418B" w:rsidRPr="00B64BAA">
        <w:rPr>
          <w:rFonts w:asciiTheme="majorBidi" w:hAnsiTheme="majorBidi" w:cstheme="majorBidi"/>
          <w:b/>
          <w:bCs/>
          <w:snapToGrid/>
          <w:color w:val="000000" w:themeColor="text1"/>
          <w:sz w:val="26"/>
          <w:szCs w:val="26"/>
          <w:lang w:eastAsia="en-US"/>
        </w:rPr>
        <w:t>ate</w:t>
      </w:r>
      <w:r w:rsidR="00841622" w:rsidRPr="00B64BAA">
        <w:rPr>
          <w:rFonts w:asciiTheme="majorBidi" w:hAnsiTheme="majorBidi" w:cstheme="majorBidi"/>
          <w:b/>
          <w:bCs/>
          <w:snapToGrid/>
          <w:color w:val="000000" w:themeColor="text1"/>
          <w:sz w:val="26"/>
          <w:szCs w:val="26"/>
          <w:lang w:eastAsia="en-US"/>
        </w:rPr>
        <w:t>s</w:t>
      </w:r>
      <w:r w:rsidR="00BE418B" w:rsidRPr="00B64BAA">
        <w:rPr>
          <w:rFonts w:asciiTheme="majorBidi" w:hAnsiTheme="majorBidi" w:cstheme="majorBidi"/>
          <w:b/>
          <w:bCs/>
          <w:snapToGrid/>
          <w:color w:val="000000" w:themeColor="text1"/>
          <w:sz w:val="26"/>
          <w:szCs w:val="26"/>
          <w:lang w:eastAsia="en-US"/>
        </w:rPr>
        <w:t xml:space="preserve"> </w:t>
      </w:r>
      <w:r w:rsidR="00C456B6" w:rsidRPr="00B64BAA">
        <w:rPr>
          <w:rFonts w:asciiTheme="majorBidi" w:hAnsiTheme="majorBidi" w:cstheme="majorBidi"/>
          <w:b/>
          <w:bCs/>
          <w:snapToGrid/>
          <w:color w:val="000000" w:themeColor="text1"/>
          <w:sz w:val="26"/>
          <w:szCs w:val="26"/>
          <w:lang w:eastAsia="en-US"/>
        </w:rPr>
        <w:t xml:space="preserve">are Higher in </w:t>
      </w:r>
      <w:r w:rsidR="00BE418B" w:rsidRPr="00B64BAA">
        <w:rPr>
          <w:rFonts w:asciiTheme="majorBidi" w:hAnsiTheme="majorBidi" w:cstheme="majorBidi"/>
          <w:b/>
          <w:bCs/>
          <w:snapToGrid/>
          <w:color w:val="000000" w:themeColor="text1"/>
          <w:sz w:val="26"/>
          <w:szCs w:val="26"/>
          <w:lang w:eastAsia="en-US"/>
        </w:rPr>
        <w:t xml:space="preserve">Gaza Strip than in the West Bank </w:t>
      </w:r>
    </w:p>
    <w:p w:rsidR="00431160" w:rsidRDefault="00D73D08" w:rsidP="003D3CA9">
      <w:pPr>
        <w:pStyle w:val="BodyText2"/>
        <w:rPr>
          <w:rFonts w:asciiTheme="majorBidi" w:hAnsiTheme="majorBidi" w:cstheme="majorBidi"/>
          <w:color w:val="000000" w:themeColor="text1"/>
        </w:rPr>
      </w:pPr>
      <w:r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Population projections revealed that crude birth rate in Palestine 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was</w:t>
      </w:r>
      <w:r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30.2</w:t>
      </w:r>
      <w:r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births </w:t>
      </w:r>
      <w:r w:rsidR="00C456B6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/1000</w:t>
      </w:r>
      <w:r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31F97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of the</w:t>
      </w:r>
      <w:r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population in 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2019</w:t>
      </w:r>
      <w:r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 </w:t>
      </w:r>
      <w:r w:rsidR="00C456B6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The results for the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3116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W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est </w:t>
      </w:r>
      <w:r w:rsidR="0043116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B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ank</w:t>
      </w:r>
      <w:r w:rsidR="00841622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were</w:t>
      </w:r>
      <w:r w:rsidR="00C456B6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27.7 births compared to 33.9 births </w:t>
      </w:r>
      <w:r w:rsidR="00841622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/1000 </w:t>
      </w:r>
      <w:r w:rsidR="00F25D55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of the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population in Gaza Strip. The estimated </w:t>
      </w:r>
      <w:r w:rsidR="0043116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c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rude </w:t>
      </w:r>
      <w:r w:rsidR="0043116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eath rate in Palestine was 3.7 deaths</w:t>
      </w:r>
      <w:r w:rsidR="00841622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/</w:t>
      </w:r>
      <w:r w:rsidR="00531F97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1000 of the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population</w:t>
      </w:r>
      <w:r w:rsidR="0043116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41622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where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West Bank</w:t>
      </w:r>
      <w:r w:rsidR="00841622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D3CA9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result</w:t>
      </w:r>
      <w:r w:rsidR="00841622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was</w:t>
      </w:r>
      <w:r w:rsidR="00BE418B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3.9 deaths</w:t>
      </w:r>
      <w:r w:rsidR="00841622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/1000</w:t>
      </w:r>
      <w:r w:rsidR="000612A9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3116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of  the  population compared </w:t>
      </w:r>
      <w:r w:rsidR="003D3CA9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to </w:t>
      </w:r>
      <w:r w:rsidR="0043116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3.5 deaths</w:t>
      </w:r>
      <w:r w:rsidR="00841622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/1000</w:t>
      </w:r>
      <w:r w:rsidR="00431160" w:rsidRPr="00AB5CEB">
        <w:rPr>
          <w:rFonts w:asciiTheme="majorBidi" w:hAnsiTheme="majorBidi" w:cstheme="majorBidi"/>
          <w:color w:val="000000" w:themeColor="text1"/>
          <w:sz w:val="24"/>
          <w:szCs w:val="24"/>
        </w:rPr>
        <w:t>of  the  population in Gaza Strip</w:t>
      </w:r>
      <w:r w:rsidR="00431160" w:rsidRPr="00B64BAA">
        <w:rPr>
          <w:rFonts w:asciiTheme="majorBidi" w:hAnsiTheme="majorBidi" w:cstheme="majorBidi"/>
          <w:color w:val="000000" w:themeColor="text1"/>
        </w:rPr>
        <w:t>.</w:t>
      </w:r>
    </w:p>
    <w:p w:rsidR="00D73D08" w:rsidRPr="00B64BAA" w:rsidRDefault="00D73D08" w:rsidP="00BE418B">
      <w:pPr>
        <w:pStyle w:val="BodyText2"/>
        <w:rPr>
          <w:color w:val="000000" w:themeColor="text1"/>
          <w:sz w:val="22"/>
          <w:szCs w:val="22"/>
        </w:rPr>
      </w:pPr>
    </w:p>
    <w:p w:rsidR="00E60850" w:rsidRPr="00B64BAA" w:rsidRDefault="002A5EA8" w:rsidP="00313146">
      <w:pPr>
        <w:pStyle w:val="BodyText2"/>
        <w:rPr>
          <w:rFonts w:asciiTheme="majorBidi" w:hAnsiTheme="majorBidi" w:cstheme="majorBidi"/>
          <w:color w:val="000000" w:themeColor="text1"/>
        </w:rPr>
      </w:pPr>
      <w:r w:rsidRPr="00B64BAA">
        <w:rPr>
          <w:rFonts w:asciiTheme="majorBidi" w:hAnsiTheme="majorBidi" w:cstheme="majorBidi"/>
          <w:b/>
          <w:bCs/>
          <w:color w:val="000000" w:themeColor="text1"/>
        </w:rPr>
        <w:t xml:space="preserve">More than 4 Births per </w:t>
      </w:r>
      <w:r w:rsidR="000814BC" w:rsidRPr="00B64BAA">
        <w:rPr>
          <w:rFonts w:asciiTheme="majorBidi" w:hAnsiTheme="majorBidi" w:cstheme="majorBidi"/>
          <w:b/>
          <w:bCs/>
          <w:color w:val="000000" w:themeColor="text1"/>
        </w:rPr>
        <w:t xml:space="preserve">a </w:t>
      </w:r>
      <w:r w:rsidRPr="00B64BAA">
        <w:rPr>
          <w:rFonts w:asciiTheme="majorBidi" w:hAnsiTheme="majorBidi" w:cstheme="majorBidi"/>
          <w:b/>
          <w:bCs/>
          <w:color w:val="000000" w:themeColor="text1"/>
        </w:rPr>
        <w:t>Woman in Palestine</w:t>
      </w:r>
    </w:p>
    <w:p w:rsidR="004547A7" w:rsidRPr="00AB5CEB" w:rsidRDefault="004547A7" w:rsidP="00C21AF5">
      <w:pPr>
        <w:bidi w:val="0"/>
        <w:jc w:val="both"/>
        <w:rPr>
          <w:rFonts w:asciiTheme="majorBidi" w:hAnsiTheme="majorBidi" w:cstheme="majorBidi"/>
          <w:color w:val="000000" w:themeColor="text1"/>
        </w:rPr>
      </w:pPr>
      <w:r w:rsidRPr="00AB5CEB">
        <w:rPr>
          <w:rFonts w:asciiTheme="majorBidi" w:hAnsiTheme="majorBidi" w:cstheme="majorBidi"/>
          <w:color w:val="000000" w:themeColor="text1"/>
        </w:rPr>
        <w:t>The mean number of children ever born for women ever married in Palestine</w:t>
      </w:r>
      <w:r w:rsidR="00FB52AE" w:rsidRPr="00AB5CEB">
        <w:rPr>
          <w:rFonts w:asciiTheme="majorBidi" w:hAnsiTheme="majorBidi" w:cstheme="majorBidi"/>
          <w:color w:val="000000" w:themeColor="text1"/>
        </w:rPr>
        <w:t xml:space="preserve"> in</w:t>
      </w:r>
      <w:r w:rsidRPr="00AB5CEB">
        <w:rPr>
          <w:rFonts w:asciiTheme="majorBidi" w:hAnsiTheme="majorBidi" w:cstheme="majorBidi"/>
          <w:color w:val="000000" w:themeColor="text1"/>
        </w:rPr>
        <w:t xml:space="preserve"> 2017 is 4.4</w:t>
      </w:r>
      <w:r w:rsidR="00FB52AE" w:rsidRPr="00AB5CEB">
        <w:rPr>
          <w:rFonts w:asciiTheme="majorBidi" w:hAnsiTheme="majorBidi" w:cstheme="majorBidi"/>
          <w:color w:val="000000" w:themeColor="text1"/>
        </w:rPr>
        <w:t xml:space="preserve"> </w:t>
      </w:r>
      <w:r w:rsidRPr="00AB5CEB">
        <w:rPr>
          <w:rFonts w:asciiTheme="majorBidi" w:hAnsiTheme="majorBidi" w:cstheme="majorBidi"/>
          <w:color w:val="000000" w:themeColor="text1"/>
        </w:rPr>
        <w:t>births</w:t>
      </w:r>
      <w:r w:rsidR="00C21AF5" w:rsidRPr="00AB5CEB">
        <w:rPr>
          <w:rFonts w:asciiTheme="majorBidi" w:hAnsiTheme="majorBidi" w:cstheme="majorBidi"/>
          <w:color w:val="000000" w:themeColor="text1"/>
        </w:rPr>
        <w:t>;</w:t>
      </w:r>
      <w:r w:rsidRPr="00AB5CEB">
        <w:rPr>
          <w:rFonts w:asciiTheme="majorBidi" w:hAnsiTheme="majorBidi" w:cstheme="majorBidi"/>
          <w:color w:val="000000" w:themeColor="text1"/>
        </w:rPr>
        <w:t xml:space="preserve"> </w:t>
      </w:r>
      <w:r w:rsidR="005A4D23" w:rsidRPr="00AB5CEB">
        <w:rPr>
          <w:rFonts w:asciiTheme="majorBidi" w:hAnsiTheme="majorBidi" w:cstheme="majorBidi"/>
          <w:color w:val="000000" w:themeColor="text1"/>
        </w:rPr>
        <w:t xml:space="preserve">of which </w:t>
      </w:r>
      <w:r w:rsidRPr="00AB5CEB">
        <w:rPr>
          <w:rFonts w:asciiTheme="majorBidi" w:hAnsiTheme="majorBidi" w:cstheme="majorBidi"/>
          <w:color w:val="000000" w:themeColor="text1"/>
        </w:rPr>
        <w:t>4.</w:t>
      </w:r>
      <w:r w:rsidR="00313146" w:rsidRPr="00AB5CEB">
        <w:rPr>
          <w:rFonts w:asciiTheme="majorBidi" w:hAnsiTheme="majorBidi" w:cstheme="majorBidi"/>
          <w:color w:val="000000" w:themeColor="text1"/>
        </w:rPr>
        <w:t>3</w:t>
      </w:r>
      <w:r w:rsidRPr="00AB5CEB">
        <w:rPr>
          <w:rFonts w:asciiTheme="majorBidi" w:hAnsiTheme="majorBidi" w:cstheme="majorBidi"/>
          <w:color w:val="000000" w:themeColor="text1"/>
        </w:rPr>
        <w:t xml:space="preserve"> </w:t>
      </w:r>
      <w:r w:rsidR="00313146" w:rsidRPr="00AB5CEB">
        <w:rPr>
          <w:rFonts w:asciiTheme="majorBidi" w:hAnsiTheme="majorBidi" w:cstheme="majorBidi"/>
          <w:color w:val="000000" w:themeColor="text1"/>
        </w:rPr>
        <w:t xml:space="preserve">births </w:t>
      </w:r>
      <w:r w:rsidRPr="00AB5CEB">
        <w:rPr>
          <w:rFonts w:asciiTheme="majorBidi" w:hAnsiTheme="majorBidi" w:cstheme="majorBidi"/>
          <w:color w:val="000000" w:themeColor="text1"/>
        </w:rPr>
        <w:t xml:space="preserve">for </w:t>
      </w:r>
      <w:r w:rsidR="00C21AF5" w:rsidRPr="00AB5CEB">
        <w:rPr>
          <w:rFonts w:asciiTheme="majorBidi" w:hAnsiTheme="majorBidi" w:cstheme="majorBidi"/>
          <w:color w:val="000000" w:themeColor="text1"/>
        </w:rPr>
        <w:t xml:space="preserve">the </w:t>
      </w:r>
      <w:r w:rsidRPr="00AB5CEB">
        <w:rPr>
          <w:rFonts w:asciiTheme="majorBidi" w:hAnsiTheme="majorBidi" w:cstheme="majorBidi"/>
          <w:color w:val="000000" w:themeColor="text1"/>
        </w:rPr>
        <w:t>women</w:t>
      </w:r>
      <w:r w:rsidR="00313146" w:rsidRPr="00AB5CEB">
        <w:rPr>
          <w:rFonts w:asciiTheme="majorBidi" w:hAnsiTheme="majorBidi" w:cstheme="majorBidi"/>
          <w:color w:val="000000" w:themeColor="text1"/>
        </w:rPr>
        <w:t xml:space="preserve"> living in </w:t>
      </w:r>
      <w:r w:rsidR="005A4D23" w:rsidRPr="00AB5CEB">
        <w:rPr>
          <w:rFonts w:asciiTheme="majorBidi" w:hAnsiTheme="majorBidi" w:cstheme="majorBidi"/>
          <w:color w:val="000000" w:themeColor="text1"/>
        </w:rPr>
        <w:t xml:space="preserve">the </w:t>
      </w:r>
      <w:r w:rsidR="00313146" w:rsidRPr="00AB5CEB">
        <w:rPr>
          <w:rFonts w:asciiTheme="majorBidi" w:hAnsiTheme="majorBidi" w:cstheme="majorBidi"/>
          <w:color w:val="000000" w:themeColor="text1"/>
        </w:rPr>
        <w:t xml:space="preserve">West Bank and </w:t>
      </w:r>
      <w:r w:rsidRPr="00AB5CEB">
        <w:rPr>
          <w:rFonts w:asciiTheme="majorBidi" w:hAnsiTheme="majorBidi" w:cstheme="majorBidi"/>
          <w:color w:val="000000" w:themeColor="text1"/>
        </w:rPr>
        <w:t xml:space="preserve"> 4.</w:t>
      </w:r>
      <w:r w:rsidR="00FB52AE" w:rsidRPr="00AB5CEB">
        <w:rPr>
          <w:rFonts w:asciiTheme="majorBidi" w:hAnsiTheme="majorBidi" w:cstheme="majorBidi"/>
          <w:color w:val="000000" w:themeColor="text1"/>
        </w:rPr>
        <w:t>5</w:t>
      </w:r>
      <w:r w:rsidRPr="00AB5CEB">
        <w:rPr>
          <w:rFonts w:asciiTheme="majorBidi" w:hAnsiTheme="majorBidi" w:cstheme="majorBidi"/>
          <w:color w:val="000000" w:themeColor="text1"/>
        </w:rPr>
        <w:t xml:space="preserve"> </w:t>
      </w:r>
      <w:r w:rsidR="00313146" w:rsidRPr="00AB5CEB">
        <w:rPr>
          <w:rFonts w:asciiTheme="majorBidi" w:hAnsiTheme="majorBidi" w:cstheme="majorBidi"/>
          <w:color w:val="000000" w:themeColor="text1"/>
        </w:rPr>
        <w:t xml:space="preserve">births </w:t>
      </w:r>
      <w:r w:rsidRPr="00AB5CEB">
        <w:rPr>
          <w:rFonts w:asciiTheme="majorBidi" w:hAnsiTheme="majorBidi" w:cstheme="majorBidi"/>
          <w:color w:val="000000" w:themeColor="text1"/>
        </w:rPr>
        <w:t xml:space="preserve">for </w:t>
      </w:r>
      <w:r w:rsidR="00C21AF5" w:rsidRPr="00AB5CEB">
        <w:rPr>
          <w:rFonts w:asciiTheme="majorBidi" w:hAnsiTheme="majorBidi" w:cstheme="majorBidi"/>
          <w:color w:val="000000" w:themeColor="text1"/>
        </w:rPr>
        <w:t xml:space="preserve">those living </w:t>
      </w:r>
      <w:r w:rsidR="00313146" w:rsidRPr="00AB5CEB">
        <w:rPr>
          <w:rFonts w:asciiTheme="majorBidi" w:hAnsiTheme="majorBidi" w:cstheme="majorBidi"/>
          <w:color w:val="000000" w:themeColor="text1"/>
        </w:rPr>
        <w:t>in Gaza Strip.</w:t>
      </w:r>
    </w:p>
    <w:p w:rsidR="004547A7" w:rsidRPr="00B64BAA" w:rsidRDefault="004547A7">
      <w:pPr>
        <w:pStyle w:val="BodyTextIndent"/>
        <w:tabs>
          <w:tab w:val="right" w:pos="8100"/>
        </w:tabs>
        <w:ind w:right="71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AB5CEB" w:rsidRDefault="00AB5CEB" w:rsidP="00457B46">
      <w:pPr>
        <w:bidi w:val="0"/>
        <w:jc w:val="lowKashida"/>
        <w:rPr>
          <w:b/>
          <w:bCs/>
          <w:color w:val="000000" w:themeColor="text1"/>
          <w:sz w:val="26"/>
          <w:szCs w:val="26"/>
        </w:rPr>
      </w:pPr>
    </w:p>
    <w:p w:rsidR="00AB5CEB" w:rsidRDefault="00AB5CEB" w:rsidP="00AB5CEB">
      <w:pPr>
        <w:bidi w:val="0"/>
        <w:jc w:val="lowKashida"/>
        <w:rPr>
          <w:b/>
          <w:bCs/>
          <w:color w:val="000000" w:themeColor="text1"/>
          <w:sz w:val="26"/>
          <w:szCs w:val="26"/>
        </w:rPr>
      </w:pPr>
    </w:p>
    <w:p w:rsidR="00AB5CEB" w:rsidRDefault="00AB5CEB" w:rsidP="00AB5CEB">
      <w:pPr>
        <w:bidi w:val="0"/>
        <w:jc w:val="lowKashida"/>
        <w:rPr>
          <w:b/>
          <w:bCs/>
          <w:color w:val="000000" w:themeColor="text1"/>
          <w:sz w:val="26"/>
          <w:szCs w:val="26"/>
        </w:rPr>
      </w:pPr>
    </w:p>
    <w:p w:rsidR="00AB5CEB" w:rsidRDefault="00AB5CEB" w:rsidP="00AB5CEB">
      <w:pPr>
        <w:bidi w:val="0"/>
        <w:jc w:val="lowKashida"/>
        <w:rPr>
          <w:b/>
          <w:bCs/>
          <w:color w:val="000000" w:themeColor="text1"/>
          <w:sz w:val="26"/>
          <w:szCs w:val="26"/>
        </w:rPr>
      </w:pPr>
    </w:p>
    <w:p w:rsidR="00457B46" w:rsidRPr="00B64BAA" w:rsidRDefault="008C560D" w:rsidP="00AB5CEB">
      <w:pPr>
        <w:bidi w:val="0"/>
        <w:jc w:val="lowKashida"/>
        <w:rPr>
          <w:b/>
          <w:bCs/>
          <w:color w:val="000000" w:themeColor="text1"/>
          <w:sz w:val="26"/>
          <w:szCs w:val="26"/>
        </w:rPr>
      </w:pPr>
      <w:r w:rsidRPr="00B64BAA">
        <w:rPr>
          <w:b/>
          <w:bCs/>
          <w:color w:val="000000" w:themeColor="text1"/>
          <w:sz w:val="26"/>
          <w:szCs w:val="26"/>
        </w:rPr>
        <w:t>Constant D</w:t>
      </w:r>
      <w:r w:rsidR="00457B46" w:rsidRPr="00B64BAA">
        <w:rPr>
          <w:b/>
          <w:bCs/>
          <w:color w:val="000000" w:themeColor="text1"/>
          <w:sz w:val="26"/>
          <w:szCs w:val="26"/>
        </w:rPr>
        <w:t>ecline in the Average Household Size</w:t>
      </w:r>
    </w:p>
    <w:p w:rsidR="00457B46" w:rsidRPr="00AB5CEB" w:rsidRDefault="00457B46" w:rsidP="00DC6358">
      <w:pPr>
        <w:bidi w:val="0"/>
        <w:jc w:val="lowKashida"/>
        <w:rPr>
          <w:color w:val="000000" w:themeColor="text1"/>
        </w:rPr>
      </w:pPr>
      <w:r w:rsidRPr="00AB5CEB">
        <w:rPr>
          <w:color w:val="000000" w:themeColor="text1"/>
        </w:rPr>
        <w:t xml:space="preserve">The results of the Labor Force Survey for the end of 2018 indicated a decline in the average household size in Palestine compared </w:t>
      </w:r>
      <w:r w:rsidR="00732205" w:rsidRPr="00AB5CEB">
        <w:rPr>
          <w:color w:val="000000" w:themeColor="text1"/>
        </w:rPr>
        <w:t>to</w:t>
      </w:r>
      <w:r w:rsidRPr="00AB5CEB">
        <w:rPr>
          <w:color w:val="000000" w:themeColor="text1"/>
        </w:rPr>
        <w:t xml:space="preserve"> </w:t>
      </w:r>
      <w:r w:rsidR="004A14F3" w:rsidRPr="00AB5CEB">
        <w:rPr>
          <w:color w:val="000000" w:themeColor="text1"/>
        </w:rPr>
        <w:t>2007</w:t>
      </w:r>
      <w:r w:rsidRPr="00AB5CEB">
        <w:rPr>
          <w:color w:val="000000" w:themeColor="text1"/>
        </w:rPr>
        <w:t>. The average size of the household declined to 5.0 individuals in 2018 compared to 5.</w:t>
      </w:r>
      <w:r w:rsidR="004A14F3" w:rsidRPr="00AB5CEB">
        <w:rPr>
          <w:color w:val="000000" w:themeColor="text1"/>
        </w:rPr>
        <w:t>8</w:t>
      </w:r>
      <w:r w:rsidRPr="00AB5CEB">
        <w:rPr>
          <w:color w:val="000000" w:themeColor="text1"/>
        </w:rPr>
        <w:t xml:space="preserve"> individuals in </w:t>
      </w:r>
      <w:r w:rsidR="004A14F3" w:rsidRPr="00AB5CEB">
        <w:rPr>
          <w:color w:val="000000" w:themeColor="text1"/>
        </w:rPr>
        <w:t>2007</w:t>
      </w:r>
      <w:r w:rsidRPr="00AB5CEB">
        <w:rPr>
          <w:color w:val="000000" w:themeColor="text1"/>
        </w:rPr>
        <w:t xml:space="preserve">. On the other hand, the average household size in the West Bank declined to 4.6 individuals in 2018 compared with </w:t>
      </w:r>
      <w:r w:rsidR="004A14F3" w:rsidRPr="00AB5CEB">
        <w:rPr>
          <w:color w:val="000000" w:themeColor="text1"/>
        </w:rPr>
        <w:t>5.5</w:t>
      </w:r>
      <w:r w:rsidRPr="00AB5CEB">
        <w:rPr>
          <w:color w:val="000000" w:themeColor="text1"/>
        </w:rPr>
        <w:t xml:space="preserve"> individuals in </w:t>
      </w:r>
      <w:r w:rsidR="004A14F3" w:rsidRPr="00AB5CEB">
        <w:rPr>
          <w:color w:val="000000" w:themeColor="text1"/>
        </w:rPr>
        <w:t>2007</w:t>
      </w:r>
      <w:r w:rsidRPr="00AB5CEB">
        <w:rPr>
          <w:color w:val="000000" w:themeColor="text1"/>
        </w:rPr>
        <w:t xml:space="preserve">. In Gaza Strip, </w:t>
      </w:r>
      <w:r w:rsidR="004A14F3" w:rsidRPr="00AB5CEB">
        <w:rPr>
          <w:color w:val="000000" w:themeColor="text1"/>
        </w:rPr>
        <w:t xml:space="preserve">the average household size </w:t>
      </w:r>
      <w:r w:rsidRPr="00AB5CEB">
        <w:rPr>
          <w:color w:val="000000" w:themeColor="text1"/>
        </w:rPr>
        <w:t xml:space="preserve">declined to 5.7 in 2018 compared with </w:t>
      </w:r>
      <w:r w:rsidR="004A14F3" w:rsidRPr="00AB5CEB">
        <w:rPr>
          <w:color w:val="000000" w:themeColor="text1"/>
        </w:rPr>
        <w:t>6.5</w:t>
      </w:r>
      <w:r w:rsidRPr="00AB5CEB">
        <w:rPr>
          <w:color w:val="000000" w:themeColor="text1"/>
        </w:rPr>
        <w:t xml:space="preserve"> in </w:t>
      </w:r>
      <w:r w:rsidR="004A14F3" w:rsidRPr="00AB5CEB">
        <w:rPr>
          <w:color w:val="000000" w:themeColor="text1"/>
        </w:rPr>
        <w:t>2007</w:t>
      </w:r>
      <w:r w:rsidRPr="00AB5CEB">
        <w:rPr>
          <w:color w:val="000000" w:themeColor="text1"/>
        </w:rPr>
        <w:t>.</w:t>
      </w:r>
    </w:p>
    <w:p w:rsidR="00804A00" w:rsidRPr="00B64BAA" w:rsidRDefault="00804A00" w:rsidP="00804A00">
      <w:pPr>
        <w:bidi w:val="0"/>
        <w:jc w:val="lowKashida"/>
        <w:rPr>
          <w:color w:val="000000" w:themeColor="text1"/>
          <w:sz w:val="26"/>
          <w:szCs w:val="26"/>
        </w:rPr>
      </w:pPr>
    </w:p>
    <w:p w:rsidR="00804A00" w:rsidRPr="00AB5CEB" w:rsidRDefault="00804A00" w:rsidP="00EF3835">
      <w:pPr>
        <w:jc w:val="center"/>
        <w:rPr>
          <w:b/>
          <w:bCs/>
          <w:color w:val="000000" w:themeColor="text1"/>
          <w:sz w:val="26"/>
          <w:szCs w:val="26"/>
        </w:rPr>
      </w:pPr>
      <w:r w:rsidRPr="00AB5CEB">
        <w:rPr>
          <w:b/>
          <w:bCs/>
          <w:color w:val="000000" w:themeColor="text1"/>
          <w:sz w:val="26"/>
          <w:szCs w:val="26"/>
        </w:rPr>
        <w:t>The Average Household Size in Palestine by Region</w:t>
      </w:r>
      <w:r w:rsidR="001C3E97" w:rsidRPr="00AB5CEB">
        <w:rPr>
          <w:b/>
          <w:bCs/>
          <w:color w:val="000000" w:themeColor="text1"/>
          <w:sz w:val="26"/>
          <w:szCs w:val="26"/>
        </w:rPr>
        <w:t xml:space="preserve">, </w:t>
      </w:r>
      <w:r w:rsidR="00EF3835" w:rsidRPr="00AB5CEB">
        <w:rPr>
          <w:b/>
          <w:bCs/>
          <w:color w:val="000000" w:themeColor="text1"/>
          <w:sz w:val="26"/>
          <w:szCs w:val="26"/>
        </w:rPr>
        <w:t>S</w:t>
      </w:r>
      <w:r w:rsidR="001C3E97" w:rsidRPr="00AB5CEB">
        <w:rPr>
          <w:b/>
          <w:bCs/>
          <w:color w:val="000000" w:themeColor="text1"/>
          <w:sz w:val="26"/>
          <w:szCs w:val="26"/>
        </w:rPr>
        <w:t xml:space="preserve">elected </w:t>
      </w:r>
      <w:r w:rsidR="00EF3835" w:rsidRPr="00AB5CEB">
        <w:rPr>
          <w:b/>
          <w:bCs/>
          <w:color w:val="000000" w:themeColor="text1"/>
          <w:sz w:val="26"/>
          <w:szCs w:val="26"/>
        </w:rPr>
        <w:t>Y</w:t>
      </w:r>
      <w:r w:rsidR="001C3E97" w:rsidRPr="00AB5CEB">
        <w:rPr>
          <w:b/>
          <w:bCs/>
          <w:color w:val="000000" w:themeColor="text1"/>
          <w:sz w:val="26"/>
          <w:szCs w:val="26"/>
        </w:rPr>
        <w:t>ears</w:t>
      </w:r>
    </w:p>
    <w:p w:rsidR="00804A00" w:rsidRPr="00804A00" w:rsidRDefault="00804A00" w:rsidP="00804A00">
      <w:pPr>
        <w:jc w:val="center"/>
        <w:rPr>
          <w:rFonts w:cs="Simplified Arabic" w:hint="cs"/>
          <w:b/>
          <w:bCs/>
          <w:noProof/>
          <w:sz w:val="8"/>
          <w:szCs w:val="8"/>
          <w:rtl/>
        </w:rPr>
      </w:pPr>
      <w:r w:rsidRPr="00804A00">
        <w:rPr>
          <w:rFonts w:cs="Simplified Arabic"/>
          <w:b/>
          <w:bCs/>
          <w:noProof/>
          <w:sz w:val="8"/>
          <w:szCs w:val="8"/>
          <w:rtl/>
        </w:rPr>
        <w:t xml:space="preserve"> </w:t>
      </w:r>
    </w:p>
    <w:tbl>
      <w:tblPr>
        <w:tblStyle w:val="TableGrid"/>
        <w:bidiVisual/>
        <w:tblW w:w="0" w:type="auto"/>
        <w:tblInd w:w="1076" w:type="dxa"/>
        <w:tblLook w:val="04A0"/>
      </w:tblPr>
      <w:tblGrid>
        <w:gridCol w:w="7513"/>
      </w:tblGrid>
      <w:tr w:rsidR="00804A00" w:rsidTr="00804A00">
        <w:tc>
          <w:tcPr>
            <w:tcW w:w="7513" w:type="dxa"/>
          </w:tcPr>
          <w:p w:rsidR="00804A00" w:rsidRDefault="00804A00" w:rsidP="00804A00">
            <w:pPr>
              <w:jc w:val="center"/>
              <w:rPr>
                <w:rFonts w:cs="Simplified Arabic"/>
                <w:b/>
                <w:bCs/>
                <w:sz w:val="12"/>
                <w:szCs w:val="12"/>
                <w:rtl/>
              </w:rPr>
            </w:pPr>
            <w:r w:rsidRPr="00804A00">
              <w:rPr>
                <w:rFonts w:cs="Simplified Arabic"/>
                <w:b/>
                <w:bCs/>
                <w:noProof/>
                <w:sz w:val="12"/>
                <w:szCs w:val="12"/>
                <w:rtl/>
              </w:rPr>
              <w:drawing>
                <wp:inline distT="0" distB="0" distL="0" distR="0">
                  <wp:extent cx="4533900" cy="1657350"/>
                  <wp:effectExtent l="0" t="0" r="0" b="0"/>
                  <wp:docPr id="7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804A00" w:rsidRPr="00B95437" w:rsidRDefault="00804A00" w:rsidP="00804A00">
      <w:pPr>
        <w:jc w:val="center"/>
        <w:rPr>
          <w:rFonts w:cs="Simplified Arabic"/>
          <w:b/>
          <w:bCs/>
          <w:sz w:val="12"/>
          <w:szCs w:val="12"/>
          <w:rtl/>
        </w:rPr>
      </w:pPr>
    </w:p>
    <w:p w:rsidR="00457B46" w:rsidRPr="00B64BAA" w:rsidRDefault="00457B46" w:rsidP="00804A00">
      <w:pPr>
        <w:bidi w:val="0"/>
        <w:jc w:val="lowKashida"/>
        <w:rPr>
          <w:color w:val="000000" w:themeColor="text1"/>
          <w:sz w:val="26"/>
          <w:szCs w:val="26"/>
        </w:rPr>
      </w:pPr>
      <w:r w:rsidRPr="00B64BAA">
        <w:rPr>
          <w:b/>
          <w:bCs/>
          <w:color w:val="000000" w:themeColor="text1"/>
          <w:sz w:val="26"/>
          <w:szCs w:val="26"/>
        </w:rPr>
        <w:t>One Household out of ten is Headed by a Female</w:t>
      </w:r>
    </w:p>
    <w:p w:rsidR="00457B46" w:rsidRPr="00AB5CEB" w:rsidRDefault="00457B46" w:rsidP="000F3CA9">
      <w:pPr>
        <w:bidi w:val="0"/>
        <w:jc w:val="lowKashida"/>
        <w:rPr>
          <w:color w:val="000000" w:themeColor="text1"/>
        </w:rPr>
      </w:pPr>
      <w:r w:rsidRPr="00AB5CEB">
        <w:rPr>
          <w:color w:val="000000" w:themeColor="text1"/>
        </w:rPr>
        <w:t xml:space="preserve">The results of the Labor Force Survey for the end of 2018 showed that 11% of </w:t>
      </w:r>
      <w:r w:rsidR="004D7A59" w:rsidRPr="00AB5CEB">
        <w:rPr>
          <w:color w:val="000000" w:themeColor="text1"/>
        </w:rPr>
        <w:t xml:space="preserve">the </w:t>
      </w:r>
      <w:r w:rsidRPr="00AB5CEB">
        <w:rPr>
          <w:color w:val="000000" w:themeColor="text1"/>
        </w:rPr>
        <w:t xml:space="preserve">households were headed by females in </w:t>
      </w:r>
      <w:r w:rsidR="00E71BDA" w:rsidRPr="00AB5CEB">
        <w:rPr>
          <w:color w:val="000000" w:themeColor="text1"/>
        </w:rPr>
        <w:t>Palestine (</w:t>
      </w:r>
      <w:r w:rsidRPr="00AB5CEB">
        <w:rPr>
          <w:color w:val="000000" w:themeColor="text1"/>
        </w:rPr>
        <w:t xml:space="preserve">12% </w:t>
      </w:r>
      <w:r w:rsidR="000F3CA9" w:rsidRPr="00AB5CEB">
        <w:rPr>
          <w:color w:val="000000" w:themeColor="text1"/>
        </w:rPr>
        <w:t xml:space="preserve">in the West Bank </w:t>
      </w:r>
      <w:r w:rsidRPr="00AB5CEB">
        <w:rPr>
          <w:color w:val="000000" w:themeColor="text1"/>
        </w:rPr>
        <w:t>and 9%</w:t>
      </w:r>
      <w:r w:rsidR="004D7A59" w:rsidRPr="00AB5CEB">
        <w:rPr>
          <w:color w:val="000000" w:themeColor="text1"/>
        </w:rPr>
        <w:t xml:space="preserve"> </w:t>
      </w:r>
      <w:r w:rsidR="00E86FCD" w:rsidRPr="00AB5CEB">
        <w:rPr>
          <w:color w:val="000000" w:themeColor="text1"/>
        </w:rPr>
        <w:t xml:space="preserve">in </w:t>
      </w:r>
      <w:r w:rsidRPr="00AB5CEB">
        <w:rPr>
          <w:color w:val="000000" w:themeColor="text1"/>
        </w:rPr>
        <w:t>Gaza Strip</w:t>
      </w:r>
      <w:r w:rsidR="00E86FCD" w:rsidRPr="00AB5CEB">
        <w:rPr>
          <w:color w:val="000000" w:themeColor="text1"/>
        </w:rPr>
        <w:t>)</w:t>
      </w:r>
      <w:r w:rsidRPr="00AB5CEB">
        <w:rPr>
          <w:color w:val="000000" w:themeColor="text1"/>
        </w:rPr>
        <w:t xml:space="preserve">.  </w:t>
      </w:r>
    </w:p>
    <w:p w:rsidR="00F10A80" w:rsidRPr="00B64BAA" w:rsidRDefault="00F10A80" w:rsidP="00F10A80">
      <w:pPr>
        <w:bidi w:val="0"/>
        <w:rPr>
          <w:rFonts w:asciiTheme="majorBidi" w:hAnsiTheme="majorBidi" w:cstheme="majorBidi"/>
          <w:b/>
          <w:bCs/>
          <w:color w:val="000000" w:themeColor="text1"/>
          <w:sz w:val="16"/>
          <w:szCs w:val="16"/>
          <w:lang w:val="en-GB"/>
        </w:rPr>
      </w:pPr>
    </w:p>
    <w:p w:rsidR="00F10A80" w:rsidRPr="00B64BAA" w:rsidRDefault="00F10A80" w:rsidP="00F10A80">
      <w:pPr>
        <w:pStyle w:val="BodyText3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8 out of 10 Individuals in Palestine have Health Insurance*</w:t>
      </w:r>
    </w:p>
    <w:p w:rsidR="00F10A80" w:rsidRPr="00AB5CEB" w:rsidRDefault="00F10A80" w:rsidP="00F10A80">
      <w:pPr>
        <w:pStyle w:val="BodyText3"/>
        <w:jc w:val="both"/>
        <w:rPr>
          <w:rFonts w:asciiTheme="majorBidi" w:hAnsiTheme="majorBidi" w:cstheme="majorBidi"/>
          <w:color w:val="000000" w:themeColor="text1"/>
        </w:rPr>
      </w:pPr>
      <w:r w:rsidRPr="00AB5CEB">
        <w:rPr>
          <w:rFonts w:asciiTheme="majorBidi" w:hAnsiTheme="majorBidi" w:cstheme="majorBidi"/>
          <w:color w:val="000000" w:themeColor="text1"/>
        </w:rPr>
        <w:t>The Population, Housing and Establishments Census 2017 data revealed that the number of health insured individuals in Palestine reached 3,458,227, constituting 79% of the total Palestinian population. The percentage of individuals with government insurance was 32%, while the percentage of individuals with UNRWA insurance was 15%, 2% with private insurance, 29% of the individuals had government and UNRWA insurance, 0.2% had government and private insurance and 0.7% % had UNRWA and private insurance, 0.7% of the total Palestinian population</w:t>
      </w:r>
      <w:r w:rsidRPr="00AB5CEB" w:rsidDel="00BB28DD">
        <w:rPr>
          <w:rFonts w:asciiTheme="majorBidi" w:hAnsiTheme="majorBidi" w:cstheme="majorBidi"/>
          <w:color w:val="000000" w:themeColor="text1"/>
        </w:rPr>
        <w:t xml:space="preserve"> </w:t>
      </w:r>
      <w:r w:rsidRPr="00AB5CEB">
        <w:rPr>
          <w:rFonts w:asciiTheme="majorBidi" w:hAnsiTheme="majorBidi" w:cstheme="majorBidi"/>
          <w:color w:val="000000" w:themeColor="text1"/>
        </w:rPr>
        <w:t>had Israeli insurance and 0.3% had other insurances.</w:t>
      </w:r>
    </w:p>
    <w:p w:rsidR="00F10A80" w:rsidRPr="00AB5CEB" w:rsidRDefault="00F10A80" w:rsidP="00F10A80">
      <w:pPr>
        <w:pStyle w:val="BodyText3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F10A80" w:rsidRPr="00B64BAA" w:rsidRDefault="00F10A80" w:rsidP="00F10A80">
      <w:pPr>
        <w:pStyle w:val="BodyText3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6% of individuals in Palestine have at least one difficulty</w:t>
      </w:r>
      <w:r w:rsidRPr="00B64BAA">
        <w:rPr>
          <w:rFonts w:asciiTheme="majorBidi" w:hAnsiTheme="majorBidi" w:cstheme="majorBidi"/>
          <w:b/>
          <w:bCs/>
        </w:rPr>
        <w:t>*</w:t>
      </w:r>
      <w:r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. </w:t>
      </w:r>
    </w:p>
    <w:p w:rsidR="00F10A80" w:rsidRPr="00AB5CEB" w:rsidRDefault="00F10A80" w:rsidP="00F10A80">
      <w:pPr>
        <w:pStyle w:val="BodyText"/>
        <w:jc w:val="lowKashida"/>
        <w:rPr>
          <w:rFonts w:asciiTheme="majorBidi" w:hAnsiTheme="majorBidi" w:cstheme="majorBidi"/>
          <w:sz w:val="24"/>
          <w:szCs w:val="24"/>
        </w:rPr>
      </w:pPr>
      <w:r w:rsidRPr="00AB5CEB">
        <w:rPr>
          <w:rFonts w:asciiTheme="majorBidi" w:hAnsiTheme="majorBidi" w:cstheme="majorBidi"/>
          <w:sz w:val="24"/>
          <w:szCs w:val="24"/>
        </w:rPr>
        <w:t xml:space="preserve">The Population, Housing and Establishments Census 2017 data indicated that 6% of individuals in Palestine have at least one difficulty (6% males and 5% females). In terms of the type of </w:t>
      </w:r>
      <w:r w:rsidR="00531F97" w:rsidRPr="00AB5CEB">
        <w:rPr>
          <w:rFonts w:asciiTheme="majorBidi" w:hAnsiTheme="majorBidi" w:cstheme="majorBidi"/>
          <w:sz w:val="24"/>
          <w:szCs w:val="24"/>
        </w:rPr>
        <w:t>difficulty mobility</w:t>
      </w:r>
      <w:r w:rsidRPr="00AB5CEB">
        <w:rPr>
          <w:rFonts w:asciiTheme="majorBidi" w:hAnsiTheme="majorBidi" w:cstheme="majorBidi"/>
          <w:sz w:val="24"/>
          <w:szCs w:val="24"/>
        </w:rPr>
        <w:t xml:space="preserve"> scored the highest by 3% of the total Palestinian population, where Northern Gaza Strip was the highest by 5%compared to the rest of the governorates. As for the lowest percentage, Hebron scored the lowest by 2</w:t>
      </w:r>
      <w:r w:rsidR="00F25D55" w:rsidRPr="00AB5CEB">
        <w:rPr>
          <w:rFonts w:asciiTheme="majorBidi" w:hAnsiTheme="majorBidi" w:cstheme="majorBidi"/>
          <w:sz w:val="24"/>
          <w:szCs w:val="24"/>
        </w:rPr>
        <w:t>%,</w:t>
      </w:r>
      <w:r w:rsidRPr="00AB5CEB">
        <w:rPr>
          <w:rFonts w:asciiTheme="majorBidi" w:hAnsiTheme="majorBidi" w:cstheme="majorBidi"/>
          <w:sz w:val="24"/>
          <w:szCs w:val="24"/>
        </w:rPr>
        <w:t xml:space="preserve"> </w:t>
      </w:r>
      <w:r w:rsidR="00F25D55" w:rsidRPr="00AB5CEB">
        <w:rPr>
          <w:rFonts w:asciiTheme="majorBidi" w:hAnsiTheme="majorBidi" w:cstheme="majorBidi"/>
          <w:sz w:val="24"/>
          <w:szCs w:val="24"/>
        </w:rPr>
        <w:t>while</w:t>
      </w:r>
      <w:r w:rsidRPr="00AB5CEB">
        <w:rPr>
          <w:rFonts w:asciiTheme="majorBidi" w:hAnsiTheme="majorBidi" w:cstheme="majorBidi"/>
          <w:sz w:val="24"/>
          <w:szCs w:val="24"/>
        </w:rPr>
        <w:t xml:space="preserve"> </w:t>
      </w:r>
      <w:r w:rsidR="00F25D55" w:rsidRPr="00AB5CEB">
        <w:rPr>
          <w:rFonts w:asciiTheme="majorBidi" w:hAnsiTheme="majorBidi" w:cstheme="majorBidi"/>
          <w:sz w:val="24"/>
          <w:szCs w:val="24"/>
        </w:rPr>
        <w:t>the difficulty</w:t>
      </w:r>
      <w:r w:rsidRPr="00AB5CEB">
        <w:rPr>
          <w:rFonts w:asciiTheme="majorBidi" w:hAnsiTheme="majorBidi" w:cstheme="majorBidi"/>
          <w:sz w:val="24"/>
          <w:szCs w:val="24"/>
        </w:rPr>
        <w:t xml:space="preserve"> in communication was the least prevalence among other difficulties with 1% of the total population of Palestine.</w:t>
      </w:r>
    </w:p>
    <w:p w:rsidR="00F10A80" w:rsidRPr="00AB5CEB" w:rsidRDefault="00F10A80" w:rsidP="00F10A80">
      <w:pPr>
        <w:pStyle w:val="BodyText"/>
        <w:jc w:val="lowKashida"/>
        <w:rPr>
          <w:rFonts w:asciiTheme="majorBidi" w:hAnsiTheme="majorBidi" w:cstheme="majorBidi"/>
          <w:sz w:val="16"/>
          <w:szCs w:val="16"/>
        </w:rPr>
      </w:pPr>
    </w:p>
    <w:p w:rsidR="00F10A80" w:rsidRPr="00B64BAA" w:rsidRDefault="00F10A80" w:rsidP="00F10A80">
      <w:pPr>
        <w:pStyle w:val="BodyText3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Low Illiteracy Rate in Palestine</w:t>
      </w:r>
    </w:p>
    <w:p w:rsidR="00F10A80" w:rsidRPr="00AB5CEB" w:rsidRDefault="00F10A80" w:rsidP="00F10A80">
      <w:pPr>
        <w:pStyle w:val="BodyText3"/>
        <w:rPr>
          <w:rFonts w:asciiTheme="majorBidi" w:hAnsiTheme="majorBidi" w:cstheme="majorBidi"/>
          <w:color w:val="000000" w:themeColor="text1"/>
        </w:rPr>
      </w:pPr>
      <w:r w:rsidRPr="00AB5CEB">
        <w:rPr>
          <w:rFonts w:asciiTheme="majorBidi" w:hAnsiTheme="majorBidi" w:cstheme="majorBidi"/>
          <w:color w:val="000000" w:themeColor="text1"/>
        </w:rPr>
        <w:t xml:space="preserve">The Labor Force Survey data for 2018 showed that the Illiteracy rate among individuals (15 years and above) in Palestine was 3%. Illiteracy gap is significantly noticed among males and females at 1% and 4% respectively.  </w:t>
      </w:r>
    </w:p>
    <w:p w:rsidR="004155EB" w:rsidRPr="00AB5CEB" w:rsidRDefault="001C3E97" w:rsidP="004155EB">
      <w:pPr>
        <w:bidi w:val="0"/>
        <w:rPr>
          <w:b/>
          <w:bCs/>
          <w:color w:val="000000"/>
        </w:rPr>
      </w:pPr>
      <w:r w:rsidRPr="00AB5CEB">
        <w:rPr>
          <w:b/>
          <w:bCs/>
          <w:color w:val="000000"/>
        </w:rPr>
        <w:br w:type="page"/>
      </w:r>
    </w:p>
    <w:p w:rsidR="00AB5CEB" w:rsidRDefault="00AB5CEB" w:rsidP="004155EB">
      <w:pPr>
        <w:pStyle w:val="BodyText3"/>
        <w:jc w:val="center"/>
        <w:rPr>
          <w:b/>
          <w:bCs/>
          <w:color w:val="000000"/>
          <w:sz w:val="22"/>
          <w:szCs w:val="22"/>
          <w:lang w:eastAsia="en-US"/>
        </w:rPr>
      </w:pPr>
    </w:p>
    <w:p w:rsidR="00AB5CEB" w:rsidRDefault="00AB5CEB" w:rsidP="004155EB">
      <w:pPr>
        <w:pStyle w:val="BodyText3"/>
        <w:jc w:val="center"/>
        <w:rPr>
          <w:b/>
          <w:bCs/>
          <w:color w:val="000000"/>
          <w:sz w:val="22"/>
          <w:szCs w:val="22"/>
          <w:lang w:eastAsia="en-US"/>
        </w:rPr>
      </w:pPr>
    </w:p>
    <w:p w:rsidR="00AB5CEB" w:rsidRDefault="001C3E97" w:rsidP="004155EB">
      <w:pPr>
        <w:pStyle w:val="BodyText3"/>
        <w:jc w:val="center"/>
        <w:rPr>
          <w:b/>
          <w:bCs/>
          <w:color w:val="000000"/>
          <w:sz w:val="26"/>
          <w:szCs w:val="26"/>
          <w:lang w:eastAsia="en-US"/>
        </w:rPr>
      </w:pPr>
      <w:r w:rsidRPr="00AB5CEB">
        <w:rPr>
          <w:b/>
          <w:bCs/>
          <w:color w:val="000000"/>
          <w:sz w:val="26"/>
          <w:szCs w:val="26"/>
          <w:lang w:eastAsia="en-US"/>
        </w:rPr>
        <w:t>Illiteracy rates among Palestinian population (15 years and above) in Palestine by sex</w:t>
      </w:r>
      <w:r w:rsidR="004155EB" w:rsidRPr="00AB5CEB">
        <w:rPr>
          <w:b/>
          <w:bCs/>
          <w:color w:val="000000"/>
          <w:sz w:val="26"/>
          <w:szCs w:val="26"/>
          <w:lang w:eastAsia="en-US"/>
        </w:rPr>
        <w:t xml:space="preserve">: </w:t>
      </w:r>
    </w:p>
    <w:p w:rsidR="001C3E97" w:rsidRPr="00AB5CEB" w:rsidRDefault="004155EB" w:rsidP="004155EB">
      <w:pPr>
        <w:pStyle w:val="BodyText3"/>
        <w:jc w:val="center"/>
        <w:rPr>
          <w:b/>
          <w:bCs/>
          <w:color w:val="000000"/>
          <w:sz w:val="26"/>
          <w:szCs w:val="26"/>
          <w:lang w:eastAsia="en-US"/>
        </w:rPr>
      </w:pPr>
      <w:r w:rsidRPr="00AB5CEB">
        <w:rPr>
          <w:b/>
          <w:bCs/>
          <w:color w:val="000000"/>
          <w:sz w:val="26"/>
          <w:szCs w:val="26"/>
          <w:lang w:eastAsia="en-US"/>
        </w:rPr>
        <w:t>2000-2018</w:t>
      </w:r>
      <w:r w:rsidR="001C3E97" w:rsidRPr="00AB5CEB">
        <w:rPr>
          <w:b/>
          <w:bCs/>
          <w:color w:val="000000"/>
          <w:sz w:val="26"/>
          <w:szCs w:val="26"/>
          <w:lang w:eastAsia="en-US"/>
        </w:rPr>
        <w:t xml:space="preserve"> </w:t>
      </w:r>
    </w:p>
    <w:p w:rsidR="001C3E97" w:rsidRPr="002146B2" w:rsidRDefault="001C3E97" w:rsidP="001C3E97">
      <w:pPr>
        <w:pStyle w:val="BodyText3"/>
        <w:jc w:val="center"/>
        <w:rPr>
          <w:b/>
          <w:bCs/>
          <w:color w:val="000000"/>
          <w:sz w:val="12"/>
          <w:szCs w:val="12"/>
          <w:lang w:eastAsia="en-US"/>
        </w:rPr>
      </w:pPr>
    </w:p>
    <w:tbl>
      <w:tblPr>
        <w:tblStyle w:val="TableGrid"/>
        <w:tblW w:w="0" w:type="auto"/>
        <w:tblInd w:w="1384" w:type="dxa"/>
        <w:tblLook w:val="04A0"/>
      </w:tblPr>
      <w:tblGrid>
        <w:gridCol w:w="7655"/>
      </w:tblGrid>
      <w:tr w:rsidR="001C3E97" w:rsidTr="00AB5CEB">
        <w:tc>
          <w:tcPr>
            <w:tcW w:w="7655" w:type="dxa"/>
          </w:tcPr>
          <w:p w:rsidR="001C3E97" w:rsidRDefault="001C3E97" w:rsidP="001C3E97">
            <w:pPr>
              <w:pStyle w:val="BodyText3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1C3E97">
              <w:rPr>
                <w:b/>
                <w:bCs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4572000" cy="2295525"/>
                  <wp:effectExtent l="0" t="0" r="0" b="0"/>
                  <wp:docPr id="10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1C3E97" w:rsidRPr="002146B2" w:rsidRDefault="001C3E97" w:rsidP="001C3E97">
      <w:pPr>
        <w:pStyle w:val="BodyText3"/>
        <w:jc w:val="center"/>
        <w:rPr>
          <w:b/>
          <w:bCs/>
          <w:color w:val="000000" w:themeColor="text1"/>
          <w:sz w:val="14"/>
          <w:szCs w:val="14"/>
        </w:rPr>
      </w:pPr>
    </w:p>
    <w:p w:rsidR="004155EB" w:rsidRPr="004155EB" w:rsidRDefault="004155EB" w:rsidP="00F10A80">
      <w:pPr>
        <w:pStyle w:val="BodyText3"/>
        <w:rPr>
          <w:rFonts w:asciiTheme="majorBidi" w:hAnsiTheme="majorBidi" w:cstheme="majorBidi"/>
          <w:b/>
          <w:bCs/>
          <w:color w:val="000000" w:themeColor="text1"/>
          <w:sz w:val="12"/>
          <w:szCs w:val="12"/>
        </w:rPr>
      </w:pPr>
    </w:p>
    <w:p w:rsidR="00F10A80" w:rsidRPr="00B64BAA" w:rsidRDefault="00F10A80" w:rsidP="00F10A80">
      <w:pPr>
        <w:pStyle w:val="BodyText3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15% of Individuals (15 years and above) Have a Bachelor Degree and above</w:t>
      </w:r>
    </w:p>
    <w:p w:rsidR="00F10A80" w:rsidRPr="00AB5CEB" w:rsidRDefault="00F10A80" w:rsidP="00F10A80">
      <w:pPr>
        <w:pStyle w:val="BodyText3"/>
        <w:rPr>
          <w:rFonts w:asciiTheme="majorBidi" w:hAnsiTheme="majorBidi" w:cstheme="majorBidi"/>
          <w:color w:val="000000" w:themeColor="text1"/>
        </w:rPr>
      </w:pPr>
      <w:r w:rsidRPr="00AB5CEB">
        <w:rPr>
          <w:rFonts w:asciiTheme="majorBidi" w:hAnsiTheme="majorBidi" w:cstheme="majorBidi"/>
          <w:color w:val="000000" w:themeColor="text1"/>
        </w:rPr>
        <w:t xml:space="preserve">The Labor Force </w:t>
      </w:r>
      <w:r w:rsidR="004961DB" w:rsidRPr="00AB5CEB">
        <w:rPr>
          <w:rFonts w:asciiTheme="majorBidi" w:hAnsiTheme="majorBidi" w:cstheme="majorBidi"/>
          <w:color w:val="000000" w:themeColor="text1"/>
        </w:rPr>
        <w:t>Survey data</w:t>
      </w:r>
      <w:r w:rsidRPr="00AB5CEB">
        <w:rPr>
          <w:rFonts w:asciiTheme="majorBidi" w:hAnsiTheme="majorBidi" w:cstheme="majorBidi"/>
          <w:color w:val="000000" w:themeColor="text1"/>
        </w:rPr>
        <w:t xml:space="preserve"> for 2018 revealed that the percentage of individuals (aged 15 years and above), who have completed university education (bachelor degree and above), was 15% while the percentage of individuals who didn't complete any stage of education reached 8%. </w:t>
      </w:r>
    </w:p>
    <w:p w:rsidR="00F10A80" w:rsidRPr="00B64BAA" w:rsidRDefault="00F10A80" w:rsidP="00F10A80">
      <w:pPr>
        <w:pStyle w:val="BodyText3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457B46" w:rsidRPr="00B64BAA" w:rsidRDefault="005B067C" w:rsidP="00B06ECA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z w:val="26"/>
          <w:szCs w:val="26"/>
          <w:lang w:eastAsia="en-US"/>
        </w:rPr>
      </w:pPr>
      <w:r w:rsidRPr="00B64BAA">
        <w:rPr>
          <w:rFonts w:cs="Times New Roman"/>
          <w:b/>
          <w:bCs/>
          <w:sz w:val="26"/>
          <w:szCs w:val="26"/>
        </w:rPr>
        <w:t xml:space="preserve">About One Million </w:t>
      </w:r>
      <w:r w:rsidR="00E356B0" w:rsidRPr="00B64BAA">
        <w:rPr>
          <w:rFonts w:cs="Times New Roman"/>
          <w:b/>
          <w:bCs/>
          <w:sz w:val="26"/>
          <w:szCs w:val="26"/>
        </w:rPr>
        <w:t xml:space="preserve">and </w:t>
      </w:r>
      <w:r w:rsidR="00B06ECA" w:rsidRPr="00B64BAA">
        <w:rPr>
          <w:rFonts w:cs="Times New Roman"/>
          <w:b/>
          <w:bCs/>
          <w:sz w:val="26"/>
          <w:szCs w:val="26"/>
        </w:rPr>
        <w:t xml:space="preserve">a </w:t>
      </w:r>
      <w:r w:rsidRPr="00B64BAA">
        <w:rPr>
          <w:rFonts w:cs="Times New Roman"/>
          <w:b/>
          <w:bCs/>
          <w:sz w:val="26"/>
          <w:szCs w:val="26"/>
        </w:rPr>
        <w:t>Half Individuals in the Labour Force</w:t>
      </w:r>
    </w:p>
    <w:p w:rsidR="00457B46" w:rsidRPr="00AB5CEB" w:rsidRDefault="00457B46" w:rsidP="00DF2681">
      <w:pPr>
        <w:bidi w:val="0"/>
        <w:jc w:val="lowKashida"/>
      </w:pPr>
      <w:r w:rsidRPr="00AB5CEB">
        <w:t xml:space="preserve">The results of labour force survey revealed that the labour force participation rate in 2018 </w:t>
      </w:r>
      <w:r w:rsidR="00DF2681" w:rsidRPr="00AB5CEB">
        <w:t>was</w:t>
      </w:r>
      <w:r w:rsidRPr="00AB5CEB">
        <w:t xml:space="preserve"> 46% of the total labour force (individuals aged 15 years and above)</w:t>
      </w:r>
      <w:r w:rsidR="00DF2681" w:rsidRPr="00AB5CEB">
        <w:t>;</w:t>
      </w:r>
      <w:r w:rsidRPr="00AB5CEB">
        <w:t xml:space="preserve"> of which 46% in the West Bank and 47% in Gaza strip.  The females participation rate in labour force was very low compared to the males participation rate, </w:t>
      </w:r>
      <w:r w:rsidR="00DF2681" w:rsidRPr="00AB5CEB">
        <w:t>where it reached</w:t>
      </w:r>
      <w:r w:rsidRPr="00AB5CEB">
        <w:t xml:space="preserve"> 21%</w:t>
      </w:r>
      <w:r w:rsidR="00DF2681" w:rsidRPr="00AB5CEB">
        <w:t>;</w:t>
      </w:r>
      <w:r w:rsidRPr="00AB5CEB">
        <w:t>of which 18% in the West Bank and 26% in Gaza Strip</w:t>
      </w:r>
      <w:r w:rsidR="00DF2681" w:rsidRPr="00AB5CEB">
        <w:t>. As for the males, it was</w:t>
      </w:r>
      <w:r w:rsidRPr="00AB5CEB">
        <w:t xml:space="preserve"> 72</w:t>
      </w:r>
      <w:r w:rsidR="00531F97" w:rsidRPr="00AB5CEB">
        <w:t>%;</w:t>
      </w:r>
      <w:r w:rsidRPr="00AB5CEB">
        <w:t xml:space="preserve"> of which 74% in the West Bank and 68% in Gaza Strip.</w:t>
      </w:r>
    </w:p>
    <w:p w:rsidR="00457B46" w:rsidRPr="00B64BAA" w:rsidRDefault="00457B46" w:rsidP="00457B46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z w:val="16"/>
          <w:szCs w:val="16"/>
        </w:rPr>
      </w:pPr>
    </w:p>
    <w:p w:rsidR="00457B46" w:rsidRPr="00B64BAA" w:rsidRDefault="00457B46" w:rsidP="000814BC">
      <w:pPr>
        <w:pStyle w:val="BodyTextIndent"/>
        <w:tabs>
          <w:tab w:val="right" w:pos="8100"/>
        </w:tabs>
        <w:ind w:right="71"/>
        <w:rPr>
          <w:rFonts w:cs="Times New Roman"/>
          <w:sz w:val="26"/>
          <w:szCs w:val="26"/>
        </w:rPr>
      </w:pPr>
      <w:r w:rsidRPr="00B64BAA">
        <w:rPr>
          <w:rFonts w:cs="Times New Roman"/>
          <w:b/>
          <w:bCs/>
          <w:sz w:val="26"/>
          <w:szCs w:val="26"/>
        </w:rPr>
        <w:t xml:space="preserve">More than </w:t>
      </w:r>
      <w:r w:rsidR="000814BC" w:rsidRPr="00B64BAA">
        <w:rPr>
          <w:rFonts w:cs="Times New Roman"/>
          <w:b/>
          <w:bCs/>
          <w:sz w:val="26"/>
          <w:szCs w:val="26"/>
        </w:rPr>
        <w:t>One-</w:t>
      </w:r>
      <w:r w:rsidRPr="00B64BAA">
        <w:rPr>
          <w:rFonts w:cs="Times New Roman"/>
          <w:b/>
          <w:bCs/>
          <w:sz w:val="26"/>
          <w:szCs w:val="26"/>
        </w:rPr>
        <w:t xml:space="preserve">third of </w:t>
      </w:r>
      <w:r w:rsidR="00422E31" w:rsidRPr="00B64BAA">
        <w:rPr>
          <w:rFonts w:cs="Times New Roman"/>
          <w:b/>
          <w:bCs/>
          <w:sz w:val="26"/>
          <w:szCs w:val="26"/>
        </w:rPr>
        <w:t>the Labor Force Participants</w:t>
      </w:r>
      <w:r w:rsidRPr="00B64BAA">
        <w:rPr>
          <w:rFonts w:cs="Times New Roman"/>
          <w:b/>
          <w:bCs/>
          <w:sz w:val="26"/>
          <w:szCs w:val="26"/>
        </w:rPr>
        <w:t xml:space="preserve"> were Unemployed</w:t>
      </w:r>
    </w:p>
    <w:p w:rsidR="00457B46" w:rsidRPr="00AB5CEB" w:rsidRDefault="00457B46" w:rsidP="000814BC">
      <w:pPr>
        <w:pStyle w:val="BodyTextIndent"/>
        <w:tabs>
          <w:tab w:val="right" w:pos="8100"/>
        </w:tabs>
        <w:ind w:right="71"/>
        <w:rPr>
          <w:rFonts w:cs="Times New Roman"/>
          <w:szCs w:val="24"/>
        </w:rPr>
      </w:pPr>
      <w:r w:rsidRPr="00AB5CEB">
        <w:rPr>
          <w:rFonts w:cs="Times New Roman"/>
          <w:szCs w:val="24"/>
        </w:rPr>
        <w:t xml:space="preserve">The results showed that more than </w:t>
      </w:r>
      <w:r w:rsidR="000814BC" w:rsidRPr="00AB5CEB">
        <w:rPr>
          <w:rFonts w:cs="Times New Roman"/>
          <w:szCs w:val="24"/>
        </w:rPr>
        <w:t>one-</w:t>
      </w:r>
      <w:r w:rsidRPr="00AB5CEB">
        <w:rPr>
          <w:rFonts w:cs="Times New Roman"/>
          <w:szCs w:val="24"/>
        </w:rPr>
        <w:t xml:space="preserve">third of </w:t>
      </w:r>
      <w:r w:rsidR="00422E31" w:rsidRPr="00AB5CEB">
        <w:rPr>
          <w:rFonts w:cs="Times New Roman"/>
          <w:szCs w:val="24"/>
        </w:rPr>
        <w:t xml:space="preserve">the </w:t>
      </w:r>
      <w:r w:rsidRPr="00AB5CEB">
        <w:rPr>
          <w:rFonts w:cs="Times New Roman"/>
          <w:szCs w:val="24"/>
        </w:rPr>
        <w:t>participants in the labour force were unemployed in 2018</w:t>
      </w:r>
      <w:r w:rsidR="000474B2" w:rsidRPr="00AB5CEB">
        <w:rPr>
          <w:rFonts w:cs="Times New Roman"/>
          <w:szCs w:val="24"/>
        </w:rPr>
        <w:t>,</w:t>
      </w:r>
      <w:r w:rsidRPr="00AB5CEB">
        <w:rPr>
          <w:rFonts w:cs="Times New Roman"/>
          <w:szCs w:val="24"/>
        </w:rPr>
        <w:t xml:space="preserve"> </w:t>
      </w:r>
      <w:r w:rsidR="00422E31" w:rsidRPr="00AB5CEB">
        <w:rPr>
          <w:rFonts w:cs="Times New Roman"/>
          <w:szCs w:val="24"/>
        </w:rPr>
        <w:t>where the percentage reached</w:t>
      </w:r>
      <w:r w:rsidRPr="00AB5CEB">
        <w:rPr>
          <w:rFonts w:cs="Times New Roman"/>
          <w:szCs w:val="24"/>
        </w:rPr>
        <w:t xml:space="preserve"> 31%</w:t>
      </w:r>
      <w:r w:rsidR="004961DB" w:rsidRPr="00AB5CEB">
        <w:rPr>
          <w:rFonts w:cs="Times New Roman"/>
          <w:szCs w:val="24"/>
        </w:rPr>
        <w:t>; of</w:t>
      </w:r>
      <w:r w:rsidRPr="00AB5CEB">
        <w:rPr>
          <w:rFonts w:cs="Times New Roman"/>
          <w:szCs w:val="24"/>
        </w:rPr>
        <w:t xml:space="preserve"> which 18% in the West Bank and 52% in Gaza Strip. Unemployment rate reached 51% among females compared </w:t>
      </w:r>
      <w:r w:rsidR="00422E31" w:rsidRPr="00AB5CEB">
        <w:rPr>
          <w:rFonts w:cs="Times New Roman"/>
          <w:szCs w:val="24"/>
        </w:rPr>
        <w:t xml:space="preserve">to </w:t>
      </w:r>
      <w:r w:rsidRPr="00AB5CEB">
        <w:rPr>
          <w:rFonts w:cs="Times New Roman"/>
          <w:szCs w:val="24"/>
        </w:rPr>
        <w:t xml:space="preserve">25% among males. </w:t>
      </w:r>
    </w:p>
    <w:p w:rsidR="002146B2" w:rsidRPr="00AB5CEB" w:rsidRDefault="002146B2" w:rsidP="000814BC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zCs w:val="24"/>
        </w:rPr>
      </w:pPr>
    </w:p>
    <w:p w:rsidR="002146B2" w:rsidRPr="00AB5CEB" w:rsidRDefault="002146B2" w:rsidP="002146B2">
      <w:pPr>
        <w:jc w:val="center"/>
        <w:rPr>
          <w:b/>
          <w:bCs/>
          <w:sz w:val="26"/>
          <w:szCs w:val="26"/>
          <w:rtl/>
        </w:rPr>
      </w:pPr>
      <w:r w:rsidRPr="00AB5CEB">
        <w:rPr>
          <w:b/>
          <w:bCs/>
          <w:sz w:val="26"/>
          <w:szCs w:val="26"/>
        </w:rPr>
        <w:t>Unemployment Rate among Labour force Participants 15 years and above in Palestine by Region: 2005-2018</w:t>
      </w:r>
    </w:p>
    <w:p w:rsidR="002146B2" w:rsidRPr="002146B2" w:rsidRDefault="002146B2" w:rsidP="002146B2">
      <w:pPr>
        <w:jc w:val="center"/>
        <w:rPr>
          <w:b/>
          <w:bCs/>
          <w:sz w:val="8"/>
          <w:szCs w:val="8"/>
          <w:rtl/>
        </w:rPr>
      </w:pPr>
    </w:p>
    <w:p w:rsidR="002146B2" w:rsidRDefault="002146B2" w:rsidP="002146B2">
      <w:pPr>
        <w:jc w:val="center"/>
      </w:pPr>
      <w:r w:rsidRPr="005816C5">
        <w:rPr>
          <w:rFonts w:cs="Arial"/>
          <w:noProof/>
          <w:rtl/>
        </w:rPr>
        <w:drawing>
          <wp:inline distT="0" distB="0" distL="0" distR="0">
            <wp:extent cx="5731510" cy="2438400"/>
            <wp:effectExtent l="19050" t="0" r="21590" b="0"/>
            <wp:docPr id="1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46B2" w:rsidRPr="002146B2" w:rsidRDefault="002146B2" w:rsidP="006F79CE">
      <w:pPr>
        <w:bidi w:val="0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lang w:eastAsia="ar-SA"/>
        </w:rPr>
      </w:pPr>
    </w:p>
    <w:p w:rsidR="00AB5CEB" w:rsidRDefault="00AB5CEB" w:rsidP="002146B2">
      <w:pPr>
        <w:bidi w:val="0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eastAsia="ar-SA"/>
        </w:rPr>
      </w:pPr>
    </w:p>
    <w:p w:rsidR="00AB5CEB" w:rsidRDefault="00AB5CEB" w:rsidP="00AB5CEB">
      <w:pPr>
        <w:bidi w:val="0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eastAsia="ar-SA"/>
        </w:rPr>
      </w:pPr>
    </w:p>
    <w:p w:rsidR="00AB5CEB" w:rsidRDefault="00AB5CEB" w:rsidP="00AB5CEB">
      <w:pPr>
        <w:bidi w:val="0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eastAsia="ar-SA"/>
        </w:rPr>
      </w:pPr>
    </w:p>
    <w:p w:rsidR="006F79CE" w:rsidRPr="00B64BAA" w:rsidRDefault="006F79CE" w:rsidP="00AB5CEB">
      <w:pPr>
        <w:bidi w:val="0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eastAsia="ar-SA"/>
        </w:rPr>
      </w:pPr>
      <w:r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eastAsia="ar-SA"/>
        </w:rPr>
        <w:t>Monthly per Capita Expenditure in Gaza Strip Decreases in 2017 compared to 2011</w:t>
      </w:r>
    </w:p>
    <w:p w:rsidR="00F407B0" w:rsidRPr="00B64BAA" w:rsidRDefault="00DE6629" w:rsidP="00E40B2B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eastAsia="ar-SA"/>
        </w:rPr>
      </w:pPr>
      <w:r w:rsidRPr="00AB5CEB">
        <w:rPr>
          <w:rFonts w:asciiTheme="majorBidi" w:hAnsiTheme="majorBidi" w:cstheme="majorBidi"/>
          <w:color w:val="000000" w:themeColor="text1"/>
        </w:rPr>
        <w:t>Average p</w:t>
      </w:r>
      <w:r w:rsidR="006F79CE" w:rsidRPr="00AB5CEB">
        <w:rPr>
          <w:rFonts w:asciiTheme="majorBidi" w:hAnsiTheme="majorBidi" w:cstheme="majorBidi"/>
          <w:color w:val="000000" w:themeColor="text1"/>
        </w:rPr>
        <w:t xml:space="preserve">er capita </w:t>
      </w:r>
      <w:r w:rsidRPr="00AB5CEB">
        <w:rPr>
          <w:rFonts w:asciiTheme="majorBidi" w:hAnsiTheme="majorBidi" w:cstheme="majorBidi"/>
          <w:color w:val="000000" w:themeColor="text1"/>
        </w:rPr>
        <w:t xml:space="preserve">monthly </w:t>
      </w:r>
      <w:r w:rsidR="006F79CE" w:rsidRPr="00AB5CEB">
        <w:rPr>
          <w:rFonts w:asciiTheme="majorBidi" w:hAnsiTheme="majorBidi" w:cstheme="majorBidi"/>
          <w:color w:val="000000" w:themeColor="text1"/>
        </w:rPr>
        <w:t xml:space="preserve">expenditure in the West Bank increased in 2017 compared to 2011, rising from 188 </w:t>
      </w:r>
      <w:r w:rsidR="008D37A5" w:rsidRPr="00AB5CEB">
        <w:rPr>
          <w:rFonts w:asciiTheme="majorBidi" w:hAnsiTheme="majorBidi" w:cstheme="majorBidi"/>
          <w:color w:val="000000" w:themeColor="text1"/>
        </w:rPr>
        <w:t>Jordanian</w:t>
      </w:r>
      <w:r w:rsidR="00FB52AE" w:rsidRPr="00AB5CEB">
        <w:rPr>
          <w:rFonts w:asciiTheme="majorBidi" w:hAnsiTheme="majorBidi" w:cstheme="majorBidi"/>
          <w:color w:val="000000" w:themeColor="text1"/>
        </w:rPr>
        <w:t xml:space="preserve"> </w:t>
      </w:r>
      <w:r w:rsidR="006F79CE" w:rsidRPr="00AB5CEB">
        <w:rPr>
          <w:rFonts w:asciiTheme="majorBidi" w:hAnsiTheme="majorBidi" w:cstheme="majorBidi"/>
          <w:color w:val="000000" w:themeColor="text1"/>
        </w:rPr>
        <w:t>D</w:t>
      </w:r>
      <w:r w:rsidR="00FB52AE" w:rsidRPr="00AB5CEB">
        <w:rPr>
          <w:rFonts w:asciiTheme="majorBidi" w:hAnsiTheme="majorBidi" w:cstheme="majorBidi"/>
          <w:color w:val="000000" w:themeColor="text1"/>
        </w:rPr>
        <w:t>in</w:t>
      </w:r>
      <w:r w:rsidR="008D37A5" w:rsidRPr="00AB5CEB">
        <w:rPr>
          <w:rFonts w:asciiTheme="majorBidi" w:hAnsiTheme="majorBidi" w:cstheme="majorBidi"/>
          <w:color w:val="000000" w:themeColor="text1"/>
        </w:rPr>
        <w:t>a</w:t>
      </w:r>
      <w:r w:rsidR="00FB52AE" w:rsidRPr="00AB5CEB">
        <w:rPr>
          <w:rFonts w:asciiTheme="majorBidi" w:hAnsiTheme="majorBidi" w:cstheme="majorBidi"/>
          <w:color w:val="000000" w:themeColor="text1"/>
        </w:rPr>
        <w:t>r</w:t>
      </w:r>
      <w:r w:rsidR="00AC72B8" w:rsidRPr="00AB5CEB">
        <w:rPr>
          <w:rFonts w:asciiTheme="majorBidi" w:hAnsiTheme="majorBidi" w:cstheme="majorBidi"/>
          <w:color w:val="000000" w:themeColor="text1"/>
        </w:rPr>
        <w:t xml:space="preserve"> (JD)</w:t>
      </w:r>
      <w:r w:rsidR="00FB52AE" w:rsidRPr="00AB5CEB">
        <w:rPr>
          <w:rFonts w:asciiTheme="majorBidi" w:hAnsiTheme="majorBidi" w:cstheme="majorBidi"/>
          <w:color w:val="000000" w:themeColor="text1"/>
        </w:rPr>
        <w:t xml:space="preserve"> </w:t>
      </w:r>
      <w:r w:rsidR="006F79CE" w:rsidRPr="00AB5CEB">
        <w:rPr>
          <w:rFonts w:asciiTheme="majorBidi" w:hAnsiTheme="majorBidi" w:cstheme="majorBidi"/>
          <w:color w:val="000000" w:themeColor="text1"/>
        </w:rPr>
        <w:t xml:space="preserve">in 2011 to 220 JD in 2017, </w:t>
      </w:r>
      <w:r w:rsidR="00E40B2B" w:rsidRPr="00AB5CEB">
        <w:rPr>
          <w:rFonts w:asciiTheme="majorBidi" w:hAnsiTheme="majorBidi" w:cstheme="majorBidi"/>
          <w:color w:val="000000" w:themeColor="text1"/>
        </w:rPr>
        <w:t xml:space="preserve">reflecting </w:t>
      </w:r>
      <w:r w:rsidR="006F79CE" w:rsidRPr="00AB5CEB">
        <w:rPr>
          <w:rFonts w:asciiTheme="majorBidi" w:hAnsiTheme="majorBidi" w:cstheme="majorBidi"/>
          <w:color w:val="000000" w:themeColor="text1"/>
        </w:rPr>
        <w:t xml:space="preserve">an increase of 17.0%. While in Gaza Strip it fell from 110 JD in 2011 to 91 JD in 2017, </w:t>
      </w:r>
      <w:r w:rsidR="004961DB" w:rsidRPr="00AB5CEB">
        <w:rPr>
          <w:rFonts w:asciiTheme="majorBidi" w:hAnsiTheme="majorBidi" w:cstheme="majorBidi"/>
          <w:color w:val="000000" w:themeColor="text1"/>
        </w:rPr>
        <w:t>reflecting a</w:t>
      </w:r>
      <w:r w:rsidR="006F79CE" w:rsidRPr="00AB5CEB">
        <w:rPr>
          <w:rFonts w:asciiTheme="majorBidi" w:hAnsiTheme="majorBidi" w:cstheme="majorBidi"/>
          <w:color w:val="000000" w:themeColor="text1"/>
        </w:rPr>
        <w:t xml:space="preserve"> decline of 17.3%. A</w:t>
      </w:r>
      <w:r w:rsidR="00E40B2B" w:rsidRPr="00AB5CEB">
        <w:rPr>
          <w:rFonts w:asciiTheme="majorBidi" w:hAnsiTheme="majorBidi" w:cstheme="majorBidi"/>
          <w:color w:val="000000" w:themeColor="text1"/>
        </w:rPr>
        <w:t>s</w:t>
      </w:r>
      <w:r w:rsidR="00E40B2B" w:rsidRPr="00B64BAA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40B2B" w:rsidRPr="00AB5CEB">
        <w:rPr>
          <w:rFonts w:asciiTheme="majorBidi" w:hAnsiTheme="majorBidi" w:cstheme="majorBidi"/>
          <w:color w:val="000000" w:themeColor="text1"/>
        </w:rPr>
        <w:t>for</w:t>
      </w:r>
      <w:r w:rsidR="006F79CE" w:rsidRPr="00AB5CEB">
        <w:rPr>
          <w:rFonts w:asciiTheme="majorBidi" w:hAnsiTheme="majorBidi" w:cstheme="majorBidi"/>
          <w:color w:val="000000" w:themeColor="text1"/>
        </w:rPr>
        <w:t xml:space="preserve"> the level of the </w:t>
      </w:r>
      <w:r w:rsidR="00ED4E7C" w:rsidRPr="00AB5CEB">
        <w:rPr>
          <w:rFonts w:asciiTheme="majorBidi" w:hAnsiTheme="majorBidi" w:cstheme="majorBidi"/>
          <w:color w:val="000000" w:themeColor="text1"/>
        </w:rPr>
        <w:t xml:space="preserve">locality </w:t>
      </w:r>
      <w:r w:rsidR="006F79CE" w:rsidRPr="00AB5CEB">
        <w:rPr>
          <w:rFonts w:asciiTheme="majorBidi" w:hAnsiTheme="majorBidi" w:cstheme="majorBidi"/>
          <w:color w:val="000000" w:themeColor="text1"/>
        </w:rPr>
        <w:t xml:space="preserve">type, </w:t>
      </w:r>
      <w:r w:rsidR="00E40B2B" w:rsidRPr="00AB5CEB">
        <w:rPr>
          <w:rFonts w:asciiTheme="majorBidi" w:hAnsiTheme="majorBidi" w:cstheme="majorBidi"/>
          <w:color w:val="000000" w:themeColor="text1"/>
        </w:rPr>
        <w:t xml:space="preserve">the </w:t>
      </w:r>
      <w:r w:rsidR="006F79CE" w:rsidRPr="00AB5CEB">
        <w:rPr>
          <w:rFonts w:asciiTheme="majorBidi" w:hAnsiTheme="majorBidi" w:cstheme="majorBidi"/>
          <w:color w:val="000000" w:themeColor="text1"/>
        </w:rPr>
        <w:t xml:space="preserve">average per capita monthly expenditure was 170 JD in urban </w:t>
      </w:r>
      <w:r w:rsidR="003E32D9" w:rsidRPr="00AB5CEB">
        <w:rPr>
          <w:rFonts w:asciiTheme="majorBidi" w:hAnsiTheme="majorBidi" w:cstheme="majorBidi"/>
          <w:color w:val="000000" w:themeColor="text1"/>
        </w:rPr>
        <w:t xml:space="preserve">localities </w:t>
      </w:r>
      <w:r w:rsidR="006F79CE" w:rsidRPr="00AB5CEB">
        <w:rPr>
          <w:rFonts w:asciiTheme="majorBidi" w:hAnsiTheme="majorBidi" w:cstheme="majorBidi"/>
          <w:color w:val="000000" w:themeColor="text1"/>
        </w:rPr>
        <w:t xml:space="preserve">compared to 196 JD in rural </w:t>
      </w:r>
      <w:r w:rsidR="003E32D9" w:rsidRPr="00AB5CEB">
        <w:rPr>
          <w:rFonts w:asciiTheme="majorBidi" w:hAnsiTheme="majorBidi" w:cstheme="majorBidi"/>
          <w:color w:val="000000" w:themeColor="text1"/>
        </w:rPr>
        <w:t xml:space="preserve">localities </w:t>
      </w:r>
      <w:r w:rsidR="006F79CE" w:rsidRPr="00AB5CEB">
        <w:rPr>
          <w:rFonts w:asciiTheme="majorBidi" w:hAnsiTheme="majorBidi" w:cstheme="majorBidi"/>
          <w:color w:val="000000" w:themeColor="text1"/>
        </w:rPr>
        <w:t>and 122 JD in camps in 2017</w:t>
      </w:r>
      <w:r w:rsidR="006F79CE" w:rsidRPr="00B64BAA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6F79CE" w:rsidRPr="004155EB" w:rsidRDefault="006F79CE" w:rsidP="006F79CE">
      <w:pPr>
        <w:bidi w:val="0"/>
        <w:rPr>
          <w:rFonts w:asciiTheme="majorBidi" w:hAnsiTheme="majorBidi" w:cstheme="majorBidi"/>
          <w:b/>
          <w:bCs/>
          <w:color w:val="000000" w:themeColor="text1"/>
          <w:sz w:val="10"/>
          <w:szCs w:val="10"/>
        </w:rPr>
      </w:pPr>
    </w:p>
    <w:p w:rsidR="00ED4E7C" w:rsidRPr="00B64BAA" w:rsidRDefault="00ED4E7C" w:rsidP="00ED4E7C">
      <w:pPr>
        <w:bidi w:val="0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eastAsia="ar-SA"/>
        </w:rPr>
      </w:pPr>
      <w:r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eastAsia="ar-SA"/>
        </w:rPr>
        <w:t>29% of Individuals in Palestine Suffered from Poverty in 2017</w:t>
      </w:r>
    </w:p>
    <w:p w:rsidR="00296AB5" w:rsidRPr="00AB5CEB" w:rsidRDefault="00296AB5" w:rsidP="003D24F6">
      <w:pPr>
        <w:pStyle w:val="BodyText3"/>
        <w:rPr>
          <w:rFonts w:asciiTheme="majorBidi" w:hAnsiTheme="majorBidi" w:cstheme="majorBidi"/>
          <w:color w:val="000000" w:themeColor="text1"/>
        </w:rPr>
      </w:pPr>
      <w:r w:rsidRPr="00AB5CEB">
        <w:rPr>
          <w:rFonts w:asciiTheme="majorBidi" w:hAnsiTheme="majorBidi" w:cstheme="majorBidi"/>
          <w:color w:val="000000" w:themeColor="text1"/>
        </w:rPr>
        <w:t xml:space="preserve">The relative poverty line and the deep poverty line according to consumption patterns (for reference household consisted of 2 adults and 3 children) in Palestine in </w:t>
      </w:r>
      <w:r w:rsidR="005B1B1C" w:rsidRPr="00AB5CEB">
        <w:rPr>
          <w:rFonts w:asciiTheme="majorBidi" w:hAnsiTheme="majorBidi" w:cstheme="majorBidi"/>
          <w:color w:val="000000" w:themeColor="text1"/>
        </w:rPr>
        <w:t>2017</w:t>
      </w:r>
      <w:r w:rsidRPr="00AB5CEB">
        <w:rPr>
          <w:rFonts w:asciiTheme="majorBidi" w:hAnsiTheme="majorBidi" w:cstheme="majorBidi"/>
          <w:color w:val="000000" w:themeColor="text1"/>
        </w:rPr>
        <w:t xml:space="preserve"> were 2,470 NIS (US</w:t>
      </w:r>
      <w:r w:rsidR="003D24F6" w:rsidRPr="00AB5CEB">
        <w:rPr>
          <w:rFonts w:asciiTheme="majorBidi" w:hAnsiTheme="majorBidi" w:cstheme="majorBidi"/>
          <w:color w:val="000000" w:themeColor="text1"/>
        </w:rPr>
        <w:t xml:space="preserve">D </w:t>
      </w:r>
      <w:r w:rsidRPr="00AB5CEB">
        <w:rPr>
          <w:rFonts w:asciiTheme="majorBidi" w:hAnsiTheme="majorBidi" w:cstheme="majorBidi"/>
          <w:color w:val="000000" w:themeColor="text1"/>
        </w:rPr>
        <w:t>671), and 1,974 NIS (US</w:t>
      </w:r>
      <w:r w:rsidR="003D24F6" w:rsidRPr="00AB5CEB">
        <w:rPr>
          <w:rFonts w:asciiTheme="majorBidi" w:hAnsiTheme="majorBidi" w:cstheme="majorBidi"/>
          <w:color w:val="000000" w:themeColor="text1"/>
        </w:rPr>
        <w:t xml:space="preserve">D </w:t>
      </w:r>
      <w:r w:rsidRPr="00AB5CEB">
        <w:rPr>
          <w:rFonts w:asciiTheme="majorBidi" w:hAnsiTheme="majorBidi" w:cstheme="majorBidi"/>
          <w:color w:val="000000" w:themeColor="text1"/>
        </w:rPr>
        <w:t xml:space="preserve">536) respectively. The poverty </w:t>
      </w:r>
      <w:r w:rsidR="00ED4E7C" w:rsidRPr="00AB5CEB">
        <w:rPr>
          <w:rFonts w:asciiTheme="majorBidi" w:hAnsiTheme="majorBidi" w:cstheme="majorBidi"/>
          <w:color w:val="000000" w:themeColor="text1"/>
        </w:rPr>
        <w:t>percentage</w:t>
      </w:r>
      <w:r w:rsidRPr="00AB5CEB">
        <w:rPr>
          <w:rFonts w:asciiTheme="majorBidi" w:hAnsiTheme="majorBidi" w:cstheme="majorBidi"/>
          <w:color w:val="000000" w:themeColor="text1"/>
        </w:rPr>
        <w:t xml:space="preserve"> among Palestinian </w:t>
      </w:r>
      <w:r w:rsidR="00ED4E7C" w:rsidRPr="00AB5CEB">
        <w:rPr>
          <w:rFonts w:asciiTheme="majorBidi" w:hAnsiTheme="majorBidi" w:cstheme="majorBidi"/>
          <w:color w:val="000000" w:themeColor="text1"/>
          <w:lang w:eastAsia="en-US"/>
        </w:rPr>
        <w:t>individuals</w:t>
      </w:r>
      <w:r w:rsidR="00AC72B8" w:rsidRPr="00AB5CEB">
        <w:rPr>
          <w:rFonts w:asciiTheme="majorBidi" w:hAnsiTheme="majorBidi" w:cstheme="majorBidi"/>
          <w:color w:val="000000" w:themeColor="text1"/>
          <w:lang w:eastAsia="en-US"/>
        </w:rPr>
        <w:t xml:space="preserve"> </w:t>
      </w:r>
      <w:r w:rsidR="00AC72B8" w:rsidRPr="00AB5CEB">
        <w:rPr>
          <w:rFonts w:asciiTheme="majorBidi" w:hAnsiTheme="majorBidi" w:cstheme="majorBidi"/>
          <w:color w:val="000000" w:themeColor="text1"/>
        </w:rPr>
        <w:t xml:space="preserve">according to consumption patterns </w:t>
      </w:r>
      <w:r w:rsidRPr="00AB5CEB">
        <w:rPr>
          <w:rFonts w:asciiTheme="majorBidi" w:hAnsiTheme="majorBidi" w:cstheme="majorBidi"/>
          <w:color w:val="000000" w:themeColor="text1"/>
        </w:rPr>
        <w:t xml:space="preserve">was </w:t>
      </w:r>
      <w:r w:rsidR="00A87107" w:rsidRPr="00AB5CEB">
        <w:rPr>
          <w:rFonts w:asciiTheme="majorBidi" w:hAnsiTheme="majorBidi" w:cstheme="majorBidi"/>
          <w:color w:val="000000" w:themeColor="text1"/>
        </w:rPr>
        <w:t>29</w:t>
      </w:r>
      <w:r w:rsidRPr="00AB5CEB">
        <w:rPr>
          <w:rFonts w:asciiTheme="majorBidi" w:hAnsiTheme="majorBidi" w:cstheme="majorBidi"/>
          <w:color w:val="000000" w:themeColor="text1"/>
        </w:rPr>
        <w:t>% (</w:t>
      </w:r>
      <w:r w:rsidR="00A87107" w:rsidRPr="00AB5CEB">
        <w:rPr>
          <w:rFonts w:asciiTheme="majorBidi" w:hAnsiTheme="majorBidi" w:cstheme="majorBidi"/>
          <w:color w:val="000000" w:themeColor="text1"/>
        </w:rPr>
        <w:t>14</w:t>
      </w:r>
      <w:r w:rsidRPr="00AB5CEB">
        <w:rPr>
          <w:rFonts w:asciiTheme="majorBidi" w:hAnsiTheme="majorBidi" w:cstheme="majorBidi"/>
          <w:color w:val="000000" w:themeColor="text1"/>
        </w:rPr>
        <w:t>% in the West B</w:t>
      </w:r>
      <w:r w:rsidR="000E7A7D" w:rsidRPr="00AB5CEB">
        <w:rPr>
          <w:rFonts w:asciiTheme="majorBidi" w:hAnsiTheme="majorBidi" w:cstheme="majorBidi"/>
          <w:color w:val="000000" w:themeColor="text1"/>
        </w:rPr>
        <w:t>ank, and 53% in Gaza Strip)</w:t>
      </w:r>
      <w:r w:rsidRPr="00AB5CEB">
        <w:rPr>
          <w:rFonts w:asciiTheme="majorBidi" w:hAnsiTheme="majorBidi" w:cstheme="majorBidi"/>
          <w:color w:val="000000" w:themeColor="text1"/>
        </w:rPr>
        <w:t xml:space="preserve">.  Data revealed that </w:t>
      </w:r>
      <w:r w:rsidR="00A87107" w:rsidRPr="00AB5CEB">
        <w:rPr>
          <w:rFonts w:asciiTheme="majorBidi" w:hAnsiTheme="majorBidi" w:cstheme="majorBidi"/>
          <w:color w:val="000000" w:themeColor="text1"/>
        </w:rPr>
        <w:t>17</w:t>
      </w:r>
      <w:r w:rsidRPr="00AB5CEB">
        <w:rPr>
          <w:rFonts w:asciiTheme="majorBidi" w:hAnsiTheme="majorBidi" w:cstheme="majorBidi"/>
          <w:color w:val="000000" w:themeColor="text1"/>
        </w:rPr>
        <w:t xml:space="preserve">% of the </w:t>
      </w:r>
      <w:r w:rsidR="00ED4E7C" w:rsidRPr="00AB5CEB">
        <w:rPr>
          <w:rFonts w:asciiTheme="majorBidi" w:hAnsiTheme="majorBidi" w:cstheme="majorBidi"/>
          <w:color w:val="000000" w:themeColor="text1"/>
          <w:lang w:eastAsia="en-US"/>
        </w:rPr>
        <w:t xml:space="preserve">individuals </w:t>
      </w:r>
      <w:r w:rsidR="004060E9" w:rsidRPr="00AB5CEB">
        <w:rPr>
          <w:rFonts w:asciiTheme="majorBidi" w:hAnsiTheme="majorBidi" w:cstheme="majorBidi"/>
          <w:color w:val="000000" w:themeColor="text1"/>
        </w:rPr>
        <w:t xml:space="preserve">in Palestine </w:t>
      </w:r>
      <w:r w:rsidR="003E32D9" w:rsidRPr="00AB5CEB">
        <w:rPr>
          <w:rFonts w:asciiTheme="majorBidi" w:hAnsiTheme="majorBidi" w:cstheme="majorBidi"/>
          <w:color w:val="000000" w:themeColor="text1"/>
        </w:rPr>
        <w:t xml:space="preserve">suffered </w:t>
      </w:r>
      <w:r w:rsidRPr="00AB5CEB">
        <w:rPr>
          <w:rFonts w:asciiTheme="majorBidi" w:hAnsiTheme="majorBidi" w:cstheme="majorBidi"/>
          <w:color w:val="000000" w:themeColor="text1"/>
        </w:rPr>
        <w:t xml:space="preserve">from deep poverty in </w:t>
      </w:r>
      <w:r w:rsidR="004060E9" w:rsidRPr="00AB5CEB">
        <w:rPr>
          <w:rFonts w:asciiTheme="majorBidi" w:hAnsiTheme="majorBidi" w:cstheme="majorBidi"/>
          <w:color w:val="000000" w:themeColor="text1"/>
        </w:rPr>
        <w:t>2017</w:t>
      </w:r>
      <w:r w:rsidR="003E32D9" w:rsidRPr="00AB5CEB">
        <w:rPr>
          <w:rFonts w:asciiTheme="majorBidi" w:hAnsiTheme="majorBidi" w:cstheme="majorBidi"/>
          <w:color w:val="000000" w:themeColor="text1"/>
        </w:rPr>
        <w:t>,</w:t>
      </w:r>
      <w:r w:rsidRPr="00AB5CEB">
        <w:rPr>
          <w:rFonts w:asciiTheme="majorBidi" w:hAnsiTheme="majorBidi" w:cstheme="majorBidi"/>
          <w:color w:val="000000" w:themeColor="text1"/>
        </w:rPr>
        <w:t xml:space="preserve"> according to consumption patterns (</w:t>
      </w:r>
      <w:r w:rsidR="00A87107" w:rsidRPr="00AB5CEB">
        <w:rPr>
          <w:rFonts w:asciiTheme="majorBidi" w:hAnsiTheme="majorBidi" w:cstheme="majorBidi"/>
          <w:color w:val="000000" w:themeColor="text1"/>
        </w:rPr>
        <w:t>6</w:t>
      </w:r>
      <w:r w:rsidRPr="00AB5CEB">
        <w:rPr>
          <w:rFonts w:asciiTheme="majorBidi" w:hAnsiTheme="majorBidi" w:cstheme="majorBidi"/>
          <w:color w:val="000000" w:themeColor="text1"/>
        </w:rPr>
        <w:t xml:space="preserve">% in the West Bank, and </w:t>
      </w:r>
      <w:r w:rsidR="00A87107" w:rsidRPr="00AB5CEB">
        <w:rPr>
          <w:rFonts w:asciiTheme="majorBidi" w:hAnsiTheme="majorBidi" w:cstheme="majorBidi"/>
          <w:color w:val="000000" w:themeColor="text1"/>
        </w:rPr>
        <w:t>34</w:t>
      </w:r>
      <w:r w:rsidRPr="00AB5CEB">
        <w:rPr>
          <w:rFonts w:asciiTheme="majorBidi" w:hAnsiTheme="majorBidi" w:cstheme="majorBidi"/>
          <w:color w:val="000000" w:themeColor="text1"/>
        </w:rPr>
        <w:t>% in Gaza Strip)</w:t>
      </w:r>
      <w:r w:rsidR="000E7A7D" w:rsidRPr="00AB5CEB">
        <w:rPr>
          <w:rFonts w:asciiTheme="majorBidi" w:hAnsiTheme="majorBidi" w:cstheme="majorBidi"/>
          <w:color w:val="000000" w:themeColor="text1"/>
        </w:rPr>
        <w:t>.</w:t>
      </w:r>
    </w:p>
    <w:p w:rsidR="0039254F" w:rsidRPr="00B64BAA" w:rsidRDefault="00296AB5" w:rsidP="00531F97">
      <w:pPr>
        <w:bidi w:val="0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eastAsia="ar-SA"/>
        </w:rPr>
      </w:pPr>
      <w:r w:rsidRPr="004155EB">
        <w:rPr>
          <w:rFonts w:asciiTheme="majorBidi" w:hAnsiTheme="majorBidi" w:cstheme="majorBidi"/>
          <w:color w:val="000000" w:themeColor="text1"/>
          <w:sz w:val="10"/>
          <w:szCs w:val="10"/>
        </w:rPr>
        <w:br/>
      </w:r>
      <w:r w:rsidR="00531F97"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eastAsia="ar-SA"/>
        </w:rPr>
        <w:t>96% of Palestinian Households Have At Least One Mobile Phone, With a Wide Use of Smartphones</w:t>
      </w:r>
    </w:p>
    <w:p w:rsidR="0039254F" w:rsidRPr="00AB5CEB" w:rsidRDefault="00564711" w:rsidP="001019B4">
      <w:pPr>
        <w:bidi w:val="0"/>
        <w:jc w:val="both"/>
        <w:rPr>
          <w:rFonts w:asciiTheme="majorBidi" w:hAnsiTheme="majorBidi" w:cstheme="majorBidi"/>
          <w:color w:val="000000" w:themeColor="text1"/>
          <w:lang w:eastAsia="ar-SA"/>
        </w:rPr>
      </w:pPr>
      <w:r w:rsidRPr="00AB5CEB">
        <w:rPr>
          <w:rFonts w:asciiTheme="majorBidi" w:hAnsiTheme="majorBidi" w:cstheme="majorBidi"/>
          <w:color w:val="000000" w:themeColor="text1"/>
          <w:lang w:eastAsia="ar-SA"/>
        </w:rPr>
        <w:t>The</w:t>
      </w:r>
      <w:r w:rsidR="0039254F" w:rsidRPr="00AB5CEB">
        <w:rPr>
          <w:rFonts w:asciiTheme="majorBidi" w:hAnsiTheme="majorBidi" w:cstheme="majorBidi"/>
          <w:color w:val="000000" w:themeColor="text1"/>
          <w:lang w:eastAsia="ar-SA"/>
        </w:rPr>
        <w:t xml:space="preserve"> data of the Social and Economic Conditions Survey 2018 showed that 96% of the households in Palestine have one or more mobile phone</w:t>
      </w:r>
      <w:r w:rsidR="00706707" w:rsidRPr="00AB5CEB">
        <w:rPr>
          <w:rFonts w:asciiTheme="majorBidi" w:hAnsiTheme="majorBidi" w:cstheme="majorBidi"/>
          <w:color w:val="000000" w:themeColor="text1"/>
          <w:lang w:eastAsia="ar-SA"/>
        </w:rPr>
        <w:t>s</w:t>
      </w:r>
      <w:r w:rsidR="0039254F" w:rsidRPr="00AB5CEB">
        <w:rPr>
          <w:rFonts w:asciiTheme="majorBidi" w:hAnsiTheme="majorBidi" w:cstheme="majorBidi"/>
          <w:color w:val="000000" w:themeColor="text1"/>
          <w:lang w:eastAsia="ar-SA"/>
        </w:rPr>
        <w:t xml:space="preserve"> (96% in the West Bank and 97% in Gaza Strip). The results also showed that the percentage of households that own one </w:t>
      </w:r>
      <w:r w:rsidR="00531F97" w:rsidRPr="00AB5CEB">
        <w:rPr>
          <w:rFonts w:asciiTheme="majorBidi" w:hAnsiTheme="majorBidi" w:cstheme="majorBidi"/>
          <w:color w:val="000000" w:themeColor="text1"/>
          <w:lang w:eastAsia="ar-SA"/>
        </w:rPr>
        <w:t>Smartphone</w:t>
      </w:r>
      <w:r w:rsidR="001019B4" w:rsidRPr="00AB5CEB">
        <w:rPr>
          <w:rFonts w:asciiTheme="majorBidi" w:hAnsiTheme="majorBidi" w:cstheme="majorBidi"/>
          <w:color w:val="000000" w:themeColor="text1"/>
          <w:lang w:eastAsia="ar-SA"/>
        </w:rPr>
        <w:t xml:space="preserve"> </w:t>
      </w:r>
      <w:r w:rsidR="0039254F" w:rsidRPr="00AB5CEB">
        <w:rPr>
          <w:rFonts w:asciiTheme="majorBidi" w:hAnsiTheme="majorBidi" w:cstheme="majorBidi"/>
          <w:color w:val="000000" w:themeColor="text1"/>
          <w:lang w:eastAsia="ar-SA"/>
        </w:rPr>
        <w:t xml:space="preserve">or more was 82% in Palestine (88% in the West Bank and 73% in Gaza Strip). </w:t>
      </w:r>
    </w:p>
    <w:p w:rsidR="0039254F" w:rsidRPr="00AB5CEB" w:rsidRDefault="0039254F" w:rsidP="0039254F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16"/>
          <w:szCs w:val="16"/>
          <w:lang w:eastAsia="ar-SA"/>
        </w:rPr>
      </w:pPr>
    </w:p>
    <w:p w:rsidR="0039254F" w:rsidRPr="00AB5CEB" w:rsidRDefault="0039254F" w:rsidP="0039254F">
      <w:pPr>
        <w:bidi w:val="0"/>
        <w:rPr>
          <w:rFonts w:asciiTheme="majorBidi" w:hAnsiTheme="majorBidi" w:cstheme="majorBidi"/>
          <w:color w:val="000000" w:themeColor="text1"/>
          <w:lang w:eastAsia="ar-SA"/>
        </w:rPr>
      </w:pPr>
      <w:r w:rsidRPr="00AB5CEB">
        <w:rPr>
          <w:rFonts w:asciiTheme="majorBidi" w:hAnsiTheme="majorBidi" w:cstheme="majorBidi"/>
          <w:color w:val="000000" w:themeColor="text1"/>
          <w:lang w:eastAsia="ar-SA"/>
        </w:rPr>
        <w:t>Also, the results of the survey showed that the percentage of individuals (18 years and above) who own a mobile phone or a smart</w:t>
      </w:r>
      <w:r w:rsidR="00A87107" w:rsidRPr="00AB5CEB">
        <w:rPr>
          <w:rFonts w:asciiTheme="majorBidi" w:hAnsiTheme="majorBidi" w:cstheme="majorBidi"/>
          <w:color w:val="000000" w:themeColor="text1"/>
          <w:lang w:eastAsia="ar-SA"/>
        </w:rPr>
        <w:t xml:space="preserve"> </w:t>
      </w:r>
      <w:r w:rsidRPr="00AB5CEB">
        <w:rPr>
          <w:rFonts w:asciiTheme="majorBidi" w:hAnsiTheme="majorBidi" w:cstheme="majorBidi"/>
          <w:color w:val="000000" w:themeColor="text1"/>
          <w:lang w:eastAsia="ar-SA"/>
        </w:rPr>
        <w:t>phone is 89% in Palestine (92% in the West Bank and 82% in Gaza Strip)</w:t>
      </w:r>
      <w:r w:rsidR="00564711" w:rsidRPr="00AB5CEB">
        <w:rPr>
          <w:rFonts w:asciiTheme="majorBidi" w:hAnsiTheme="majorBidi" w:cstheme="majorBidi"/>
          <w:color w:val="000000" w:themeColor="text1"/>
          <w:lang w:eastAsia="ar-SA"/>
        </w:rPr>
        <w:t>;</w:t>
      </w:r>
      <w:r w:rsidRPr="00AB5CEB">
        <w:rPr>
          <w:rFonts w:asciiTheme="majorBidi" w:hAnsiTheme="majorBidi" w:cstheme="majorBidi"/>
          <w:color w:val="000000" w:themeColor="text1"/>
          <w:lang w:eastAsia="ar-SA"/>
        </w:rPr>
        <w:t xml:space="preserve"> 83% for females and 94% for males.</w:t>
      </w:r>
    </w:p>
    <w:p w:rsidR="0039254F" w:rsidRPr="004155EB" w:rsidRDefault="0039254F" w:rsidP="0039254F">
      <w:pPr>
        <w:bidi w:val="0"/>
        <w:rPr>
          <w:rFonts w:asciiTheme="majorBidi" w:hAnsiTheme="majorBidi" w:cstheme="majorBidi"/>
          <w:color w:val="000000" w:themeColor="text1"/>
          <w:sz w:val="10"/>
          <w:szCs w:val="10"/>
          <w:lang w:eastAsia="ar-SA"/>
        </w:rPr>
      </w:pPr>
    </w:p>
    <w:p w:rsidR="0039254F" w:rsidRPr="00B64BAA" w:rsidRDefault="00531F97" w:rsidP="0039254F">
      <w:pPr>
        <w:bidi w:val="0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eastAsia="ar-SA"/>
        </w:rPr>
      </w:pPr>
      <w:r w:rsidRPr="00B64BAA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eastAsia="ar-SA"/>
        </w:rPr>
        <w:t>About 65% of Palestinian Households Have Access to Internet at Their Homes</w:t>
      </w:r>
    </w:p>
    <w:p w:rsidR="0039254F" w:rsidRPr="00AB5CEB" w:rsidRDefault="0039254F" w:rsidP="0039254F">
      <w:pPr>
        <w:bidi w:val="0"/>
        <w:rPr>
          <w:rFonts w:asciiTheme="majorBidi" w:hAnsiTheme="majorBidi" w:cstheme="majorBidi"/>
          <w:color w:val="000000" w:themeColor="text1"/>
          <w:lang w:eastAsia="ar-SA"/>
        </w:rPr>
      </w:pPr>
      <w:r w:rsidRPr="00AB5CEB">
        <w:rPr>
          <w:rFonts w:asciiTheme="majorBidi" w:hAnsiTheme="majorBidi" w:cstheme="majorBidi"/>
          <w:color w:val="000000" w:themeColor="text1"/>
          <w:lang w:eastAsia="ar-SA"/>
        </w:rPr>
        <w:t>The results of the Social and Economic Conditions Survey 2018 showed that 65% of the households in Palestine have internet access in 2018 (72% in the West Bank and 51% in Gaza Strip).  While the percentage of individuals (18 years and above) who used the internet from anywhere reached 64% in Palestine (69% in the West Bank and 57% in Gaza Strip).</w:t>
      </w:r>
    </w:p>
    <w:p w:rsidR="00482CE8" w:rsidRPr="004155EB" w:rsidRDefault="00482CE8" w:rsidP="00854A3D">
      <w:pPr>
        <w:bidi w:val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E60850" w:rsidRPr="00B64BAA" w:rsidRDefault="004A5626" w:rsidP="00976C8F">
      <w:pPr>
        <w:bidi w:val="0"/>
        <w:rPr>
          <w:rFonts w:asciiTheme="majorBidi" w:hAnsiTheme="majorBidi" w:cstheme="majorBidi"/>
          <w:sz w:val="26"/>
          <w:szCs w:val="26"/>
        </w:rPr>
      </w:pPr>
      <w:r w:rsidRPr="00B64BAA">
        <w:rPr>
          <w:rFonts w:asciiTheme="majorBidi" w:hAnsiTheme="majorBidi" w:cstheme="majorBidi"/>
          <w:b/>
          <w:bCs/>
          <w:sz w:val="26"/>
          <w:szCs w:val="26"/>
        </w:rPr>
        <w:t>More than Three-Quarters of</w:t>
      </w:r>
      <w:r w:rsidR="004E3F7C" w:rsidRPr="00B64BAA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B64BAA">
        <w:rPr>
          <w:rFonts w:asciiTheme="majorBidi" w:hAnsiTheme="majorBidi" w:cstheme="majorBidi"/>
          <w:b/>
          <w:bCs/>
          <w:sz w:val="26"/>
          <w:szCs w:val="26"/>
        </w:rPr>
        <w:t xml:space="preserve">Housing Units in Palestine </w:t>
      </w:r>
      <w:r w:rsidR="00234AD2" w:rsidRPr="00B64BAA">
        <w:rPr>
          <w:rFonts w:asciiTheme="majorBidi" w:hAnsiTheme="majorBidi" w:cstheme="majorBidi"/>
          <w:b/>
          <w:bCs/>
          <w:sz w:val="26"/>
          <w:szCs w:val="26"/>
        </w:rPr>
        <w:t xml:space="preserve">are </w:t>
      </w:r>
      <w:r w:rsidRPr="00B64BAA">
        <w:rPr>
          <w:rFonts w:asciiTheme="majorBidi" w:hAnsiTheme="majorBidi" w:cstheme="majorBidi"/>
          <w:b/>
          <w:bCs/>
          <w:sz w:val="26"/>
          <w:szCs w:val="26"/>
        </w:rPr>
        <w:t xml:space="preserve">Owned by a </w:t>
      </w:r>
      <w:r w:rsidR="00976C8F" w:rsidRPr="00B64BAA">
        <w:rPr>
          <w:rFonts w:asciiTheme="majorBidi" w:hAnsiTheme="majorBidi" w:cstheme="majorBidi"/>
          <w:b/>
          <w:bCs/>
          <w:sz w:val="26"/>
          <w:szCs w:val="26"/>
        </w:rPr>
        <w:t>H</w:t>
      </w:r>
      <w:r w:rsidR="00234AD2" w:rsidRPr="00B64BAA">
        <w:rPr>
          <w:rFonts w:asciiTheme="majorBidi" w:hAnsiTheme="majorBidi" w:cstheme="majorBidi"/>
          <w:b/>
          <w:bCs/>
          <w:sz w:val="26"/>
          <w:szCs w:val="26"/>
        </w:rPr>
        <w:t xml:space="preserve">ousehold </w:t>
      </w:r>
      <w:r w:rsidRPr="00B64BAA">
        <w:rPr>
          <w:rFonts w:asciiTheme="majorBidi" w:hAnsiTheme="majorBidi" w:cstheme="majorBidi"/>
          <w:b/>
          <w:bCs/>
          <w:sz w:val="26"/>
          <w:szCs w:val="26"/>
        </w:rPr>
        <w:t>Member</w:t>
      </w:r>
    </w:p>
    <w:p w:rsidR="00E60850" w:rsidRPr="00AB5CEB" w:rsidRDefault="00E60850" w:rsidP="00D3264A">
      <w:pPr>
        <w:pStyle w:val="BodyText"/>
        <w:jc w:val="lowKashida"/>
        <w:rPr>
          <w:rFonts w:asciiTheme="majorBidi" w:hAnsiTheme="majorBidi" w:cstheme="majorBidi"/>
          <w:color w:val="auto"/>
          <w:sz w:val="24"/>
          <w:szCs w:val="24"/>
        </w:rPr>
      </w:pPr>
      <w:r w:rsidRPr="00AB5CEB">
        <w:rPr>
          <w:rFonts w:asciiTheme="majorBidi" w:hAnsiTheme="majorBidi" w:cstheme="majorBidi"/>
          <w:color w:val="auto"/>
          <w:sz w:val="24"/>
          <w:szCs w:val="24"/>
        </w:rPr>
        <w:t xml:space="preserve">In </w:t>
      </w:r>
      <w:r w:rsidR="007F5D67" w:rsidRPr="00AB5CEB">
        <w:rPr>
          <w:rFonts w:asciiTheme="majorBidi" w:hAnsiTheme="majorBidi" w:cstheme="majorBidi"/>
          <w:color w:val="auto"/>
          <w:sz w:val="24"/>
          <w:szCs w:val="24"/>
        </w:rPr>
        <w:t>2017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 xml:space="preserve">, the percentage of Palestinian households </w:t>
      </w:r>
      <w:r w:rsidR="007C2848" w:rsidRPr="00AB5CEB">
        <w:rPr>
          <w:rFonts w:asciiTheme="majorBidi" w:hAnsiTheme="majorBidi" w:cstheme="majorBidi"/>
          <w:color w:val="auto"/>
          <w:sz w:val="24"/>
          <w:szCs w:val="24"/>
        </w:rPr>
        <w:t xml:space="preserve">where 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>a</w:t>
      </w:r>
      <w:r w:rsidR="00D819C9" w:rsidRPr="00AB5CEB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976C8F" w:rsidRPr="00AB5CEB">
        <w:rPr>
          <w:rFonts w:asciiTheme="majorBidi" w:hAnsiTheme="majorBidi" w:cstheme="majorBidi"/>
          <w:color w:val="auto"/>
          <w:sz w:val="24"/>
          <w:szCs w:val="24"/>
        </w:rPr>
        <w:t xml:space="preserve">household </w:t>
      </w:r>
      <w:r w:rsidR="00D819C9" w:rsidRPr="00AB5CEB">
        <w:rPr>
          <w:rFonts w:asciiTheme="majorBidi" w:hAnsiTheme="majorBidi" w:cstheme="majorBidi"/>
          <w:color w:val="auto"/>
          <w:sz w:val="24"/>
          <w:szCs w:val="24"/>
        </w:rPr>
        <w:t xml:space="preserve">member owned a housing 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 xml:space="preserve">unit was about </w:t>
      </w:r>
      <w:r w:rsidR="00D3264A" w:rsidRPr="00AB5CEB">
        <w:rPr>
          <w:rFonts w:asciiTheme="majorBidi" w:hAnsiTheme="majorBidi" w:cstheme="majorBidi"/>
          <w:color w:val="auto"/>
          <w:sz w:val="24"/>
          <w:szCs w:val="24"/>
        </w:rPr>
        <w:t>85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>%</w:t>
      </w:r>
      <w:r w:rsidR="00234AD2" w:rsidRPr="00AB5CEB">
        <w:rPr>
          <w:rFonts w:asciiTheme="majorBidi" w:hAnsiTheme="majorBidi" w:cstheme="majorBidi"/>
          <w:color w:val="auto"/>
          <w:sz w:val="24"/>
          <w:szCs w:val="24"/>
        </w:rPr>
        <w:t>;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4E4EC8" w:rsidRPr="00AB5CEB">
        <w:rPr>
          <w:rFonts w:asciiTheme="majorBidi" w:hAnsiTheme="majorBidi" w:cstheme="majorBidi"/>
          <w:color w:val="auto"/>
          <w:sz w:val="24"/>
          <w:szCs w:val="24"/>
        </w:rPr>
        <w:t>of which</w:t>
      </w:r>
      <w:r w:rsidR="007F5D67" w:rsidRPr="00AB5CEB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A87107" w:rsidRPr="00AB5CEB">
        <w:rPr>
          <w:rFonts w:asciiTheme="majorBidi" w:hAnsiTheme="majorBidi" w:cstheme="majorBidi"/>
          <w:color w:val="auto"/>
          <w:sz w:val="24"/>
          <w:szCs w:val="24"/>
        </w:rPr>
        <w:t>85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 xml:space="preserve">% in the West Bank and </w:t>
      </w:r>
      <w:r w:rsidR="00A87107" w:rsidRPr="00AB5CEB">
        <w:rPr>
          <w:rFonts w:asciiTheme="majorBidi" w:hAnsiTheme="majorBidi" w:cstheme="majorBidi"/>
          <w:color w:val="auto"/>
          <w:sz w:val="24"/>
          <w:szCs w:val="24"/>
        </w:rPr>
        <w:t>83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 xml:space="preserve">% in Gaza Strip, while the percentage of </w:t>
      </w:r>
      <w:r w:rsidR="00831950" w:rsidRPr="00AB5CEB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 xml:space="preserve">households </w:t>
      </w:r>
      <w:r w:rsidR="003D66BB" w:rsidRPr="00AB5CEB">
        <w:rPr>
          <w:rFonts w:asciiTheme="majorBidi" w:hAnsiTheme="majorBidi" w:cstheme="majorBidi"/>
          <w:color w:val="auto"/>
          <w:sz w:val="24"/>
          <w:szCs w:val="24"/>
        </w:rPr>
        <w:t xml:space="preserve">that 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>were living in</w:t>
      </w:r>
      <w:r w:rsidR="004E4EC8" w:rsidRPr="00AB5CEB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 xml:space="preserve">rented houses in </w:t>
      </w:r>
      <w:r w:rsidR="00CC3D29" w:rsidRPr="00AB5CEB">
        <w:rPr>
          <w:rFonts w:asciiTheme="majorBidi" w:hAnsiTheme="majorBidi" w:cstheme="majorBidi"/>
          <w:color w:val="auto"/>
          <w:sz w:val="24"/>
          <w:szCs w:val="24"/>
        </w:rPr>
        <w:t xml:space="preserve">Palestine 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 xml:space="preserve">was </w:t>
      </w:r>
      <w:r w:rsidR="00A87107" w:rsidRPr="00AB5CEB">
        <w:rPr>
          <w:rFonts w:asciiTheme="majorBidi" w:hAnsiTheme="majorBidi" w:cstheme="majorBidi"/>
          <w:color w:val="auto"/>
          <w:sz w:val="24"/>
          <w:szCs w:val="24"/>
        </w:rPr>
        <w:t>8</w:t>
      </w:r>
      <w:r w:rsidR="004E4EC8" w:rsidRPr="00AB5CEB">
        <w:rPr>
          <w:rFonts w:asciiTheme="majorBidi" w:hAnsiTheme="majorBidi" w:cstheme="majorBidi"/>
          <w:color w:val="auto"/>
          <w:sz w:val="24"/>
          <w:szCs w:val="24"/>
        </w:rPr>
        <w:t>%</w:t>
      </w:r>
      <w:r w:rsidR="009015EC" w:rsidRPr="00AB5CEB">
        <w:rPr>
          <w:rFonts w:asciiTheme="majorBidi" w:hAnsiTheme="majorBidi" w:cstheme="majorBidi"/>
          <w:color w:val="auto"/>
          <w:sz w:val="24"/>
          <w:szCs w:val="24"/>
        </w:rPr>
        <w:t>;</w:t>
      </w:r>
      <w:r w:rsidR="004E4EC8" w:rsidRPr="00AB5CEB">
        <w:rPr>
          <w:rFonts w:asciiTheme="majorBidi" w:hAnsiTheme="majorBidi" w:cstheme="majorBidi"/>
          <w:color w:val="auto"/>
          <w:sz w:val="24"/>
          <w:szCs w:val="24"/>
        </w:rPr>
        <w:t xml:space="preserve"> of which </w:t>
      </w:r>
      <w:r w:rsidR="00A87107" w:rsidRPr="00AB5CEB">
        <w:rPr>
          <w:rFonts w:asciiTheme="majorBidi" w:hAnsiTheme="majorBidi" w:cstheme="majorBidi"/>
          <w:color w:val="auto"/>
          <w:sz w:val="24"/>
          <w:szCs w:val="24"/>
        </w:rPr>
        <w:t>9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>% in the West Bank and</w:t>
      </w:r>
      <w:r w:rsidR="002667C1" w:rsidRPr="00AB5CEB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A87107" w:rsidRPr="00AB5CEB">
        <w:rPr>
          <w:rFonts w:asciiTheme="majorBidi" w:hAnsiTheme="majorBidi" w:cstheme="majorBidi"/>
          <w:color w:val="auto"/>
          <w:sz w:val="24"/>
          <w:szCs w:val="24"/>
        </w:rPr>
        <w:t>7</w:t>
      </w:r>
      <w:r w:rsidRPr="00AB5CEB">
        <w:rPr>
          <w:rFonts w:asciiTheme="majorBidi" w:hAnsiTheme="majorBidi" w:cstheme="majorBidi"/>
          <w:color w:val="auto"/>
          <w:sz w:val="24"/>
          <w:szCs w:val="24"/>
        </w:rPr>
        <w:t xml:space="preserve">% in Gaza Strip. </w:t>
      </w:r>
    </w:p>
    <w:p w:rsidR="000F5280" w:rsidRPr="004155EB" w:rsidRDefault="000F5280">
      <w:pPr>
        <w:pStyle w:val="BodyText"/>
        <w:jc w:val="lowKashida"/>
        <w:rPr>
          <w:rFonts w:asciiTheme="majorBidi" w:hAnsiTheme="majorBidi" w:cstheme="majorBidi"/>
          <w:color w:val="auto"/>
          <w:sz w:val="10"/>
          <w:szCs w:val="10"/>
        </w:rPr>
      </w:pPr>
    </w:p>
    <w:p w:rsidR="007F5D67" w:rsidRPr="00B64BAA" w:rsidRDefault="00A87107" w:rsidP="00DE6629">
      <w:pPr>
        <w:pStyle w:val="BodyText"/>
        <w:jc w:val="lowKashida"/>
        <w:rPr>
          <w:rFonts w:asciiTheme="majorBidi" w:hAnsiTheme="majorBidi" w:cstheme="majorBidi"/>
          <w:b/>
          <w:bCs/>
        </w:rPr>
      </w:pPr>
      <w:r w:rsidRPr="00B64BAA">
        <w:rPr>
          <w:rFonts w:asciiTheme="majorBidi" w:hAnsiTheme="majorBidi" w:cstheme="majorBidi"/>
          <w:b/>
          <w:bCs/>
        </w:rPr>
        <w:t>62</w:t>
      </w:r>
      <w:r w:rsidR="004A5626" w:rsidRPr="00B64BAA">
        <w:rPr>
          <w:rFonts w:asciiTheme="majorBidi" w:hAnsiTheme="majorBidi" w:cstheme="majorBidi"/>
          <w:b/>
          <w:bCs/>
        </w:rPr>
        <w:t xml:space="preserve">% of Palestinian Households </w:t>
      </w:r>
      <w:r w:rsidR="007F5D67" w:rsidRPr="00B64BAA">
        <w:rPr>
          <w:rFonts w:asciiTheme="majorBidi" w:hAnsiTheme="majorBidi" w:cstheme="majorBidi"/>
          <w:b/>
          <w:bCs/>
        </w:rPr>
        <w:t xml:space="preserve">in Palestine </w:t>
      </w:r>
      <w:r w:rsidR="007C2848" w:rsidRPr="00B64BAA">
        <w:rPr>
          <w:rFonts w:asciiTheme="majorBidi" w:hAnsiTheme="majorBidi" w:cstheme="majorBidi"/>
          <w:b/>
          <w:bCs/>
        </w:rPr>
        <w:t xml:space="preserve">Use </w:t>
      </w:r>
      <w:r w:rsidR="00DE6629" w:rsidRPr="00B64BAA">
        <w:rPr>
          <w:rFonts w:asciiTheme="majorBidi" w:hAnsiTheme="majorBidi" w:cstheme="majorBidi"/>
          <w:b/>
          <w:bCs/>
        </w:rPr>
        <w:t>Improved</w:t>
      </w:r>
      <w:r w:rsidR="007C2848" w:rsidRPr="00B64BAA">
        <w:rPr>
          <w:rFonts w:asciiTheme="majorBidi" w:hAnsiTheme="majorBidi" w:cstheme="majorBidi"/>
          <w:b/>
          <w:bCs/>
        </w:rPr>
        <w:t xml:space="preserve"> Drinking Water</w:t>
      </w:r>
      <w:r w:rsidR="00FE5E42" w:rsidRPr="00B64BAA">
        <w:rPr>
          <w:rFonts w:asciiTheme="majorBidi" w:hAnsiTheme="majorBidi" w:cstheme="majorBidi"/>
          <w:b/>
          <w:bCs/>
        </w:rPr>
        <w:t>*</w:t>
      </w:r>
    </w:p>
    <w:p w:rsidR="007F5D67" w:rsidRPr="00AB5CEB" w:rsidRDefault="00AC72B8" w:rsidP="00DE6629">
      <w:pPr>
        <w:pStyle w:val="BodyText"/>
        <w:jc w:val="lowKashida"/>
        <w:rPr>
          <w:rFonts w:asciiTheme="majorBidi" w:hAnsiTheme="majorBidi" w:cstheme="majorBidi"/>
          <w:color w:val="auto"/>
          <w:sz w:val="24"/>
          <w:szCs w:val="24"/>
        </w:rPr>
      </w:pPr>
      <w:r w:rsidRPr="00AB5CEB">
        <w:rPr>
          <w:rFonts w:asciiTheme="majorBidi" w:hAnsiTheme="majorBidi" w:cstheme="majorBidi"/>
          <w:sz w:val="24"/>
          <w:szCs w:val="24"/>
        </w:rPr>
        <w:t xml:space="preserve">The Population, Housing and Establishments Census 2017 </w:t>
      </w:r>
      <w:r w:rsidRPr="00AB5CEB">
        <w:rPr>
          <w:rFonts w:asciiTheme="majorBidi" w:hAnsiTheme="majorBidi" w:cstheme="majorBidi"/>
          <w:color w:val="auto"/>
          <w:sz w:val="24"/>
          <w:szCs w:val="24"/>
          <w:lang w:eastAsia="ar-SA"/>
        </w:rPr>
        <w:t xml:space="preserve">data </w:t>
      </w:r>
      <w:r w:rsidR="00E60850" w:rsidRPr="00AB5CEB">
        <w:rPr>
          <w:rFonts w:asciiTheme="majorBidi" w:hAnsiTheme="majorBidi" w:cstheme="majorBidi"/>
          <w:color w:val="auto"/>
          <w:sz w:val="24"/>
          <w:szCs w:val="24"/>
        </w:rPr>
        <w:t xml:space="preserve">showed that </w:t>
      </w:r>
      <w:r w:rsidR="00990C9A" w:rsidRPr="00AB5CEB">
        <w:rPr>
          <w:rFonts w:asciiTheme="majorBidi" w:hAnsiTheme="majorBidi" w:cstheme="majorBidi"/>
          <w:color w:val="auto"/>
          <w:sz w:val="24"/>
          <w:szCs w:val="24"/>
        </w:rPr>
        <w:t>62</w:t>
      </w:r>
      <w:r w:rsidR="007F5D67" w:rsidRPr="00AB5CEB">
        <w:rPr>
          <w:rFonts w:asciiTheme="majorBidi" w:hAnsiTheme="majorBidi" w:cstheme="majorBidi"/>
          <w:color w:val="auto"/>
          <w:sz w:val="24"/>
          <w:szCs w:val="24"/>
        </w:rPr>
        <w:t>% of</w:t>
      </w:r>
      <w:r w:rsidR="007C2848" w:rsidRPr="00AB5CEB">
        <w:rPr>
          <w:rFonts w:asciiTheme="majorBidi" w:hAnsiTheme="majorBidi" w:cstheme="majorBidi"/>
          <w:color w:val="auto"/>
          <w:sz w:val="24"/>
          <w:szCs w:val="24"/>
        </w:rPr>
        <w:t xml:space="preserve"> the</w:t>
      </w:r>
      <w:r w:rsidR="007F5D67" w:rsidRPr="00AB5CEB">
        <w:rPr>
          <w:rFonts w:asciiTheme="majorBidi" w:hAnsiTheme="majorBidi" w:cstheme="majorBidi"/>
          <w:color w:val="auto"/>
          <w:sz w:val="24"/>
          <w:szCs w:val="24"/>
        </w:rPr>
        <w:t xml:space="preserve"> households in Palestine use</w:t>
      </w:r>
      <w:r w:rsidR="00DE6629" w:rsidRPr="00AB5CEB">
        <w:rPr>
          <w:rFonts w:asciiTheme="majorBidi" w:hAnsiTheme="majorBidi" w:cstheme="majorBidi"/>
          <w:color w:val="auto"/>
          <w:sz w:val="24"/>
          <w:szCs w:val="24"/>
        </w:rPr>
        <w:t xml:space="preserve"> improved</w:t>
      </w:r>
      <w:r w:rsidR="007F5D67" w:rsidRPr="00AB5CEB">
        <w:rPr>
          <w:rFonts w:asciiTheme="majorBidi" w:hAnsiTheme="majorBidi" w:cstheme="majorBidi"/>
          <w:color w:val="auto"/>
          <w:sz w:val="24"/>
          <w:szCs w:val="24"/>
        </w:rPr>
        <w:t xml:space="preserve"> drinking water according to the indicators of sustainable development goals </w:t>
      </w:r>
      <w:r w:rsidR="007C2848" w:rsidRPr="00AB5CEB">
        <w:rPr>
          <w:rFonts w:asciiTheme="majorBidi" w:hAnsiTheme="majorBidi" w:cstheme="majorBidi"/>
          <w:color w:val="auto"/>
          <w:sz w:val="24"/>
          <w:szCs w:val="24"/>
        </w:rPr>
        <w:t>(</w:t>
      </w:r>
      <w:r w:rsidR="00990C9A" w:rsidRPr="00AB5CEB">
        <w:rPr>
          <w:rFonts w:asciiTheme="majorBidi" w:hAnsiTheme="majorBidi" w:cstheme="majorBidi"/>
          <w:color w:val="auto"/>
          <w:sz w:val="24"/>
          <w:szCs w:val="24"/>
        </w:rPr>
        <w:t>95</w:t>
      </w:r>
      <w:r w:rsidR="007C2848" w:rsidRPr="00AB5CEB">
        <w:rPr>
          <w:rFonts w:asciiTheme="majorBidi" w:hAnsiTheme="majorBidi" w:cstheme="majorBidi"/>
          <w:color w:val="auto"/>
          <w:sz w:val="24"/>
          <w:szCs w:val="24"/>
        </w:rPr>
        <w:t xml:space="preserve">% in </w:t>
      </w:r>
      <w:r w:rsidR="007F5D67" w:rsidRPr="00AB5CEB">
        <w:rPr>
          <w:rFonts w:asciiTheme="majorBidi" w:hAnsiTheme="majorBidi" w:cstheme="majorBidi"/>
          <w:color w:val="auto"/>
          <w:sz w:val="24"/>
          <w:szCs w:val="24"/>
        </w:rPr>
        <w:t xml:space="preserve">the West Bank, and </w:t>
      </w:r>
      <w:r w:rsidR="00990C9A" w:rsidRPr="00AB5CEB">
        <w:rPr>
          <w:rFonts w:asciiTheme="majorBidi" w:hAnsiTheme="majorBidi" w:cstheme="majorBidi"/>
          <w:color w:val="auto"/>
          <w:sz w:val="24"/>
          <w:szCs w:val="24"/>
        </w:rPr>
        <w:t>11</w:t>
      </w:r>
      <w:r w:rsidR="007F5D67" w:rsidRPr="00AB5CEB">
        <w:rPr>
          <w:rFonts w:asciiTheme="majorBidi" w:hAnsiTheme="majorBidi" w:cstheme="majorBidi"/>
          <w:color w:val="auto"/>
          <w:sz w:val="24"/>
          <w:szCs w:val="24"/>
        </w:rPr>
        <w:t>% in Gaza Strip</w:t>
      </w:r>
      <w:r w:rsidR="007C2848" w:rsidRPr="00AB5CEB">
        <w:rPr>
          <w:rFonts w:asciiTheme="majorBidi" w:hAnsiTheme="majorBidi" w:cstheme="majorBidi"/>
          <w:color w:val="auto"/>
          <w:sz w:val="24"/>
          <w:szCs w:val="24"/>
        </w:rPr>
        <w:t>).</w:t>
      </w:r>
    </w:p>
    <w:p w:rsidR="009E3541" w:rsidRDefault="009E3541" w:rsidP="00FD42C1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AB5CEB" w:rsidRDefault="00AB5CEB" w:rsidP="00AB5CEB">
      <w:pPr>
        <w:bidi w:val="0"/>
        <w:jc w:val="both"/>
        <w:rPr>
          <w:rFonts w:asciiTheme="majorBidi" w:hAnsiTheme="majorBidi" w:cstheme="majorBidi"/>
          <w:sz w:val="2"/>
          <w:szCs w:val="2"/>
        </w:rPr>
      </w:pPr>
    </w:p>
    <w:p w:rsidR="0089334E" w:rsidRPr="00B64BAA" w:rsidRDefault="0089334E" w:rsidP="0089334E">
      <w:pPr>
        <w:pStyle w:val="BodyText"/>
        <w:pBdr>
          <w:top w:val="single" w:sz="4" w:space="0" w:color="auto"/>
        </w:pBdr>
        <w:rPr>
          <w:color w:val="auto"/>
          <w:sz w:val="22"/>
          <w:szCs w:val="22"/>
        </w:rPr>
      </w:pPr>
    </w:p>
    <w:p w:rsidR="0089334E" w:rsidRDefault="0089334E" w:rsidP="0089334E">
      <w:pPr>
        <w:pStyle w:val="FootnoteText"/>
        <w:bidi w:val="0"/>
      </w:pPr>
      <w:r w:rsidRPr="00AB5CEB">
        <w:rPr>
          <w:b/>
          <w:bCs/>
        </w:rPr>
        <w:t>*</w:t>
      </w:r>
      <w:r w:rsidRPr="00AB5CEB">
        <w:t xml:space="preserve"> Data excluded those parts of Jerusalem which were annexed by Israeli occupation in 1967.</w:t>
      </w:r>
    </w:p>
    <w:p w:rsidR="00AB5CEB" w:rsidRPr="00AB5CEB" w:rsidRDefault="00AB5CEB" w:rsidP="00AB5CEB">
      <w:pPr>
        <w:pStyle w:val="FootnoteText"/>
        <w:bidi w:val="0"/>
      </w:pPr>
    </w:p>
    <w:p w:rsidR="00D3264A" w:rsidRPr="004155EB" w:rsidRDefault="00D3264A" w:rsidP="00D3264A">
      <w:pPr>
        <w:pStyle w:val="FootnoteText"/>
        <w:bidi w:val="0"/>
        <w:rPr>
          <w:sz w:val="6"/>
          <w:szCs w:val="6"/>
        </w:rPr>
      </w:pPr>
    </w:p>
    <w:p w:rsidR="0089334E" w:rsidRDefault="0089334E" w:rsidP="00AB5CEB">
      <w:pPr>
        <w:pStyle w:val="FootnoteText"/>
        <w:tabs>
          <w:tab w:val="left" w:pos="3105"/>
        </w:tabs>
        <w:bidi w:val="0"/>
        <w:rPr>
          <w:sz w:val="22"/>
          <w:szCs w:val="22"/>
        </w:rPr>
      </w:pPr>
    </w:p>
    <w:sectPr w:rsidR="0089334E" w:rsidSect="0089334E">
      <w:footerReference w:type="even" r:id="rId12"/>
      <w:footerReference w:type="default" r:id="rId13"/>
      <w:pgSz w:w="11906" w:h="16838"/>
      <w:pgMar w:top="720" w:right="720" w:bottom="720" w:left="72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22" w:rsidRDefault="00272222">
      <w:r>
        <w:separator/>
      </w:r>
    </w:p>
  </w:endnote>
  <w:endnote w:type="continuationSeparator" w:id="0">
    <w:p w:rsidR="00272222" w:rsidRDefault="0027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1B" w:rsidRDefault="006A408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F58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F581B" w:rsidRDefault="005F581B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1B" w:rsidRDefault="006A408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F58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B5CEB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5F581B" w:rsidRDefault="005F581B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22" w:rsidRDefault="00272222">
      <w:r>
        <w:separator/>
      </w:r>
    </w:p>
  </w:footnote>
  <w:footnote w:type="continuationSeparator" w:id="0">
    <w:p w:rsidR="00272222" w:rsidRDefault="0027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0F1E"/>
    <w:multiLevelType w:val="hybridMultilevel"/>
    <w:tmpl w:val="3F18063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2F7600CC"/>
    <w:multiLevelType w:val="hybridMultilevel"/>
    <w:tmpl w:val="9DAC4EE8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33CE1B89"/>
    <w:multiLevelType w:val="hybridMultilevel"/>
    <w:tmpl w:val="F7FADE1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383F0A85"/>
    <w:multiLevelType w:val="hybridMultilevel"/>
    <w:tmpl w:val="91BA373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45C54"/>
    <w:rsid w:val="000021E8"/>
    <w:rsid w:val="000128D6"/>
    <w:rsid w:val="000220F0"/>
    <w:rsid w:val="00023EB9"/>
    <w:rsid w:val="0003189B"/>
    <w:rsid w:val="00034057"/>
    <w:rsid w:val="000411CE"/>
    <w:rsid w:val="0004322D"/>
    <w:rsid w:val="000474B2"/>
    <w:rsid w:val="000552B4"/>
    <w:rsid w:val="000612A9"/>
    <w:rsid w:val="000702B4"/>
    <w:rsid w:val="000708A2"/>
    <w:rsid w:val="000736D0"/>
    <w:rsid w:val="000814BC"/>
    <w:rsid w:val="000829A7"/>
    <w:rsid w:val="00084E8A"/>
    <w:rsid w:val="00085617"/>
    <w:rsid w:val="00087EA1"/>
    <w:rsid w:val="00090FCD"/>
    <w:rsid w:val="000A0915"/>
    <w:rsid w:val="000B074E"/>
    <w:rsid w:val="000B2980"/>
    <w:rsid w:val="000B2FCD"/>
    <w:rsid w:val="000B394D"/>
    <w:rsid w:val="000B55C9"/>
    <w:rsid w:val="000C017A"/>
    <w:rsid w:val="000C1BBB"/>
    <w:rsid w:val="000D2BC8"/>
    <w:rsid w:val="000E6F3E"/>
    <w:rsid w:val="000E7A7D"/>
    <w:rsid w:val="000F278C"/>
    <w:rsid w:val="000F3CA9"/>
    <w:rsid w:val="000F4450"/>
    <w:rsid w:val="000F5280"/>
    <w:rsid w:val="000F56FD"/>
    <w:rsid w:val="000F7AC7"/>
    <w:rsid w:val="001019B4"/>
    <w:rsid w:val="001105C8"/>
    <w:rsid w:val="00110FAE"/>
    <w:rsid w:val="0012124F"/>
    <w:rsid w:val="00121640"/>
    <w:rsid w:val="00122A5D"/>
    <w:rsid w:val="00124D3D"/>
    <w:rsid w:val="0012688C"/>
    <w:rsid w:val="00133849"/>
    <w:rsid w:val="00133E61"/>
    <w:rsid w:val="001457B6"/>
    <w:rsid w:val="00146248"/>
    <w:rsid w:val="00160010"/>
    <w:rsid w:val="00165F13"/>
    <w:rsid w:val="00173F9E"/>
    <w:rsid w:val="0018284B"/>
    <w:rsid w:val="0018326B"/>
    <w:rsid w:val="00184C57"/>
    <w:rsid w:val="00191C74"/>
    <w:rsid w:val="00196FA1"/>
    <w:rsid w:val="001A1DE8"/>
    <w:rsid w:val="001B2A04"/>
    <w:rsid w:val="001B34B4"/>
    <w:rsid w:val="001C08EC"/>
    <w:rsid w:val="001C0CEE"/>
    <w:rsid w:val="001C3E97"/>
    <w:rsid w:val="001C5D06"/>
    <w:rsid w:val="001C6801"/>
    <w:rsid w:val="001F3FA2"/>
    <w:rsid w:val="001F5B63"/>
    <w:rsid w:val="001F69AE"/>
    <w:rsid w:val="0020497F"/>
    <w:rsid w:val="00205541"/>
    <w:rsid w:val="0021158F"/>
    <w:rsid w:val="002146B2"/>
    <w:rsid w:val="00226149"/>
    <w:rsid w:val="0022733D"/>
    <w:rsid w:val="00233A74"/>
    <w:rsid w:val="00234AD2"/>
    <w:rsid w:val="00237115"/>
    <w:rsid w:val="00240213"/>
    <w:rsid w:val="002454B1"/>
    <w:rsid w:val="002503B6"/>
    <w:rsid w:val="0025574C"/>
    <w:rsid w:val="002626E5"/>
    <w:rsid w:val="002667C1"/>
    <w:rsid w:val="00272222"/>
    <w:rsid w:val="00277661"/>
    <w:rsid w:val="002842C3"/>
    <w:rsid w:val="00284528"/>
    <w:rsid w:val="002862A4"/>
    <w:rsid w:val="00287C28"/>
    <w:rsid w:val="002908C4"/>
    <w:rsid w:val="00290C02"/>
    <w:rsid w:val="00290EE6"/>
    <w:rsid w:val="00291304"/>
    <w:rsid w:val="00294AF4"/>
    <w:rsid w:val="00296AB5"/>
    <w:rsid w:val="002971EC"/>
    <w:rsid w:val="002973F3"/>
    <w:rsid w:val="002A0C43"/>
    <w:rsid w:val="002A1BB0"/>
    <w:rsid w:val="002A5EA8"/>
    <w:rsid w:val="002C6DC4"/>
    <w:rsid w:val="002E5089"/>
    <w:rsid w:val="00301013"/>
    <w:rsid w:val="00301A1E"/>
    <w:rsid w:val="00313146"/>
    <w:rsid w:val="00314CB2"/>
    <w:rsid w:val="003162E7"/>
    <w:rsid w:val="00337835"/>
    <w:rsid w:val="00340F00"/>
    <w:rsid w:val="003476CF"/>
    <w:rsid w:val="00354616"/>
    <w:rsid w:val="003707D0"/>
    <w:rsid w:val="00372130"/>
    <w:rsid w:val="00372533"/>
    <w:rsid w:val="00385420"/>
    <w:rsid w:val="0038550A"/>
    <w:rsid w:val="00387F92"/>
    <w:rsid w:val="0039254F"/>
    <w:rsid w:val="003A45FD"/>
    <w:rsid w:val="003C174B"/>
    <w:rsid w:val="003C1E90"/>
    <w:rsid w:val="003C34A4"/>
    <w:rsid w:val="003D24F6"/>
    <w:rsid w:val="003D3CA9"/>
    <w:rsid w:val="003D66BB"/>
    <w:rsid w:val="003E32D9"/>
    <w:rsid w:val="003E38CB"/>
    <w:rsid w:val="003E66B2"/>
    <w:rsid w:val="00400A9E"/>
    <w:rsid w:val="004043E7"/>
    <w:rsid w:val="00405149"/>
    <w:rsid w:val="004060E9"/>
    <w:rsid w:val="00406EAD"/>
    <w:rsid w:val="004155EB"/>
    <w:rsid w:val="00420BB4"/>
    <w:rsid w:val="00420BEC"/>
    <w:rsid w:val="00422E31"/>
    <w:rsid w:val="004276FC"/>
    <w:rsid w:val="00431160"/>
    <w:rsid w:val="0043526D"/>
    <w:rsid w:val="00435E3F"/>
    <w:rsid w:val="004416E0"/>
    <w:rsid w:val="00445022"/>
    <w:rsid w:val="00445A5A"/>
    <w:rsid w:val="00451728"/>
    <w:rsid w:val="0045441B"/>
    <w:rsid w:val="00454540"/>
    <w:rsid w:val="004547A7"/>
    <w:rsid w:val="00457B46"/>
    <w:rsid w:val="00460538"/>
    <w:rsid w:val="0046124E"/>
    <w:rsid w:val="00464D20"/>
    <w:rsid w:val="004654CB"/>
    <w:rsid w:val="00466C4A"/>
    <w:rsid w:val="0047165F"/>
    <w:rsid w:val="00474EA9"/>
    <w:rsid w:val="00482CE8"/>
    <w:rsid w:val="004871D9"/>
    <w:rsid w:val="0049430C"/>
    <w:rsid w:val="004961DB"/>
    <w:rsid w:val="004A054E"/>
    <w:rsid w:val="004A14F3"/>
    <w:rsid w:val="004A5626"/>
    <w:rsid w:val="004B3612"/>
    <w:rsid w:val="004B7DBD"/>
    <w:rsid w:val="004C2EE9"/>
    <w:rsid w:val="004C3E67"/>
    <w:rsid w:val="004D61F1"/>
    <w:rsid w:val="004D7A59"/>
    <w:rsid w:val="004D7B63"/>
    <w:rsid w:val="004E3F7C"/>
    <w:rsid w:val="004E4EC8"/>
    <w:rsid w:val="004E7AFE"/>
    <w:rsid w:val="004F7DD0"/>
    <w:rsid w:val="00503831"/>
    <w:rsid w:val="00504880"/>
    <w:rsid w:val="00504DD3"/>
    <w:rsid w:val="00504FB6"/>
    <w:rsid w:val="005059DD"/>
    <w:rsid w:val="0051753D"/>
    <w:rsid w:val="0052005B"/>
    <w:rsid w:val="00526017"/>
    <w:rsid w:val="0052758A"/>
    <w:rsid w:val="0053039A"/>
    <w:rsid w:val="00530D3B"/>
    <w:rsid w:val="00531F97"/>
    <w:rsid w:val="005409C2"/>
    <w:rsid w:val="005417CD"/>
    <w:rsid w:val="0054695E"/>
    <w:rsid w:val="00546EF9"/>
    <w:rsid w:val="00547623"/>
    <w:rsid w:val="00547D78"/>
    <w:rsid w:val="00564711"/>
    <w:rsid w:val="005654E2"/>
    <w:rsid w:val="00565508"/>
    <w:rsid w:val="005A08A5"/>
    <w:rsid w:val="005A4D23"/>
    <w:rsid w:val="005A6027"/>
    <w:rsid w:val="005A6242"/>
    <w:rsid w:val="005B067C"/>
    <w:rsid w:val="005B1B1C"/>
    <w:rsid w:val="005B47F5"/>
    <w:rsid w:val="005B7E46"/>
    <w:rsid w:val="005C15E8"/>
    <w:rsid w:val="005C4FB8"/>
    <w:rsid w:val="005D1FFE"/>
    <w:rsid w:val="005D5CF0"/>
    <w:rsid w:val="005E1EE1"/>
    <w:rsid w:val="005E1FF4"/>
    <w:rsid w:val="005E2853"/>
    <w:rsid w:val="005E3CC5"/>
    <w:rsid w:val="005E421C"/>
    <w:rsid w:val="005E6A32"/>
    <w:rsid w:val="005F581B"/>
    <w:rsid w:val="005F5E4E"/>
    <w:rsid w:val="00607C0C"/>
    <w:rsid w:val="00623759"/>
    <w:rsid w:val="00637B92"/>
    <w:rsid w:val="00641BD1"/>
    <w:rsid w:val="006438BC"/>
    <w:rsid w:val="00645709"/>
    <w:rsid w:val="00653B8D"/>
    <w:rsid w:val="00656940"/>
    <w:rsid w:val="0065694A"/>
    <w:rsid w:val="00660945"/>
    <w:rsid w:val="00671838"/>
    <w:rsid w:val="006808F9"/>
    <w:rsid w:val="00681A79"/>
    <w:rsid w:val="006867CD"/>
    <w:rsid w:val="006A0607"/>
    <w:rsid w:val="006A06EF"/>
    <w:rsid w:val="006A342F"/>
    <w:rsid w:val="006A4082"/>
    <w:rsid w:val="006B6CD0"/>
    <w:rsid w:val="006C1904"/>
    <w:rsid w:val="006C32BC"/>
    <w:rsid w:val="006D0BA4"/>
    <w:rsid w:val="006D5E0C"/>
    <w:rsid w:val="006E1103"/>
    <w:rsid w:val="006E4C5C"/>
    <w:rsid w:val="006F00F6"/>
    <w:rsid w:val="006F438B"/>
    <w:rsid w:val="006F598A"/>
    <w:rsid w:val="006F7163"/>
    <w:rsid w:val="006F79B3"/>
    <w:rsid w:val="006F79CE"/>
    <w:rsid w:val="00706707"/>
    <w:rsid w:val="007133C4"/>
    <w:rsid w:val="00732205"/>
    <w:rsid w:val="007348B1"/>
    <w:rsid w:val="00736382"/>
    <w:rsid w:val="00755D59"/>
    <w:rsid w:val="00762580"/>
    <w:rsid w:val="007738DA"/>
    <w:rsid w:val="0077511E"/>
    <w:rsid w:val="00782856"/>
    <w:rsid w:val="007B5DF7"/>
    <w:rsid w:val="007C0466"/>
    <w:rsid w:val="007C2848"/>
    <w:rsid w:val="007C326F"/>
    <w:rsid w:val="007C655F"/>
    <w:rsid w:val="007D460C"/>
    <w:rsid w:val="007F0402"/>
    <w:rsid w:val="007F5D67"/>
    <w:rsid w:val="00804A00"/>
    <w:rsid w:val="00810401"/>
    <w:rsid w:val="00824C92"/>
    <w:rsid w:val="00826F69"/>
    <w:rsid w:val="00831950"/>
    <w:rsid w:val="00837A54"/>
    <w:rsid w:val="008409A6"/>
    <w:rsid w:val="00841622"/>
    <w:rsid w:val="00843122"/>
    <w:rsid w:val="00850BC4"/>
    <w:rsid w:val="00854733"/>
    <w:rsid w:val="00854A3D"/>
    <w:rsid w:val="0086267C"/>
    <w:rsid w:val="008634AB"/>
    <w:rsid w:val="008667F7"/>
    <w:rsid w:val="00871BA0"/>
    <w:rsid w:val="008720C3"/>
    <w:rsid w:val="00884C33"/>
    <w:rsid w:val="0089334E"/>
    <w:rsid w:val="0089424D"/>
    <w:rsid w:val="008A0E63"/>
    <w:rsid w:val="008A2B21"/>
    <w:rsid w:val="008A3D39"/>
    <w:rsid w:val="008C14F0"/>
    <w:rsid w:val="008C5005"/>
    <w:rsid w:val="008C560D"/>
    <w:rsid w:val="008C7A3A"/>
    <w:rsid w:val="008D37A5"/>
    <w:rsid w:val="008D3E6C"/>
    <w:rsid w:val="008D6C56"/>
    <w:rsid w:val="008E0125"/>
    <w:rsid w:val="008E0B4E"/>
    <w:rsid w:val="009000AE"/>
    <w:rsid w:val="009015EC"/>
    <w:rsid w:val="00905D31"/>
    <w:rsid w:val="00911F37"/>
    <w:rsid w:val="00925C77"/>
    <w:rsid w:val="00930451"/>
    <w:rsid w:val="00930A4C"/>
    <w:rsid w:val="00936DDB"/>
    <w:rsid w:val="00940175"/>
    <w:rsid w:val="00943FC5"/>
    <w:rsid w:val="00960F5F"/>
    <w:rsid w:val="009658B8"/>
    <w:rsid w:val="00970B89"/>
    <w:rsid w:val="009757B8"/>
    <w:rsid w:val="00975F53"/>
    <w:rsid w:val="00976C8F"/>
    <w:rsid w:val="00985FE8"/>
    <w:rsid w:val="00987FB6"/>
    <w:rsid w:val="00990C9A"/>
    <w:rsid w:val="00992AB3"/>
    <w:rsid w:val="0099424F"/>
    <w:rsid w:val="009967D4"/>
    <w:rsid w:val="009A63A7"/>
    <w:rsid w:val="009B221D"/>
    <w:rsid w:val="009B3EC9"/>
    <w:rsid w:val="009B5077"/>
    <w:rsid w:val="009B6A06"/>
    <w:rsid w:val="009B73B8"/>
    <w:rsid w:val="009C0510"/>
    <w:rsid w:val="009D202A"/>
    <w:rsid w:val="009E3541"/>
    <w:rsid w:val="009E3CF8"/>
    <w:rsid w:val="009F01EC"/>
    <w:rsid w:val="009F0CD1"/>
    <w:rsid w:val="00A1328D"/>
    <w:rsid w:val="00A13C75"/>
    <w:rsid w:val="00A1616B"/>
    <w:rsid w:val="00A21082"/>
    <w:rsid w:val="00A22AD9"/>
    <w:rsid w:val="00A22E3D"/>
    <w:rsid w:val="00A23B82"/>
    <w:rsid w:val="00A23CB3"/>
    <w:rsid w:val="00A25BA3"/>
    <w:rsid w:val="00A4589A"/>
    <w:rsid w:val="00A46934"/>
    <w:rsid w:val="00A61F4E"/>
    <w:rsid w:val="00A62ED3"/>
    <w:rsid w:val="00A66A25"/>
    <w:rsid w:val="00A70158"/>
    <w:rsid w:val="00A72F52"/>
    <w:rsid w:val="00A76340"/>
    <w:rsid w:val="00A87107"/>
    <w:rsid w:val="00A87A0F"/>
    <w:rsid w:val="00A92846"/>
    <w:rsid w:val="00A92C2B"/>
    <w:rsid w:val="00A95A6E"/>
    <w:rsid w:val="00A96EF5"/>
    <w:rsid w:val="00AA2FCB"/>
    <w:rsid w:val="00AA6C06"/>
    <w:rsid w:val="00AB2846"/>
    <w:rsid w:val="00AB5CEB"/>
    <w:rsid w:val="00AB7521"/>
    <w:rsid w:val="00AC0DD5"/>
    <w:rsid w:val="00AC67C7"/>
    <w:rsid w:val="00AC72B8"/>
    <w:rsid w:val="00AD259E"/>
    <w:rsid w:val="00AF1DEF"/>
    <w:rsid w:val="00AF29A7"/>
    <w:rsid w:val="00AF2E22"/>
    <w:rsid w:val="00AF62F4"/>
    <w:rsid w:val="00AF789D"/>
    <w:rsid w:val="00B02896"/>
    <w:rsid w:val="00B040B0"/>
    <w:rsid w:val="00B06ECA"/>
    <w:rsid w:val="00B11F17"/>
    <w:rsid w:val="00B13985"/>
    <w:rsid w:val="00B149AA"/>
    <w:rsid w:val="00B16891"/>
    <w:rsid w:val="00B16E70"/>
    <w:rsid w:val="00B2131C"/>
    <w:rsid w:val="00B21A2C"/>
    <w:rsid w:val="00B322F8"/>
    <w:rsid w:val="00B36296"/>
    <w:rsid w:val="00B405D0"/>
    <w:rsid w:val="00B45B04"/>
    <w:rsid w:val="00B45CF7"/>
    <w:rsid w:val="00B57302"/>
    <w:rsid w:val="00B64BAA"/>
    <w:rsid w:val="00B72D92"/>
    <w:rsid w:val="00B84142"/>
    <w:rsid w:val="00B8451D"/>
    <w:rsid w:val="00B869D6"/>
    <w:rsid w:val="00B87A73"/>
    <w:rsid w:val="00B96DB3"/>
    <w:rsid w:val="00BB1782"/>
    <w:rsid w:val="00BB225E"/>
    <w:rsid w:val="00BB28DD"/>
    <w:rsid w:val="00BB3175"/>
    <w:rsid w:val="00BC1407"/>
    <w:rsid w:val="00BC17BE"/>
    <w:rsid w:val="00BC5096"/>
    <w:rsid w:val="00BD5B75"/>
    <w:rsid w:val="00BD7A77"/>
    <w:rsid w:val="00BE39A8"/>
    <w:rsid w:val="00BE418B"/>
    <w:rsid w:val="00BF0317"/>
    <w:rsid w:val="00BF0978"/>
    <w:rsid w:val="00BF10DD"/>
    <w:rsid w:val="00BF21FD"/>
    <w:rsid w:val="00BF5F7A"/>
    <w:rsid w:val="00BF72C5"/>
    <w:rsid w:val="00C15E11"/>
    <w:rsid w:val="00C21AF5"/>
    <w:rsid w:val="00C25E15"/>
    <w:rsid w:val="00C436CD"/>
    <w:rsid w:val="00C456B6"/>
    <w:rsid w:val="00C45C54"/>
    <w:rsid w:val="00C46EF4"/>
    <w:rsid w:val="00C51845"/>
    <w:rsid w:val="00C52246"/>
    <w:rsid w:val="00C6200C"/>
    <w:rsid w:val="00C637E1"/>
    <w:rsid w:val="00C72C41"/>
    <w:rsid w:val="00C731B5"/>
    <w:rsid w:val="00C8423B"/>
    <w:rsid w:val="00C879F0"/>
    <w:rsid w:val="00C93887"/>
    <w:rsid w:val="00C94016"/>
    <w:rsid w:val="00C94EDE"/>
    <w:rsid w:val="00CA033D"/>
    <w:rsid w:val="00CA2F95"/>
    <w:rsid w:val="00CA5CD9"/>
    <w:rsid w:val="00CB5E49"/>
    <w:rsid w:val="00CC058D"/>
    <w:rsid w:val="00CC1FE3"/>
    <w:rsid w:val="00CC201D"/>
    <w:rsid w:val="00CC3D29"/>
    <w:rsid w:val="00CC562C"/>
    <w:rsid w:val="00CC59FF"/>
    <w:rsid w:val="00CC7829"/>
    <w:rsid w:val="00CD7153"/>
    <w:rsid w:val="00CE6A0D"/>
    <w:rsid w:val="00CE7700"/>
    <w:rsid w:val="00D045D9"/>
    <w:rsid w:val="00D04C79"/>
    <w:rsid w:val="00D1037C"/>
    <w:rsid w:val="00D14B0E"/>
    <w:rsid w:val="00D2315A"/>
    <w:rsid w:val="00D3058A"/>
    <w:rsid w:val="00D3264A"/>
    <w:rsid w:val="00D35968"/>
    <w:rsid w:val="00D37A99"/>
    <w:rsid w:val="00D40C05"/>
    <w:rsid w:val="00D45167"/>
    <w:rsid w:val="00D73991"/>
    <w:rsid w:val="00D73D08"/>
    <w:rsid w:val="00D819C9"/>
    <w:rsid w:val="00D872E9"/>
    <w:rsid w:val="00D95859"/>
    <w:rsid w:val="00DA34AA"/>
    <w:rsid w:val="00DB4F4A"/>
    <w:rsid w:val="00DC341F"/>
    <w:rsid w:val="00DC543A"/>
    <w:rsid w:val="00DC6358"/>
    <w:rsid w:val="00DE6629"/>
    <w:rsid w:val="00DE7A04"/>
    <w:rsid w:val="00DF2681"/>
    <w:rsid w:val="00E024BC"/>
    <w:rsid w:val="00E044D8"/>
    <w:rsid w:val="00E16285"/>
    <w:rsid w:val="00E17334"/>
    <w:rsid w:val="00E234E7"/>
    <w:rsid w:val="00E356B0"/>
    <w:rsid w:val="00E37538"/>
    <w:rsid w:val="00E37E34"/>
    <w:rsid w:val="00E40B2B"/>
    <w:rsid w:val="00E46093"/>
    <w:rsid w:val="00E50540"/>
    <w:rsid w:val="00E52505"/>
    <w:rsid w:val="00E546AB"/>
    <w:rsid w:val="00E60850"/>
    <w:rsid w:val="00E61A62"/>
    <w:rsid w:val="00E71BDA"/>
    <w:rsid w:val="00E770AF"/>
    <w:rsid w:val="00E80393"/>
    <w:rsid w:val="00E8074D"/>
    <w:rsid w:val="00E81C79"/>
    <w:rsid w:val="00E8656E"/>
    <w:rsid w:val="00E86FCD"/>
    <w:rsid w:val="00E976DD"/>
    <w:rsid w:val="00EA5A9D"/>
    <w:rsid w:val="00EB55AF"/>
    <w:rsid w:val="00EC3BDC"/>
    <w:rsid w:val="00EC41C6"/>
    <w:rsid w:val="00ED4E7C"/>
    <w:rsid w:val="00EE3228"/>
    <w:rsid w:val="00EF0A2B"/>
    <w:rsid w:val="00EF35B3"/>
    <w:rsid w:val="00EF3835"/>
    <w:rsid w:val="00EF7FB4"/>
    <w:rsid w:val="00F072EE"/>
    <w:rsid w:val="00F10A80"/>
    <w:rsid w:val="00F17442"/>
    <w:rsid w:val="00F1793C"/>
    <w:rsid w:val="00F24797"/>
    <w:rsid w:val="00F25D55"/>
    <w:rsid w:val="00F311E8"/>
    <w:rsid w:val="00F31D09"/>
    <w:rsid w:val="00F35837"/>
    <w:rsid w:val="00F37101"/>
    <w:rsid w:val="00F3791A"/>
    <w:rsid w:val="00F407B0"/>
    <w:rsid w:val="00F4545B"/>
    <w:rsid w:val="00F518F1"/>
    <w:rsid w:val="00F52144"/>
    <w:rsid w:val="00F528C8"/>
    <w:rsid w:val="00F556D1"/>
    <w:rsid w:val="00F56735"/>
    <w:rsid w:val="00F80773"/>
    <w:rsid w:val="00F8678E"/>
    <w:rsid w:val="00F912C8"/>
    <w:rsid w:val="00F91F48"/>
    <w:rsid w:val="00F92FAD"/>
    <w:rsid w:val="00F93037"/>
    <w:rsid w:val="00F94ADA"/>
    <w:rsid w:val="00F94F97"/>
    <w:rsid w:val="00FA1B76"/>
    <w:rsid w:val="00FA2801"/>
    <w:rsid w:val="00FA4C99"/>
    <w:rsid w:val="00FA680F"/>
    <w:rsid w:val="00FB217B"/>
    <w:rsid w:val="00FB3069"/>
    <w:rsid w:val="00FB4B0D"/>
    <w:rsid w:val="00FB52AE"/>
    <w:rsid w:val="00FC0790"/>
    <w:rsid w:val="00FC2E24"/>
    <w:rsid w:val="00FC5C69"/>
    <w:rsid w:val="00FD42C1"/>
    <w:rsid w:val="00FD61DE"/>
    <w:rsid w:val="00FE5E42"/>
    <w:rsid w:val="00FF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6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F7163"/>
    <w:pPr>
      <w:keepNext/>
      <w:bidi w:val="0"/>
      <w:jc w:val="lowKashida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6F7163"/>
    <w:pPr>
      <w:keepNext/>
      <w:jc w:val="center"/>
      <w:outlineLvl w:val="1"/>
    </w:pPr>
    <w:rPr>
      <w:rFonts w:cs="Simplified Arabic"/>
      <w:b/>
      <w:bCs/>
      <w:lang w:eastAsia="ar-SA"/>
    </w:rPr>
  </w:style>
  <w:style w:type="paragraph" w:styleId="Heading3">
    <w:name w:val="heading 3"/>
    <w:basedOn w:val="Normal"/>
    <w:next w:val="Normal"/>
    <w:qFormat/>
    <w:rsid w:val="006F7163"/>
    <w:pPr>
      <w:keepNext/>
      <w:bidi w:val="0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6F7163"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F7163"/>
    <w:pPr>
      <w:keepNext/>
      <w:bidi w:val="0"/>
      <w:spacing w:line="360" w:lineRule="auto"/>
      <w:jc w:val="right"/>
      <w:outlineLvl w:val="4"/>
    </w:pPr>
    <w:rPr>
      <w:rFonts w:cs="Simplified Arabic"/>
      <w:b/>
      <w:bCs/>
      <w:color w:val="000000"/>
      <w:szCs w:val="20"/>
      <w:u w:val="single"/>
    </w:rPr>
  </w:style>
  <w:style w:type="paragraph" w:styleId="Heading6">
    <w:name w:val="heading 6"/>
    <w:basedOn w:val="Normal"/>
    <w:next w:val="Normal"/>
    <w:qFormat/>
    <w:rsid w:val="006F7163"/>
    <w:pPr>
      <w:keepNext/>
      <w:jc w:val="center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6F7163"/>
    <w:pPr>
      <w:keepNext/>
      <w:overflowPunct w:val="0"/>
      <w:autoSpaceDE w:val="0"/>
      <w:autoSpaceDN w:val="0"/>
      <w:adjustRightInd w:val="0"/>
      <w:ind w:right="360"/>
      <w:textAlignment w:val="baseline"/>
      <w:outlineLvl w:val="6"/>
    </w:pPr>
    <w:rPr>
      <w:noProof/>
    </w:rPr>
  </w:style>
  <w:style w:type="paragraph" w:styleId="Heading8">
    <w:name w:val="heading 8"/>
    <w:basedOn w:val="Normal"/>
    <w:next w:val="Normal"/>
    <w:qFormat/>
    <w:rsid w:val="006F7163"/>
    <w:pPr>
      <w:keepNext/>
      <w:bidi w:val="0"/>
      <w:jc w:val="center"/>
      <w:outlineLvl w:val="7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6F7163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langselect1">
    <w:name w:val="langselect1"/>
    <w:basedOn w:val="DefaultParagraphFont"/>
    <w:rsid w:val="006F7163"/>
    <w:rPr>
      <w:sz w:val="20"/>
      <w:szCs w:val="20"/>
    </w:rPr>
  </w:style>
  <w:style w:type="character" w:customStyle="1" w:styleId="arrow1">
    <w:name w:val="arrow1"/>
    <w:basedOn w:val="DefaultParagraphFont"/>
    <w:rsid w:val="006F7163"/>
    <w:rPr>
      <w:position w:val="-2"/>
      <w:sz w:val="36"/>
      <w:szCs w:val="36"/>
    </w:rPr>
  </w:style>
  <w:style w:type="paragraph" w:styleId="z-BottomofForm">
    <w:name w:val="HTML Bottom of Form"/>
    <w:basedOn w:val="Normal"/>
    <w:next w:val="Normal"/>
    <w:hidden/>
    <w:rsid w:val="006F7163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BodyTextIndent">
    <w:name w:val="Body Text Indent"/>
    <w:basedOn w:val="Normal"/>
    <w:semiHidden/>
    <w:rsid w:val="006F7163"/>
    <w:pPr>
      <w:bidi w:val="0"/>
      <w:ind w:right="-1"/>
      <w:jc w:val="lowKashida"/>
    </w:pPr>
    <w:rPr>
      <w:rFonts w:cs="Traditional Arabic"/>
      <w:snapToGrid w:val="0"/>
      <w:szCs w:val="28"/>
      <w:lang w:eastAsia="ar-SA"/>
    </w:rPr>
  </w:style>
  <w:style w:type="paragraph" w:styleId="BodyText3">
    <w:name w:val="Body Text 3"/>
    <w:basedOn w:val="Normal"/>
    <w:semiHidden/>
    <w:rsid w:val="006F7163"/>
    <w:pPr>
      <w:bidi w:val="0"/>
      <w:jc w:val="lowKashida"/>
    </w:pPr>
    <w:rPr>
      <w:lang w:eastAsia="ar-SA"/>
    </w:rPr>
  </w:style>
  <w:style w:type="paragraph" w:styleId="BodyText">
    <w:name w:val="Body Text"/>
    <w:basedOn w:val="Normal"/>
    <w:semiHidden/>
    <w:rsid w:val="006F7163"/>
    <w:pPr>
      <w:bidi w:val="0"/>
    </w:pPr>
    <w:rPr>
      <w:color w:val="000000"/>
      <w:sz w:val="26"/>
      <w:szCs w:val="26"/>
    </w:rPr>
  </w:style>
  <w:style w:type="paragraph" w:styleId="BodyText2">
    <w:name w:val="Body Text 2"/>
    <w:basedOn w:val="Normal"/>
    <w:semiHidden/>
    <w:rsid w:val="006F7163"/>
    <w:pPr>
      <w:bidi w:val="0"/>
      <w:jc w:val="lowKashida"/>
    </w:pPr>
    <w:rPr>
      <w:color w:val="000000"/>
      <w:sz w:val="26"/>
      <w:szCs w:val="26"/>
    </w:rPr>
  </w:style>
  <w:style w:type="paragraph" w:styleId="Footer">
    <w:name w:val="footer"/>
    <w:basedOn w:val="Normal"/>
    <w:semiHidden/>
    <w:rsid w:val="006F71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F7163"/>
  </w:style>
  <w:style w:type="paragraph" w:styleId="Header">
    <w:name w:val="header"/>
    <w:basedOn w:val="Normal"/>
    <w:link w:val="HeaderChar"/>
    <w:rsid w:val="006F7163"/>
    <w:pPr>
      <w:tabs>
        <w:tab w:val="center" w:pos="4153"/>
        <w:tab w:val="right" w:pos="8306"/>
      </w:tabs>
    </w:pPr>
  </w:style>
  <w:style w:type="character" w:customStyle="1" w:styleId="shorttext1">
    <w:name w:val="short_text1"/>
    <w:basedOn w:val="DefaultParagraphFont"/>
    <w:rsid w:val="006F7163"/>
    <w:rPr>
      <w:spacing w:val="324"/>
      <w:sz w:val="29"/>
      <w:szCs w:val="29"/>
    </w:rPr>
  </w:style>
  <w:style w:type="character" w:customStyle="1" w:styleId="mediumtext1">
    <w:name w:val="medium_text1"/>
    <w:basedOn w:val="DefaultParagraphFont"/>
    <w:rsid w:val="006F7163"/>
    <w:rPr>
      <w:spacing w:val="360"/>
      <w:sz w:val="24"/>
      <w:szCs w:val="24"/>
    </w:rPr>
  </w:style>
  <w:style w:type="character" w:customStyle="1" w:styleId="longtext1">
    <w:name w:val="long_text1"/>
    <w:basedOn w:val="DefaultParagraphFont"/>
    <w:rsid w:val="006F7163"/>
    <w:rPr>
      <w:spacing w:val="408"/>
      <w:sz w:val="20"/>
      <w:szCs w:val="20"/>
    </w:rPr>
  </w:style>
  <w:style w:type="character" w:customStyle="1" w:styleId="longtext">
    <w:name w:val="long_text"/>
    <w:basedOn w:val="DefaultParagraphFont"/>
    <w:rsid w:val="006F7163"/>
  </w:style>
  <w:style w:type="paragraph" w:styleId="BalloonText">
    <w:name w:val="Balloon Text"/>
    <w:basedOn w:val="Normal"/>
    <w:link w:val="BalloonTextChar"/>
    <w:uiPriority w:val="99"/>
    <w:semiHidden/>
    <w:unhideWhenUsed/>
    <w:rsid w:val="00AF1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F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4654CB"/>
  </w:style>
  <w:style w:type="character" w:customStyle="1" w:styleId="hps">
    <w:name w:val="hps"/>
    <w:basedOn w:val="DefaultParagraphFont"/>
    <w:rsid w:val="00AC0DD5"/>
  </w:style>
  <w:style w:type="character" w:customStyle="1" w:styleId="alt-edited1">
    <w:name w:val="alt-edited1"/>
    <w:basedOn w:val="DefaultParagraphFont"/>
    <w:rsid w:val="00F93037"/>
    <w:rPr>
      <w:color w:val="4D90F0"/>
    </w:rPr>
  </w:style>
  <w:style w:type="character" w:styleId="Hyperlink">
    <w:name w:val="Hyperlink"/>
    <w:basedOn w:val="DefaultParagraphFont"/>
    <w:semiHidden/>
    <w:rsid w:val="00FC0790"/>
    <w:rPr>
      <w:color w:val="2E2ECC"/>
      <w:u w:val="single"/>
    </w:rPr>
  </w:style>
  <w:style w:type="character" w:customStyle="1" w:styleId="Heading5Char">
    <w:name w:val="Heading 5 Char"/>
    <w:basedOn w:val="DefaultParagraphFont"/>
    <w:link w:val="Heading5"/>
    <w:rsid w:val="00121640"/>
    <w:rPr>
      <w:rFonts w:cs="Simplified Arabic"/>
      <w:b/>
      <w:bCs/>
      <w:color w:val="000000"/>
      <w:sz w:val="24"/>
      <w:u w:val="single"/>
    </w:rPr>
  </w:style>
  <w:style w:type="paragraph" w:styleId="FootnoteText">
    <w:name w:val="footnote text"/>
    <w:basedOn w:val="Normal"/>
    <w:link w:val="FootnoteTextChar"/>
    <w:semiHidden/>
    <w:rsid w:val="00CC56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62C"/>
  </w:style>
  <w:style w:type="character" w:styleId="FootnoteReference">
    <w:name w:val="footnote reference"/>
    <w:semiHidden/>
    <w:rsid w:val="00CC562C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CC562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00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0010"/>
  </w:style>
  <w:style w:type="character" w:styleId="EndnoteReference">
    <w:name w:val="endnote reference"/>
    <w:basedOn w:val="DefaultParagraphFont"/>
    <w:uiPriority w:val="99"/>
    <w:semiHidden/>
    <w:unhideWhenUsed/>
    <w:rsid w:val="00160010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8D37A5"/>
    <w:rPr>
      <w:sz w:val="24"/>
      <w:szCs w:val="24"/>
    </w:rPr>
  </w:style>
  <w:style w:type="table" w:styleId="TableGrid">
    <w:name w:val="Table Grid"/>
    <w:basedOn w:val="TableNormal"/>
    <w:rsid w:val="00301A1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21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A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AF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5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581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442">
                              <w:marLeft w:val="0"/>
                              <w:marRight w:val="0"/>
                              <w:marTop w:val="88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571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08201">
                                          <w:marLeft w:val="0"/>
                                          <w:marRight w:val="0"/>
                                          <w:marTop w:val="0"/>
                                          <w:marBottom w:val="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2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34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6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6394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3188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6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99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46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72634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7768">
                                          <w:marLeft w:val="0"/>
                                          <w:marRight w:val="0"/>
                                          <w:marTop w:val="15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78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940616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20895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1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2638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9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6628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3097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4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9676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3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na.PCBS\AppData\Local\Microsoft\Windows\INetCache\Content.Outlook\T9IFT2B6\charts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Chart%20in%20Microsoft%20Office%20PowerPoin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0889089384660262"/>
          <c:y val="5.4624943099824706E-2"/>
          <c:w val="0.80923581667676336"/>
          <c:h val="0.7855675974082561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numFmt formatCode="#,##0.00" sourceLinked="0"/>
            <c:showVal val="1"/>
          </c:dLbls>
          <c:cat>
            <c:strRef>
              <c:f>Sheet1!$A$2:$A$5</c:f>
              <c:strCache>
                <c:ptCount val="4"/>
                <c:pt idx="0">
                  <c:v>State of Palestine </c:v>
                </c:pt>
                <c:pt idx="1">
                  <c:v>1948 Territory</c:v>
                </c:pt>
                <c:pt idx="2">
                  <c:v>Arab Countries</c:v>
                </c:pt>
                <c:pt idx="3">
                  <c:v>Foreign Countries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4976684</c:v>
                </c:pt>
                <c:pt idx="1">
                  <c:v>1586688</c:v>
                </c:pt>
                <c:pt idx="2">
                  <c:v>5914500</c:v>
                </c:pt>
                <c:pt idx="3">
                  <c:v>722079</c:v>
                </c:pt>
              </c:numCache>
            </c:numRef>
          </c:val>
        </c:ser>
        <c:axId val="97434624"/>
        <c:axId val="99357440"/>
      </c:barChart>
      <c:catAx>
        <c:axId val="97434624"/>
        <c:scaling>
          <c:orientation val="minMax"/>
        </c:scaling>
        <c:axPos val="b"/>
        <c:tickLblPos val="nextTo"/>
        <c:crossAx val="99357440"/>
        <c:crosses val="autoZero"/>
        <c:auto val="1"/>
        <c:lblAlgn val="ctr"/>
        <c:lblOffset val="100"/>
      </c:catAx>
      <c:valAx>
        <c:axId val="99357440"/>
        <c:scaling>
          <c:orientation val="minMax"/>
        </c:scaling>
        <c:axPos val="l"/>
        <c:numFmt formatCode="#,##0" sourceLinked="1"/>
        <c:tickLblPos val="nextTo"/>
        <c:crossAx val="97434624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1.851851851851857E-2"/>
                <c:y val="0.34961317335333097"/>
              </c:manualLayout>
            </c:layout>
          </c:dispUnitsLbl>
        </c:dispUnits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plotArea>
      <c:layout>
        <c:manualLayout>
          <c:layoutTarget val="inner"/>
          <c:xMode val="edge"/>
          <c:yMode val="edge"/>
          <c:x val="0.11572598777896369"/>
          <c:y val="8.5240074357308029E-2"/>
          <c:w val="0.81556427507031948"/>
          <c:h val="0.70918735925763332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Palestine</c:v>
                </c:pt>
              </c:strCache>
            </c:strRef>
          </c:tx>
          <c:dPt>
            <c:idx val="0"/>
            <c:spPr>
              <a:solidFill>
                <a:schemeClr val="tx2">
                  <a:lumMod val="75000"/>
                </a:schemeClr>
              </a:solidFill>
            </c:spPr>
          </c:dPt>
          <c:dPt>
            <c:idx val="1"/>
            <c:spPr>
              <a:solidFill>
                <a:schemeClr val="tx2">
                  <a:lumMod val="75000"/>
                </a:schemeClr>
              </a:solidFill>
            </c:spPr>
          </c:dPt>
          <c:dPt>
            <c:idx val="2"/>
            <c:spPr>
              <a:solidFill>
                <a:schemeClr val="tx2">
                  <a:lumMod val="75000"/>
                </a:schemeClr>
              </a:solidFill>
            </c:spPr>
          </c:dPt>
          <c:cat>
            <c:numRef>
              <c:f>Sheet1!$A$2:$A$4</c:f>
              <c:numCache>
                <c:formatCode>General</c:formatCode>
                <c:ptCount val="3"/>
                <c:pt idx="0">
                  <c:v>1997</c:v>
                </c:pt>
                <c:pt idx="1">
                  <c:v>2007</c:v>
                </c:pt>
                <c:pt idx="2">
                  <c:v>2018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6.4</c:v>
                </c:pt>
                <c:pt idx="1">
                  <c:v>5.8</c:v>
                </c:pt>
                <c:pt idx="2">
                  <c:v>5.0999999999999996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West Bank</c:v>
                </c:pt>
              </c:strCache>
            </c:strRef>
          </c:tx>
          <c:cat>
            <c:numRef>
              <c:f>Sheet1!$A$2:$A$4</c:f>
              <c:numCache>
                <c:formatCode>General</c:formatCode>
                <c:ptCount val="3"/>
                <c:pt idx="0">
                  <c:v>1997</c:v>
                </c:pt>
                <c:pt idx="1">
                  <c:v>2007</c:v>
                </c:pt>
                <c:pt idx="2">
                  <c:v>2018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6.1</c:v>
                </c:pt>
                <c:pt idx="1">
                  <c:v>5.5</c:v>
                </c:pt>
                <c:pt idx="2">
                  <c:v>4.8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Gaza Strip</c:v>
                </c:pt>
              </c:strCache>
            </c:strRef>
          </c:tx>
          <c:cat>
            <c:numRef>
              <c:f>Sheet1!$A$2:$A$4</c:f>
              <c:numCache>
                <c:formatCode>General</c:formatCode>
                <c:ptCount val="3"/>
                <c:pt idx="0">
                  <c:v>1997</c:v>
                </c:pt>
                <c:pt idx="1">
                  <c:v>2007</c:v>
                </c:pt>
                <c:pt idx="2">
                  <c:v>2018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6.9</c:v>
                </c:pt>
                <c:pt idx="1">
                  <c:v>6.5</c:v>
                </c:pt>
                <c:pt idx="2">
                  <c:v>5.6</c:v>
                </c:pt>
              </c:numCache>
            </c:numRef>
          </c:val>
        </c:ser>
        <c:axId val="105498880"/>
        <c:axId val="115302400"/>
      </c:barChart>
      <c:catAx>
        <c:axId val="10549888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5302400"/>
        <c:crosses val="autoZero"/>
        <c:auto val="1"/>
        <c:lblAlgn val="ctr"/>
        <c:lblOffset val="100"/>
      </c:catAx>
      <c:valAx>
        <c:axId val="11530240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105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5498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4293639946742567"/>
          <c:y val="6.1425181737119715E-2"/>
          <c:w val="0.68685083457513285"/>
          <c:h val="0.10939531790771836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8.4965004374454242E-2"/>
          <c:y val="5.1400554097404488E-2"/>
          <c:w val="0.89171325459317785"/>
          <c:h val="0.74427748614756484"/>
        </c:manualLayout>
      </c:layout>
      <c:lineChart>
        <c:grouping val="standard"/>
        <c:ser>
          <c:idx val="0"/>
          <c:order val="0"/>
          <c:tx>
            <c:strRef>
              <c:f>'عربي (2)'!$E$1</c:f>
              <c:strCache>
                <c:ptCount val="1"/>
                <c:pt idx="0">
                  <c:v>males</c:v>
                </c:pt>
              </c:strCache>
            </c:strRef>
          </c:tx>
          <c:dLbls>
            <c:dLbl>
              <c:idx val="0"/>
              <c:layout>
                <c:manualLayout>
                  <c:x val="-1.3888888888888907E-2"/>
                  <c:y val="-4.5977011494252866E-2"/>
                </c:manualLayout>
              </c:layout>
              <c:showVal val="1"/>
            </c:dLbl>
            <c:dLbl>
              <c:idx val="18"/>
              <c:layout>
                <c:manualLayout>
                  <c:x val="-2.5000000000000001E-2"/>
                  <c:y val="-4.5977011494252866E-2"/>
                </c:manualLayout>
              </c:layout>
              <c:showVal val="1"/>
            </c:dLbl>
            <c:delete val="1"/>
          </c:dLbls>
          <c:cat>
            <c:numRef>
              <c:f>'عربي (2)'!$D$3:$D$21</c:f>
              <c:numCache>
                <c:formatCode>General</c:formatCod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numCache>
            </c:numRef>
          </c:cat>
          <c:val>
            <c:numRef>
              <c:f>'عربي (2)'!$E$3:$E$21</c:f>
              <c:numCache>
                <c:formatCode>General</c:formatCode>
                <c:ptCount val="19"/>
                <c:pt idx="0">
                  <c:v>5.6</c:v>
                </c:pt>
                <c:pt idx="1">
                  <c:v>4.7</c:v>
                </c:pt>
                <c:pt idx="2">
                  <c:v>4.3</c:v>
                </c:pt>
                <c:pt idx="3">
                  <c:v>3.7</c:v>
                </c:pt>
                <c:pt idx="4">
                  <c:v>3.5</c:v>
                </c:pt>
                <c:pt idx="5">
                  <c:v>3.1</c:v>
                </c:pt>
                <c:pt idx="6">
                  <c:v>2.9</c:v>
                </c:pt>
                <c:pt idx="7">
                  <c:v>2.8</c:v>
                </c:pt>
                <c:pt idx="8">
                  <c:v>2.9</c:v>
                </c:pt>
                <c:pt idx="9">
                  <c:v>2.6</c:v>
                </c:pt>
                <c:pt idx="10">
                  <c:v>2.4</c:v>
                </c:pt>
                <c:pt idx="11">
                  <c:v>2.1</c:v>
                </c:pt>
                <c:pt idx="12">
                  <c:v>1.8</c:v>
                </c:pt>
                <c:pt idx="13">
                  <c:v>1.6</c:v>
                </c:pt>
                <c:pt idx="14">
                  <c:v>1.6</c:v>
                </c:pt>
                <c:pt idx="15">
                  <c:v>1.5</c:v>
                </c:pt>
                <c:pt idx="16">
                  <c:v>1.4</c:v>
                </c:pt>
                <c:pt idx="17">
                  <c:v>1.7</c:v>
                </c:pt>
                <c:pt idx="18">
                  <c:v>1.3</c:v>
                </c:pt>
              </c:numCache>
            </c:numRef>
          </c:val>
        </c:ser>
        <c:ser>
          <c:idx val="1"/>
          <c:order val="1"/>
          <c:tx>
            <c:strRef>
              <c:f>'عربي (2)'!$F$1</c:f>
              <c:strCache>
                <c:ptCount val="1"/>
                <c:pt idx="0">
                  <c:v>females</c:v>
                </c:pt>
              </c:strCache>
            </c:strRef>
          </c:tx>
          <c:dLbls>
            <c:dLbl>
              <c:idx val="0"/>
              <c:layout>
                <c:manualLayout>
                  <c:x val="-2.5000000000000001E-2"/>
                  <c:y val="-4.5977011494252866E-2"/>
                </c:manualLayout>
              </c:layout>
              <c:showVal val="1"/>
            </c:dLbl>
            <c:dLbl>
              <c:idx val="18"/>
              <c:layout>
                <c:manualLayout>
                  <c:x val="-4.1666666666666664E-2"/>
                  <c:y val="-9.1954022988505746E-2"/>
                </c:manualLayout>
              </c:layout>
              <c:showVal val="1"/>
            </c:dLbl>
            <c:delete val="1"/>
          </c:dLbls>
          <c:cat>
            <c:numRef>
              <c:f>'عربي (2)'!$D$3:$D$21</c:f>
              <c:numCache>
                <c:formatCode>General</c:formatCod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numCache>
            </c:numRef>
          </c:cat>
          <c:val>
            <c:numRef>
              <c:f>'عربي (2)'!$F$3:$F$21</c:f>
              <c:numCache>
                <c:formatCode>0.0</c:formatCode>
                <c:ptCount val="19"/>
                <c:pt idx="0" formatCode="General">
                  <c:v>16.100000000000001</c:v>
                </c:pt>
                <c:pt idx="1">
                  <c:v>15</c:v>
                </c:pt>
                <c:pt idx="2" formatCode="General">
                  <c:v>13.6</c:v>
                </c:pt>
                <c:pt idx="3" formatCode="General">
                  <c:v>12.6</c:v>
                </c:pt>
                <c:pt idx="4">
                  <c:v>12</c:v>
                </c:pt>
                <c:pt idx="5" formatCode="General">
                  <c:v>11.1</c:v>
                </c:pt>
                <c:pt idx="6" formatCode="General">
                  <c:v>10.200000000000001</c:v>
                </c:pt>
                <c:pt idx="7" formatCode="General">
                  <c:v>9.5</c:v>
                </c:pt>
                <c:pt idx="8" formatCode="General">
                  <c:v>9.1</c:v>
                </c:pt>
                <c:pt idx="9" formatCode="General">
                  <c:v>8.3000000000000007</c:v>
                </c:pt>
                <c:pt idx="10" formatCode="General">
                  <c:v>7.8</c:v>
                </c:pt>
                <c:pt idx="11" formatCode="General">
                  <c:v>7.4</c:v>
                </c:pt>
                <c:pt idx="12" formatCode="General">
                  <c:v>6.4</c:v>
                </c:pt>
                <c:pt idx="13" formatCode="General">
                  <c:v>5.9</c:v>
                </c:pt>
                <c:pt idx="14" formatCode="General">
                  <c:v>5.6</c:v>
                </c:pt>
                <c:pt idx="15" formatCode="General">
                  <c:v>5.0999999999999996</c:v>
                </c:pt>
                <c:pt idx="16" formatCode="General">
                  <c:v>4.8</c:v>
                </c:pt>
                <c:pt idx="17">
                  <c:v>5</c:v>
                </c:pt>
                <c:pt idx="18" formatCode="General">
                  <c:v>4.3</c:v>
                </c:pt>
              </c:numCache>
            </c:numRef>
          </c:val>
        </c:ser>
        <c:marker val="1"/>
        <c:axId val="125808640"/>
        <c:axId val="125810176"/>
      </c:lineChart>
      <c:catAx>
        <c:axId val="12580864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5810176"/>
        <c:crosses val="autoZero"/>
        <c:auto val="1"/>
        <c:lblAlgn val="ctr"/>
        <c:lblOffset val="100"/>
      </c:catAx>
      <c:valAx>
        <c:axId val="125810176"/>
        <c:scaling>
          <c:orientation val="minMax"/>
        </c:scaling>
        <c:axPos val="l"/>
        <c:numFmt formatCode="General" sourceLinked="1"/>
        <c:tickLblPos val="nextTo"/>
        <c:spPr>
          <a:noFill/>
        </c:spPr>
        <c:crossAx val="125808640"/>
        <c:crosses val="autoZero"/>
        <c:crossBetween val="between"/>
      </c:valAx>
      <c:spPr>
        <a:noFill/>
        <a:ln w="25400">
          <a:noFill/>
        </a:ln>
      </c:spPr>
    </c:plotArea>
    <c:legend>
      <c:legendPos val="l"/>
      <c:layout>
        <c:manualLayout>
          <c:xMode val="edge"/>
          <c:yMode val="edge"/>
          <c:x val="0.63611111111111163"/>
          <c:y val="6.9701594992933907E-2"/>
          <c:w val="0.27761111111111109"/>
          <c:h val="0.17422854835453261"/>
        </c:manualLayout>
      </c:layout>
    </c:legend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6.956753106947404E-2"/>
          <c:y val="5.5819745309027363E-2"/>
          <c:w val="0.90605843835219846"/>
          <c:h val="0.78560628208392669"/>
        </c:manualLayout>
      </c:layout>
      <c:lineChart>
        <c:grouping val="standard"/>
        <c:ser>
          <c:idx val="0"/>
          <c:order val="0"/>
          <c:tx>
            <c:strRef>
              <c:f>'[Chart in Microsoft Office PowerPoint]Sheet1'!$B$1</c:f>
              <c:strCache>
                <c:ptCount val="1"/>
                <c:pt idx="0">
                  <c:v>West Bank</c:v>
                </c:pt>
              </c:strCache>
            </c:strRef>
          </c:tx>
          <c:dLbls>
            <c:dLbl>
              <c:idx val="0"/>
              <c:showVal val="1"/>
            </c:dLbl>
            <c:dLbl>
              <c:idx val="13"/>
              <c:layout>
                <c:manualLayout>
                  <c:x val="-2.7809522725088126E-3"/>
                  <c:y val="-9.733335085114668E-2"/>
                </c:manualLayout>
              </c:layout>
              <c:showVal val="1"/>
            </c:dLbl>
            <c:delete val="1"/>
          </c:dLbls>
          <c:cat>
            <c:numRef>
              <c:f>'[Chart in Microsoft Office PowerPoint]Sheet1'!$A$2:$A$15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'[Chart in Microsoft Office PowerPoint]Sheet1'!$B$2:$B$15</c:f>
              <c:numCache>
                <c:formatCode>General</c:formatCode>
                <c:ptCount val="14"/>
                <c:pt idx="0">
                  <c:v>20.399999999999999</c:v>
                </c:pt>
                <c:pt idx="1">
                  <c:v>18.8</c:v>
                </c:pt>
                <c:pt idx="2">
                  <c:v>17.899999999999999</c:v>
                </c:pt>
                <c:pt idx="3">
                  <c:v>19.7</c:v>
                </c:pt>
                <c:pt idx="4">
                  <c:v>17.7</c:v>
                </c:pt>
                <c:pt idx="5">
                  <c:v>17.2</c:v>
                </c:pt>
                <c:pt idx="6">
                  <c:v>17.100000000000001</c:v>
                </c:pt>
                <c:pt idx="7" formatCode="0.0">
                  <c:v>18.8</c:v>
                </c:pt>
                <c:pt idx="8" formatCode="0.0">
                  <c:v>19.2</c:v>
                </c:pt>
                <c:pt idx="9" formatCode="0.0">
                  <c:v>17.5</c:v>
                </c:pt>
                <c:pt idx="10" formatCode="0.0">
                  <c:v>17.100000000000001</c:v>
                </c:pt>
                <c:pt idx="11" formatCode="0.0">
                  <c:v>18</c:v>
                </c:pt>
                <c:pt idx="12" formatCode="0.0">
                  <c:v>18.7</c:v>
                </c:pt>
                <c:pt idx="13" formatCode="0.0">
                  <c:v>17.600000000000001</c:v>
                </c:pt>
              </c:numCache>
            </c:numRef>
          </c:val>
        </c:ser>
        <c:ser>
          <c:idx val="1"/>
          <c:order val="1"/>
          <c:tx>
            <c:strRef>
              <c:f>'[Chart in Microsoft Office PowerPoint]Sheet1'!$C$1</c:f>
              <c:strCache>
                <c:ptCount val="1"/>
                <c:pt idx="0">
                  <c:v>Gaza strip</c:v>
                </c:pt>
              </c:strCache>
            </c:strRef>
          </c:tx>
          <c:dLbls>
            <c:dLbl>
              <c:idx val="0"/>
              <c:showVal val="1"/>
            </c:dLbl>
            <c:dLbl>
              <c:idx val="13"/>
              <c:layout>
                <c:manualLayout>
                  <c:x val="-5.5619045450175956E-3"/>
                  <c:y val="-5.5619057629226733E-2"/>
                </c:manualLayout>
              </c:layout>
              <c:showVal val="1"/>
            </c:dLbl>
            <c:delete val="1"/>
          </c:dLbls>
          <c:cat>
            <c:numRef>
              <c:f>'[Chart in Microsoft Office PowerPoint]Sheet1'!$A$2:$A$15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'[Chart in Microsoft Office PowerPoint]Sheet1'!$C$2:$C$15</c:f>
              <c:numCache>
                <c:formatCode>0.0</c:formatCode>
                <c:ptCount val="14"/>
                <c:pt idx="0">
                  <c:v>30.3</c:v>
                </c:pt>
                <c:pt idx="1">
                  <c:v>34.800000000000004</c:v>
                </c:pt>
                <c:pt idx="2">
                  <c:v>29.7</c:v>
                </c:pt>
                <c:pt idx="3">
                  <c:v>40.5</c:v>
                </c:pt>
                <c:pt idx="4">
                  <c:v>38.6</c:v>
                </c:pt>
                <c:pt idx="5">
                  <c:v>37.5</c:v>
                </c:pt>
                <c:pt idx="6">
                  <c:v>28.5</c:v>
                </c:pt>
                <c:pt idx="7">
                  <c:v>30.8</c:v>
                </c:pt>
                <c:pt idx="8">
                  <c:v>33.5</c:v>
                </c:pt>
                <c:pt idx="9">
                  <c:v>43.7</c:v>
                </c:pt>
                <c:pt idx="10">
                  <c:v>41</c:v>
                </c:pt>
                <c:pt idx="11">
                  <c:v>41.8</c:v>
                </c:pt>
                <c:pt idx="12">
                  <c:v>44.4</c:v>
                </c:pt>
                <c:pt idx="13">
                  <c:v>52</c:v>
                </c:pt>
              </c:numCache>
            </c:numRef>
          </c:val>
        </c:ser>
        <c:marker val="1"/>
        <c:axId val="130459520"/>
        <c:axId val="130461056"/>
      </c:lineChart>
      <c:catAx>
        <c:axId val="130459520"/>
        <c:scaling>
          <c:orientation val="minMax"/>
        </c:scaling>
        <c:axPos val="b"/>
        <c:numFmt formatCode="General" sourceLinked="1"/>
        <c:tickLblPos val="nextTo"/>
        <c:crossAx val="130461056"/>
        <c:crosses val="autoZero"/>
        <c:auto val="1"/>
        <c:lblAlgn val="ctr"/>
        <c:lblOffset val="100"/>
      </c:catAx>
      <c:valAx>
        <c:axId val="130461056"/>
        <c:scaling>
          <c:orientation val="minMax"/>
        </c:scaling>
        <c:axPos val="l"/>
        <c:numFmt formatCode="General" sourceLinked="1"/>
        <c:tickLblPos val="nextTo"/>
        <c:crossAx val="13045952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99FD9-70C0-46A3-A439-A2C99BE5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Indeed, demographic</vt:lpstr>
    </vt:vector>
  </TitlesOfParts>
  <Company>marsel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Indeed, demographic</dc:title>
  <dc:creator>ameer</dc:creator>
  <cp:lastModifiedBy>hbadran</cp:lastModifiedBy>
  <cp:revision>2</cp:revision>
  <cp:lastPrinted>2019-07-10T08:17:00Z</cp:lastPrinted>
  <dcterms:created xsi:type="dcterms:W3CDTF">2019-07-10T08:17:00Z</dcterms:created>
  <dcterms:modified xsi:type="dcterms:W3CDTF">2019-07-10T08:17:00Z</dcterms:modified>
</cp:coreProperties>
</file>