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B78" w:rsidRPr="00383B78" w:rsidRDefault="00383B78" w:rsidP="00030CF9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:rsidR="00DB1054" w:rsidRPr="00383B78" w:rsidRDefault="00DB1054" w:rsidP="00030CF9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383B78">
        <w:rPr>
          <w:rFonts w:ascii="Times New Roman" w:hAnsi="Times New Roman" w:cs="Times New Roman"/>
          <w:b/>
          <w:bCs/>
          <w:sz w:val="30"/>
          <w:szCs w:val="30"/>
          <w:lang w:val="en-US"/>
        </w:rPr>
        <w:t>Palestinian Central Bureau of Statistics (PCBS) and Ministry of Culture (MOC)</w:t>
      </w:r>
    </w:p>
    <w:p w:rsidR="00030CF9" w:rsidRPr="00383B78" w:rsidRDefault="00406518" w:rsidP="00030C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383B78">
        <w:rPr>
          <w:rFonts w:ascii="Times New Roman" w:hAnsi="Times New Roman" w:cs="Times New Roman"/>
          <w:b/>
          <w:bCs/>
          <w:sz w:val="28"/>
          <w:szCs w:val="28"/>
        </w:rPr>
        <w:t>Press Release by the Palestinian Central Bureau of Statistics (PCBS)</w:t>
      </w:r>
      <w:r w:rsidR="00DB1054" w:rsidRPr="00383B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3B78">
        <w:rPr>
          <w:rFonts w:ascii="Times New Roman" w:hAnsi="Times New Roman" w:cs="Times New Roman"/>
          <w:b/>
          <w:bCs/>
          <w:sz w:val="28"/>
          <w:szCs w:val="28"/>
          <w:lang w:val="en-US"/>
        </w:rPr>
        <w:t>&amp; Ministry of Culture (MOC)</w:t>
      </w:r>
      <w:r w:rsidRPr="00383B78">
        <w:rPr>
          <w:rFonts w:ascii="Times New Roman" w:hAnsi="Times New Roman" w:cs="Times New Roman"/>
          <w:b/>
          <w:bCs/>
          <w:sz w:val="28"/>
          <w:szCs w:val="28"/>
        </w:rPr>
        <w:t xml:space="preserve"> on the occasion of the Palestinian National Culture Day</w:t>
      </w:r>
    </w:p>
    <w:p w:rsidR="00383B78" w:rsidRPr="00383B78" w:rsidRDefault="00383B78" w:rsidP="00383B78">
      <w:pPr>
        <w:spacing w:after="0" w:line="240" w:lineRule="auto"/>
        <w:jc w:val="lowKashida"/>
        <w:rPr>
          <w:rFonts w:ascii="Times New Roman" w:hAnsi="Times New Roman" w:cs="Times New Roman"/>
          <w:b/>
          <w:bCs/>
          <w:sz w:val="16"/>
          <w:szCs w:val="16"/>
        </w:rPr>
      </w:pPr>
    </w:p>
    <w:p w:rsidR="00406518" w:rsidRPr="00383B78" w:rsidRDefault="00406518" w:rsidP="00406518">
      <w:pPr>
        <w:spacing w:line="240" w:lineRule="exact"/>
        <w:jc w:val="lowKashida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383B78">
        <w:rPr>
          <w:rFonts w:ascii="Times New Roman" w:hAnsi="Times New Roman" w:cs="Times New Roman"/>
          <w:b/>
          <w:bCs/>
          <w:sz w:val="28"/>
          <w:szCs w:val="28"/>
        </w:rPr>
        <w:t>To mark the Palestinian National Culture Day on March 13</w:t>
      </w:r>
      <w:r w:rsidRPr="00383B7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383B78">
        <w:rPr>
          <w:rFonts w:ascii="Times New Roman" w:hAnsi="Times New Roman" w:cs="Times New Roman"/>
          <w:b/>
          <w:bCs/>
          <w:sz w:val="28"/>
          <w:szCs w:val="28"/>
        </w:rPr>
        <w:t>, PCBS &amp; MOC reviewed the status of cultural institutions in Palestine.</w:t>
      </w:r>
    </w:p>
    <w:p w:rsidR="00406518" w:rsidRDefault="00406518" w:rsidP="00383B78">
      <w:pPr>
        <w:spacing w:after="0" w:line="240" w:lineRule="auto"/>
        <w:jc w:val="lowKashida"/>
        <w:rPr>
          <w:rFonts w:ascii="Times New Roman" w:hAnsi="Times New Roman" w:cs="Times New Roman"/>
          <w:sz w:val="26"/>
          <w:szCs w:val="26"/>
        </w:rPr>
      </w:pPr>
      <w:r w:rsidRPr="00383B78">
        <w:rPr>
          <w:rFonts w:ascii="Times New Roman" w:hAnsi="Times New Roman" w:cs="Times New Roman"/>
          <w:sz w:val="26"/>
          <w:szCs w:val="26"/>
        </w:rPr>
        <w:t>The COVID-19 pandemic affected the reality of cultural institutions during 2020 due to frequent lock-down</w:t>
      </w:r>
      <w:r w:rsidR="00D403DF" w:rsidRPr="00383B78">
        <w:rPr>
          <w:rFonts w:ascii="Times New Roman" w:hAnsi="Times New Roman" w:cs="Times New Roman"/>
          <w:sz w:val="26"/>
          <w:szCs w:val="26"/>
        </w:rPr>
        <w:t xml:space="preserve"> </w:t>
      </w:r>
      <w:r w:rsidRPr="00383B78">
        <w:rPr>
          <w:rFonts w:ascii="Times New Roman" w:hAnsi="Times New Roman" w:cs="Times New Roman"/>
          <w:sz w:val="26"/>
          <w:szCs w:val="26"/>
        </w:rPr>
        <w:t xml:space="preserve">measures to limit the spread of the virus. </w:t>
      </w:r>
      <w:r w:rsidR="002A4DCD" w:rsidRPr="00383B78">
        <w:rPr>
          <w:rFonts w:ascii="Times New Roman" w:hAnsi="Times New Roman" w:cs="Times New Roman"/>
          <w:sz w:val="26"/>
          <w:szCs w:val="26"/>
        </w:rPr>
        <w:t>While the year 2021 witnessed a remarkable improvement in the reality of cultural institutions, as the number of cultural activities held in cultural centers increased, museums witnessed a remarkable turnout of visitors compared to 2020, and theaters also witnessed a turnout from viewers for their plays shown in theaters.</w:t>
      </w:r>
      <w:r w:rsidRPr="00383B78">
        <w:rPr>
          <w:rFonts w:ascii="Times New Roman" w:hAnsi="Times New Roman" w:cs="Times New Roman"/>
          <w:sz w:val="26"/>
          <w:szCs w:val="26"/>
        </w:rPr>
        <w:t xml:space="preserve"> Below are the most prominent statistical figures that reflect the reality of cultural institutions during the year </w:t>
      </w:r>
      <w:r w:rsidR="00D33C41" w:rsidRPr="00383B78">
        <w:rPr>
          <w:rFonts w:ascii="Times New Roman" w:hAnsi="Times New Roman" w:cs="Times New Roman"/>
          <w:sz w:val="26"/>
          <w:szCs w:val="26"/>
        </w:rPr>
        <w:t>2021</w:t>
      </w:r>
      <w:r w:rsidRPr="00383B78">
        <w:rPr>
          <w:rFonts w:ascii="Times New Roman" w:hAnsi="Times New Roman" w:cs="Times New Roman"/>
          <w:sz w:val="26"/>
          <w:szCs w:val="26"/>
        </w:rPr>
        <w:t>.</w:t>
      </w:r>
    </w:p>
    <w:p w:rsidR="00383B78" w:rsidRPr="00383B78" w:rsidRDefault="00383B78" w:rsidP="00383B78">
      <w:pPr>
        <w:spacing w:after="0" w:line="240" w:lineRule="auto"/>
        <w:jc w:val="lowKashida"/>
        <w:rPr>
          <w:rFonts w:ascii="Times New Roman" w:hAnsi="Times New Roman" w:cs="Times New Roman"/>
          <w:sz w:val="16"/>
          <w:szCs w:val="16"/>
        </w:rPr>
      </w:pPr>
    </w:p>
    <w:p w:rsidR="00406518" w:rsidRDefault="00406518" w:rsidP="00383B78">
      <w:pPr>
        <w:spacing w:after="0" w:line="240" w:lineRule="auto"/>
        <w:jc w:val="lowKashida"/>
        <w:rPr>
          <w:rFonts w:ascii="Times New Roman" w:hAnsi="Times New Roman" w:cs="Times New Roman"/>
          <w:sz w:val="26"/>
          <w:szCs w:val="26"/>
        </w:rPr>
      </w:pPr>
      <w:r w:rsidRPr="00383B78">
        <w:rPr>
          <w:rFonts w:ascii="Times New Roman" w:hAnsi="Times New Roman" w:cs="Times New Roman"/>
          <w:sz w:val="26"/>
          <w:szCs w:val="26"/>
        </w:rPr>
        <w:t>The number of institutions</w:t>
      </w:r>
      <w:r w:rsidRPr="00383B78"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 w:rsidRPr="00383B78">
        <w:rPr>
          <w:rFonts w:ascii="Times New Roman" w:hAnsi="Times New Roman" w:cs="Times New Roman"/>
          <w:sz w:val="26"/>
          <w:szCs w:val="26"/>
        </w:rPr>
        <w:t>working in cultural activities in the private and the non-governmental sectors in Palestine reached 1,086 in 2017, where such institutions employ 3,882 employees, of whom 2,924 are males and 958 are females. In the West Bank,</w:t>
      </w:r>
      <w:r w:rsidR="00797ED7" w:rsidRPr="00383B78">
        <w:rPr>
          <w:rFonts w:ascii="Times New Roman" w:hAnsi="Times New Roman" w:cs="Times New Roman"/>
          <w:sz w:val="26"/>
          <w:szCs w:val="26"/>
        </w:rPr>
        <w:t xml:space="preserve"> </w:t>
      </w:r>
      <w:r w:rsidRPr="00383B78">
        <w:rPr>
          <w:rFonts w:ascii="Times New Roman" w:hAnsi="Times New Roman" w:cs="Times New Roman"/>
          <w:sz w:val="26"/>
          <w:szCs w:val="26"/>
        </w:rPr>
        <w:t>the number of institutions working in cultural activities reached 729 (</w:t>
      </w:r>
      <w:r w:rsidR="003E770A" w:rsidRPr="00383B78">
        <w:rPr>
          <w:rFonts w:ascii="Times New Roman" w:hAnsi="Times New Roman" w:cs="Times New Roman"/>
          <w:sz w:val="26"/>
          <w:szCs w:val="26"/>
        </w:rPr>
        <w:t>67</w:t>
      </w:r>
      <w:r w:rsidRPr="00383B78">
        <w:rPr>
          <w:rFonts w:ascii="Times New Roman" w:hAnsi="Times New Roman" w:cs="Times New Roman"/>
          <w:sz w:val="26"/>
          <w:szCs w:val="26"/>
        </w:rPr>
        <w:t>%) with</w:t>
      </w:r>
      <w:r w:rsidR="000D00C7" w:rsidRPr="00383B78">
        <w:rPr>
          <w:rFonts w:ascii="Times New Roman" w:hAnsi="Times New Roman" w:cs="Times New Roman"/>
          <w:sz w:val="26"/>
          <w:szCs w:val="26"/>
        </w:rPr>
        <w:t xml:space="preserve"> </w:t>
      </w:r>
      <w:r w:rsidRPr="00383B78">
        <w:rPr>
          <w:rFonts w:ascii="Times New Roman" w:hAnsi="Times New Roman" w:cs="Times New Roman"/>
          <w:sz w:val="26"/>
          <w:szCs w:val="26"/>
        </w:rPr>
        <w:t xml:space="preserve">2,574 employees, of whom 74% are males and </w:t>
      </w:r>
      <w:r w:rsidR="003E770A" w:rsidRPr="00383B78">
        <w:rPr>
          <w:rFonts w:ascii="Times New Roman" w:hAnsi="Times New Roman" w:cs="Times New Roman"/>
          <w:sz w:val="26"/>
          <w:szCs w:val="26"/>
        </w:rPr>
        <w:t>2</w:t>
      </w:r>
      <w:r w:rsidRPr="00383B78">
        <w:rPr>
          <w:rFonts w:ascii="Times New Roman" w:hAnsi="Times New Roman" w:cs="Times New Roman"/>
          <w:sz w:val="26"/>
          <w:szCs w:val="26"/>
        </w:rPr>
        <w:t>6% are females. Whereas the number of institutions working in cultural activities in Gaza Strip reached 357 establishments (3</w:t>
      </w:r>
      <w:r w:rsidR="000D00C7" w:rsidRPr="00383B78">
        <w:rPr>
          <w:rFonts w:ascii="Times New Roman" w:hAnsi="Times New Roman" w:cs="Times New Roman"/>
          <w:sz w:val="26"/>
          <w:szCs w:val="26"/>
        </w:rPr>
        <w:t>3</w:t>
      </w:r>
      <w:r w:rsidRPr="00383B78">
        <w:rPr>
          <w:rFonts w:ascii="Times New Roman" w:hAnsi="Times New Roman" w:cs="Times New Roman"/>
          <w:sz w:val="26"/>
          <w:szCs w:val="26"/>
        </w:rPr>
        <w:t>%), where the number of employees reached 1,308, of whom 77% are males and 23% are females.</w:t>
      </w:r>
    </w:p>
    <w:p w:rsidR="00383B78" w:rsidRPr="00383B78" w:rsidRDefault="00383B78" w:rsidP="00383B78">
      <w:pPr>
        <w:spacing w:after="0" w:line="240" w:lineRule="auto"/>
        <w:jc w:val="lowKashida"/>
        <w:rPr>
          <w:rFonts w:ascii="Times New Roman" w:hAnsi="Times New Roman" w:cs="Times New Roman"/>
          <w:sz w:val="16"/>
          <w:szCs w:val="16"/>
        </w:rPr>
      </w:pPr>
    </w:p>
    <w:p w:rsidR="00406518" w:rsidRDefault="00406518" w:rsidP="00383B78">
      <w:pPr>
        <w:spacing w:after="0" w:line="240" w:lineRule="exact"/>
        <w:jc w:val="lowKashida"/>
        <w:rPr>
          <w:rFonts w:ascii="Times New Roman" w:hAnsi="Times New Roman" w:cs="Times New Roman"/>
          <w:sz w:val="26"/>
          <w:szCs w:val="26"/>
        </w:rPr>
      </w:pPr>
      <w:r w:rsidRPr="00383B78">
        <w:rPr>
          <w:rFonts w:ascii="Times New Roman" w:hAnsi="Times New Roman" w:cs="Times New Roman"/>
          <w:sz w:val="26"/>
          <w:szCs w:val="26"/>
        </w:rPr>
        <w:t xml:space="preserve">Hence, such institutions were distributed in Palestine by employment size group into small-sized institutions that employ (1-4) employees, where they reached 858 institutions (79%), medium-sized institutions that employ (5-19) employees, where they reached 211 institutions (19%), and large establishments that employ (20 employees and more). The number of those institutions reached 17 at a percentage of </w:t>
      </w:r>
      <w:r w:rsidR="000D00C7" w:rsidRPr="00383B78">
        <w:rPr>
          <w:rFonts w:ascii="Times New Roman" w:hAnsi="Times New Roman" w:cs="Times New Roman"/>
          <w:sz w:val="26"/>
          <w:szCs w:val="26"/>
        </w:rPr>
        <w:t>2</w:t>
      </w:r>
      <w:r w:rsidRPr="00383B78">
        <w:rPr>
          <w:rFonts w:ascii="Times New Roman" w:hAnsi="Times New Roman" w:cs="Times New Roman"/>
          <w:sz w:val="26"/>
          <w:szCs w:val="26"/>
        </w:rPr>
        <w:t>%.</w:t>
      </w:r>
    </w:p>
    <w:p w:rsidR="00383B78" w:rsidRPr="00383B78" w:rsidRDefault="00383B78" w:rsidP="00383B78">
      <w:pPr>
        <w:spacing w:after="0" w:line="240" w:lineRule="auto"/>
        <w:jc w:val="lowKashida"/>
        <w:rPr>
          <w:rFonts w:ascii="Times New Roman" w:hAnsi="Times New Roman" w:cs="Times New Roman"/>
          <w:sz w:val="16"/>
          <w:szCs w:val="16"/>
        </w:rPr>
      </w:pPr>
    </w:p>
    <w:p w:rsidR="00406518" w:rsidRPr="00383B78" w:rsidRDefault="00406518" w:rsidP="00383B78">
      <w:pPr>
        <w:spacing w:after="0" w:line="240" w:lineRule="exact"/>
        <w:jc w:val="lowKashida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83B78">
        <w:rPr>
          <w:rFonts w:ascii="Times New Roman" w:hAnsi="Times New Roman" w:cs="Times New Roman"/>
          <w:b/>
          <w:bCs/>
          <w:sz w:val="26"/>
          <w:szCs w:val="26"/>
        </w:rPr>
        <w:t xml:space="preserve">The Number of Cultural Centres Operating in Palestine </w:t>
      </w:r>
      <w:r w:rsidR="00A172FD" w:rsidRPr="00383B78">
        <w:rPr>
          <w:rFonts w:ascii="Times New Roman" w:hAnsi="Times New Roman" w:cs="Times New Roman"/>
          <w:b/>
          <w:bCs/>
          <w:sz w:val="26"/>
          <w:szCs w:val="26"/>
        </w:rPr>
        <w:t>In</w:t>
      </w:r>
      <w:r w:rsidRPr="00383B78">
        <w:rPr>
          <w:rFonts w:ascii="Times New Roman" w:hAnsi="Times New Roman" w:cs="Times New Roman"/>
          <w:b/>
          <w:bCs/>
          <w:sz w:val="26"/>
          <w:szCs w:val="26"/>
        </w:rPr>
        <w:t>creased Compared to previous year</w:t>
      </w:r>
    </w:p>
    <w:p w:rsidR="00406518" w:rsidRPr="00383B78" w:rsidRDefault="00A97815" w:rsidP="00CD4BD7">
      <w:pPr>
        <w:pStyle w:val="BodyText"/>
        <w:bidi w:val="0"/>
        <w:jc w:val="both"/>
        <w:rPr>
          <w:rFonts w:cs="Times New Roman"/>
          <w:b w:val="0"/>
          <w:bCs w:val="0"/>
          <w:sz w:val="26"/>
          <w:szCs w:val="26"/>
          <w:rtl/>
          <w:lang w:val="en-GB" w:eastAsia="en-GB"/>
        </w:rPr>
      </w:pPr>
      <w:r w:rsidRPr="00383B78">
        <w:rPr>
          <w:rFonts w:cs="Times New Roman"/>
          <w:b w:val="0"/>
          <w:bCs w:val="0"/>
          <w:sz w:val="26"/>
          <w:szCs w:val="26"/>
          <w:lang w:val="en-GB" w:eastAsia="en-GB"/>
        </w:rPr>
        <w:t>T</w:t>
      </w:r>
      <w:r w:rsidR="00406518" w:rsidRPr="00383B78">
        <w:rPr>
          <w:rFonts w:cs="Times New Roman"/>
          <w:b w:val="0"/>
          <w:bCs w:val="0"/>
          <w:sz w:val="26"/>
          <w:szCs w:val="26"/>
          <w:lang w:val="en-GB" w:eastAsia="en-GB"/>
        </w:rPr>
        <w:t xml:space="preserve">he number of cultural centres operating in Palestine </w:t>
      </w:r>
      <w:r w:rsidR="0027533E" w:rsidRPr="00383B78">
        <w:rPr>
          <w:rFonts w:cs="Times New Roman"/>
          <w:b w:val="0"/>
          <w:bCs w:val="0"/>
          <w:sz w:val="26"/>
          <w:szCs w:val="26"/>
          <w:lang w:val="en-GB" w:eastAsia="en-GB"/>
        </w:rPr>
        <w:t>in</w:t>
      </w:r>
      <w:r w:rsidR="00406518" w:rsidRPr="00383B78">
        <w:rPr>
          <w:rFonts w:cs="Times New Roman"/>
          <w:b w:val="0"/>
          <w:bCs w:val="0"/>
          <w:sz w:val="26"/>
          <w:szCs w:val="26"/>
          <w:lang w:val="en-GB" w:eastAsia="en-GB"/>
        </w:rPr>
        <w:t xml:space="preserve">creased from </w:t>
      </w:r>
      <w:r w:rsidR="0027533E" w:rsidRPr="00383B78">
        <w:rPr>
          <w:rFonts w:cs="Times New Roman"/>
          <w:b w:val="0"/>
          <w:bCs w:val="0"/>
          <w:sz w:val="26"/>
          <w:szCs w:val="26"/>
          <w:lang w:val="en-GB" w:eastAsia="en-GB"/>
        </w:rPr>
        <w:t>528</w:t>
      </w:r>
      <w:r w:rsidR="00406518" w:rsidRPr="00383B78">
        <w:rPr>
          <w:rFonts w:cs="Times New Roman"/>
          <w:b w:val="0"/>
          <w:bCs w:val="0"/>
          <w:sz w:val="26"/>
          <w:szCs w:val="26"/>
          <w:lang w:val="en-GB" w:eastAsia="en-GB"/>
        </w:rPr>
        <w:t xml:space="preserve"> cultural centres in </w:t>
      </w:r>
      <w:r w:rsidR="0027533E" w:rsidRPr="00383B78">
        <w:rPr>
          <w:rFonts w:cs="Times New Roman"/>
          <w:b w:val="0"/>
          <w:bCs w:val="0"/>
          <w:sz w:val="26"/>
          <w:szCs w:val="26"/>
          <w:lang w:val="en-GB" w:eastAsia="en-GB"/>
        </w:rPr>
        <w:t>2020</w:t>
      </w:r>
      <w:r w:rsidR="00406518" w:rsidRPr="00383B78">
        <w:rPr>
          <w:rFonts w:cs="Times New Roman"/>
          <w:b w:val="0"/>
          <w:bCs w:val="0"/>
          <w:sz w:val="26"/>
          <w:szCs w:val="26"/>
          <w:lang w:val="en-GB" w:eastAsia="en-GB"/>
        </w:rPr>
        <w:t xml:space="preserve"> to </w:t>
      </w:r>
      <w:r w:rsidR="0027533E" w:rsidRPr="00383B78">
        <w:rPr>
          <w:rFonts w:cs="Times New Roman"/>
          <w:b w:val="0"/>
          <w:bCs w:val="0"/>
          <w:sz w:val="26"/>
          <w:szCs w:val="26"/>
          <w:lang w:val="en-GB" w:eastAsia="en-GB"/>
        </w:rPr>
        <w:t>577</w:t>
      </w:r>
      <w:r w:rsidR="00406518" w:rsidRPr="00383B78">
        <w:rPr>
          <w:rFonts w:cs="Times New Roman"/>
          <w:b w:val="0"/>
          <w:bCs w:val="0"/>
          <w:sz w:val="26"/>
          <w:szCs w:val="26"/>
          <w:lang w:val="en-GB" w:eastAsia="en-GB"/>
        </w:rPr>
        <w:t xml:space="preserve"> cultural centres in </w:t>
      </w:r>
      <w:r w:rsidR="0027533E" w:rsidRPr="00383B78">
        <w:rPr>
          <w:rFonts w:cs="Times New Roman"/>
          <w:b w:val="0"/>
          <w:bCs w:val="0"/>
          <w:sz w:val="26"/>
          <w:szCs w:val="26"/>
          <w:lang w:val="en-GB" w:eastAsia="en-GB"/>
        </w:rPr>
        <w:t>2021</w:t>
      </w:r>
      <w:r w:rsidR="00406518" w:rsidRPr="00383B78">
        <w:rPr>
          <w:rFonts w:cs="Times New Roman"/>
          <w:b w:val="0"/>
          <w:bCs w:val="0"/>
          <w:sz w:val="26"/>
          <w:szCs w:val="26"/>
          <w:lang w:val="en-GB" w:eastAsia="en-GB"/>
        </w:rPr>
        <w:t>, with a</w:t>
      </w:r>
      <w:r w:rsidR="00030CF9" w:rsidRPr="00383B78">
        <w:rPr>
          <w:rFonts w:cs="Times New Roman"/>
          <w:b w:val="0"/>
          <w:bCs w:val="0"/>
          <w:sz w:val="26"/>
          <w:szCs w:val="26"/>
          <w:lang w:val="en-GB" w:eastAsia="en-GB"/>
        </w:rPr>
        <w:t xml:space="preserve"> </w:t>
      </w:r>
      <w:r w:rsidR="00406518" w:rsidRPr="00383B78">
        <w:rPr>
          <w:rFonts w:cs="Times New Roman"/>
          <w:b w:val="0"/>
          <w:bCs w:val="0"/>
          <w:sz w:val="26"/>
          <w:szCs w:val="26"/>
          <w:lang w:val="en-GB" w:eastAsia="en-GB"/>
        </w:rPr>
        <w:t>clear gap in the number of cultural centres between the West Bank and Gaza Strip.</w:t>
      </w:r>
    </w:p>
    <w:p w:rsidR="00406518" w:rsidRPr="00383B78" w:rsidRDefault="00406518" w:rsidP="00383B78">
      <w:pPr>
        <w:pStyle w:val="BodyText"/>
        <w:bidi w:val="0"/>
        <w:jc w:val="both"/>
        <w:rPr>
          <w:rFonts w:cs="Times New Roman"/>
          <w:b w:val="0"/>
          <w:bCs w:val="0"/>
          <w:sz w:val="16"/>
          <w:szCs w:val="16"/>
          <w:rtl/>
          <w:lang w:eastAsia="en-GB"/>
        </w:rPr>
      </w:pPr>
    </w:p>
    <w:p w:rsidR="00406518" w:rsidRPr="00383B78" w:rsidRDefault="00406518" w:rsidP="00406518">
      <w:pPr>
        <w:pStyle w:val="BodyText"/>
        <w:bidi w:val="0"/>
        <w:rPr>
          <w:rFonts w:cs="Times New Roman"/>
          <w:sz w:val="26"/>
          <w:szCs w:val="26"/>
        </w:rPr>
      </w:pPr>
      <w:r w:rsidRPr="00383B78">
        <w:rPr>
          <w:sz w:val="26"/>
          <w:szCs w:val="26"/>
        </w:rPr>
        <w:t xml:space="preserve">Distribution of </w:t>
      </w:r>
      <w:r w:rsidRPr="00383B78">
        <w:rPr>
          <w:rFonts w:cs="Times New Roman"/>
          <w:sz w:val="26"/>
          <w:szCs w:val="26"/>
        </w:rPr>
        <w:t>Cultural Centers Operating in Palestine by Region for Selected Years</w:t>
      </w:r>
    </w:p>
    <w:p w:rsidR="00406518" w:rsidRPr="00407B0F" w:rsidRDefault="00406518" w:rsidP="00406518">
      <w:pPr>
        <w:pStyle w:val="BodyText"/>
        <w:rPr>
          <w:rFonts w:cs="Times New Roman"/>
          <w:sz w:val="6"/>
          <w:szCs w:val="6"/>
        </w:rPr>
      </w:pPr>
    </w:p>
    <w:tbl>
      <w:tblPr>
        <w:tblW w:w="5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14"/>
        <w:gridCol w:w="709"/>
        <w:gridCol w:w="770"/>
        <w:gridCol w:w="824"/>
        <w:gridCol w:w="823"/>
      </w:tblGrid>
      <w:tr w:rsidR="00DB1054" w:rsidRPr="00DB1054" w:rsidTr="00383B78">
        <w:trPr>
          <w:trHeight w:hRule="exact" w:val="708"/>
          <w:jc w:val="center"/>
        </w:trPr>
        <w:tc>
          <w:tcPr>
            <w:tcW w:w="1413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714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709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770" w:type="dxa"/>
            <w:vAlign w:val="center"/>
          </w:tcPr>
          <w:p w:rsidR="00045EE0" w:rsidRPr="00DB1054" w:rsidRDefault="00045EE0" w:rsidP="00DB1054">
            <w:pPr>
              <w:spacing w:after="0"/>
              <w:ind w:right="3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24" w:type="dxa"/>
            <w:vAlign w:val="center"/>
          </w:tcPr>
          <w:p w:rsidR="00045EE0" w:rsidRPr="00DB1054" w:rsidRDefault="00045EE0" w:rsidP="00DB1054">
            <w:pPr>
              <w:spacing w:after="0"/>
              <w:ind w:right="3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23" w:type="dxa"/>
            <w:vAlign w:val="center"/>
          </w:tcPr>
          <w:p w:rsidR="00045EE0" w:rsidRPr="00DB1054" w:rsidRDefault="00045EE0" w:rsidP="00DB1054">
            <w:pPr>
              <w:spacing w:after="0"/>
              <w:ind w:right="3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2021</w:t>
            </w:r>
          </w:p>
        </w:tc>
      </w:tr>
      <w:tr w:rsidR="00DB1054" w:rsidRPr="00DB1054" w:rsidTr="00383B78">
        <w:trPr>
          <w:trHeight w:hRule="exact" w:val="708"/>
          <w:jc w:val="center"/>
        </w:trPr>
        <w:tc>
          <w:tcPr>
            <w:tcW w:w="1413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Palestine</w:t>
            </w:r>
          </w:p>
        </w:tc>
        <w:tc>
          <w:tcPr>
            <w:tcW w:w="714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625</w:t>
            </w:r>
          </w:p>
        </w:tc>
        <w:tc>
          <w:tcPr>
            <w:tcW w:w="709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597</w:t>
            </w:r>
          </w:p>
        </w:tc>
        <w:tc>
          <w:tcPr>
            <w:tcW w:w="770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566</w:t>
            </w:r>
          </w:p>
        </w:tc>
        <w:tc>
          <w:tcPr>
            <w:tcW w:w="824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528</w:t>
            </w:r>
          </w:p>
        </w:tc>
        <w:tc>
          <w:tcPr>
            <w:tcW w:w="823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577</w:t>
            </w:r>
          </w:p>
        </w:tc>
      </w:tr>
      <w:tr w:rsidR="00045EE0" w:rsidRPr="00DB1054" w:rsidTr="00383B78">
        <w:trPr>
          <w:trHeight w:hRule="exact" w:val="708"/>
          <w:jc w:val="center"/>
        </w:trPr>
        <w:tc>
          <w:tcPr>
            <w:tcW w:w="1413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West Bank</w:t>
            </w:r>
          </w:p>
        </w:tc>
        <w:tc>
          <w:tcPr>
            <w:tcW w:w="714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545</w:t>
            </w:r>
          </w:p>
        </w:tc>
        <w:tc>
          <w:tcPr>
            <w:tcW w:w="709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528</w:t>
            </w:r>
          </w:p>
        </w:tc>
        <w:tc>
          <w:tcPr>
            <w:tcW w:w="770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510</w:t>
            </w:r>
          </w:p>
        </w:tc>
        <w:tc>
          <w:tcPr>
            <w:tcW w:w="824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473</w:t>
            </w:r>
          </w:p>
        </w:tc>
        <w:tc>
          <w:tcPr>
            <w:tcW w:w="823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505</w:t>
            </w:r>
          </w:p>
        </w:tc>
      </w:tr>
      <w:tr w:rsidR="00DB1054" w:rsidRPr="00DB1054" w:rsidTr="00383B78">
        <w:trPr>
          <w:trHeight w:hRule="exact" w:val="708"/>
          <w:jc w:val="center"/>
        </w:trPr>
        <w:tc>
          <w:tcPr>
            <w:tcW w:w="1413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Gaza Strip</w:t>
            </w:r>
          </w:p>
        </w:tc>
        <w:tc>
          <w:tcPr>
            <w:tcW w:w="714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69</w:t>
            </w:r>
          </w:p>
        </w:tc>
        <w:tc>
          <w:tcPr>
            <w:tcW w:w="770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56</w:t>
            </w:r>
          </w:p>
        </w:tc>
        <w:tc>
          <w:tcPr>
            <w:tcW w:w="824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55</w:t>
            </w:r>
          </w:p>
        </w:tc>
        <w:tc>
          <w:tcPr>
            <w:tcW w:w="823" w:type="dxa"/>
            <w:vAlign w:val="center"/>
          </w:tcPr>
          <w:p w:rsidR="00045EE0" w:rsidRPr="00DB1054" w:rsidRDefault="00045EE0" w:rsidP="00DB1054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72</w:t>
            </w:r>
          </w:p>
        </w:tc>
      </w:tr>
    </w:tbl>
    <w:p w:rsidR="00406518" w:rsidRPr="002E7C82" w:rsidRDefault="00406518" w:rsidP="00406518">
      <w:pPr>
        <w:pStyle w:val="BodyText"/>
        <w:rPr>
          <w:rFonts w:cs="Times New Roman" w:hint="cs"/>
          <w:color w:val="FF0000"/>
          <w:sz w:val="20"/>
          <w:szCs w:val="20"/>
        </w:rPr>
      </w:pPr>
    </w:p>
    <w:p w:rsidR="00383B78" w:rsidRDefault="00383B78" w:rsidP="00197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B78" w:rsidRDefault="00383B78" w:rsidP="00197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B78" w:rsidRDefault="00383B78" w:rsidP="00197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B78" w:rsidRDefault="00383B78" w:rsidP="00197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B78" w:rsidRDefault="00383B78" w:rsidP="00197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B78" w:rsidRDefault="00383B78" w:rsidP="00197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518" w:rsidRPr="00383B78" w:rsidRDefault="004A4B04" w:rsidP="00197D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</w:rPr>
      </w:pPr>
      <w:r w:rsidRPr="00383B78">
        <w:rPr>
          <w:rFonts w:ascii="Times New Roman" w:hAnsi="Times New Roman" w:cs="Times New Roman"/>
          <w:sz w:val="26"/>
          <w:szCs w:val="26"/>
        </w:rPr>
        <w:t>T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he number of cultural activities </w:t>
      </w:r>
      <w:r w:rsidR="000A66C0" w:rsidRPr="00383B78">
        <w:rPr>
          <w:rFonts w:ascii="Times New Roman" w:hAnsi="Times New Roman" w:cs="Times New Roman"/>
          <w:sz w:val="26"/>
          <w:szCs w:val="26"/>
        </w:rPr>
        <w:t>in</w:t>
      </w:r>
      <w:r w:rsidR="00406518" w:rsidRPr="00383B78">
        <w:rPr>
          <w:rFonts w:ascii="Times New Roman" w:hAnsi="Times New Roman" w:cs="Times New Roman"/>
          <w:sz w:val="26"/>
          <w:szCs w:val="26"/>
        </w:rPr>
        <w:t>creased</w:t>
      </w:r>
      <w:r w:rsidR="000A66C0" w:rsidRPr="00383B78">
        <w:rPr>
          <w:rFonts w:ascii="Times New Roman" w:hAnsi="Times New Roman" w:cs="Times New Roman"/>
          <w:sz w:val="26"/>
          <w:szCs w:val="26"/>
          <w:lang w:val="en-US"/>
        </w:rPr>
        <w:t xml:space="preserve"> in 2021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by</w:t>
      </w:r>
      <w:r w:rsidR="000A66C0" w:rsidRPr="00383B78">
        <w:rPr>
          <w:rFonts w:ascii="Times New Roman" w:hAnsi="Times New Roman" w:cs="Times New Roman"/>
          <w:sz w:val="26"/>
          <w:szCs w:val="26"/>
        </w:rPr>
        <w:t xml:space="preserve"> </w:t>
      </w:r>
      <w:r w:rsidR="00197DCA" w:rsidRPr="00383B78">
        <w:rPr>
          <w:rFonts w:ascii="Times New Roman" w:hAnsi="Times New Roman" w:cs="Times New Roman"/>
          <w:sz w:val="26"/>
          <w:szCs w:val="26"/>
        </w:rPr>
        <w:t>54</w:t>
      </w:r>
      <w:r w:rsidR="000A66C0" w:rsidRPr="00383B78">
        <w:rPr>
          <w:rFonts w:ascii="Times New Roman" w:hAnsi="Times New Roman" w:cs="Times New Roman"/>
          <w:sz w:val="26"/>
          <w:szCs w:val="26"/>
        </w:rPr>
        <w:t>%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</w:t>
      </w:r>
      <w:r w:rsidR="000A66C0" w:rsidRPr="00383B78">
        <w:rPr>
          <w:rFonts w:ascii="Times New Roman" w:hAnsi="Times New Roman" w:cs="Times New Roman"/>
          <w:sz w:val="26"/>
          <w:szCs w:val="26"/>
        </w:rPr>
        <w:t>compared to previous year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, where it reached about </w:t>
      </w:r>
      <w:r w:rsidR="002A2B5F" w:rsidRPr="00383B78">
        <w:rPr>
          <w:rFonts w:ascii="Times New Roman" w:hAnsi="Times New Roman" w:cs="Times New Roman"/>
          <w:sz w:val="26"/>
          <w:szCs w:val="26"/>
        </w:rPr>
        <w:t>7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thousand cultural activities in </w:t>
      </w:r>
      <w:r w:rsidR="002A2B5F" w:rsidRPr="00383B78">
        <w:rPr>
          <w:rFonts w:ascii="Times New Roman" w:hAnsi="Times New Roman" w:cs="Times New Roman"/>
          <w:sz w:val="26"/>
          <w:szCs w:val="26"/>
        </w:rPr>
        <w:t>2021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compared to the number of cultural activities held in cultural centres in </w:t>
      </w:r>
      <w:r w:rsidR="002A2B5F" w:rsidRPr="00383B78">
        <w:rPr>
          <w:rFonts w:ascii="Times New Roman" w:hAnsi="Times New Roman" w:cs="Times New Roman"/>
          <w:sz w:val="26"/>
          <w:szCs w:val="26"/>
        </w:rPr>
        <w:t>2020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which was about </w:t>
      </w:r>
      <w:r w:rsidR="002A2B5F" w:rsidRPr="00383B78">
        <w:rPr>
          <w:rFonts w:ascii="Times New Roman" w:hAnsi="Times New Roman" w:cs="Times New Roman"/>
          <w:sz w:val="26"/>
          <w:szCs w:val="26"/>
        </w:rPr>
        <w:t>5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thousand cultural activities.</w:t>
      </w:r>
    </w:p>
    <w:p w:rsidR="00406518" w:rsidRPr="00383B78" w:rsidRDefault="00406518" w:rsidP="004065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  <w:rtl/>
        </w:rPr>
      </w:pPr>
    </w:p>
    <w:p w:rsidR="00406518" w:rsidRPr="00383B78" w:rsidRDefault="00406518" w:rsidP="00601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</w:rPr>
      </w:pPr>
      <w:r w:rsidRPr="00383B78">
        <w:rPr>
          <w:rFonts w:ascii="Times New Roman" w:hAnsi="Times New Roman" w:cs="Times New Roman"/>
          <w:sz w:val="26"/>
          <w:szCs w:val="26"/>
        </w:rPr>
        <w:t xml:space="preserve">Despite the marked </w:t>
      </w:r>
      <w:r w:rsidR="006019DD" w:rsidRPr="00383B78">
        <w:rPr>
          <w:rFonts w:ascii="Times New Roman" w:hAnsi="Times New Roman" w:cs="Times New Roman"/>
          <w:sz w:val="26"/>
          <w:szCs w:val="26"/>
        </w:rPr>
        <w:t>in</w:t>
      </w:r>
      <w:r w:rsidRPr="00383B78">
        <w:rPr>
          <w:rFonts w:ascii="Times New Roman" w:hAnsi="Times New Roman" w:cs="Times New Roman"/>
          <w:sz w:val="26"/>
          <w:szCs w:val="26"/>
        </w:rPr>
        <w:t>crease in the number of cultural activities, training courses continued to rank first among cultural activities held in cultural centres.</w:t>
      </w:r>
    </w:p>
    <w:p w:rsidR="00406518" w:rsidRPr="00383B78" w:rsidRDefault="00406518" w:rsidP="004065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  <w:rtl/>
        </w:rPr>
      </w:pPr>
    </w:p>
    <w:p w:rsidR="00383B78" w:rsidRPr="00383B78" w:rsidRDefault="00406518" w:rsidP="00406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3B78">
        <w:rPr>
          <w:rFonts w:ascii="Times New Roman" w:hAnsi="Times New Roman" w:cs="Times New Roman"/>
          <w:b/>
          <w:bCs/>
          <w:sz w:val="26"/>
          <w:szCs w:val="26"/>
        </w:rPr>
        <w:t xml:space="preserve">Percentage Distribution of Activities Held in Cultural Centres Operating in Palestine by Type of </w:t>
      </w:r>
    </w:p>
    <w:p w:rsidR="00406518" w:rsidRPr="00383B78" w:rsidRDefault="00406518" w:rsidP="004065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3B78">
        <w:rPr>
          <w:rFonts w:ascii="Times New Roman" w:hAnsi="Times New Roman" w:cs="Times New Roman"/>
          <w:b/>
          <w:bCs/>
          <w:sz w:val="26"/>
          <w:szCs w:val="26"/>
        </w:rPr>
        <w:t>Activity for Selected Years</w:t>
      </w:r>
    </w:p>
    <w:p w:rsidR="00406518" w:rsidRPr="002E7C82" w:rsidRDefault="00406518" w:rsidP="0040651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2"/>
          <w:szCs w:val="12"/>
        </w:rPr>
      </w:pPr>
    </w:p>
    <w:tbl>
      <w:tblPr>
        <w:tblW w:w="5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725"/>
        <w:gridCol w:w="725"/>
        <w:gridCol w:w="796"/>
        <w:gridCol w:w="850"/>
        <w:gridCol w:w="851"/>
      </w:tblGrid>
      <w:tr w:rsidR="00045EE0" w:rsidRPr="00DB1054" w:rsidTr="00CD4BD7">
        <w:trPr>
          <w:trHeight w:hRule="exact" w:val="379"/>
          <w:jc w:val="center"/>
        </w:trPr>
        <w:tc>
          <w:tcPr>
            <w:tcW w:w="1595" w:type="dxa"/>
            <w:vAlign w:val="center"/>
          </w:tcPr>
          <w:p w:rsidR="00045EE0" w:rsidRPr="00DB1054" w:rsidRDefault="00045EE0" w:rsidP="00CE7A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Type of Activity</w:t>
            </w:r>
          </w:p>
        </w:tc>
        <w:tc>
          <w:tcPr>
            <w:tcW w:w="725" w:type="dxa"/>
            <w:vAlign w:val="center"/>
          </w:tcPr>
          <w:p w:rsidR="00045EE0" w:rsidRPr="00DB1054" w:rsidRDefault="00045EE0" w:rsidP="00CE7A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725" w:type="dxa"/>
            <w:vAlign w:val="center"/>
          </w:tcPr>
          <w:p w:rsidR="00045EE0" w:rsidRPr="00DB1054" w:rsidRDefault="00045EE0" w:rsidP="00CE7A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796" w:type="dxa"/>
            <w:vAlign w:val="center"/>
          </w:tcPr>
          <w:p w:rsidR="00045EE0" w:rsidRPr="00DB1054" w:rsidRDefault="00045EE0" w:rsidP="00CE7A30">
            <w:pPr>
              <w:spacing w:after="0"/>
              <w:ind w:right="8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50" w:type="dxa"/>
            <w:vAlign w:val="center"/>
          </w:tcPr>
          <w:p w:rsidR="00045EE0" w:rsidRPr="00DB1054" w:rsidRDefault="00045EE0" w:rsidP="00E3283D">
            <w:pPr>
              <w:spacing w:after="0"/>
              <w:ind w:right="8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  <w:vAlign w:val="center"/>
          </w:tcPr>
          <w:p w:rsidR="00045EE0" w:rsidRPr="00DB1054" w:rsidRDefault="00045EE0" w:rsidP="00E3283D">
            <w:pPr>
              <w:spacing w:after="0"/>
              <w:ind w:right="8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2021</w:t>
            </w:r>
          </w:p>
        </w:tc>
      </w:tr>
      <w:tr w:rsidR="00045EE0" w:rsidRPr="00DB1054" w:rsidTr="00CD4BD7">
        <w:trPr>
          <w:trHeight w:hRule="exact" w:val="379"/>
          <w:jc w:val="center"/>
        </w:trPr>
        <w:tc>
          <w:tcPr>
            <w:tcW w:w="1595" w:type="dxa"/>
            <w:vAlign w:val="center"/>
          </w:tcPr>
          <w:p w:rsidR="00045EE0" w:rsidRPr="00DB1054" w:rsidRDefault="00045EE0" w:rsidP="00CE7A30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Training Courses</w:t>
            </w:r>
          </w:p>
        </w:tc>
        <w:tc>
          <w:tcPr>
            <w:tcW w:w="725" w:type="dxa"/>
            <w:vAlign w:val="center"/>
          </w:tcPr>
          <w:p w:rsidR="00045EE0" w:rsidRPr="00DB1054" w:rsidRDefault="00045EE0" w:rsidP="00CE7A30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72.1</w:t>
            </w:r>
          </w:p>
        </w:tc>
        <w:tc>
          <w:tcPr>
            <w:tcW w:w="725" w:type="dxa"/>
            <w:vAlign w:val="center"/>
          </w:tcPr>
          <w:p w:rsidR="00045EE0" w:rsidRPr="00DB1054" w:rsidRDefault="00045EE0" w:rsidP="00CE7A30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65.0</w:t>
            </w:r>
          </w:p>
        </w:tc>
        <w:tc>
          <w:tcPr>
            <w:tcW w:w="796" w:type="dxa"/>
            <w:vAlign w:val="center"/>
          </w:tcPr>
          <w:p w:rsidR="00045EE0" w:rsidRPr="00DB1054" w:rsidRDefault="00045EE0" w:rsidP="00CE7A30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66.5</w:t>
            </w:r>
          </w:p>
        </w:tc>
        <w:tc>
          <w:tcPr>
            <w:tcW w:w="850" w:type="dxa"/>
            <w:vAlign w:val="center"/>
          </w:tcPr>
          <w:p w:rsidR="00045EE0" w:rsidRPr="00DB1054" w:rsidRDefault="00045EE0" w:rsidP="005136F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62.8</w:t>
            </w:r>
          </w:p>
        </w:tc>
        <w:tc>
          <w:tcPr>
            <w:tcW w:w="851" w:type="dxa"/>
            <w:vAlign w:val="center"/>
          </w:tcPr>
          <w:p w:rsidR="00045EE0" w:rsidRPr="00DB1054" w:rsidRDefault="00045EE0" w:rsidP="005136F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62.7</w:t>
            </w:r>
          </w:p>
        </w:tc>
      </w:tr>
      <w:tr w:rsidR="00045EE0" w:rsidRPr="00DB1054" w:rsidTr="00CD4BD7">
        <w:trPr>
          <w:trHeight w:hRule="exact" w:val="379"/>
          <w:jc w:val="center"/>
        </w:trPr>
        <w:tc>
          <w:tcPr>
            <w:tcW w:w="1595" w:type="dxa"/>
            <w:vAlign w:val="center"/>
          </w:tcPr>
          <w:p w:rsidR="00045EE0" w:rsidRPr="00DB1054" w:rsidRDefault="00045EE0" w:rsidP="00CE7A30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Performances</w:t>
            </w:r>
          </w:p>
        </w:tc>
        <w:tc>
          <w:tcPr>
            <w:tcW w:w="725" w:type="dxa"/>
            <w:vAlign w:val="center"/>
          </w:tcPr>
          <w:p w:rsidR="00045EE0" w:rsidRPr="00DB1054" w:rsidRDefault="00045EE0" w:rsidP="00CE7A30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12.9</w:t>
            </w:r>
          </w:p>
        </w:tc>
        <w:tc>
          <w:tcPr>
            <w:tcW w:w="725" w:type="dxa"/>
            <w:vAlign w:val="center"/>
          </w:tcPr>
          <w:p w:rsidR="00045EE0" w:rsidRPr="00DB1054" w:rsidRDefault="00045EE0" w:rsidP="00CE7A30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16.5</w:t>
            </w:r>
          </w:p>
        </w:tc>
        <w:tc>
          <w:tcPr>
            <w:tcW w:w="796" w:type="dxa"/>
            <w:vAlign w:val="center"/>
          </w:tcPr>
          <w:p w:rsidR="00045EE0" w:rsidRPr="00DB1054" w:rsidRDefault="00045EE0" w:rsidP="00CE7A30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14.8</w:t>
            </w:r>
          </w:p>
        </w:tc>
        <w:tc>
          <w:tcPr>
            <w:tcW w:w="850" w:type="dxa"/>
            <w:vAlign w:val="center"/>
          </w:tcPr>
          <w:p w:rsidR="00045EE0" w:rsidRPr="00DB1054" w:rsidRDefault="00045EE0" w:rsidP="005136F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11.1</w:t>
            </w:r>
          </w:p>
        </w:tc>
        <w:tc>
          <w:tcPr>
            <w:tcW w:w="851" w:type="dxa"/>
            <w:vAlign w:val="center"/>
          </w:tcPr>
          <w:p w:rsidR="00045EE0" w:rsidRPr="00DB1054" w:rsidRDefault="00045EE0" w:rsidP="005136F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7.9</w:t>
            </w:r>
          </w:p>
        </w:tc>
      </w:tr>
      <w:tr w:rsidR="00045EE0" w:rsidRPr="00DB1054" w:rsidTr="00CD4BD7">
        <w:trPr>
          <w:trHeight w:hRule="exact" w:val="379"/>
          <w:jc w:val="center"/>
        </w:trPr>
        <w:tc>
          <w:tcPr>
            <w:tcW w:w="1595" w:type="dxa"/>
            <w:vAlign w:val="center"/>
          </w:tcPr>
          <w:p w:rsidR="00045EE0" w:rsidRPr="00DB1054" w:rsidRDefault="00045EE0" w:rsidP="00CE7A30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Lectures</w:t>
            </w:r>
          </w:p>
        </w:tc>
        <w:tc>
          <w:tcPr>
            <w:tcW w:w="725" w:type="dxa"/>
            <w:vAlign w:val="center"/>
          </w:tcPr>
          <w:p w:rsidR="00045EE0" w:rsidRPr="00DB1054" w:rsidRDefault="00045EE0" w:rsidP="00CE7A30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5.7</w:t>
            </w:r>
          </w:p>
        </w:tc>
        <w:tc>
          <w:tcPr>
            <w:tcW w:w="725" w:type="dxa"/>
            <w:vAlign w:val="center"/>
          </w:tcPr>
          <w:p w:rsidR="00045EE0" w:rsidRPr="00DB1054" w:rsidRDefault="00045EE0" w:rsidP="00CE7A30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9.2</w:t>
            </w:r>
          </w:p>
        </w:tc>
        <w:tc>
          <w:tcPr>
            <w:tcW w:w="796" w:type="dxa"/>
            <w:vAlign w:val="center"/>
          </w:tcPr>
          <w:p w:rsidR="00045EE0" w:rsidRPr="00DB1054" w:rsidRDefault="00045EE0" w:rsidP="00CE7A30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10.4</w:t>
            </w:r>
          </w:p>
        </w:tc>
        <w:tc>
          <w:tcPr>
            <w:tcW w:w="850" w:type="dxa"/>
            <w:vAlign w:val="center"/>
          </w:tcPr>
          <w:p w:rsidR="00045EE0" w:rsidRPr="00DB1054" w:rsidRDefault="00045EE0" w:rsidP="005136F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14.5</w:t>
            </w:r>
          </w:p>
        </w:tc>
        <w:tc>
          <w:tcPr>
            <w:tcW w:w="851" w:type="dxa"/>
            <w:vAlign w:val="center"/>
          </w:tcPr>
          <w:p w:rsidR="00045EE0" w:rsidRPr="00DB1054" w:rsidRDefault="00045EE0" w:rsidP="005136F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17.5</w:t>
            </w:r>
          </w:p>
        </w:tc>
      </w:tr>
      <w:tr w:rsidR="00045EE0" w:rsidRPr="00DB1054" w:rsidTr="00CD4BD7">
        <w:trPr>
          <w:trHeight w:hRule="exact" w:val="379"/>
          <w:jc w:val="center"/>
        </w:trPr>
        <w:tc>
          <w:tcPr>
            <w:tcW w:w="1595" w:type="dxa"/>
            <w:vAlign w:val="center"/>
          </w:tcPr>
          <w:p w:rsidR="00045EE0" w:rsidRPr="00DB1054" w:rsidRDefault="00045EE0" w:rsidP="00CE7A30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Seminars</w:t>
            </w:r>
          </w:p>
        </w:tc>
        <w:tc>
          <w:tcPr>
            <w:tcW w:w="725" w:type="dxa"/>
            <w:vAlign w:val="center"/>
          </w:tcPr>
          <w:p w:rsidR="00045EE0" w:rsidRPr="00DB1054" w:rsidRDefault="00045EE0" w:rsidP="00CE7A30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6.7</w:t>
            </w:r>
          </w:p>
        </w:tc>
        <w:tc>
          <w:tcPr>
            <w:tcW w:w="725" w:type="dxa"/>
            <w:vAlign w:val="center"/>
          </w:tcPr>
          <w:p w:rsidR="00045EE0" w:rsidRPr="00DB1054" w:rsidRDefault="00045EE0" w:rsidP="00CE7A30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7.3</w:t>
            </w:r>
          </w:p>
        </w:tc>
        <w:tc>
          <w:tcPr>
            <w:tcW w:w="796" w:type="dxa"/>
            <w:vAlign w:val="center"/>
          </w:tcPr>
          <w:p w:rsidR="00045EE0" w:rsidRPr="00DB1054" w:rsidRDefault="00045EE0" w:rsidP="00CE7A30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5.9</w:t>
            </w:r>
          </w:p>
        </w:tc>
        <w:tc>
          <w:tcPr>
            <w:tcW w:w="850" w:type="dxa"/>
            <w:vAlign w:val="center"/>
          </w:tcPr>
          <w:p w:rsidR="00045EE0" w:rsidRPr="00DB1054" w:rsidRDefault="00045EE0" w:rsidP="005136F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10.2</w:t>
            </w:r>
          </w:p>
        </w:tc>
        <w:tc>
          <w:tcPr>
            <w:tcW w:w="851" w:type="dxa"/>
            <w:vAlign w:val="center"/>
          </w:tcPr>
          <w:p w:rsidR="00045EE0" w:rsidRPr="00DB1054" w:rsidRDefault="00045EE0" w:rsidP="005136F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10.2</w:t>
            </w:r>
          </w:p>
        </w:tc>
      </w:tr>
      <w:tr w:rsidR="00045EE0" w:rsidRPr="00DB1054" w:rsidTr="00CD4BD7">
        <w:trPr>
          <w:trHeight w:hRule="exact" w:val="379"/>
          <w:jc w:val="center"/>
        </w:trPr>
        <w:tc>
          <w:tcPr>
            <w:tcW w:w="1595" w:type="dxa"/>
            <w:vAlign w:val="center"/>
          </w:tcPr>
          <w:p w:rsidR="00045EE0" w:rsidRPr="00DB1054" w:rsidRDefault="00045EE0" w:rsidP="00CE7A30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Exhibitions</w:t>
            </w:r>
          </w:p>
        </w:tc>
        <w:tc>
          <w:tcPr>
            <w:tcW w:w="725" w:type="dxa"/>
            <w:vAlign w:val="center"/>
          </w:tcPr>
          <w:p w:rsidR="00045EE0" w:rsidRPr="00DB1054" w:rsidRDefault="00045EE0" w:rsidP="00CE7A30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2.6</w:t>
            </w:r>
          </w:p>
        </w:tc>
        <w:tc>
          <w:tcPr>
            <w:tcW w:w="725" w:type="dxa"/>
            <w:vAlign w:val="center"/>
          </w:tcPr>
          <w:p w:rsidR="00045EE0" w:rsidRPr="00DB1054" w:rsidRDefault="00045EE0" w:rsidP="00CE7A30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2.0</w:t>
            </w:r>
          </w:p>
        </w:tc>
        <w:tc>
          <w:tcPr>
            <w:tcW w:w="796" w:type="dxa"/>
            <w:vAlign w:val="center"/>
          </w:tcPr>
          <w:p w:rsidR="00045EE0" w:rsidRPr="00DB1054" w:rsidRDefault="00045EE0" w:rsidP="00CE7A30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2.4</w:t>
            </w:r>
          </w:p>
        </w:tc>
        <w:tc>
          <w:tcPr>
            <w:tcW w:w="850" w:type="dxa"/>
            <w:vAlign w:val="center"/>
          </w:tcPr>
          <w:p w:rsidR="00045EE0" w:rsidRPr="00DB1054" w:rsidRDefault="00045EE0" w:rsidP="005136F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1.4</w:t>
            </w:r>
          </w:p>
        </w:tc>
        <w:tc>
          <w:tcPr>
            <w:tcW w:w="851" w:type="dxa"/>
            <w:vAlign w:val="center"/>
          </w:tcPr>
          <w:p w:rsidR="00045EE0" w:rsidRPr="00DB1054" w:rsidRDefault="00045EE0" w:rsidP="005136F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sz w:val="24"/>
                <w:szCs w:val="24"/>
              </w:rPr>
              <w:t>1.7</w:t>
            </w:r>
          </w:p>
        </w:tc>
      </w:tr>
      <w:tr w:rsidR="00045EE0" w:rsidRPr="00DB1054" w:rsidTr="00CD4BD7">
        <w:trPr>
          <w:trHeight w:hRule="exact" w:val="379"/>
          <w:jc w:val="center"/>
        </w:trPr>
        <w:tc>
          <w:tcPr>
            <w:tcW w:w="1595" w:type="dxa"/>
            <w:vAlign w:val="center"/>
          </w:tcPr>
          <w:p w:rsidR="00045EE0" w:rsidRPr="00DB1054" w:rsidRDefault="00045EE0" w:rsidP="00CE7A30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(%)</w:t>
            </w:r>
          </w:p>
        </w:tc>
        <w:tc>
          <w:tcPr>
            <w:tcW w:w="725" w:type="dxa"/>
            <w:vAlign w:val="center"/>
          </w:tcPr>
          <w:p w:rsidR="00045EE0" w:rsidRPr="00DB1054" w:rsidRDefault="00045EE0" w:rsidP="00CE7A30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25" w:type="dxa"/>
            <w:vAlign w:val="center"/>
          </w:tcPr>
          <w:p w:rsidR="00045EE0" w:rsidRPr="00DB1054" w:rsidRDefault="00045EE0" w:rsidP="00CE7A30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96" w:type="dxa"/>
            <w:vAlign w:val="center"/>
          </w:tcPr>
          <w:p w:rsidR="00045EE0" w:rsidRPr="00DB1054" w:rsidRDefault="00045EE0" w:rsidP="00CE7A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045EE0" w:rsidRPr="00DB1054" w:rsidRDefault="00045EE0" w:rsidP="005136F5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045EE0" w:rsidRPr="00DB1054" w:rsidRDefault="00045EE0" w:rsidP="005136F5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</w:tr>
      <w:tr w:rsidR="00045EE0" w:rsidRPr="00DB1054" w:rsidTr="00CD4BD7">
        <w:trPr>
          <w:trHeight w:hRule="exact" w:val="379"/>
          <w:jc w:val="center"/>
        </w:trPr>
        <w:tc>
          <w:tcPr>
            <w:tcW w:w="1595" w:type="dxa"/>
            <w:vAlign w:val="center"/>
          </w:tcPr>
          <w:p w:rsidR="00045EE0" w:rsidRPr="00DB1054" w:rsidRDefault="00045EE0" w:rsidP="00CE7A30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 (Number)</w:t>
            </w:r>
          </w:p>
        </w:tc>
        <w:tc>
          <w:tcPr>
            <w:tcW w:w="725" w:type="dxa"/>
            <w:vAlign w:val="center"/>
          </w:tcPr>
          <w:p w:rsidR="00045EE0" w:rsidRPr="00DB1054" w:rsidRDefault="00045EE0" w:rsidP="00CE7A30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9,345</w:t>
            </w:r>
          </w:p>
        </w:tc>
        <w:tc>
          <w:tcPr>
            <w:tcW w:w="725" w:type="dxa"/>
            <w:vAlign w:val="center"/>
          </w:tcPr>
          <w:p w:rsidR="00045EE0" w:rsidRPr="00DB1054" w:rsidRDefault="00045EE0" w:rsidP="00CE7A30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9,534</w:t>
            </w:r>
          </w:p>
        </w:tc>
        <w:tc>
          <w:tcPr>
            <w:tcW w:w="796" w:type="dxa"/>
            <w:vAlign w:val="center"/>
          </w:tcPr>
          <w:p w:rsidR="00045EE0" w:rsidRPr="00DB1054" w:rsidRDefault="00045EE0" w:rsidP="00CE7A3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9,187</w:t>
            </w:r>
          </w:p>
        </w:tc>
        <w:tc>
          <w:tcPr>
            <w:tcW w:w="850" w:type="dxa"/>
            <w:vAlign w:val="center"/>
          </w:tcPr>
          <w:p w:rsidR="00045EE0" w:rsidRPr="00DB1054" w:rsidRDefault="00045EE0" w:rsidP="005136F5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4,738</w:t>
            </w:r>
          </w:p>
        </w:tc>
        <w:tc>
          <w:tcPr>
            <w:tcW w:w="851" w:type="dxa"/>
            <w:vAlign w:val="center"/>
          </w:tcPr>
          <w:p w:rsidR="00045EE0" w:rsidRPr="00DB1054" w:rsidRDefault="00045EE0" w:rsidP="005136F5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10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7,291</w:t>
            </w:r>
          </w:p>
        </w:tc>
      </w:tr>
    </w:tbl>
    <w:p w:rsidR="00383B78" w:rsidRPr="00383B78" w:rsidRDefault="00383B78" w:rsidP="00DB10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06518" w:rsidRPr="00383B78" w:rsidRDefault="005836C3" w:rsidP="00DB10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83B78">
        <w:rPr>
          <w:rFonts w:ascii="Times New Roman" w:hAnsi="Times New Roman" w:cs="Times New Roman"/>
          <w:b/>
          <w:bCs/>
          <w:sz w:val="26"/>
          <w:szCs w:val="26"/>
        </w:rPr>
        <w:t>More than half of participants participated face-to-face</w:t>
      </w:r>
    </w:p>
    <w:p w:rsidR="00417B16" w:rsidRPr="00383B78" w:rsidRDefault="00406518" w:rsidP="00DB10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3B78">
        <w:rPr>
          <w:rFonts w:ascii="Times New Roman" w:hAnsi="Times New Roman" w:cs="Times New Roman"/>
          <w:sz w:val="26"/>
          <w:szCs w:val="26"/>
        </w:rPr>
        <w:t xml:space="preserve">In </w:t>
      </w:r>
      <w:r w:rsidR="00417B16" w:rsidRPr="00383B78">
        <w:rPr>
          <w:rFonts w:ascii="Times New Roman" w:hAnsi="Times New Roman" w:cs="Times New Roman"/>
          <w:sz w:val="26"/>
          <w:szCs w:val="26"/>
        </w:rPr>
        <w:t>2021</w:t>
      </w:r>
      <w:r w:rsidRPr="00383B78">
        <w:rPr>
          <w:rFonts w:ascii="Times New Roman" w:hAnsi="Times New Roman" w:cs="Times New Roman"/>
          <w:sz w:val="26"/>
          <w:szCs w:val="26"/>
        </w:rPr>
        <w:t xml:space="preserve">, about </w:t>
      </w:r>
      <w:r w:rsidR="00417B16" w:rsidRPr="00383B78">
        <w:rPr>
          <w:rFonts w:ascii="Times New Roman" w:hAnsi="Times New Roman" w:cs="Times New Roman"/>
          <w:sz w:val="26"/>
          <w:szCs w:val="26"/>
        </w:rPr>
        <w:t>437</w:t>
      </w:r>
      <w:r w:rsidRPr="00383B78">
        <w:rPr>
          <w:rFonts w:ascii="Times New Roman" w:hAnsi="Times New Roman" w:cs="Times New Roman"/>
          <w:sz w:val="26"/>
          <w:szCs w:val="26"/>
        </w:rPr>
        <w:t xml:space="preserve"> thousand persons participated in the cultural activities of the operating cultural centres</w:t>
      </w:r>
      <w:r w:rsidR="009B76DF" w:rsidRPr="00383B78">
        <w:rPr>
          <w:rFonts w:ascii="Times New Roman" w:hAnsi="Times New Roman" w:cs="Times New Roman"/>
          <w:sz w:val="26"/>
          <w:szCs w:val="26"/>
        </w:rPr>
        <w:t xml:space="preserve"> which responded (about 229 thousand participants participated in cultural activities held face-to-face)</w:t>
      </w:r>
      <w:r w:rsidRPr="00383B78">
        <w:rPr>
          <w:rFonts w:ascii="Times New Roman" w:hAnsi="Times New Roman" w:cs="Times New Roman"/>
          <w:sz w:val="26"/>
          <w:szCs w:val="26"/>
        </w:rPr>
        <w:t xml:space="preserve">; about </w:t>
      </w:r>
      <w:r w:rsidR="00417B16" w:rsidRPr="00383B78">
        <w:rPr>
          <w:rFonts w:ascii="Times New Roman" w:hAnsi="Times New Roman" w:cs="Times New Roman"/>
          <w:sz w:val="26"/>
          <w:szCs w:val="26"/>
        </w:rPr>
        <w:t>270</w:t>
      </w:r>
      <w:r w:rsidRPr="00383B78">
        <w:rPr>
          <w:rFonts w:ascii="Times New Roman" w:hAnsi="Times New Roman" w:cs="Times New Roman"/>
          <w:sz w:val="26"/>
          <w:szCs w:val="26"/>
        </w:rPr>
        <w:t xml:space="preserve"> thousand participants in the West Bank and </w:t>
      </w:r>
      <w:r w:rsidR="00417B16" w:rsidRPr="00383B78">
        <w:rPr>
          <w:rFonts w:ascii="Times New Roman" w:hAnsi="Times New Roman" w:cs="Times New Roman"/>
          <w:sz w:val="26"/>
          <w:szCs w:val="26"/>
        </w:rPr>
        <w:t>167</w:t>
      </w:r>
      <w:r w:rsidRPr="00383B78">
        <w:rPr>
          <w:rFonts w:ascii="Times New Roman" w:hAnsi="Times New Roman" w:cs="Times New Roman"/>
          <w:sz w:val="26"/>
          <w:szCs w:val="26"/>
        </w:rPr>
        <w:t xml:space="preserve"> thousand participants in Gaza Strip. In </w:t>
      </w:r>
      <w:r w:rsidR="00417B16" w:rsidRPr="00383B78">
        <w:rPr>
          <w:rFonts w:ascii="Times New Roman" w:hAnsi="Times New Roman" w:cs="Times New Roman"/>
          <w:sz w:val="26"/>
          <w:szCs w:val="26"/>
        </w:rPr>
        <w:t>2020</w:t>
      </w:r>
      <w:r w:rsidRPr="00383B78">
        <w:rPr>
          <w:rFonts w:ascii="Times New Roman" w:hAnsi="Times New Roman" w:cs="Times New Roman"/>
          <w:sz w:val="26"/>
          <w:szCs w:val="26"/>
        </w:rPr>
        <w:t xml:space="preserve">, about </w:t>
      </w:r>
      <w:r w:rsidR="00417B16" w:rsidRPr="00383B78">
        <w:rPr>
          <w:rFonts w:ascii="Times New Roman" w:hAnsi="Times New Roman" w:cs="Times New Roman"/>
          <w:sz w:val="26"/>
          <w:szCs w:val="26"/>
        </w:rPr>
        <w:t>878</w:t>
      </w:r>
      <w:r w:rsidRPr="00383B78">
        <w:rPr>
          <w:rFonts w:ascii="Times New Roman" w:hAnsi="Times New Roman" w:cs="Times New Roman"/>
          <w:sz w:val="26"/>
          <w:szCs w:val="26"/>
        </w:rPr>
        <w:t xml:space="preserve"> thousand persons part</w:t>
      </w:r>
      <w:r w:rsidR="00417B16" w:rsidRPr="00383B78">
        <w:rPr>
          <w:rFonts w:ascii="Times New Roman" w:hAnsi="Times New Roman" w:cs="Times New Roman"/>
          <w:sz w:val="26"/>
          <w:szCs w:val="26"/>
        </w:rPr>
        <w:t>icipated in cultural activities, of whom about 672 thousand participants participated in cultural activities held face-to-face.</w:t>
      </w:r>
    </w:p>
    <w:p w:rsidR="00DB1054" w:rsidRPr="00383B78" w:rsidRDefault="00DB1054" w:rsidP="00383B78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rtl/>
        </w:rPr>
      </w:pPr>
    </w:p>
    <w:p w:rsidR="00406518" w:rsidRPr="00383B78" w:rsidRDefault="00406518" w:rsidP="006A0F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3B78">
        <w:rPr>
          <w:rFonts w:ascii="Times New Roman" w:hAnsi="Times New Roman" w:cs="Times New Roman"/>
          <w:b/>
          <w:bCs/>
          <w:sz w:val="26"/>
          <w:szCs w:val="26"/>
        </w:rPr>
        <w:t>Distribution of Participants in Cultural Activities Held by Method of</w:t>
      </w:r>
      <w:r w:rsidRPr="00383B78">
        <w:rPr>
          <w:rFonts w:ascii="Times New Roman" w:hAnsi="Times New Roman" w:cs="Times New Roman"/>
          <w:b/>
          <w:bCs/>
          <w:sz w:val="26"/>
          <w:szCs w:val="26"/>
          <w:lang w:val="en-US"/>
        </w:rPr>
        <w:t>Holding the Activity</w:t>
      </w:r>
      <w:r w:rsidRPr="00383B78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030CF9" w:rsidRPr="00383B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A0F93" w:rsidRPr="00383B78">
        <w:rPr>
          <w:rFonts w:ascii="Times New Roman" w:hAnsi="Times New Roman" w:cs="Times New Roman"/>
          <w:b/>
          <w:bCs/>
          <w:sz w:val="26"/>
          <w:szCs w:val="26"/>
        </w:rPr>
        <w:t>2021</w:t>
      </w:r>
    </w:p>
    <w:p w:rsidR="00406518" w:rsidRPr="002E7C82" w:rsidRDefault="00406518" w:rsidP="004065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2"/>
          <w:szCs w:val="12"/>
        </w:rPr>
      </w:pPr>
    </w:p>
    <w:p w:rsidR="00406518" w:rsidRPr="002E7C82" w:rsidRDefault="00406518" w:rsidP="00030CF9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</w:pPr>
      <w:r w:rsidRPr="002E7C82">
        <w:rPr>
          <w:noProof/>
          <w:color w:val="FF0000"/>
          <w:sz w:val="20"/>
          <w:szCs w:val="20"/>
          <w:lang w:val="en-US" w:eastAsia="en-US"/>
        </w:rPr>
        <w:drawing>
          <wp:inline distT="0" distB="0" distL="0" distR="0">
            <wp:extent cx="3067050" cy="1847850"/>
            <wp:effectExtent l="0" t="0" r="0" b="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3E74" w:rsidRPr="00ED7D03" w:rsidRDefault="00406518" w:rsidP="00DB10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D0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E4713E" w:rsidRPr="00ED7D03">
        <w:rPr>
          <w:rFonts w:ascii="Times New Roman" w:hAnsi="Times New Roman" w:cs="Times New Roman"/>
          <w:b/>
          <w:bCs/>
          <w:sz w:val="24"/>
          <w:szCs w:val="24"/>
        </w:rPr>
        <w:t>noticeable</w:t>
      </w:r>
      <w:r w:rsidRPr="00ED7D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13E" w:rsidRPr="00ED7D03">
        <w:rPr>
          <w:rFonts w:ascii="Times New Roman" w:hAnsi="Times New Roman" w:cs="Times New Roman"/>
          <w:b/>
          <w:bCs/>
          <w:sz w:val="24"/>
          <w:szCs w:val="24"/>
        </w:rPr>
        <w:t>increase</w:t>
      </w:r>
      <w:r w:rsidRPr="00ED7D03">
        <w:rPr>
          <w:rFonts w:ascii="Times New Roman" w:hAnsi="Times New Roman" w:cs="Times New Roman"/>
          <w:b/>
          <w:bCs/>
          <w:sz w:val="24"/>
          <w:szCs w:val="24"/>
        </w:rPr>
        <w:t xml:space="preserve"> in the number of museums visitors during </w:t>
      </w:r>
      <w:r w:rsidR="00E4713E" w:rsidRPr="00ED7D03">
        <w:rPr>
          <w:rFonts w:ascii="Times New Roman" w:hAnsi="Times New Roman" w:cs="Times New Roman"/>
          <w:b/>
          <w:bCs/>
          <w:sz w:val="24"/>
          <w:szCs w:val="24"/>
        </w:rPr>
        <w:t xml:space="preserve">2021 </w:t>
      </w:r>
      <w:r w:rsidR="00C53E74" w:rsidRPr="00C53E74">
        <w:rPr>
          <w:rFonts w:ascii="Times New Roman" w:hAnsi="Times New Roman" w:cs="Times New Roman"/>
          <w:b/>
          <w:bCs/>
          <w:sz w:val="24"/>
          <w:szCs w:val="24"/>
        </w:rPr>
        <w:t>, but it is still less than the number of visitors before the Corona pandemic</w:t>
      </w:r>
    </w:p>
    <w:p w:rsidR="00406518" w:rsidRPr="00C27F02" w:rsidRDefault="00406518" w:rsidP="00DB1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02">
        <w:rPr>
          <w:rFonts w:ascii="Times New Roman" w:hAnsi="Times New Roman" w:cs="Times New Roman"/>
          <w:sz w:val="24"/>
          <w:szCs w:val="24"/>
        </w:rPr>
        <w:t xml:space="preserve">There were </w:t>
      </w:r>
      <w:r w:rsidR="006A0CB1" w:rsidRPr="00C27F02">
        <w:rPr>
          <w:rFonts w:ascii="Times New Roman" w:hAnsi="Times New Roman" w:cs="Times New Roman"/>
          <w:sz w:val="24"/>
          <w:szCs w:val="24"/>
        </w:rPr>
        <w:t>31</w:t>
      </w:r>
      <w:r w:rsidRPr="00C27F02">
        <w:rPr>
          <w:rFonts w:ascii="Times New Roman" w:hAnsi="Times New Roman" w:cs="Times New Roman"/>
          <w:sz w:val="24"/>
          <w:szCs w:val="24"/>
        </w:rPr>
        <w:t xml:space="preserve"> museums operating in Palestine in </w:t>
      </w:r>
      <w:r w:rsidR="006A0CB1" w:rsidRPr="00C27F02">
        <w:rPr>
          <w:rFonts w:ascii="Times New Roman" w:hAnsi="Times New Roman" w:cs="Times New Roman"/>
          <w:sz w:val="24"/>
          <w:szCs w:val="24"/>
        </w:rPr>
        <w:t>2021</w:t>
      </w:r>
      <w:r w:rsidRPr="00C27F02">
        <w:rPr>
          <w:rFonts w:ascii="Times New Roman" w:hAnsi="Times New Roman" w:cs="Times New Roman"/>
          <w:sz w:val="24"/>
          <w:szCs w:val="24"/>
        </w:rPr>
        <w:t xml:space="preserve">: </w:t>
      </w:r>
      <w:r w:rsidR="006A0CB1" w:rsidRPr="00C27F02">
        <w:rPr>
          <w:rFonts w:ascii="Times New Roman" w:hAnsi="Times New Roman" w:cs="Times New Roman"/>
          <w:sz w:val="24"/>
          <w:szCs w:val="24"/>
        </w:rPr>
        <w:t>26</w:t>
      </w:r>
      <w:r w:rsidRPr="00C27F02">
        <w:rPr>
          <w:rFonts w:ascii="Times New Roman" w:hAnsi="Times New Roman" w:cs="Times New Roman"/>
          <w:sz w:val="24"/>
          <w:szCs w:val="24"/>
        </w:rPr>
        <w:t xml:space="preserve"> museums in the West Bank (</w:t>
      </w:r>
      <w:r w:rsidR="006A0CB1" w:rsidRPr="00C27F02">
        <w:rPr>
          <w:rFonts w:ascii="Times New Roman" w:hAnsi="Times New Roman" w:cs="Times New Roman"/>
          <w:sz w:val="24"/>
          <w:szCs w:val="24"/>
        </w:rPr>
        <w:t>two</w:t>
      </w:r>
      <w:r w:rsidRPr="00C27F02">
        <w:rPr>
          <w:rFonts w:ascii="Times New Roman" w:hAnsi="Times New Roman" w:cs="Times New Roman"/>
          <w:sz w:val="24"/>
          <w:szCs w:val="24"/>
        </w:rPr>
        <w:t xml:space="preserve"> of them did not respond) and 5 museums in Gaza Strip. </w:t>
      </w:r>
    </w:p>
    <w:p w:rsidR="00406518" w:rsidRDefault="00ED28B3" w:rsidP="009B76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6E7B">
        <w:rPr>
          <w:rFonts w:ascii="Times New Roman" w:hAnsi="Times New Roman" w:cs="Times New Roman"/>
          <w:sz w:val="24"/>
          <w:szCs w:val="24"/>
        </w:rPr>
        <w:t>T</w:t>
      </w:r>
      <w:r w:rsidR="00406518" w:rsidRPr="000B6E7B">
        <w:rPr>
          <w:rFonts w:ascii="Times New Roman" w:hAnsi="Times New Roman" w:cs="Times New Roman"/>
          <w:sz w:val="24"/>
          <w:szCs w:val="24"/>
        </w:rPr>
        <w:t xml:space="preserve">he number of visitors to museums that provided data reached about </w:t>
      </w:r>
      <w:r w:rsidR="000B6E7B" w:rsidRPr="000B6E7B">
        <w:rPr>
          <w:rFonts w:ascii="Times New Roman" w:hAnsi="Times New Roman" w:cs="Times New Roman"/>
          <w:sz w:val="24"/>
          <w:szCs w:val="24"/>
        </w:rPr>
        <w:t>114</w:t>
      </w:r>
      <w:r w:rsidR="00406518" w:rsidRPr="000B6E7B">
        <w:rPr>
          <w:rFonts w:ascii="Times New Roman" w:hAnsi="Times New Roman" w:cs="Times New Roman"/>
          <w:sz w:val="24"/>
          <w:szCs w:val="24"/>
        </w:rPr>
        <w:t xml:space="preserve"> thousand visitors in </w:t>
      </w:r>
      <w:r w:rsidR="000B6E7B" w:rsidRPr="000B6E7B">
        <w:rPr>
          <w:rFonts w:ascii="Times New Roman" w:hAnsi="Times New Roman" w:cs="Times New Roman"/>
          <w:sz w:val="24"/>
          <w:szCs w:val="24"/>
        </w:rPr>
        <w:t>2021</w:t>
      </w:r>
      <w:r w:rsidR="00406518" w:rsidRPr="000B6E7B">
        <w:rPr>
          <w:rFonts w:ascii="Times New Roman" w:hAnsi="Times New Roman" w:cs="Times New Roman"/>
          <w:sz w:val="24"/>
          <w:szCs w:val="24"/>
        </w:rPr>
        <w:t xml:space="preserve">: </w:t>
      </w:r>
      <w:r w:rsidR="000B6E7B" w:rsidRPr="000B6E7B">
        <w:rPr>
          <w:rFonts w:ascii="Times New Roman" w:hAnsi="Times New Roman" w:cs="Times New Roman"/>
          <w:sz w:val="24"/>
          <w:szCs w:val="24"/>
        </w:rPr>
        <w:t>86</w:t>
      </w:r>
      <w:r w:rsidR="00406518" w:rsidRPr="000B6E7B">
        <w:rPr>
          <w:rFonts w:ascii="Times New Roman" w:hAnsi="Times New Roman" w:cs="Times New Roman"/>
          <w:sz w:val="24"/>
          <w:szCs w:val="24"/>
        </w:rPr>
        <w:t xml:space="preserve">% were Palestinians and </w:t>
      </w:r>
      <w:r w:rsidR="000B6E7B" w:rsidRPr="000B6E7B">
        <w:rPr>
          <w:rFonts w:ascii="Times New Roman" w:hAnsi="Times New Roman" w:cs="Times New Roman"/>
          <w:sz w:val="24"/>
          <w:szCs w:val="24"/>
        </w:rPr>
        <w:t>14</w:t>
      </w:r>
      <w:r w:rsidR="00406518" w:rsidRPr="000B6E7B">
        <w:rPr>
          <w:rFonts w:ascii="Times New Roman" w:hAnsi="Times New Roman" w:cs="Times New Roman"/>
          <w:sz w:val="24"/>
          <w:szCs w:val="24"/>
        </w:rPr>
        <w:t>% of them are from other nationalitie</w:t>
      </w:r>
      <w:r w:rsidR="00406518" w:rsidRPr="00B36FE2">
        <w:rPr>
          <w:rFonts w:ascii="Times New Roman" w:hAnsi="Times New Roman" w:cs="Times New Roman"/>
          <w:sz w:val="24"/>
          <w:szCs w:val="24"/>
        </w:rPr>
        <w:t xml:space="preserve">s. </w:t>
      </w:r>
      <w:r w:rsidR="00B36FE2" w:rsidRPr="00B36FE2">
        <w:rPr>
          <w:rFonts w:ascii="Times New Roman" w:hAnsi="Times New Roman" w:cs="Times New Roman"/>
          <w:sz w:val="24"/>
          <w:szCs w:val="24"/>
        </w:rPr>
        <w:t>In 2020, 2019 the number of visitors to museums was about 26 thousand and 388 thousand respectively</w:t>
      </w:r>
      <w:r w:rsidR="00B36FE2" w:rsidRPr="00D53C24">
        <w:rPr>
          <w:rFonts w:ascii="Times New Roman" w:hAnsi="Times New Roman" w:cs="Times New Roman"/>
          <w:sz w:val="24"/>
          <w:szCs w:val="24"/>
        </w:rPr>
        <w:t>.</w:t>
      </w:r>
      <w:r w:rsidR="00803727" w:rsidRPr="00D53C24">
        <w:rPr>
          <w:rFonts w:ascii="Times New Roman" w:hAnsi="Times New Roman" w:cs="Times New Roman"/>
          <w:sz w:val="24"/>
          <w:szCs w:val="24"/>
        </w:rPr>
        <w:t xml:space="preserve"> </w:t>
      </w:r>
      <w:r w:rsidR="00406518" w:rsidRPr="00D53C24">
        <w:rPr>
          <w:rFonts w:ascii="Times New Roman" w:hAnsi="Times New Roman" w:cs="Times New Roman"/>
          <w:sz w:val="24"/>
          <w:szCs w:val="24"/>
        </w:rPr>
        <w:t xml:space="preserve">The results showed that the largest number of visitors was in </w:t>
      </w:r>
      <w:r w:rsidR="002D0825" w:rsidRPr="00D53C24">
        <w:rPr>
          <w:rFonts w:ascii="Times New Roman" w:hAnsi="Times New Roman" w:cs="Times New Roman"/>
          <w:sz w:val="24"/>
          <w:szCs w:val="24"/>
        </w:rPr>
        <w:t>December</w:t>
      </w:r>
      <w:r w:rsidR="00406518" w:rsidRPr="00D53C24">
        <w:rPr>
          <w:rFonts w:ascii="Times New Roman" w:hAnsi="Times New Roman" w:cs="Times New Roman"/>
          <w:sz w:val="24"/>
          <w:szCs w:val="24"/>
        </w:rPr>
        <w:t xml:space="preserve"> with about </w:t>
      </w:r>
      <w:r w:rsidR="002D0825" w:rsidRPr="00D53C24">
        <w:rPr>
          <w:rFonts w:ascii="Times New Roman" w:hAnsi="Times New Roman" w:cs="Times New Roman"/>
          <w:sz w:val="24"/>
          <w:szCs w:val="24"/>
        </w:rPr>
        <w:t>18</w:t>
      </w:r>
      <w:r w:rsidR="00406518" w:rsidRPr="00D53C24">
        <w:rPr>
          <w:rFonts w:ascii="Times New Roman" w:hAnsi="Times New Roman" w:cs="Times New Roman"/>
          <w:sz w:val="24"/>
          <w:szCs w:val="24"/>
        </w:rPr>
        <w:t xml:space="preserve"> thousand visitors, while the lowest number was in </w:t>
      </w:r>
      <w:r w:rsidR="002D0825" w:rsidRPr="00D53C24">
        <w:rPr>
          <w:rFonts w:ascii="Times New Roman" w:hAnsi="Times New Roman" w:cs="Times New Roman"/>
          <w:sz w:val="24"/>
          <w:szCs w:val="24"/>
        </w:rPr>
        <w:t>January</w:t>
      </w:r>
      <w:r w:rsidR="00406518" w:rsidRPr="00D53C24">
        <w:rPr>
          <w:rFonts w:ascii="Times New Roman" w:hAnsi="Times New Roman" w:cs="Times New Roman"/>
          <w:sz w:val="24"/>
          <w:szCs w:val="24"/>
        </w:rPr>
        <w:t xml:space="preserve"> with only </w:t>
      </w:r>
      <w:r w:rsidR="002D0825" w:rsidRPr="00D53C24">
        <w:rPr>
          <w:rFonts w:ascii="Times New Roman" w:hAnsi="Times New Roman" w:cs="Times New Roman"/>
          <w:sz w:val="24"/>
          <w:szCs w:val="24"/>
        </w:rPr>
        <w:t>2 thousand</w:t>
      </w:r>
      <w:r w:rsidR="00406518" w:rsidRPr="00D53C24">
        <w:rPr>
          <w:rFonts w:ascii="Times New Roman" w:hAnsi="Times New Roman" w:cs="Times New Roman"/>
          <w:sz w:val="24"/>
          <w:szCs w:val="24"/>
        </w:rPr>
        <w:t xml:space="preserve"> visitors.</w:t>
      </w:r>
    </w:p>
    <w:p w:rsidR="00BC1332" w:rsidRDefault="00BC1332" w:rsidP="00DB1054">
      <w:pPr>
        <w:spacing w:after="0" w:line="240" w:lineRule="auto"/>
        <w:jc w:val="lowKashida"/>
        <w:rPr>
          <w:rFonts w:ascii="Times New Roman" w:hAnsi="Times New Roman" w:cs="Times New Roman"/>
          <w:b/>
          <w:bCs/>
          <w:sz w:val="16"/>
          <w:szCs w:val="16"/>
        </w:rPr>
      </w:pPr>
    </w:p>
    <w:p w:rsidR="00BC1332" w:rsidRDefault="00BC1332" w:rsidP="00DB1054">
      <w:pPr>
        <w:spacing w:after="0" w:line="240" w:lineRule="auto"/>
        <w:jc w:val="lowKashida"/>
        <w:rPr>
          <w:rFonts w:ascii="Times New Roman" w:hAnsi="Times New Roman" w:cs="Times New Roman"/>
          <w:b/>
          <w:bCs/>
          <w:sz w:val="16"/>
          <w:szCs w:val="16"/>
        </w:rPr>
      </w:pPr>
    </w:p>
    <w:p w:rsidR="00BC1332" w:rsidRDefault="00BC1332" w:rsidP="00DB1054">
      <w:pPr>
        <w:spacing w:after="0" w:line="240" w:lineRule="auto"/>
        <w:jc w:val="lowKashida"/>
        <w:rPr>
          <w:rFonts w:ascii="Times New Roman" w:hAnsi="Times New Roman" w:cs="Times New Roman"/>
          <w:b/>
          <w:bCs/>
          <w:sz w:val="16"/>
          <w:szCs w:val="16"/>
        </w:rPr>
      </w:pPr>
    </w:p>
    <w:p w:rsidR="00406518" w:rsidRPr="00383B78" w:rsidRDefault="00406518" w:rsidP="00DB1054">
      <w:pPr>
        <w:spacing w:after="0" w:line="240" w:lineRule="auto"/>
        <w:jc w:val="lowKashida"/>
        <w:rPr>
          <w:rFonts w:ascii="Times New Roman" w:hAnsi="Times New Roman" w:cs="Times New Roman"/>
          <w:b/>
          <w:bCs/>
          <w:sz w:val="26"/>
          <w:szCs w:val="26"/>
        </w:rPr>
      </w:pPr>
      <w:r w:rsidRPr="00383B78">
        <w:rPr>
          <w:rFonts w:ascii="Times New Roman" w:hAnsi="Times New Roman" w:cs="Times New Roman"/>
          <w:b/>
          <w:bCs/>
          <w:sz w:val="26"/>
          <w:szCs w:val="26"/>
        </w:rPr>
        <w:t xml:space="preserve">The Number of Theatre Plays </w:t>
      </w:r>
      <w:r w:rsidR="00D57CE0" w:rsidRPr="00383B78">
        <w:rPr>
          <w:rFonts w:ascii="Times New Roman" w:hAnsi="Times New Roman" w:cs="Times New Roman"/>
          <w:b/>
          <w:bCs/>
          <w:sz w:val="26"/>
          <w:szCs w:val="26"/>
        </w:rPr>
        <w:t>In</w:t>
      </w:r>
      <w:r w:rsidRPr="00383B78">
        <w:rPr>
          <w:rFonts w:ascii="Times New Roman" w:hAnsi="Times New Roman" w:cs="Times New Roman"/>
          <w:b/>
          <w:bCs/>
          <w:sz w:val="26"/>
          <w:szCs w:val="26"/>
        </w:rPr>
        <w:t>creased</w:t>
      </w:r>
      <w:r w:rsidR="004A1846" w:rsidRPr="00383B78">
        <w:rPr>
          <w:rFonts w:ascii="Times New Roman" w:hAnsi="Times New Roman" w:cs="Times New Roman"/>
          <w:b/>
          <w:bCs/>
          <w:sz w:val="26"/>
          <w:szCs w:val="26"/>
        </w:rPr>
        <w:t xml:space="preserve"> in 2021</w:t>
      </w:r>
      <w:r w:rsidRPr="00383B78">
        <w:rPr>
          <w:rFonts w:ascii="Times New Roman" w:hAnsi="Times New Roman" w:cs="Times New Roman"/>
          <w:b/>
          <w:bCs/>
          <w:sz w:val="26"/>
          <w:szCs w:val="26"/>
        </w:rPr>
        <w:t xml:space="preserve"> by </w:t>
      </w:r>
      <w:r w:rsidR="00D57CE0" w:rsidRPr="00383B7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Four Times </w:t>
      </w:r>
      <w:r w:rsidR="00D57CE0" w:rsidRPr="00383B78">
        <w:rPr>
          <w:rFonts w:ascii="Times New Roman" w:hAnsi="Times New Roman" w:cs="Times New Roman"/>
          <w:b/>
          <w:bCs/>
          <w:sz w:val="26"/>
          <w:szCs w:val="26"/>
        </w:rPr>
        <w:t>the number of theatre plays in</w:t>
      </w:r>
      <w:r w:rsidRPr="00383B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57CE0" w:rsidRPr="00383B78">
        <w:rPr>
          <w:rFonts w:ascii="Times New Roman" w:hAnsi="Times New Roman" w:cs="Times New Roman"/>
          <w:b/>
          <w:bCs/>
          <w:sz w:val="26"/>
          <w:szCs w:val="26"/>
        </w:rPr>
        <w:t>2020</w:t>
      </w:r>
    </w:p>
    <w:p w:rsidR="005D3B42" w:rsidRDefault="00406518" w:rsidP="00DB10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3B78">
        <w:rPr>
          <w:rFonts w:ascii="Times New Roman" w:hAnsi="Times New Roman" w:cs="Times New Roman"/>
          <w:sz w:val="26"/>
          <w:szCs w:val="26"/>
        </w:rPr>
        <w:t xml:space="preserve">There were </w:t>
      </w:r>
      <w:r w:rsidR="00243C6C" w:rsidRPr="00383B78">
        <w:rPr>
          <w:rFonts w:ascii="Times New Roman" w:hAnsi="Times New Roman" w:cs="Times New Roman"/>
          <w:sz w:val="26"/>
          <w:szCs w:val="26"/>
        </w:rPr>
        <w:t>17</w:t>
      </w:r>
      <w:r w:rsidRPr="00383B78">
        <w:rPr>
          <w:rFonts w:ascii="Times New Roman" w:hAnsi="Times New Roman" w:cs="Times New Roman"/>
          <w:sz w:val="26"/>
          <w:szCs w:val="26"/>
        </w:rPr>
        <w:t xml:space="preserve"> operating theatres in Palestine: </w:t>
      </w:r>
      <w:r w:rsidR="00243C6C" w:rsidRPr="00383B78">
        <w:rPr>
          <w:rFonts w:ascii="Times New Roman" w:hAnsi="Times New Roman" w:cs="Times New Roman"/>
          <w:sz w:val="26"/>
          <w:szCs w:val="26"/>
        </w:rPr>
        <w:t>14</w:t>
      </w:r>
      <w:r w:rsidRPr="00383B78">
        <w:rPr>
          <w:rFonts w:ascii="Times New Roman" w:hAnsi="Times New Roman" w:cs="Times New Roman"/>
          <w:sz w:val="26"/>
          <w:szCs w:val="26"/>
        </w:rPr>
        <w:t xml:space="preserve"> in the West Bank (one of them did not respond) and 3 in Gaza Strip. </w:t>
      </w:r>
    </w:p>
    <w:p w:rsidR="00383B78" w:rsidRPr="00383B78" w:rsidRDefault="00383B78" w:rsidP="00DB105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</w:p>
    <w:bookmarkEnd w:id="0"/>
    <w:p w:rsidR="00383B78" w:rsidRPr="00383B78" w:rsidRDefault="00BE7D81" w:rsidP="00383B78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3B78">
        <w:rPr>
          <w:rFonts w:ascii="Times New Roman" w:hAnsi="Times New Roman" w:cs="Times New Roman"/>
          <w:sz w:val="26"/>
          <w:szCs w:val="26"/>
        </w:rPr>
        <w:t>370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plays were performed in Palestine in </w:t>
      </w:r>
      <w:r w:rsidRPr="00383B78">
        <w:rPr>
          <w:rFonts w:ascii="Times New Roman" w:hAnsi="Times New Roman" w:cs="Times New Roman"/>
          <w:sz w:val="26"/>
          <w:szCs w:val="26"/>
        </w:rPr>
        <w:t>2021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: </w:t>
      </w:r>
      <w:r w:rsidRPr="00383B78">
        <w:rPr>
          <w:rFonts w:ascii="Times New Roman" w:hAnsi="Times New Roman" w:cs="Times New Roman"/>
          <w:sz w:val="26"/>
          <w:szCs w:val="26"/>
        </w:rPr>
        <w:t>367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plays in the West Bank and </w:t>
      </w:r>
      <w:r w:rsidRPr="00383B78">
        <w:rPr>
          <w:rFonts w:ascii="Times New Roman" w:hAnsi="Times New Roman" w:cs="Times New Roman"/>
          <w:sz w:val="26"/>
          <w:szCs w:val="26"/>
        </w:rPr>
        <w:t>3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in Gaza Strip; out of which </w:t>
      </w:r>
      <w:r w:rsidR="00CF6E5E" w:rsidRPr="00383B78">
        <w:rPr>
          <w:rFonts w:ascii="Times New Roman" w:hAnsi="Times New Roman" w:cs="Times New Roman"/>
          <w:sz w:val="26"/>
          <w:szCs w:val="26"/>
        </w:rPr>
        <w:t>177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plays were for children, </w:t>
      </w:r>
      <w:r w:rsidR="00CF6E5E" w:rsidRPr="00383B78">
        <w:rPr>
          <w:rFonts w:ascii="Times New Roman" w:hAnsi="Times New Roman" w:cs="Times New Roman"/>
          <w:sz w:val="26"/>
          <w:szCs w:val="26"/>
        </w:rPr>
        <w:t>105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plays were for adults and </w:t>
      </w:r>
      <w:r w:rsidR="00CF6E5E" w:rsidRPr="00383B78">
        <w:rPr>
          <w:rFonts w:ascii="Times New Roman" w:hAnsi="Times New Roman" w:cs="Times New Roman"/>
          <w:sz w:val="26"/>
          <w:szCs w:val="26"/>
        </w:rPr>
        <w:t>88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plays were for both children and adults. There were about </w:t>
      </w:r>
      <w:r w:rsidR="00F749B4" w:rsidRPr="00383B78">
        <w:rPr>
          <w:rFonts w:ascii="Times New Roman" w:hAnsi="Times New Roman" w:cs="Times New Roman"/>
          <w:sz w:val="26"/>
          <w:szCs w:val="26"/>
        </w:rPr>
        <w:t>33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thousand theatre attendees; where the highest number was in </w:t>
      </w:r>
      <w:r w:rsidR="00F749B4" w:rsidRPr="00383B78">
        <w:rPr>
          <w:rFonts w:ascii="Times New Roman" w:hAnsi="Times New Roman" w:cs="Times New Roman"/>
          <w:sz w:val="26"/>
          <w:szCs w:val="26"/>
        </w:rPr>
        <w:t>August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with about </w:t>
      </w:r>
      <w:r w:rsidR="00F749B4" w:rsidRPr="00383B78">
        <w:rPr>
          <w:rFonts w:ascii="Times New Roman" w:hAnsi="Times New Roman" w:cs="Times New Roman"/>
          <w:sz w:val="26"/>
          <w:szCs w:val="26"/>
        </w:rPr>
        <w:t>7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thousand attendees, while </w:t>
      </w:r>
      <w:r w:rsidR="00F749B4" w:rsidRPr="00383B78">
        <w:rPr>
          <w:rFonts w:ascii="Times New Roman" w:hAnsi="Times New Roman" w:cs="Times New Roman"/>
          <w:sz w:val="26"/>
          <w:szCs w:val="26"/>
        </w:rPr>
        <w:t>the lowest number was in March with about one thousand attendees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. In </w:t>
      </w:r>
      <w:r w:rsidR="00F749B4" w:rsidRPr="00383B78">
        <w:rPr>
          <w:rFonts w:ascii="Times New Roman" w:hAnsi="Times New Roman" w:cs="Times New Roman"/>
          <w:sz w:val="26"/>
          <w:szCs w:val="26"/>
        </w:rPr>
        <w:t>2020</w:t>
      </w:r>
      <w:r w:rsidR="00406518" w:rsidRPr="00383B78">
        <w:rPr>
          <w:rFonts w:ascii="Times New Roman" w:hAnsi="Times New Roman" w:cs="Times New Roman"/>
          <w:sz w:val="26"/>
          <w:szCs w:val="26"/>
        </w:rPr>
        <w:t>,</w:t>
      </w:r>
      <w:r w:rsidR="00F749B4" w:rsidRPr="00383B78">
        <w:rPr>
          <w:rFonts w:ascii="Times New Roman" w:hAnsi="Times New Roman" w:cs="Times New Roman"/>
          <w:sz w:val="26"/>
          <w:szCs w:val="26"/>
        </w:rPr>
        <w:t xml:space="preserve"> 2019: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the number of plays performed</w:t>
      </w:r>
      <w:r w:rsidR="00F749B4" w:rsidRPr="00383B78">
        <w:rPr>
          <w:rFonts w:ascii="Times New Roman" w:hAnsi="Times New Roman" w:cs="Times New Roman"/>
          <w:sz w:val="26"/>
          <w:szCs w:val="26"/>
        </w:rPr>
        <w:t xml:space="preserve"> in 2020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was </w:t>
      </w:r>
      <w:r w:rsidR="00F749B4" w:rsidRPr="00383B78">
        <w:rPr>
          <w:rFonts w:ascii="Times New Roman" w:hAnsi="Times New Roman" w:cs="Times New Roman"/>
          <w:sz w:val="26"/>
          <w:szCs w:val="26"/>
        </w:rPr>
        <w:t>96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plays and the number of theatre attendees was about </w:t>
      </w:r>
      <w:r w:rsidR="00F749B4" w:rsidRPr="00383B78">
        <w:rPr>
          <w:rFonts w:ascii="Times New Roman" w:hAnsi="Times New Roman" w:cs="Times New Roman"/>
          <w:sz w:val="26"/>
          <w:szCs w:val="26"/>
        </w:rPr>
        <w:t>22</w:t>
      </w:r>
      <w:r w:rsidR="00406518" w:rsidRPr="00383B78">
        <w:rPr>
          <w:rFonts w:ascii="Times New Roman" w:hAnsi="Times New Roman" w:cs="Times New Roman"/>
          <w:sz w:val="26"/>
          <w:szCs w:val="26"/>
        </w:rPr>
        <w:t xml:space="preserve"> thousand.</w:t>
      </w:r>
      <w:r w:rsidR="00F749B4" w:rsidRPr="00383B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749B4" w:rsidRPr="00383B78">
        <w:rPr>
          <w:rFonts w:ascii="Times New Roman" w:hAnsi="Times New Roman" w:cs="Times New Roman"/>
          <w:sz w:val="26"/>
          <w:szCs w:val="26"/>
        </w:rPr>
        <w:t>While the number of plays performed in 2019 was 323 plays and the number of theatre attendees was about 90 thousand</w:t>
      </w:r>
      <w:r w:rsidR="00F749B4" w:rsidRPr="00383B7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406518" w:rsidRPr="00383B78" w:rsidRDefault="00406518" w:rsidP="00DB10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3B78">
        <w:rPr>
          <w:rFonts w:ascii="Times New Roman" w:hAnsi="Times New Roman" w:cs="Times New Roman"/>
          <w:b/>
          <w:bCs/>
          <w:sz w:val="26"/>
          <w:szCs w:val="26"/>
        </w:rPr>
        <w:t xml:space="preserve">Contribution of Ministry of Culture in Supporting Cultural Activities in </w:t>
      </w:r>
      <w:r w:rsidR="00E140AC" w:rsidRPr="00383B78">
        <w:rPr>
          <w:rFonts w:ascii="Times New Roman" w:hAnsi="Times New Roman" w:cs="Times New Roman"/>
          <w:b/>
          <w:bCs/>
          <w:sz w:val="26"/>
          <w:szCs w:val="26"/>
        </w:rPr>
        <w:t>2021</w:t>
      </w:r>
    </w:p>
    <w:p w:rsidR="00E140AC" w:rsidRPr="00383B78" w:rsidRDefault="00E140AC" w:rsidP="00DB1054">
      <w:pPr>
        <w:pStyle w:val="HTMLPreformatted"/>
        <w:shd w:val="clear" w:color="auto" w:fill="FFFFFF"/>
        <w:jc w:val="both"/>
        <w:rPr>
          <w:rFonts w:asciiTheme="majorBidi" w:hAnsiTheme="majorBidi" w:cstheme="majorBidi"/>
          <w:sz w:val="26"/>
          <w:szCs w:val="26"/>
          <w:lang w:val="en-GB" w:eastAsia="en-GB"/>
        </w:rPr>
      </w:pPr>
      <w:r w:rsidRPr="00383B78">
        <w:rPr>
          <w:rFonts w:asciiTheme="majorBidi" w:hAnsiTheme="majorBidi" w:cstheme="majorBidi"/>
          <w:sz w:val="26"/>
          <w:szCs w:val="26"/>
          <w:lang w:val="en-GB" w:eastAsia="en-GB"/>
        </w:rPr>
        <w:t>The Palestinian Ministry of Culture</w:t>
      </w:r>
      <w:r w:rsidRPr="00383B78">
        <w:rPr>
          <w:rFonts w:asciiTheme="majorBidi" w:hAnsiTheme="majorBidi" w:cstheme="majorBidi"/>
          <w:sz w:val="26"/>
          <w:szCs w:val="26"/>
          <w:lang w:eastAsia="en-GB"/>
        </w:rPr>
        <w:t xml:space="preserve"> in 2021</w:t>
      </w:r>
      <w:r w:rsidRPr="00383B78">
        <w:rPr>
          <w:rFonts w:asciiTheme="majorBidi" w:hAnsiTheme="majorBidi" w:cstheme="majorBidi"/>
          <w:sz w:val="26"/>
          <w:szCs w:val="26"/>
          <w:lang w:val="en-GB" w:eastAsia="en-GB"/>
        </w:rPr>
        <w:t xml:space="preserve"> has distributed more than </w:t>
      </w:r>
      <w:r w:rsidRPr="00383B78">
        <w:rPr>
          <w:rFonts w:asciiTheme="majorBidi" w:hAnsiTheme="majorBidi" w:cstheme="majorBidi"/>
          <w:sz w:val="26"/>
          <w:szCs w:val="26"/>
          <w:rtl/>
          <w:lang w:val="en-GB" w:eastAsia="en-GB"/>
        </w:rPr>
        <w:t>9</w:t>
      </w:r>
      <w:r w:rsidR="002B42A0" w:rsidRPr="00383B78">
        <w:rPr>
          <w:rFonts w:asciiTheme="majorBidi" w:hAnsiTheme="majorBidi" w:cstheme="majorBidi"/>
          <w:sz w:val="26"/>
          <w:szCs w:val="26"/>
          <w:lang w:val="en-GB" w:eastAsia="en-GB"/>
        </w:rPr>
        <w:t xml:space="preserve"> thousand</w:t>
      </w:r>
      <w:r w:rsidRPr="00383B78">
        <w:rPr>
          <w:rFonts w:asciiTheme="majorBidi" w:hAnsiTheme="majorBidi" w:cstheme="majorBidi"/>
          <w:sz w:val="26"/>
          <w:szCs w:val="26"/>
          <w:lang w:val="en-GB" w:eastAsia="en-GB"/>
        </w:rPr>
        <w:t xml:space="preserve"> books to </w:t>
      </w:r>
      <w:r w:rsidRPr="00383B78">
        <w:rPr>
          <w:rFonts w:asciiTheme="majorBidi" w:hAnsiTheme="majorBidi" w:cstheme="majorBidi"/>
          <w:sz w:val="26"/>
          <w:szCs w:val="26"/>
          <w:rtl/>
          <w:lang w:val="en-GB" w:eastAsia="en-GB"/>
        </w:rPr>
        <w:t>500</w:t>
      </w:r>
      <w:r w:rsidRPr="00383B78">
        <w:rPr>
          <w:rFonts w:asciiTheme="majorBidi" w:hAnsiTheme="majorBidi" w:cstheme="majorBidi"/>
          <w:sz w:val="26"/>
          <w:szCs w:val="26"/>
          <w:lang w:val="en-GB" w:eastAsia="en-GB"/>
        </w:rPr>
        <w:t xml:space="preserve"> institutions from universities, schools, institutes, municipalities, cultural institutions and camp libraries throughout Palestine</w:t>
      </w:r>
    </w:p>
    <w:p w:rsidR="00E140AC" w:rsidRPr="00383B78" w:rsidRDefault="00E140AC" w:rsidP="00E140AC">
      <w:pPr>
        <w:pStyle w:val="HTMLPreformatted"/>
        <w:shd w:val="clear" w:color="auto" w:fill="FFFFFF"/>
        <w:jc w:val="both"/>
        <w:rPr>
          <w:rFonts w:asciiTheme="majorBidi" w:hAnsiTheme="majorBidi" w:cstheme="majorBidi"/>
          <w:sz w:val="16"/>
          <w:szCs w:val="16"/>
          <w:lang w:val="en-GB" w:eastAsia="en-GB"/>
        </w:rPr>
      </w:pPr>
    </w:p>
    <w:p w:rsidR="00E140AC" w:rsidRPr="00383B78" w:rsidRDefault="00E140AC" w:rsidP="005D3B42">
      <w:pPr>
        <w:pStyle w:val="HTMLPreformatted"/>
        <w:shd w:val="clear" w:color="auto" w:fill="FFFFFF"/>
        <w:jc w:val="both"/>
        <w:rPr>
          <w:rFonts w:asciiTheme="majorBidi" w:hAnsiTheme="majorBidi" w:cstheme="majorBidi"/>
          <w:sz w:val="26"/>
          <w:szCs w:val="26"/>
          <w:lang w:val="en-GB" w:eastAsia="en-GB"/>
        </w:rPr>
      </w:pPr>
      <w:r w:rsidRPr="00383B78">
        <w:rPr>
          <w:rFonts w:asciiTheme="majorBidi" w:hAnsiTheme="majorBidi" w:cstheme="majorBidi"/>
          <w:sz w:val="26"/>
          <w:szCs w:val="26"/>
          <w:lang w:val="en-GB" w:eastAsia="en-GB"/>
        </w:rPr>
        <w:t xml:space="preserve">The Palestinian Ministry of Culture has issued </w:t>
      </w:r>
      <w:r w:rsidRPr="00383B78">
        <w:rPr>
          <w:rFonts w:asciiTheme="majorBidi" w:hAnsiTheme="majorBidi" w:cstheme="majorBidi"/>
          <w:sz w:val="26"/>
          <w:szCs w:val="26"/>
          <w:rtl/>
          <w:lang w:val="en-GB" w:eastAsia="en-GB"/>
        </w:rPr>
        <w:t>34</w:t>
      </w:r>
      <w:r w:rsidRPr="00383B78">
        <w:rPr>
          <w:rFonts w:asciiTheme="majorBidi" w:hAnsiTheme="majorBidi" w:cstheme="majorBidi"/>
          <w:sz w:val="26"/>
          <w:szCs w:val="26"/>
          <w:lang w:val="en-GB" w:eastAsia="en-GB"/>
        </w:rPr>
        <w:t xml:space="preserve"> publications, which are among the heritage, poetry, stories, criticism and complete works of late writers and children's literature. And it also worked on Re-launching the State Appreciation Award for Arts, Arts and Humanities, where </w:t>
      </w:r>
      <w:r w:rsidRPr="00383B78">
        <w:rPr>
          <w:rFonts w:asciiTheme="majorBidi" w:hAnsiTheme="majorBidi" w:cstheme="majorBidi"/>
          <w:sz w:val="26"/>
          <w:szCs w:val="26"/>
          <w:rtl/>
          <w:lang w:val="en-GB" w:eastAsia="en-GB"/>
        </w:rPr>
        <w:t>6</w:t>
      </w:r>
      <w:r w:rsidRPr="00383B78">
        <w:rPr>
          <w:rFonts w:asciiTheme="majorBidi" w:hAnsiTheme="majorBidi" w:cstheme="majorBidi"/>
          <w:sz w:val="26"/>
          <w:szCs w:val="26"/>
          <w:lang w:val="en-GB" w:eastAsia="en-GB"/>
        </w:rPr>
        <w:t xml:space="preserve"> writers, intellectuals and artists won the award</w:t>
      </w:r>
      <w:r w:rsidR="005D3B42" w:rsidRPr="00383B78">
        <w:rPr>
          <w:rFonts w:asciiTheme="majorBidi" w:hAnsiTheme="majorBidi" w:cstheme="majorBidi"/>
          <w:sz w:val="26"/>
          <w:szCs w:val="26"/>
          <w:lang w:val="en-GB" w:eastAsia="en-GB"/>
        </w:rPr>
        <w:t>.</w:t>
      </w:r>
    </w:p>
    <w:p w:rsidR="00E140AC" w:rsidRPr="00383B78" w:rsidRDefault="00E140AC" w:rsidP="00E140AC">
      <w:pPr>
        <w:pStyle w:val="HTMLPreformatted"/>
        <w:shd w:val="clear" w:color="auto" w:fill="FFFFFF"/>
        <w:jc w:val="both"/>
        <w:rPr>
          <w:rFonts w:asciiTheme="majorBidi" w:hAnsiTheme="majorBidi" w:cstheme="majorBidi"/>
          <w:sz w:val="16"/>
          <w:szCs w:val="16"/>
          <w:lang w:val="en-GB" w:eastAsia="en-GB"/>
        </w:rPr>
      </w:pPr>
    </w:p>
    <w:p w:rsidR="00E140AC" w:rsidRPr="00383B78" w:rsidRDefault="00E140AC" w:rsidP="00E140AC">
      <w:pPr>
        <w:pStyle w:val="HTMLPreformatted"/>
        <w:shd w:val="clear" w:color="auto" w:fill="FFFFFF"/>
        <w:jc w:val="both"/>
        <w:rPr>
          <w:rFonts w:asciiTheme="majorBidi" w:hAnsiTheme="majorBidi" w:cstheme="majorBidi"/>
          <w:sz w:val="26"/>
          <w:szCs w:val="26"/>
          <w:lang w:val="en-GB" w:eastAsia="en-GB"/>
        </w:rPr>
      </w:pPr>
      <w:r w:rsidRPr="00383B78">
        <w:rPr>
          <w:rFonts w:asciiTheme="majorBidi" w:hAnsiTheme="majorBidi" w:cstheme="majorBidi"/>
          <w:sz w:val="26"/>
          <w:szCs w:val="26"/>
          <w:lang w:val="en-GB" w:eastAsia="en-GB"/>
        </w:rPr>
        <w:t xml:space="preserve">Moreover, the Ministry of Culture funded around </w:t>
      </w:r>
      <w:r w:rsidRPr="00383B78">
        <w:rPr>
          <w:rFonts w:asciiTheme="majorBidi" w:hAnsiTheme="majorBidi" w:cstheme="majorBidi"/>
          <w:sz w:val="26"/>
          <w:szCs w:val="26"/>
          <w:rtl/>
          <w:lang w:val="en-GB" w:eastAsia="en-GB"/>
        </w:rPr>
        <w:t>75</w:t>
      </w:r>
      <w:r w:rsidRPr="00383B78">
        <w:rPr>
          <w:rFonts w:asciiTheme="majorBidi" w:hAnsiTheme="majorBidi" w:cstheme="majorBidi"/>
          <w:sz w:val="26"/>
          <w:szCs w:val="26"/>
          <w:lang w:val="en-GB" w:eastAsia="en-GB"/>
        </w:rPr>
        <w:t xml:space="preserve"> cultural projects, about</w:t>
      </w:r>
      <w:r w:rsidRPr="00383B78">
        <w:rPr>
          <w:rFonts w:asciiTheme="majorBidi" w:hAnsiTheme="majorBidi" w:cstheme="majorBidi"/>
          <w:sz w:val="26"/>
          <w:szCs w:val="26"/>
          <w:lang w:eastAsia="en-GB"/>
        </w:rPr>
        <w:t xml:space="preserve"> 870 thousands </w:t>
      </w:r>
      <w:r w:rsidRPr="00383B78">
        <w:rPr>
          <w:rFonts w:asciiTheme="majorBidi" w:hAnsiTheme="majorBidi" w:cstheme="majorBidi"/>
          <w:sz w:val="26"/>
          <w:szCs w:val="26"/>
          <w:lang w:val="en-GB" w:eastAsia="en-GB"/>
        </w:rPr>
        <w:t>NIS for individual, and 546.5 thousands NIS for cultural institutions.</w:t>
      </w:r>
    </w:p>
    <w:p w:rsidR="001F5063" w:rsidRPr="00383B78" w:rsidRDefault="001F5063" w:rsidP="00CD4B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D4BD7" w:rsidRDefault="00CD4BD7" w:rsidP="00CD4B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06518" w:rsidRPr="00383B78" w:rsidRDefault="00406518" w:rsidP="0040651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</w:rPr>
      </w:pPr>
      <w:r w:rsidRPr="00383B78">
        <w:rPr>
          <w:rFonts w:ascii="Times New Roman" w:hAnsi="Times New Roman" w:cs="Times New Roman"/>
          <w:b/>
          <w:bCs/>
        </w:rPr>
        <w:t>The Sources:</w:t>
      </w:r>
    </w:p>
    <w:p w:rsidR="00406518" w:rsidRPr="00383B78" w:rsidRDefault="00406518" w:rsidP="00931D73">
      <w:pPr>
        <w:pStyle w:val="ListParagraph"/>
        <w:numPr>
          <w:ilvl w:val="0"/>
          <w:numId w:val="3"/>
        </w:numPr>
        <w:spacing w:after="0" w:line="240" w:lineRule="auto"/>
        <w:ind w:left="284" w:hanging="291"/>
        <w:jc w:val="both"/>
        <w:rPr>
          <w:rFonts w:ascii="Times New Roman" w:hAnsi="Times New Roman" w:cs="Times New Roman"/>
          <w:b/>
          <w:bCs/>
        </w:rPr>
      </w:pPr>
      <w:r w:rsidRPr="00383B78">
        <w:rPr>
          <w:rFonts w:ascii="Times New Roman" w:hAnsi="Times New Roman" w:cs="Times New Roman"/>
          <w:b/>
          <w:bCs/>
        </w:rPr>
        <w:t>Palestinian Central Bureau of Statistics, 2017.</w:t>
      </w:r>
      <w:r w:rsidRPr="00383B78">
        <w:rPr>
          <w:rFonts w:ascii="Times New Roman" w:hAnsi="Times New Roman" w:cs="Times New Roman"/>
        </w:rPr>
        <w:t>Population, Hosing and Establishments Census2017. Ramallah-Palestine</w:t>
      </w:r>
    </w:p>
    <w:p w:rsidR="00406518" w:rsidRPr="00383B78" w:rsidRDefault="00406518" w:rsidP="00931D73">
      <w:pPr>
        <w:pStyle w:val="ListParagraph"/>
        <w:numPr>
          <w:ilvl w:val="0"/>
          <w:numId w:val="3"/>
        </w:numPr>
        <w:spacing w:after="0" w:line="240" w:lineRule="auto"/>
        <w:ind w:left="284" w:hanging="291"/>
        <w:jc w:val="both"/>
        <w:rPr>
          <w:rFonts w:ascii="Times New Roman" w:hAnsi="Times New Roman" w:cs="Times New Roman"/>
          <w:b/>
          <w:bCs/>
        </w:rPr>
      </w:pPr>
      <w:r w:rsidRPr="00383B78">
        <w:rPr>
          <w:rFonts w:ascii="Times New Roman" w:hAnsi="Times New Roman" w:cs="Times New Roman"/>
          <w:b/>
          <w:bCs/>
        </w:rPr>
        <w:t xml:space="preserve">Palestinian Central Bureau of Statistics, </w:t>
      </w:r>
      <w:r w:rsidR="005D3B42" w:rsidRPr="00383B78">
        <w:rPr>
          <w:rFonts w:ascii="Times New Roman" w:hAnsi="Times New Roman" w:cs="Times New Roman"/>
          <w:b/>
          <w:bCs/>
        </w:rPr>
        <w:t>2022</w:t>
      </w:r>
      <w:r w:rsidRPr="00383B78">
        <w:rPr>
          <w:rFonts w:ascii="Times New Roman" w:hAnsi="Times New Roman" w:cs="Times New Roman"/>
          <w:b/>
          <w:bCs/>
        </w:rPr>
        <w:t>.</w:t>
      </w:r>
      <w:r w:rsidRPr="00383B78">
        <w:rPr>
          <w:rFonts w:ascii="Times New Roman" w:hAnsi="Times New Roman" w:cs="Times New Roman"/>
        </w:rPr>
        <w:t xml:space="preserve"> Database </w:t>
      </w:r>
      <w:r w:rsidR="005D3B42" w:rsidRPr="00383B78">
        <w:rPr>
          <w:rFonts w:ascii="Times New Roman" w:hAnsi="Times New Roman" w:cs="Times New Roman"/>
        </w:rPr>
        <w:t>of Comprehensive</w:t>
      </w:r>
      <w:r w:rsidRPr="00383B78">
        <w:rPr>
          <w:rFonts w:ascii="Times New Roman" w:hAnsi="Times New Roman" w:cs="Times New Roman"/>
        </w:rPr>
        <w:t xml:space="preserve"> Survey on Cultural </w:t>
      </w:r>
      <w:r w:rsidR="005D3B42" w:rsidRPr="00383B78">
        <w:rPr>
          <w:rFonts w:ascii="Times New Roman" w:hAnsi="Times New Roman" w:cs="Times New Roman"/>
        </w:rPr>
        <w:t>Centres, Museums</w:t>
      </w:r>
      <w:r w:rsidRPr="00383B78">
        <w:rPr>
          <w:rFonts w:ascii="Times New Roman" w:hAnsi="Times New Roman" w:cs="Times New Roman"/>
        </w:rPr>
        <w:t xml:space="preserve"> and Theatres, </w:t>
      </w:r>
      <w:r w:rsidR="005D3B42" w:rsidRPr="00383B78">
        <w:rPr>
          <w:rFonts w:ascii="Times New Roman" w:hAnsi="Times New Roman" w:cs="Times New Roman"/>
        </w:rPr>
        <w:t>2021</w:t>
      </w:r>
      <w:r w:rsidRPr="00383B78">
        <w:rPr>
          <w:rFonts w:ascii="Times New Roman" w:hAnsi="Times New Roman" w:cs="Times New Roman"/>
        </w:rPr>
        <w:t>. Ramallah-Palestine</w:t>
      </w:r>
      <w:r w:rsidRPr="00383B78">
        <w:rPr>
          <w:rFonts w:ascii="Times New Roman" w:hAnsi="Times New Roman" w:cs="Times New Roman"/>
          <w:b/>
          <w:bCs/>
        </w:rPr>
        <w:t>.</w:t>
      </w:r>
    </w:p>
    <w:p w:rsidR="00406518" w:rsidRPr="00383B78" w:rsidRDefault="00406518" w:rsidP="00931D73">
      <w:pPr>
        <w:pStyle w:val="ListParagraph"/>
        <w:numPr>
          <w:ilvl w:val="0"/>
          <w:numId w:val="3"/>
        </w:numPr>
        <w:spacing w:after="0" w:line="240" w:lineRule="auto"/>
        <w:ind w:left="284" w:hanging="291"/>
        <w:jc w:val="both"/>
        <w:rPr>
          <w:rFonts w:ascii="Times New Roman" w:hAnsi="Times New Roman" w:cs="Times New Roman"/>
        </w:rPr>
      </w:pPr>
      <w:r w:rsidRPr="00383B78">
        <w:rPr>
          <w:rFonts w:ascii="Times New Roman" w:hAnsi="Times New Roman" w:cs="Times New Roman"/>
          <w:b/>
          <w:bCs/>
        </w:rPr>
        <w:t xml:space="preserve">Ministry of Culture </w:t>
      </w:r>
      <w:r w:rsidR="00931D73" w:rsidRPr="00383B78">
        <w:rPr>
          <w:rFonts w:ascii="Times New Roman" w:hAnsi="Times New Roman" w:cs="Times New Roman"/>
          <w:b/>
          <w:bCs/>
        </w:rPr>
        <w:t>2022</w:t>
      </w:r>
      <w:r w:rsidRPr="00383B78">
        <w:rPr>
          <w:rFonts w:ascii="Times New Roman" w:hAnsi="Times New Roman" w:cs="Times New Roman"/>
          <w:b/>
          <w:bCs/>
        </w:rPr>
        <w:t>. </w:t>
      </w:r>
      <w:r w:rsidRPr="00383B78">
        <w:rPr>
          <w:rFonts w:ascii="Times New Roman" w:hAnsi="Times New Roman" w:cs="Times New Roman"/>
        </w:rPr>
        <w:t xml:space="preserve">Directorate of Planning &amp; Project Management. Database of Administrative Records, </w:t>
      </w:r>
      <w:r w:rsidR="00931D73" w:rsidRPr="00383B78">
        <w:rPr>
          <w:rFonts w:ascii="Times New Roman" w:hAnsi="Times New Roman" w:cs="Times New Roman"/>
        </w:rPr>
        <w:t>2021</w:t>
      </w:r>
      <w:r w:rsidRPr="00383B78">
        <w:rPr>
          <w:rFonts w:ascii="Times New Roman" w:hAnsi="Times New Roman" w:cs="Times New Roman"/>
        </w:rPr>
        <w:t>. Ramallah – Palestine.</w:t>
      </w:r>
    </w:p>
    <w:p w:rsidR="00406518" w:rsidRPr="00383B78" w:rsidRDefault="00406518" w:rsidP="004065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226D" w:rsidRPr="00383B78" w:rsidRDefault="0044226D" w:rsidP="00406518"/>
    <w:sectPr w:rsidR="0044226D" w:rsidRPr="00383B78" w:rsidSect="00383B78">
      <w:footerReference w:type="default" r:id="rId9"/>
      <w:type w:val="continuous"/>
      <w:pgSz w:w="12240" w:h="15840"/>
      <w:pgMar w:top="720" w:right="720" w:bottom="720" w:left="720" w:header="284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88" w:rsidRDefault="00A27588" w:rsidP="00803C11">
      <w:pPr>
        <w:spacing w:after="0" w:line="240" w:lineRule="auto"/>
      </w:pPr>
      <w:r>
        <w:separator/>
      </w:r>
    </w:p>
  </w:endnote>
  <w:endnote w:type="continuationSeparator" w:id="0">
    <w:p w:rsidR="00A27588" w:rsidRDefault="00A27588" w:rsidP="0080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877663"/>
      <w:docPartObj>
        <w:docPartGallery w:val="Page Numbers (Bottom of Page)"/>
        <w:docPartUnique/>
      </w:docPartObj>
    </w:sdtPr>
    <w:sdtEndPr/>
    <w:sdtContent>
      <w:p w:rsidR="00CD4BD7" w:rsidRDefault="00CD4B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B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4BD7" w:rsidRDefault="00CD4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88" w:rsidRDefault="00A27588" w:rsidP="00803C11">
      <w:pPr>
        <w:spacing w:after="0" w:line="240" w:lineRule="auto"/>
      </w:pPr>
      <w:r>
        <w:separator/>
      </w:r>
    </w:p>
  </w:footnote>
  <w:footnote w:type="continuationSeparator" w:id="0">
    <w:p w:rsidR="00A27588" w:rsidRDefault="00A27588" w:rsidP="00803C11">
      <w:pPr>
        <w:spacing w:after="0" w:line="240" w:lineRule="auto"/>
      </w:pPr>
      <w:r>
        <w:continuationSeparator/>
      </w:r>
    </w:p>
  </w:footnote>
  <w:footnote w:id="1">
    <w:p w:rsidR="00CE7A30" w:rsidRPr="00C9181A" w:rsidRDefault="00CE7A30" w:rsidP="00406518">
      <w:pPr>
        <w:pStyle w:val="FootnoteText"/>
        <w:rPr>
          <w:rtl/>
          <w:lang w:bidi="ar-JO"/>
        </w:rPr>
      </w:pPr>
      <w:r>
        <w:rPr>
          <w:rStyle w:val="FootnoteReference"/>
        </w:rPr>
        <w:footnoteRef/>
      </w:r>
      <w:r w:rsidRPr="00355187">
        <w:rPr>
          <w:color w:val="000000"/>
        </w:rPr>
        <w:t>They are institutions that are classified as cultural institutions, regardless of whether they engage in cultural activities or not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C03"/>
    <w:multiLevelType w:val="hybridMultilevel"/>
    <w:tmpl w:val="EBA26B9E"/>
    <w:lvl w:ilvl="0" w:tplc="2200D422">
      <w:start w:val="1"/>
      <w:numFmt w:val="decimal"/>
      <w:lvlText w:val="%1."/>
      <w:lvlJc w:val="left"/>
      <w:pPr>
        <w:ind w:left="353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" w15:restartNumberingAfterBreak="0">
    <w:nsid w:val="26E4448F"/>
    <w:multiLevelType w:val="hybridMultilevel"/>
    <w:tmpl w:val="AEC2BB1E"/>
    <w:lvl w:ilvl="0" w:tplc="ED64B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B8"/>
    <w:rsid w:val="000002D9"/>
    <w:rsid w:val="00001492"/>
    <w:rsid w:val="0000501C"/>
    <w:rsid w:val="000055E0"/>
    <w:rsid w:val="0000567A"/>
    <w:rsid w:val="00006C08"/>
    <w:rsid w:val="000075E0"/>
    <w:rsid w:val="00007ADC"/>
    <w:rsid w:val="000201C8"/>
    <w:rsid w:val="00022087"/>
    <w:rsid w:val="00024951"/>
    <w:rsid w:val="00030CF9"/>
    <w:rsid w:val="00031C90"/>
    <w:rsid w:val="00035F1C"/>
    <w:rsid w:val="0004435C"/>
    <w:rsid w:val="000447C4"/>
    <w:rsid w:val="00045EE0"/>
    <w:rsid w:val="00046CDE"/>
    <w:rsid w:val="0005107E"/>
    <w:rsid w:val="00055EE0"/>
    <w:rsid w:val="00063238"/>
    <w:rsid w:val="000641B3"/>
    <w:rsid w:val="00065BF8"/>
    <w:rsid w:val="000702A2"/>
    <w:rsid w:val="000827E9"/>
    <w:rsid w:val="00083158"/>
    <w:rsid w:val="00086393"/>
    <w:rsid w:val="000A06B8"/>
    <w:rsid w:val="000A4237"/>
    <w:rsid w:val="000A491C"/>
    <w:rsid w:val="000A66C0"/>
    <w:rsid w:val="000A6AB2"/>
    <w:rsid w:val="000A759B"/>
    <w:rsid w:val="000B153D"/>
    <w:rsid w:val="000B507E"/>
    <w:rsid w:val="000B6E7B"/>
    <w:rsid w:val="000C6B94"/>
    <w:rsid w:val="000D00C7"/>
    <w:rsid w:val="000D1265"/>
    <w:rsid w:val="000D74EF"/>
    <w:rsid w:val="000D7D40"/>
    <w:rsid w:val="000E368D"/>
    <w:rsid w:val="000E4ADA"/>
    <w:rsid w:val="000F102B"/>
    <w:rsid w:val="000F3BA8"/>
    <w:rsid w:val="000F4EEE"/>
    <w:rsid w:val="00100187"/>
    <w:rsid w:val="00103CCE"/>
    <w:rsid w:val="00111440"/>
    <w:rsid w:val="0011474C"/>
    <w:rsid w:val="00115380"/>
    <w:rsid w:val="00120F7E"/>
    <w:rsid w:val="0012136A"/>
    <w:rsid w:val="00123634"/>
    <w:rsid w:val="00124ACC"/>
    <w:rsid w:val="0012521F"/>
    <w:rsid w:val="001264F2"/>
    <w:rsid w:val="001335C5"/>
    <w:rsid w:val="0013548E"/>
    <w:rsid w:val="00136B32"/>
    <w:rsid w:val="00137576"/>
    <w:rsid w:val="00146BEA"/>
    <w:rsid w:val="0015301E"/>
    <w:rsid w:val="00154D1C"/>
    <w:rsid w:val="00157089"/>
    <w:rsid w:val="001600B2"/>
    <w:rsid w:val="00163A44"/>
    <w:rsid w:val="00170DB9"/>
    <w:rsid w:val="00177825"/>
    <w:rsid w:val="001805AB"/>
    <w:rsid w:val="001815F3"/>
    <w:rsid w:val="001820ED"/>
    <w:rsid w:val="0018296C"/>
    <w:rsid w:val="0019389E"/>
    <w:rsid w:val="00197060"/>
    <w:rsid w:val="00197DCA"/>
    <w:rsid w:val="001A3BA7"/>
    <w:rsid w:val="001A3E61"/>
    <w:rsid w:val="001A6DC1"/>
    <w:rsid w:val="001A7A49"/>
    <w:rsid w:val="001B29D6"/>
    <w:rsid w:val="001B332A"/>
    <w:rsid w:val="001B4D84"/>
    <w:rsid w:val="001B5022"/>
    <w:rsid w:val="001D36CE"/>
    <w:rsid w:val="001D42E3"/>
    <w:rsid w:val="001E0685"/>
    <w:rsid w:val="001E0E13"/>
    <w:rsid w:val="001E6F67"/>
    <w:rsid w:val="001F1310"/>
    <w:rsid w:val="001F5063"/>
    <w:rsid w:val="001F78CF"/>
    <w:rsid w:val="00202893"/>
    <w:rsid w:val="00206332"/>
    <w:rsid w:val="002105AF"/>
    <w:rsid w:val="00211AD7"/>
    <w:rsid w:val="00213D33"/>
    <w:rsid w:val="002176CA"/>
    <w:rsid w:val="002229E9"/>
    <w:rsid w:val="0023292C"/>
    <w:rsid w:val="00235B89"/>
    <w:rsid w:val="00235D1D"/>
    <w:rsid w:val="00236D07"/>
    <w:rsid w:val="00236D25"/>
    <w:rsid w:val="00243C6C"/>
    <w:rsid w:val="00244181"/>
    <w:rsid w:val="00245A64"/>
    <w:rsid w:val="0024746C"/>
    <w:rsid w:val="002534F9"/>
    <w:rsid w:val="00253FBF"/>
    <w:rsid w:val="00265712"/>
    <w:rsid w:val="0027533E"/>
    <w:rsid w:val="00277759"/>
    <w:rsid w:val="00280553"/>
    <w:rsid w:val="0028412A"/>
    <w:rsid w:val="002844A9"/>
    <w:rsid w:val="00290ED4"/>
    <w:rsid w:val="002932A5"/>
    <w:rsid w:val="00293FB6"/>
    <w:rsid w:val="002A111C"/>
    <w:rsid w:val="002A1C21"/>
    <w:rsid w:val="002A2B5F"/>
    <w:rsid w:val="002A4DCD"/>
    <w:rsid w:val="002A4F42"/>
    <w:rsid w:val="002B42A0"/>
    <w:rsid w:val="002C036D"/>
    <w:rsid w:val="002C35D1"/>
    <w:rsid w:val="002C5312"/>
    <w:rsid w:val="002D0825"/>
    <w:rsid w:val="002D0E11"/>
    <w:rsid w:val="002D1EA4"/>
    <w:rsid w:val="002D2F14"/>
    <w:rsid w:val="002D4060"/>
    <w:rsid w:val="002D5904"/>
    <w:rsid w:val="002D6B10"/>
    <w:rsid w:val="002E1AF3"/>
    <w:rsid w:val="002E3F29"/>
    <w:rsid w:val="002E7C82"/>
    <w:rsid w:val="00303DE0"/>
    <w:rsid w:val="00304D54"/>
    <w:rsid w:val="00305E26"/>
    <w:rsid w:val="00307617"/>
    <w:rsid w:val="00314884"/>
    <w:rsid w:val="0032194F"/>
    <w:rsid w:val="003233BB"/>
    <w:rsid w:val="00323957"/>
    <w:rsid w:val="0033073F"/>
    <w:rsid w:val="00354168"/>
    <w:rsid w:val="003567E3"/>
    <w:rsid w:val="00362021"/>
    <w:rsid w:val="00370C67"/>
    <w:rsid w:val="003749A3"/>
    <w:rsid w:val="00376A51"/>
    <w:rsid w:val="00380AF3"/>
    <w:rsid w:val="00383B78"/>
    <w:rsid w:val="00394458"/>
    <w:rsid w:val="00396B40"/>
    <w:rsid w:val="003A3550"/>
    <w:rsid w:val="003A3AF6"/>
    <w:rsid w:val="003B2598"/>
    <w:rsid w:val="003C250B"/>
    <w:rsid w:val="003D5565"/>
    <w:rsid w:val="003E3363"/>
    <w:rsid w:val="003E3BD0"/>
    <w:rsid w:val="003E45CE"/>
    <w:rsid w:val="003E7695"/>
    <w:rsid w:val="003E770A"/>
    <w:rsid w:val="003F4234"/>
    <w:rsid w:val="00400C7E"/>
    <w:rsid w:val="00401BDE"/>
    <w:rsid w:val="004026AA"/>
    <w:rsid w:val="0040305D"/>
    <w:rsid w:val="00403947"/>
    <w:rsid w:val="00403DE4"/>
    <w:rsid w:val="00404F06"/>
    <w:rsid w:val="004051E5"/>
    <w:rsid w:val="00406518"/>
    <w:rsid w:val="00407B0F"/>
    <w:rsid w:val="004125BB"/>
    <w:rsid w:val="004136F5"/>
    <w:rsid w:val="00414250"/>
    <w:rsid w:val="00416522"/>
    <w:rsid w:val="00417583"/>
    <w:rsid w:val="00417B16"/>
    <w:rsid w:val="00417FEF"/>
    <w:rsid w:val="0042571D"/>
    <w:rsid w:val="00426818"/>
    <w:rsid w:val="00430C6E"/>
    <w:rsid w:val="00431417"/>
    <w:rsid w:val="00434476"/>
    <w:rsid w:val="00434EE4"/>
    <w:rsid w:val="0043715F"/>
    <w:rsid w:val="004375D0"/>
    <w:rsid w:val="004378C2"/>
    <w:rsid w:val="00441EFC"/>
    <w:rsid w:val="0044226D"/>
    <w:rsid w:val="00444D18"/>
    <w:rsid w:val="004576B8"/>
    <w:rsid w:val="00464A54"/>
    <w:rsid w:val="00464F34"/>
    <w:rsid w:val="00473B08"/>
    <w:rsid w:val="004822B2"/>
    <w:rsid w:val="00482BAA"/>
    <w:rsid w:val="00482FD2"/>
    <w:rsid w:val="00487514"/>
    <w:rsid w:val="00492893"/>
    <w:rsid w:val="00496C15"/>
    <w:rsid w:val="00496F66"/>
    <w:rsid w:val="004A05DF"/>
    <w:rsid w:val="004A1846"/>
    <w:rsid w:val="004A2A66"/>
    <w:rsid w:val="004A36EF"/>
    <w:rsid w:val="004A43D5"/>
    <w:rsid w:val="004A4B04"/>
    <w:rsid w:val="004B097A"/>
    <w:rsid w:val="004B60DD"/>
    <w:rsid w:val="004C09E4"/>
    <w:rsid w:val="004C5CB6"/>
    <w:rsid w:val="004D66A8"/>
    <w:rsid w:val="004D7496"/>
    <w:rsid w:val="004E2C5F"/>
    <w:rsid w:val="004E6A65"/>
    <w:rsid w:val="004F06F1"/>
    <w:rsid w:val="004F1E95"/>
    <w:rsid w:val="004F5C1E"/>
    <w:rsid w:val="00504227"/>
    <w:rsid w:val="00505C94"/>
    <w:rsid w:val="00511602"/>
    <w:rsid w:val="005136F5"/>
    <w:rsid w:val="00514CFF"/>
    <w:rsid w:val="00521532"/>
    <w:rsid w:val="005260B8"/>
    <w:rsid w:val="00532D03"/>
    <w:rsid w:val="00533286"/>
    <w:rsid w:val="00535E8E"/>
    <w:rsid w:val="005368C4"/>
    <w:rsid w:val="00541CFD"/>
    <w:rsid w:val="00546646"/>
    <w:rsid w:val="005506B9"/>
    <w:rsid w:val="00552312"/>
    <w:rsid w:val="0055536F"/>
    <w:rsid w:val="00557C74"/>
    <w:rsid w:val="0056057B"/>
    <w:rsid w:val="005613F4"/>
    <w:rsid w:val="00562A94"/>
    <w:rsid w:val="005638B0"/>
    <w:rsid w:val="00566D51"/>
    <w:rsid w:val="005726B8"/>
    <w:rsid w:val="00575289"/>
    <w:rsid w:val="00575AC4"/>
    <w:rsid w:val="00581606"/>
    <w:rsid w:val="0058189D"/>
    <w:rsid w:val="0058353D"/>
    <w:rsid w:val="005836C3"/>
    <w:rsid w:val="005912E5"/>
    <w:rsid w:val="00595FC6"/>
    <w:rsid w:val="005A26D7"/>
    <w:rsid w:val="005A4389"/>
    <w:rsid w:val="005A4788"/>
    <w:rsid w:val="005B17E7"/>
    <w:rsid w:val="005D2EF6"/>
    <w:rsid w:val="005D3B42"/>
    <w:rsid w:val="005D61B4"/>
    <w:rsid w:val="005D6523"/>
    <w:rsid w:val="005E7595"/>
    <w:rsid w:val="005F5426"/>
    <w:rsid w:val="005F5963"/>
    <w:rsid w:val="006001BF"/>
    <w:rsid w:val="006019DD"/>
    <w:rsid w:val="00610296"/>
    <w:rsid w:val="0061168B"/>
    <w:rsid w:val="00612347"/>
    <w:rsid w:val="00612C74"/>
    <w:rsid w:val="00613891"/>
    <w:rsid w:val="00614942"/>
    <w:rsid w:val="006165E6"/>
    <w:rsid w:val="00620E3C"/>
    <w:rsid w:val="0062537B"/>
    <w:rsid w:val="0063322B"/>
    <w:rsid w:val="00635B42"/>
    <w:rsid w:val="00641B67"/>
    <w:rsid w:val="00642339"/>
    <w:rsid w:val="00642F6F"/>
    <w:rsid w:val="00650172"/>
    <w:rsid w:val="00651F06"/>
    <w:rsid w:val="006538CD"/>
    <w:rsid w:val="00656C68"/>
    <w:rsid w:val="00662802"/>
    <w:rsid w:val="00677870"/>
    <w:rsid w:val="006819B8"/>
    <w:rsid w:val="00692609"/>
    <w:rsid w:val="006A0CB1"/>
    <w:rsid w:val="006A0F93"/>
    <w:rsid w:val="006A3CCC"/>
    <w:rsid w:val="006A4A68"/>
    <w:rsid w:val="006A5D85"/>
    <w:rsid w:val="006A78E8"/>
    <w:rsid w:val="006B0B2C"/>
    <w:rsid w:val="006B3018"/>
    <w:rsid w:val="006B5A40"/>
    <w:rsid w:val="006B68F0"/>
    <w:rsid w:val="006C3FE5"/>
    <w:rsid w:val="006C4C51"/>
    <w:rsid w:val="006D0F83"/>
    <w:rsid w:val="006E303F"/>
    <w:rsid w:val="006E5EDC"/>
    <w:rsid w:val="006F2D60"/>
    <w:rsid w:val="006F60FE"/>
    <w:rsid w:val="006F7C45"/>
    <w:rsid w:val="00703C02"/>
    <w:rsid w:val="00707283"/>
    <w:rsid w:val="0071328F"/>
    <w:rsid w:val="00722909"/>
    <w:rsid w:val="00735120"/>
    <w:rsid w:val="00736D99"/>
    <w:rsid w:val="00744FC8"/>
    <w:rsid w:val="00745E55"/>
    <w:rsid w:val="0074666D"/>
    <w:rsid w:val="007472F3"/>
    <w:rsid w:val="00756D93"/>
    <w:rsid w:val="00760817"/>
    <w:rsid w:val="007619CB"/>
    <w:rsid w:val="007637BC"/>
    <w:rsid w:val="00764003"/>
    <w:rsid w:val="0077071F"/>
    <w:rsid w:val="00773ACF"/>
    <w:rsid w:val="00775DE5"/>
    <w:rsid w:val="00776ADE"/>
    <w:rsid w:val="0077701D"/>
    <w:rsid w:val="007821FC"/>
    <w:rsid w:val="007844DD"/>
    <w:rsid w:val="00786401"/>
    <w:rsid w:val="0079237B"/>
    <w:rsid w:val="00797ED7"/>
    <w:rsid w:val="007A23A0"/>
    <w:rsid w:val="007A2661"/>
    <w:rsid w:val="007A5B73"/>
    <w:rsid w:val="007A6681"/>
    <w:rsid w:val="007B2697"/>
    <w:rsid w:val="007B68D1"/>
    <w:rsid w:val="007C1CD7"/>
    <w:rsid w:val="007C58A6"/>
    <w:rsid w:val="007C6D1F"/>
    <w:rsid w:val="007D3D19"/>
    <w:rsid w:val="007D7F26"/>
    <w:rsid w:val="007E130F"/>
    <w:rsid w:val="007F1C35"/>
    <w:rsid w:val="007F32FA"/>
    <w:rsid w:val="00803727"/>
    <w:rsid w:val="00803C11"/>
    <w:rsid w:val="00811AB9"/>
    <w:rsid w:val="00815477"/>
    <w:rsid w:val="008176A6"/>
    <w:rsid w:val="00820838"/>
    <w:rsid w:val="008210EF"/>
    <w:rsid w:val="00822B5A"/>
    <w:rsid w:val="00824651"/>
    <w:rsid w:val="00824B3B"/>
    <w:rsid w:val="00832905"/>
    <w:rsid w:val="0083345B"/>
    <w:rsid w:val="00834FC0"/>
    <w:rsid w:val="00843556"/>
    <w:rsid w:val="008463C5"/>
    <w:rsid w:val="00850548"/>
    <w:rsid w:val="00850C2A"/>
    <w:rsid w:val="00851093"/>
    <w:rsid w:val="00854135"/>
    <w:rsid w:val="00856B1F"/>
    <w:rsid w:val="00857AC1"/>
    <w:rsid w:val="00857BF8"/>
    <w:rsid w:val="00863478"/>
    <w:rsid w:val="0086417C"/>
    <w:rsid w:val="00864F12"/>
    <w:rsid w:val="00865361"/>
    <w:rsid w:val="00870156"/>
    <w:rsid w:val="00872141"/>
    <w:rsid w:val="00873134"/>
    <w:rsid w:val="00883F92"/>
    <w:rsid w:val="00886127"/>
    <w:rsid w:val="008A5FC8"/>
    <w:rsid w:val="008A7196"/>
    <w:rsid w:val="008A7A9F"/>
    <w:rsid w:val="008B2E90"/>
    <w:rsid w:val="008B5C7E"/>
    <w:rsid w:val="008C19F5"/>
    <w:rsid w:val="008E3111"/>
    <w:rsid w:val="009013CD"/>
    <w:rsid w:val="00905505"/>
    <w:rsid w:val="00907CB4"/>
    <w:rsid w:val="00911426"/>
    <w:rsid w:val="00913B8C"/>
    <w:rsid w:val="00917732"/>
    <w:rsid w:val="0092634E"/>
    <w:rsid w:val="00931D73"/>
    <w:rsid w:val="00935127"/>
    <w:rsid w:val="0093619E"/>
    <w:rsid w:val="0094413B"/>
    <w:rsid w:val="00946F12"/>
    <w:rsid w:val="00950900"/>
    <w:rsid w:val="009516D4"/>
    <w:rsid w:val="00954CE7"/>
    <w:rsid w:val="00957F16"/>
    <w:rsid w:val="0096257E"/>
    <w:rsid w:val="009628A2"/>
    <w:rsid w:val="00964242"/>
    <w:rsid w:val="009669FE"/>
    <w:rsid w:val="0097789F"/>
    <w:rsid w:val="009801A3"/>
    <w:rsid w:val="00981219"/>
    <w:rsid w:val="0098509F"/>
    <w:rsid w:val="0098697F"/>
    <w:rsid w:val="009912DE"/>
    <w:rsid w:val="0099164C"/>
    <w:rsid w:val="00991A5D"/>
    <w:rsid w:val="00992801"/>
    <w:rsid w:val="00996891"/>
    <w:rsid w:val="009A202C"/>
    <w:rsid w:val="009A2472"/>
    <w:rsid w:val="009A35B6"/>
    <w:rsid w:val="009B76DF"/>
    <w:rsid w:val="009C26E8"/>
    <w:rsid w:val="009C58A7"/>
    <w:rsid w:val="009C6246"/>
    <w:rsid w:val="009D3783"/>
    <w:rsid w:val="009D5352"/>
    <w:rsid w:val="009D79E7"/>
    <w:rsid w:val="009E3FFA"/>
    <w:rsid w:val="009E74FA"/>
    <w:rsid w:val="009F02DA"/>
    <w:rsid w:val="009F1969"/>
    <w:rsid w:val="00A02D24"/>
    <w:rsid w:val="00A11D9E"/>
    <w:rsid w:val="00A12DCE"/>
    <w:rsid w:val="00A167F1"/>
    <w:rsid w:val="00A172FD"/>
    <w:rsid w:val="00A25C75"/>
    <w:rsid w:val="00A27588"/>
    <w:rsid w:val="00A31A5D"/>
    <w:rsid w:val="00A40957"/>
    <w:rsid w:val="00A410B4"/>
    <w:rsid w:val="00A430E7"/>
    <w:rsid w:val="00A43547"/>
    <w:rsid w:val="00A44714"/>
    <w:rsid w:val="00A463F1"/>
    <w:rsid w:val="00A46E12"/>
    <w:rsid w:val="00A5564F"/>
    <w:rsid w:val="00A56221"/>
    <w:rsid w:val="00A60C71"/>
    <w:rsid w:val="00A66A16"/>
    <w:rsid w:val="00A744C5"/>
    <w:rsid w:val="00A74C7E"/>
    <w:rsid w:val="00A74E82"/>
    <w:rsid w:val="00A7524F"/>
    <w:rsid w:val="00A7543E"/>
    <w:rsid w:val="00A75B29"/>
    <w:rsid w:val="00A774AF"/>
    <w:rsid w:val="00A7761D"/>
    <w:rsid w:val="00A84E0B"/>
    <w:rsid w:val="00A94EFC"/>
    <w:rsid w:val="00A97815"/>
    <w:rsid w:val="00AA1E62"/>
    <w:rsid w:val="00AA6E03"/>
    <w:rsid w:val="00AA75B6"/>
    <w:rsid w:val="00AB7A4B"/>
    <w:rsid w:val="00AC6BC5"/>
    <w:rsid w:val="00AD2202"/>
    <w:rsid w:val="00AD3848"/>
    <w:rsid w:val="00AD3884"/>
    <w:rsid w:val="00AE786A"/>
    <w:rsid w:val="00AE7FBF"/>
    <w:rsid w:val="00AF7EB7"/>
    <w:rsid w:val="00B02349"/>
    <w:rsid w:val="00B11B0D"/>
    <w:rsid w:val="00B11C5F"/>
    <w:rsid w:val="00B15547"/>
    <w:rsid w:val="00B17D1E"/>
    <w:rsid w:val="00B211F5"/>
    <w:rsid w:val="00B27975"/>
    <w:rsid w:val="00B32211"/>
    <w:rsid w:val="00B34F57"/>
    <w:rsid w:val="00B36FE2"/>
    <w:rsid w:val="00B40981"/>
    <w:rsid w:val="00B43EA7"/>
    <w:rsid w:val="00B46004"/>
    <w:rsid w:val="00B46954"/>
    <w:rsid w:val="00B51F49"/>
    <w:rsid w:val="00B52FAB"/>
    <w:rsid w:val="00B55326"/>
    <w:rsid w:val="00B61D4E"/>
    <w:rsid w:val="00B61EF6"/>
    <w:rsid w:val="00B62AC3"/>
    <w:rsid w:val="00B6389C"/>
    <w:rsid w:val="00B64244"/>
    <w:rsid w:val="00B707B3"/>
    <w:rsid w:val="00B745CB"/>
    <w:rsid w:val="00B82BEB"/>
    <w:rsid w:val="00B8486A"/>
    <w:rsid w:val="00B927FB"/>
    <w:rsid w:val="00B95DB6"/>
    <w:rsid w:val="00BA0B5F"/>
    <w:rsid w:val="00BA43F4"/>
    <w:rsid w:val="00BA6308"/>
    <w:rsid w:val="00BA7124"/>
    <w:rsid w:val="00BB5BF3"/>
    <w:rsid w:val="00BB5FD6"/>
    <w:rsid w:val="00BB7D98"/>
    <w:rsid w:val="00BC1332"/>
    <w:rsid w:val="00BC1C03"/>
    <w:rsid w:val="00BC29BB"/>
    <w:rsid w:val="00BC7E30"/>
    <w:rsid w:val="00BD22FA"/>
    <w:rsid w:val="00BD4319"/>
    <w:rsid w:val="00BD5D29"/>
    <w:rsid w:val="00BD6615"/>
    <w:rsid w:val="00BD6FD9"/>
    <w:rsid w:val="00BE05FA"/>
    <w:rsid w:val="00BE1040"/>
    <w:rsid w:val="00BE651E"/>
    <w:rsid w:val="00BE7D81"/>
    <w:rsid w:val="00BF74F5"/>
    <w:rsid w:val="00C01AD2"/>
    <w:rsid w:val="00C02002"/>
    <w:rsid w:val="00C11560"/>
    <w:rsid w:val="00C26876"/>
    <w:rsid w:val="00C27199"/>
    <w:rsid w:val="00C27F02"/>
    <w:rsid w:val="00C30C4C"/>
    <w:rsid w:val="00C3655E"/>
    <w:rsid w:val="00C373DB"/>
    <w:rsid w:val="00C406A4"/>
    <w:rsid w:val="00C40D18"/>
    <w:rsid w:val="00C4110A"/>
    <w:rsid w:val="00C41B65"/>
    <w:rsid w:val="00C456BB"/>
    <w:rsid w:val="00C47BDA"/>
    <w:rsid w:val="00C53E74"/>
    <w:rsid w:val="00C55A30"/>
    <w:rsid w:val="00C57EDE"/>
    <w:rsid w:val="00C610BA"/>
    <w:rsid w:val="00C61449"/>
    <w:rsid w:val="00C666EE"/>
    <w:rsid w:val="00C704C8"/>
    <w:rsid w:val="00C70772"/>
    <w:rsid w:val="00C83E71"/>
    <w:rsid w:val="00C86240"/>
    <w:rsid w:val="00C86B20"/>
    <w:rsid w:val="00C92348"/>
    <w:rsid w:val="00C9638D"/>
    <w:rsid w:val="00CA1477"/>
    <w:rsid w:val="00CA19C6"/>
    <w:rsid w:val="00CA6AB2"/>
    <w:rsid w:val="00CA7F4D"/>
    <w:rsid w:val="00CB5FD1"/>
    <w:rsid w:val="00CC1AE4"/>
    <w:rsid w:val="00CC7E40"/>
    <w:rsid w:val="00CD07BA"/>
    <w:rsid w:val="00CD4BD7"/>
    <w:rsid w:val="00CD59FA"/>
    <w:rsid w:val="00CD6A10"/>
    <w:rsid w:val="00CE2B60"/>
    <w:rsid w:val="00CE5C63"/>
    <w:rsid w:val="00CE7A30"/>
    <w:rsid w:val="00CF66F1"/>
    <w:rsid w:val="00CF6E5E"/>
    <w:rsid w:val="00CF6F99"/>
    <w:rsid w:val="00CF773F"/>
    <w:rsid w:val="00D045EF"/>
    <w:rsid w:val="00D049BF"/>
    <w:rsid w:val="00D10930"/>
    <w:rsid w:val="00D12E9A"/>
    <w:rsid w:val="00D229E4"/>
    <w:rsid w:val="00D2378F"/>
    <w:rsid w:val="00D2736D"/>
    <w:rsid w:val="00D31693"/>
    <w:rsid w:val="00D3206F"/>
    <w:rsid w:val="00D33C41"/>
    <w:rsid w:val="00D403DF"/>
    <w:rsid w:val="00D53C24"/>
    <w:rsid w:val="00D54DEB"/>
    <w:rsid w:val="00D57CE0"/>
    <w:rsid w:val="00D622F2"/>
    <w:rsid w:val="00D62E65"/>
    <w:rsid w:val="00D65C25"/>
    <w:rsid w:val="00D65EB1"/>
    <w:rsid w:val="00D66205"/>
    <w:rsid w:val="00D723E5"/>
    <w:rsid w:val="00D73894"/>
    <w:rsid w:val="00D82DDD"/>
    <w:rsid w:val="00DA0C38"/>
    <w:rsid w:val="00DA2015"/>
    <w:rsid w:val="00DA21B2"/>
    <w:rsid w:val="00DB1054"/>
    <w:rsid w:val="00DB3C3D"/>
    <w:rsid w:val="00DB4111"/>
    <w:rsid w:val="00DB6F82"/>
    <w:rsid w:val="00DC2711"/>
    <w:rsid w:val="00DC2CCB"/>
    <w:rsid w:val="00DD1C65"/>
    <w:rsid w:val="00DD734D"/>
    <w:rsid w:val="00DE7F74"/>
    <w:rsid w:val="00DF043D"/>
    <w:rsid w:val="00DF07E3"/>
    <w:rsid w:val="00DF21F9"/>
    <w:rsid w:val="00DF3CED"/>
    <w:rsid w:val="00E02FC6"/>
    <w:rsid w:val="00E04A99"/>
    <w:rsid w:val="00E132DD"/>
    <w:rsid w:val="00E140AC"/>
    <w:rsid w:val="00E179D3"/>
    <w:rsid w:val="00E206AC"/>
    <w:rsid w:val="00E21470"/>
    <w:rsid w:val="00E22529"/>
    <w:rsid w:val="00E230ED"/>
    <w:rsid w:val="00E3283D"/>
    <w:rsid w:val="00E328C6"/>
    <w:rsid w:val="00E4713E"/>
    <w:rsid w:val="00E54B1A"/>
    <w:rsid w:val="00E6070E"/>
    <w:rsid w:val="00E627EE"/>
    <w:rsid w:val="00E638E2"/>
    <w:rsid w:val="00E63F70"/>
    <w:rsid w:val="00E66623"/>
    <w:rsid w:val="00E667AE"/>
    <w:rsid w:val="00E67413"/>
    <w:rsid w:val="00E73A8D"/>
    <w:rsid w:val="00E74D93"/>
    <w:rsid w:val="00E77D01"/>
    <w:rsid w:val="00E808EF"/>
    <w:rsid w:val="00E8100C"/>
    <w:rsid w:val="00E8170B"/>
    <w:rsid w:val="00E823F9"/>
    <w:rsid w:val="00E83C01"/>
    <w:rsid w:val="00E83DE1"/>
    <w:rsid w:val="00E856C8"/>
    <w:rsid w:val="00E9175D"/>
    <w:rsid w:val="00E928B4"/>
    <w:rsid w:val="00E95814"/>
    <w:rsid w:val="00E96AC1"/>
    <w:rsid w:val="00E97B50"/>
    <w:rsid w:val="00EA34CA"/>
    <w:rsid w:val="00EB3B00"/>
    <w:rsid w:val="00EC3839"/>
    <w:rsid w:val="00ED28B3"/>
    <w:rsid w:val="00ED7D03"/>
    <w:rsid w:val="00EE13BB"/>
    <w:rsid w:val="00EE2358"/>
    <w:rsid w:val="00EE52E4"/>
    <w:rsid w:val="00EE5D5C"/>
    <w:rsid w:val="00EF4CEB"/>
    <w:rsid w:val="00F02544"/>
    <w:rsid w:val="00F046B7"/>
    <w:rsid w:val="00F108F6"/>
    <w:rsid w:val="00F117D8"/>
    <w:rsid w:val="00F14077"/>
    <w:rsid w:val="00F152C3"/>
    <w:rsid w:val="00F21D40"/>
    <w:rsid w:val="00F22C85"/>
    <w:rsid w:val="00F2430B"/>
    <w:rsid w:val="00F27DD3"/>
    <w:rsid w:val="00F32CE3"/>
    <w:rsid w:val="00F33238"/>
    <w:rsid w:val="00F3545C"/>
    <w:rsid w:val="00F35A9B"/>
    <w:rsid w:val="00F36D03"/>
    <w:rsid w:val="00F36FB0"/>
    <w:rsid w:val="00F37444"/>
    <w:rsid w:val="00F3780B"/>
    <w:rsid w:val="00F406E8"/>
    <w:rsid w:val="00F40EDA"/>
    <w:rsid w:val="00F42AA6"/>
    <w:rsid w:val="00F47DC5"/>
    <w:rsid w:val="00F53C47"/>
    <w:rsid w:val="00F550DB"/>
    <w:rsid w:val="00F6129E"/>
    <w:rsid w:val="00F62C05"/>
    <w:rsid w:val="00F62EF7"/>
    <w:rsid w:val="00F62FD1"/>
    <w:rsid w:val="00F63ABD"/>
    <w:rsid w:val="00F642BC"/>
    <w:rsid w:val="00F643E0"/>
    <w:rsid w:val="00F64C98"/>
    <w:rsid w:val="00F6677D"/>
    <w:rsid w:val="00F67AC1"/>
    <w:rsid w:val="00F70B78"/>
    <w:rsid w:val="00F749B4"/>
    <w:rsid w:val="00F77602"/>
    <w:rsid w:val="00F82AAF"/>
    <w:rsid w:val="00F83DA7"/>
    <w:rsid w:val="00F84BDF"/>
    <w:rsid w:val="00F863EC"/>
    <w:rsid w:val="00F91E77"/>
    <w:rsid w:val="00F927A3"/>
    <w:rsid w:val="00F95A75"/>
    <w:rsid w:val="00F96CBD"/>
    <w:rsid w:val="00FA3CAA"/>
    <w:rsid w:val="00FA3FED"/>
    <w:rsid w:val="00FA5BE5"/>
    <w:rsid w:val="00FA7734"/>
    <w:rsid w:val="00FB1008"/>
    <w:rsid w:val="00FB439F"/>
    <w:rsid w:val="00FB447C"/>
    <w:rsid w:val="00FB6EF9"/>
    <w:rsid w:val="00FC1AAD"/>
    <w:rsid w:val="00FC7B8A"/>
    <w:rsid w:val="00FC7E35"/>
    <w:rsid w:val="00FD1B9C"/>
    <w:rsid w:val="00FD27AB"/>
    <w:rsid w:val="00FD5C5D"/>
    <w:rsid w:val="00FD6AF4"/>
    <w:rsid w:val="00FE4142"/>
    <w:rsid w:val="00FF28BE"/>
    <w:rsid w:val="00FF4815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6F19F4"/>
  <w15:docId w15:val="{D975D2CE-5A4F-4106-8AE5-15F3B307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3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3C11"/>
  </w:style>
  <w:style w:type="paragraph" w:styleId="Footer">
    <w:name w:val="footer"/>
    <w:basedOn w:val="Normal"/>
    <w:link w:val="FooterChar"/>
    <w:uiPriority w:val="99"/>
    <w:unhideWhenUsed/>
    <w:rsid w:val="00803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C11"/>
  </w:style>
  <w:style w:type="paragraph" w:styleId="BalloonText">
    <w:name w:val="Balloon Text"/>
    <w:basedOn w:val="Normal"/>
    <w:link w:val="BalloonTextChar"/>
    <w:uiPriority w:val="99"/>
    <w:semiHidden/>
    <w:unhideWhenUsed/>
    <w:rsid w:val="0080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69F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5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D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969"/>
    <w:pPr>
      <w:spacing w:after="0" w:line="240" w:lineRule="auto"/>
    </w:pPr>
  </w:style>
  <w:style w:type="paragraph" w:styleId="NoSpacing">
    <w:name w:val="No Spacing"/>
    <w:uiPriority w:val="1"/>
    <w:qFormat/>
    <w:rsid w:val="00305E26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44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47C4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tlid-translation">
    <w:name w:val="tlid-translation"/>
    <w:basedOn w:val="DefaultParagraphFont"/>
    <w:rsid w:val="00BD4319"/>
  </w:style>
  <w:style w:type="paragraph" w:styleId="ListParagraph">
    <w:name w:val="List Paragraph"/>
    <w:basedOn w:val="Normal"/>
    <w:uiPriority w:val="34"/>
    <w:qFormat/>
    <w:rsid w:val="0074666D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2E3F29"/>
    <w:pPr>
      <w:overflowPunct w:val="0"/>
      <w:autoSpaceDE w:val="0"/>
      <w:autoSpaceDN w:val="0"/>
      <w:bidi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Simplified Arabic"/>
      <w:b/>
      <w:bCs/>
      <w:sz w:val="36"/>
      <w:szCs w:val="36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2E3F29"/>
    <w:rPr>
      <w:rFonts w:ascii="Times New Roman" w:eastAsia="Times New Roman" w:hAnsi="Times New Roman" w:cs="Simplified Arabic"/>
      <w:b/>
      <w:bCs/>
      <w:sz w:val="36"/>
      <w:szCs w:val="36"/>
      <w:lang w:val="en-US" w:eastAsia="en-US"/>
    </w:rPr>
  </w:style>
  <w:style w:type="table" w:styleId="TableGrid">
    <w:name w:val="Table Grid"/>
    <w:basedOn w:val="TableNormal"/>
    <w:uiPriority w:val="59"/>
    <w:rsid w:val="002A1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423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3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2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894246914787877"/>
          <c:y val="0.11353652563764462"/>
          <c:w val="0.47683767789895898"/>
          <c:h val="0.7346494367629903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explosion val="9"/>
          <c:dPt>
            <c:idx val="0"/>
            <c:bubble3D val="0"/>
            <c:spPr>
              <a:solidFill>
                <a:schemeClr val="lt1"/>
              </a:solidFill>
              <a:ln w="25400" cap="flat" cmpd="sng" algn="ctr">
                <a:solidFill>
                  <a:schemeClr val="accent3"/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0-7951-44AD-87A2-7E57E07737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 cap="flat" cmpd="sng" algn="ctr">
                <a:solidFill>
                  <a:schemeClr val="accent2">
                    <a:shade val="50000"/>
                  </a:schemeClr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1-7951-44AD-87A2-7E57E077371F}"/>
              </c:ext>
            </c:extLst>
          </c:dPt>
          <c:dLbls>
            <c:dLbl>
              <c:idx val="0"/>
              <c:layout>
                <c:manualLayout>
                  <c:x val="7.6881694136059242E-4"/>
                  <c:y val="-0.1705956372678298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208,897; 48%</a:t>
                    </a:r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951-44AD-87A2-7E57E077371F}"/>
                </c:ext>
              </c:extLst>
            </c:dLbl>
            <c:dLbl>
              <c:idx val="1"/>
              <c:layout>
                <c:manualLayout>
                  <c:x val="1.0683229813664622E-2"/>
                  <c:y val="-0.2685735096510065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228,502; 52%</a:t>
                    </a:r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51-44AD-87A2-7E57E077371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1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On line</c:v>
                </c:pt>
                <c:pt idx="1">
                  <c:v>Face to face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208897</c:v>
                </c:pt>
                <c:pt idx="1">
                  <c:v>228502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51-44AD-87A2-7E57E077371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12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On line</c:v>
                </c:pt>
                <c:pt idx="1">
                  <c:v>Face to face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48</c:v>
                </c:pt>
                <c:pt idx="1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951-44AD-87A2-7E57E07737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2768327872059579"/>
          <c:y val="0.38463825993042738"/>
          <c:w val="0.27231672127940676"/>
          <c:h val="0.23072297780959197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10664A-802C-4B8F-9DD2-30C39291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sabeq</dc:creator>
  <cp:lastModifiedBy>Hadeel Badran</cp:lastModifiedBy>
  <cp:revision>4</cp:revision>
  <cp:lastPrinted>2022-03-09T08:45:00Z</cp:lastPrinted>
  <dcterms:created xsi:type="dcterms:W3CDTF">2022-03-09T08:44:00Z</dcterms:created>
  <dcterms:modified xsi:type="dcterms:W3CDTF">2022-03-09T08:54:00Z</dcterms:modified>
</cp:coreProperties>
</file>