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938" w:rsidRDefault="007F3938" w:rsidP="007F3938">
      <w:pPr>
        <w:pStyle w:val="Heading1"/>
        <w:bidi w:val="0"/>
        <w:jc w:val="center"/>
        <w:rPr>
          <w:rFonts w:eastAsia="Times New Roman"/>
          <w:sz w:val="32"/>
          <w:szCs w:val="32"/>
        </w:rPr>
      </w:pPr>
    </w:p>
    <w:p w:rsidR="007F3938" w:rsidRDefault="007F3938" w:rsidP="007F3938">
      <w:pPr>
        <w:pStyle w:val="Heading1"/>
        <w:bidi w:val="0"/>
        <w:jc w:val="center"/>
        <w:rPr>
          <w:rFonts w:eastAsia="Times New Roman"/>
          <w:sz w:val="32"/>
          <w:szCs w:val="32"/>
        </w:rPr>
      </w:pPr>
    </w:p>
    <w:p w:rsidR="007F3938" w:rsidRDefault="007F3938" w:rsidP="007F3938">
      <w:pPr>
        <w:pStyle w:val="Heading1"/>
        <w:bidi w:val="0"/>
        <w:jc w:val="center"/>
        <w:rPr>
          <w:rFonts w:eastAsia="Times New Roman"/>
          <w:sz w:val="32"/>
          <w:szCs w:val="32"/>
        </w:rPr>
      </w:pPr>
    </w:p>
    <w:p w:rsidR="007F3938" w:rsidRDefault="007F3938" w:rsidP="007F3938">
      <w:pPr>
        <w:pStyle w:val="Heading1"/>
        <w:bidi w:val="0"/>
        <w:jc w:val="center"/>
        <w:rPr>
          <w:rFonts w:eastAsia="Times New Roman"/>
          <w:sz w:val="32"/>
          <w:szCs w:val="32"/>
        </w:rPr>
      </w:pPr>
    </w:p>
    <w:p w:rsidR="007F3938" w:rsidRPr="007F3938" w:rsidRDefault="007F3938" w:rsidP="007F3938">
      <w:pPr>
        <w:pStyle w:val="Heading1"/>
        <w:tabs>
          <w:tab w:val="left" w:pos="4740"/>
        </w:tabs>
        <w:bidi w:val="0"/>
        <w:jc w:val="left"/>
        <w:rPr>
          <w:rFonts w:eastAsia="Times New Roman"/>
          <w:sz w:val="16"/>
          <w:szCs w:val="16"/>
        </w:rPr>
      </w:pPr>
      <w:r>
        <w:rPr>
          <w:rFonts w:eastAsia="Times New Roman"/>
          <w:sz w:val="32"/>
          <w:szCs w:val="32"/>
        </w:rPr>
        <w:tab/>
      </w:r>
    </w:p>
    <w:p w:rsidR="007F3938" w:rsidRDefault="007F3938" w:rsidP="007F3938">
      <w:pPr>
        <w:pStyle w:val="Heading1"/>
        <w:bidi w:val="0"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Palestinian Central Bureau of Statistics (PCBS)</w:t>
      </w:r>
    </w:p>
    <w:p w:rsidR="007F3938" w:rsidRDefault="007F3938" w:rsidP="007F3938">
      <w:pPr>
        <w:spacing w:line="240" w:lineRule="auto"/>
        <w:jc w:val="center"/>
        <w:rPr>
          <w:rFonts w:eastAsiaTheme="minorHAnsi" w:hint="cs"/>
          <w:b/>
          <w:bCs/>
          <w:sz w:val="16"/>
          <w:szCs w:val="16"/>
          <w:rtl/>
        </w:rPr>
      </w:pPr>
    </w:p>
    <w:p w:rsidR="007F3938" w:rsidRPr="007F3938" w:rsidRDefault="007F3938" w:rsidP="007F3938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F3938">
        <w:rPr>
          <w:rFonts w:asciiTheme="majorBidi" w:hAnsiTheme="majorBidi" w:cstheme="majorBidi"/>
          <w:b/>
          <w:bCs/>
          <w:sz w:val="32"/>
          <w:szCs w:val="32"/>
        </w:rPr>
        <w:t>Increase in the Consumer Price Index during August, 08/2017</w:t>
      </w:r>
    </w:p>
    <w:p w:rsidR="00384BEE" w:rsidRPr="00384BEE" w:rsidRDefault="00384BEE" w:rsidP="00384BEE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F3938" w:rsidRPr="007F3938" w:rsidRDefault="007F3938" w:rsidP="00384BEE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5843C1" w:rsidRPr="00384BEE" w:rsidRDefault="005843C1" w:rsidP="00384B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BEE">
        <w:rPr>
          <w:rFonts w:ascii="Times New Roman" w:hAnsi="Times New Roman" w:cs="Times New Roman"/>
          <w:sz w:val="24"/>
          <w:szCs w:val="24"/>
        </w:rPr>
        <w:t xml:space="preserve">The overall </w:t>
      </w:r>
      <w:r w:rsidRPr="00384BEE">
        <w:rPr>
          <w:rFonts w:ascii="Times New Roman" w:hAnsi="Times New Roman" w:cs="Times New Roman"/>
          <w:b/>
          <w:bCs/>
          <w:sz w:val="24"/>
          <w:szCs w:val="24"/>
        </w:rPr>
        <w:t>CPI for Palestine</w:t>
      </w:r>
      <w:r w:rsidRPr="00384BEE">
        <w:rPr>
          <w:rFonts w:ascii="Times New Roman" w:hAnsi="Times New Roman" w:cs="Times New Roman"/>
          <w:sz w:val="24"/>
          <w:szCs w:val="24"/>
        </w:rPr>
        <w:t xml:space="preserve"> </w:t>
      </w:r>
      <w:r w:rsidRPr="00384BEE">
        <w:rPr>
          <w:rFonts w:ascii="Times New Roman" w:hAnsi="Times New Roman" w:cs="Times New Roman"/>
          <w:b/>
          <w:bCs/>
          <w:sz w:val="24"/>
          <w:szCs w:val="24"/>
        </w:rPr>
        <w:t xml:space="preserve">during </w:t>
      </w:r>
      <w:r w:rsidR="0015057C" w:rsidRPr="00384BEE">
        <w:rPr>
          <w:rFonts w:ascii="Times New Roman" w:hAnsi="Times New Roman" w:cs="Times New Roman"/>
          <w:b/>
          <w:bCs/>
          <w:sz w:val="24"/>
          <w:szCs w:val="24"/>
        </w:rPr>
        <w:t>August</w:t>
      </w:r>
      <w:r w:rsidRPr="00384BEE">
        <w:rPr>
          <w:rFonts w:ascii="Times New Roman" w:hAnsi="Times New Roman" w:cs="Times New Roman"/>
          <w:b/>
          <w:bCs/>
          <w:sz w:val="24"/>
          <w:szCs w:val="24"/>
        </w:rPr>
        <w:t xml:space="preserve"> 2017 </w:t>
      </w:r>
      <w:r w:rsidR="0015057C" w:rsidRPr="00384BEE">
        <w:rPr>
          <w:rFonts w:ascii="Times New Roman" w:hAnsi="Times New Roman" w:cs="Times New Roman"/>
          <w:b/>
          <w:bCs/>
          <w:sz w:val="24"/>
          <w:szCs w:val="24"/>
        </w:rPr>
        <w:t>increased</w:t>
      </w:r>
      <w:r w:rsidRPr="00384BEE">
        <w:rPr>
          <w:rFonts w:ascii="Times New Roman" w:hAnsi="Times New Roman" w:cs="Times New Roman"/>
          <w:b/>
          <w:bCs/>
          <w:sz w:val="24"/>
          <w:szCs w:val="24"/>
        </w:rPr>
        <w:t xml:space="preserve"> by 0.</w:t>
      </w:r>
      <w:r w:rsidR="0015057C" w:rsidRPr="00384BEE">
        <w:rPr>
          <w:rFonts w:ascii="Times New Roman" w:hAnsi="Times New Roman" w:cs="Times New Roman"/>
          <w:b/>
          <w:bCs/>
          <w:sz w:val="24"/>
          <w:szCs w:val="24"/>
        </w:rPr>
        <w:t>56</w:t>
      </w:r>
      <w:r w:rsidRPr="00384BEE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15057C" w:rsidRPr="00384BEE">
        <w:rPr>
          <w:rFonts w:ascii="Times New Roman" w:hAnsi="Times New Roman" w:cs="Times New Roman"/>
          <w:sz w:val="24"/>
          <w:szCs w:val="24"/>
        </w:rPr>
        <w:t xml:space="preserve"> compared with July</w:t>
      </w:r>
      <w:r w:rsidRPr="00384BEE">
        <w:rPr>
          <w:rFonts w:ascii="Times New Roman" w:hAnsi="Times New Roman" w:cs="Times New Roman"/>
          <w:sz w:val="24"/>
          <w:szCs w:val="24"/>
        </w:rPr>
        <w:t xml:space="preserve"> 2017 (by 0.</w:t>
      </w:r>
      <w:r w:rsidR="0015057C" w:rsidRPr="00384BEE">
        <w:rPr>
          <w:rFonts w:ascii="Times New Roman" w:hAnsi="Times New Roman" w:cs="Times New Roman"/>
          <w:sz w:val="24"/>
          <w:szCs w:val="24"/>
        </w:rPr>
        <w:t>57</w:t>
      </w:r>
      <w:r w:rsidRPr="00384BEE">
        <w:rPr>
          <w:rFonts w:ascii="Times New Roman" w:hAnsi="Times New Roman" w:cs="Times New Roman"/>
          <w:sz w:val="24"/>
          <w:szCs w:val="24"/>
        </w:rPr>
        <w:t xml:space="preserve">% in </w:t>
      </w:r>
      <w:r w:rsidR="0015057C" w:rsidRPr="00384BEE">
        <w:rPr>
          <w:rFonts w:ascii="Times New Roman" w:hAnsi="Times New Roman" w:cs="Times New Roman"/>
          <w:sz w:val="24"/>
          <w:szCs w:val="24"/>
        </w:rPr>
        <w:t>the West Bank**</w:t>
      </w:r>
      <w:r w:rsidRPr="00384BEE">
        <w:rPr>
          <w:rFonts w:ascii="Times New Roman" w:hAnsi="Times New Roman" w:cs="Times New Roman"/>
          <w:sz w:val="24"/>
          <w:szCs w:val="24"/>
        </w:rPr>
        <w:t>, by 0.</w:t>
      </w:r>
      <w:r w:rsidR="0015057C" w:rsidRPr="00384BEE">
        <w:rPr>
          <w:rFonts w:ascii="Times New Roman" w:hAnsi="Times New Roman" w:cs="Times New Roman"/>
          <w:sz w:val="24"/>
          <w:szCs w:val="24"/>
        </w:rPr>
        <w:t>47</w:t>
      </w:r>
      <w:r w:rsidRPr="00384BEE">
        <w:rPr>
          <w:rFonts w:ascii="Times New Roman" w:hAnsi="Times New Roman" w:cs="Times New Roman"/>
          <w:sz w:val="24"/>
          <w:szCs w:val="24"/>
        </w:rPr>
        <w:t xml:space="preserve">% in Jerusalem J1*, </w:t>
      </w:r>
      <w:r w:rsidR="0015057C" w:rsidRPr="00384BEE">
        <w:rPr>
          <w:rFonts w:ascii="Times New Roman" w:hAnsi="Times New Roman" w:cs="Times New Roman"/>
          <w:sz w:val="24"/>
          <w:szCs w:val="24"/>
        </w:rPr>
        <w:t xml:space="preserve">and </w:t>
      </w:r>
      <w:r w:rsidRPr="00384BEE">
        <w:rPr>
          <w:rFonts w:ascii="Times New Roman" w:hAnsi="Times New Roman" w:cs="Times New Roman"/>
          <w:sz w:val="24"/>
          <w:szCs w:val="24"/>
        </w:rPr>
        <w:t>by 0.</w:t>
      </w:r>
      <w:r w:rsidR="0015057C" w:rsidRPr="00384BEE">
        <w:rPr>
          <w:rFonts w:ascii="Times New Roman" w:hAnsi="Times New Roman" w:cs="Times New Roman"/>
          <w:sz w:val="24"/>
          <w:szCs w:val="24"/>
        </w:rPr>
        <w:t>31</w:t>
      </w:r>
      <w:r w:rsidRPr="00384BEE">
        <w:rPr>
          <w:rFonts w:ascii="Times New Roman" w:hAnsi="Times New Roman" w:cs="Times New Roman"/>
          <w:sz w:val="24"/>
          <w:szCs w:val="24"/>
        </w:rPr>
        <w:t>% in</w:t>
      </w:r>
      <w:r w:rsidR="0015057C" w:rsidRPr="00384BEE">
        <w:rPr>
          <w:rFonts w:ascii="Times New Roman" w:hAnsi="Times New Roman" w:cs="Times New Roman"/>
          <w:sz w:val="24"/>
          <w:szCs w:val="24"/>
        </w:rPr>
        <w:t xml:space="preserve"> Gaza Strip</w:t>
      </w:r>
      <w:r w:rsidRPr="00384BEE">
        <w:rPr>
          <w:rFonts w:ascii="Times New Roman" w:hAnsi="Times New Roman" w:cs="Times New Roman"/>
          <w:sz w:val="24"/>
          <w:szCs w:val="24"/>
        </w:rPr>
        <w:t>).</w:t>
      </w:r>
    </w:p>
    <w:p w:rsidR="005843C1" w:rsidRPr="007F3938" w:rsidRDefault="005843C1" w:rsidP="00384BE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843C1" w:rsidRPr="00384BEE" w:rsidRDefault="005843C1" w:rsidP="00384B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BEE">
        <w:rPr>
          <w:rFonts w:ascii="Times New Roman" w:hAnsi="Times New Roman" w:cs="Times New Roman"/>
          <w:sz w:val="24"/>
          <w:szCs w:val="24"/>
        </w:rPr>
        <w:t xml:space="preserve">The changes in Palestinian CPI for </w:t>
      </w:r>
      <w:r w:rsidR="002C2E7D" w:rsidRPr="00384BEE">
        <w:rPr>
          <w:rFonts w:ascii="Times New Roman" w:hAnsi="Times New Roman" w:cs="Times New Roman"/>
          <w:sz w:val="24"/>
          <w:szCs w:val="24"/>
        </w:rPr>
        <w:t>August</w:t>
      </w:r>
      <w:r w:rsidRPr="00384BEE">
        <w:rPr>
          <w:rFonts w:ascii="Times New Roman" w:hAnsi="Times New Roman" w:cs="Times New Roman"/>
          <w:sz w:val="24"/>
          <w:szCs w:val="24"/>
        </w:rPr>
        <w:t xml:space="preserve"> 2017 is traced back to changes in prices of the following expenditure sub groups compared with previous month:</w:t>
      </w:r>
    </w:p>
    <w:p w:rsidR="005843C1" w:rsidRPr="00384BEE" w:rsidRDefault="005843C1" w:rsidP="00384BEE">
      <w:pPr>
        <w:spacing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5465" w:type="dxa"/>
        <w:jc w:val="center"/>
        <w:tblInd w:w="-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032"/>
        <w:gridCol w:w="2433"/>
      </w:tblGrid>
      <w:tr w:rsidR="005843C1" w:rsidRPr="007F3938" w:rsidTr="007F3938">
        <w:trPr>
          <w:trHeight w:hRule="exact" w:val="665"/>
          <w:tblHeader/>
          <w:jc w:val="center"/>
        </w:trPr>
        <w:tc>
          <w:tcPr>
            <w:tcW w:w="3032" w:type="dxa"/>
            <w:vAlign w:val="center"/>
          </w:tcPr>
          <w:p w:rsidR="005843C1" w:rsidRPr="007F3938" w:rsidRDefault="005843C1" w:rsidP="00384BEE">
            <w:pPr>
              <w:pStyle w:val="BodyText3"/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7F3938">
              <w:rPr>
                <w:b/>
                <w:bCs/>
                <w:sz w:val="24"/>
                <w:szCs w:val="24"/>
              </w:rPr>
              <w:t>Sub Groups</w:t>
            </w:r>
          </w:p>
        </w:tc>
        <w:tc>
          <w:tcPr>
            <w:tcW w:w="2433" w:type="dxa"/>
            <w:vAlign w:val="center"/>
          </w:tcPr>
          <w:p w:rsidR="005843C1" w:rsidRPr="007F3938" w:rsidRDefault="005843C1" w:rsidP="00384BEE">
            <w:pPr>
              <w:pStyle w:val="BodyText3"/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7F3938">
              <w:rPr>
                <w:b/>
                <w:bCs/>
                <w:sz w:val="24"/>
                <w:szCs w:val="24"/>
              </w:rPr>
              <w:t>Percent Change</w:t>
            </w:r>
            <w:r w:rsidR="00384BEE" w:rsidRPr="007F3938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1420EB" w:rsidRPr="007F3938" w:rsidTr="007F3938">
        <w:trPr>
          <w:trHeight w:hRule="exact" w:val="304"/>
          <w:jc w:val="center"/>
        </w:trPr>
        <w:tc>
          <w:tcPr>
            <w:tcW w:w="3032" w:type="dxa"/>
            <w:vAlign w:val="center"/>
          </w:tcPr>
          <w:p w:rsidR="001420EB" w:rsidRPr="007F3938" w:rsidRDefault="001420EB" w:rsidP="00384BEE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39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Dried Vegetables</w:t>
            </w:r>
          </w:p>
        </w:tc>
        <w:tc>
          <w:tcPr>
            <w:tcW w:w="2433" w:type="dxa"/>
            <w:vAlign w:val="center"/>
          </w:tcPr>
          <w:p w:rsidR="001420EB" w:rsidRPr="007F3938" w:rsidRDefault="001420EB" w:rsidP="00384BEE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39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+ 15.23%</w:t>
            </w:r>
          </w:p>
        </w:tc>
      </w:tr>
      <w:tr w:rsidR="001420EB" w:rsidRPr="007F3938" w:rsidTr="007F3938">
        <w:trPr>
          <w:trHeight w:hRule="exact" w:val="294"/>
          <w:jc w:val="center"/>
        </w:trPr>
        <w:tc>
          <w:tcPr>
            <w:tcW w:w="3032" w:type="dxa"/>
            <w:vAlign w:val="center"/>
          </w:tcPr>
          <w:p w:rsidR="001420EB" w:rsidRPr="007F3938" w:rsidRDefault="001420EB" w:rsidP="00384BEE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39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Eggs</w:t>
            </w:r>
          </w:p>
        </w:tc>
        <w:tc>
          <w:tcPr>
            <w:tcW w:w="2433" w:type="dxa"/>
            <w:vAlign w:val="center"/>
          </w:tcPr>
          <w:p w:rsidR="001420EB" w:rsidRPr="007F3938" w:rsidRDefault="001420EB" w:rsidP="00384BEE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39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+ 14.39%</w:t>
            </w:r>
          </w:p>
        </w:tc>
      </w:tr>
      <w:tr w:rsidR="005843C1" w:rsidRPr="007F3938" w:rsidTr="007F3938">
        <w:trPr>
          <w:trHeight w:hRule="exact" w:val="271"/>
          <w:jc w:val="center"/>
        </w:trPr>
        <w:tc>
          <w:tcPr>
            <w:tcW w:w="3032" w:type="dxa"/>
            <w:vAlign w:val="center"/>
          </w:tcPr>
          <w:p w:rsidR="005843C1" w:rsidRPr="007F3938" w:rsidRDefault="005843C1" w:rsidP="00384BEE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39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Fresh Vegetables</w:t>
            </w:r>
          </w:p>
        </w:tc>
        <w:tc>
          <w:tcPr>
            <w:tcW w:w="2433" w:type="dxa"/>
            <w:vAlign w:val="center"/>
          </w:tcPr>
          <w:p w:rsidR="005843C1" w:rsidRPr="007F3938" w:rsidRDefault="001420EB" w:rsidP="00384BEE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39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  <w:r w:rsidR="005843C1" w:rsidRPr="007F39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F39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7.05</w:t>
            </w:r>
            <w:r w:rsidR="005843C1" w:rsidRPr="007F39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</w:tr>
      <w:tr w:rsidR="001420EB" w:rsidRPr="007F3938" w:rsidTr="007F3938">
        <w:trPr>
          <w:trHeight w:hRule="exact" w:val="288"/>
          <w:jc w:val="center"/>
        </w:trPr>
        <w:tc>
          <w:tcPr>
            <w:tcW w:w="3032" w:type="dxa"/>
            <w:vAlign w:val="center"/>
          </w:tcPr>
          <w:p w:rsidR="001420EB" w:rsidRPr="007F3938" w:rsidRDefault="001420EB" w:rsidP="00384BEE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39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Fresh Poultry</w:t>
            </w:r>
          </w:p>
        </w:tc>
        <w:tc>
          <w:tcPr>
            <w:tcW w:w="2433" w:type="dxa"/>
            <w:vAlign w:val="center"/>
          </w:tcPr>
          <w:p w:rsidR="001420EB" w:rsidRPr="007F3938" w:rsidRDefault="001420EB" w:rsidP="00384BEE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39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+ 5.77%</w:t>
            </w:r>
          </w:p>
        </w:tc>
      </w:tr>
      <w:tr w:rsidR="001420EB" w:rsidRPr="007F3938" w:rsidTr="007F3938">
        <w:trPr>
          <w:trHeight w:hRule="exact" w:val="265"/>
          <w:jc w:val="center"/>
        </w:trPr>
        <w:tc>
          <w:tcPr>
            <w:tcW w:w="3032" w:type="dxa"/>
            <w:vAlign w:val="center"/>
          </w:tcPr>
          <w:p w:rsidR="001420EB" w:rsidRPr="007F3938" w:rsidRDefault="001420EB" w:rsidP="00384BEE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39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Liquid Fuel for House</w:t>
            </w:r>
          </w:p>
        </w:tc>
        <w:tc>
          <w:tcPr>
            <w:tcW w:w="2433" w:type="dxa"/>
            <w:vAlign w:val="center"/>
          </w:tcPr>
          <w:p w:rsidR="001420EB" w:rsidRPr="007F3938" w:rsidRDefault="001420EB" w:rsidP="00384BEE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39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+ 4.01%</w:t>
            </w:r>
          </w:p>
        </w:tc>
      </w:tr>
      <w:tr w:rsidR="001420EB" w:rsidRPr="007F3938" w:rsidTr="007F3938">
        <w:trPr>
          <w:trHeight w:hRule="exact" w:val="282"/>
          <w:jc w:val="center"/>
        </w:trPr>
        <w:tc>
          <w:tcPr>
            <w:tcW w:w="3032" w:type="dxa"/>
            <w:vAlign w:val="center"/>
          </w:tcPr>
          <w:p w:rsidR="001420EB" w:rsidRPr="007F3938" w:rsidRDefault="001420EB" w:rsidP="00384BEE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39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Liquid Fuel for Cars</w:t>
            </w:r>
          </w:p>
        </w:tc>
        <w:tc>
          <w:tcPr>
            <w:tcW w:w="2433" w:type="dxa"/>
            <w:vAlign w:val="center"/>
          </w:tcPr>
          <w:p w:rsidR="001420EB" w:rsidRPr="007F3938" w:rsidRDefault="001420EB" w:rsidP="00384BEE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39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+ 3.24%</w:t>
            </w:r>
          </w:p>
        </w:tc>
      </w:tr>
      <w:tr w:rsidR="001420EB" w:rsidRPr="007F3938" w:rsidTr="007F3938">
        <w:trPr>
          <w:trHeight w:hRule="exact" w:val="287"/>
          <w:jc w:val="center"/>
        </w:trPr>
        <w:tc>
          <w:tcPr>
            <w:tcW w:w="3032" w:type="dxa"/>
            <w:vAlign w:val="center"/>
          </w:tcPr>
          <w:p w:rsidR="001420EB" w:rsidRPr="007F3938" w:rsidRDefault="001420EB" w:rsidP="00384BEE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39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Potatoes and other Tubers</w:t>
            </w:r>
          </w:p>
        </w:tc>
        <w:tc>
          <w:tcPr>
            <w:tcW w:w="2433" w:type="dxa"/>
            <w:vAlign w:val="center"/>
          </w:tcPr>
          <w:p w:rsidR="001420EB" w:rsidRPr="007F3938" w:rsidRDefault="001420EB" w:rsidP="00384BEE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39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+ 2.81%</w:t>
            </w:r>
          </w:p>
        </w:tc>
      </w:tr>
      <w:tr w:rsidR="001420EB" w:rsidRPr="007F3938" w:rsidTr="007F3938">
        <w:trPr>
          <w:trHeight w:hRule="exact" w:val="276"/>
          <w:jc w:val="center"/>
        </w:trPr>
        <w:tc>
          <w:tcPr>
            <w:tcW w:w="3032" w:type="dxa"/>
            <w:vAlign w:val="center"/>
          </w:tcPr>
          <w:p w:rsidR="001420EB" w:rsidRPr="007F3938" w:rsidRDefault="001420EB" w:rsidP="00384BEE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39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Fresh Fish</w:t>
            </w:r>
          </w:p>
        </w:tc>
        <w:tc>
          <w:tcPr>
            <w:tcW w:w="2433" w:type="dxa"/>
            <w:vAlign w:val="center"/>
          </w:tcPr>
          <w:p w:rsidR="001420EB" w:rsidRPr="007F3938" w:rsidRDefault="001420EB" w:rsidP="00384BEE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39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+ 1.36%</w:t>
            </w:r>
          </w:p>
        </w:tc>
      </w:tr>
      <w:tr w:rsidR="005843C1" w:rsidRPr="007F3938" w:rsidTr="007F3938">
        <w:trPr>
          <w:trHeight w:hRule="exact" w:val="281"/>
          <w:jc w:val="center"/>
        </w:trPr>
        <w:tc>
          <w:tcPr>
            <w:tcW w:w="3032" w:type="dxa"/>
            <w:vAlign w:val="center"/>
          </w:tcPr>
          <w:p w:rsidR="005843C1" w:rsidRPr="007F3938" w:rsidRDefault="005843C1" w:rsidP="00384BEE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39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Fresh Fruit</w:t>
            </w:r>
          </w:p>
        </w:tc>
        <w:tc>
          <w:tcPr>
            <w:tcW w:w="2433" w:type="dxa"/>
            <w:vAlign w:val="center"/>
          </w:tcPr>
          <w:p w:rsidR="005843C1" w:rsidRPr="007F3938" w:rsidRDefault="001420EB" w:rsidP="00384BEE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39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5843C1" w:rsidRPr="007F39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F39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5.91</w:t>
            </w:r>
            <w:r w:rsidR="005843C1" w:rsidRPr="007F39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</w:tr>
      <w:tr w:rsidR="001420EB" w:rsidRPr="007F3938" w:rsidTr="007F3938">
        <w:trPr>
          <w:trHeight w:hRule="exact" w:val="270"/>
          <w:jc w:val="center"/>
        </w:trPr>
        <w:tc>
          <w:tcPr>
            <w:tcW w:w="3032" w:type="dxa"/>
            <w:vAlign w:val="center"/>
          </w:tcPr>
          <w:p w:rsidR="001420EB" w:rsidRPr="007F3938" w:rsidRDefault="001420EB" w:rsidP="00384BEE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39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Gas</w:t>
            </w:r>
          </w:p>
        </w:tc>
        <w:tc>
          <w:tcPr>
            <w:tcW w:w="2433" w:type="dxa"/>
            <w:vAlign w:val="center"/>
          </w:tcPr>
          <w:p w:rsidR="001420EB" w:rsidRPr="007F3938" w:rsidRDefault="001420EB" w:rsidP="00384BEE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39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- 2.54%</w:t>
            </w:r>
          </w:p>
        </w:tc>
      </w:tr>
    </w:tbl>
    <w:p w:rsidR="005843C1" w:rsidRPr="007F3938" w:rsidRDefault="005843C1" w:rsidP="00384BE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843C1" w:rsidRPr="00384BEE" w:rsidRDefault="005843C1" w:rsidP="00384B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BEE">
        <w:rPr>
          <w:rFonts w:ascii="Times New Roman" w:hAnsi="Times New Roman" w:cs="Times New Roman"/>
          <w:sz w:val="24"/>
          <w:szCs w:val="24"/>
        </w:rPr>
        <w:t xml:space="preserve">The Palestinian CPI during </w:t>
      </w:r>
      <w:r w:rsidR="002C2E7D" w:rsidRPr="00384BEE">
        <w:rPr>
          <w:rFonts w:ascii="Times New Roman" w:hAnsi="Times New Roman" w:cs="Times New Roman"/>
          <w:sz w:val="24"/>
          <w:szCs w:val="24"/>
        </w:rPr>
        <w:t>August</w:t>
      </w:r>
      <w:r w:rsidRPr="00384BEE">
        <w:rPr>
          <w:rFonts w:ascii="Times New Roman" w:hAnsi="Times New Roman" w:cs="Times New Roman"/>
          <w:sz w:val="24"/>
          <w:szCs w:val="24"/>
        </w:rPr>
        <w:t xml:space="preserve"> 2017 decreased by 0.</w:t>
      </w:r>
      <w:r w:rsidR="002C2E7D" w:rsidRPr="00384BEE">
        <w:rPr>
          <w:rFonts w:ascii="Times New Roman" w:hAnsi="Times New Roman" w:cs="Times New Roman"/>
          <w:sz w:val="24"/>
          <w:szCs w:val="24"/>
        </w:rPr>
        <w:t>70</w:t>
      </w:r>
      <w:r w:rsidRPr="00384BEE">
        <w:rPr>
          <w:rFonts w:ascii="Times New Roman" w:hAnsi="Times New Roman" w:cs="Times New Roman"/>
          <w:sz w:val="24"/>
          <w:szCs w:val="24"/>
        </w:rPr>
        <w:t xml:space="preserve">% compared with </w:t>
      </w:r>
      <w:r w:rsidR="002C2E7D" w:rsidRPr="00384BEE">
        <w:rPr>
          <w:rFonts w:ascii="Times New Roman" w:hAnsi="Times New Roman" w:cs="Times New Roman"/>
          <w:sz w:val="24"/>
          <w:szCs w:val="24"/>
        </w:rPr>
        <w:t xml:space="preserve">August </w:t>
      </w:r>
      <w:r w:rsidRPr="00384BEE">
        <w:rPr>
          <w:rFonts w:ascii="Times New Roman" w:hAnsi="Times New Roman" w:cs="Times New Roman"/>
          <w:sz w:val="24"/>
          <w:szCs w:val="24"/>
        </w:rPr>
        <w:t>2016 (by 1.</w:t>
      </w:r>
      <w:r w:rsidR="002C2E7D" w:rsidRPr="00384BEE">
        <w:rPr>
          <w:rFonts w:ascii="Times New Roman" w:hAnsi="Times New Roman" w:cs="Times New Roman"/>
          <w:sz w:val="24"/>
          <w:szCs w:val="24"/>
        </w:rPr>
        <w:t>24</w:t>
      </w:r>
      <w:r w:rsidRPr="00384BEE">
        <w:rPr>
          <w:rFonts w:ascii="Times New Roman" w:hAnsi="Times New Roman" w:cs="Times New Roman"/>
          <w:sz w:val="24"/>
          <w:szCs w:val="24"/>
        </w:rPr>
        <w:t xml:space="preserve">% in </w:t>
      </w:r>
      <w:r w:rsidR="002C2E7D" w:rsidRPr="00384BEE">
        <w:rPr>
          <w:rFonts w:ascii="Times New Roman" w:hAnsi="Times New Roman" w:cs="Times New Roman"/>
          <w:sz w:val="24"/>
          <w:szCs w:val="24"/>
        </w:rPr>
        <w:t>Gaza Strip</w:t>
      </w:r>
      <w:r w:rsidRPr="00384BEE">
        <w:rPr>
          <w:rFonts w:ascii="Times New Roman" w:hAnsi="Times New Roman" w:cs="Times New Roman"/>
          <w:sz w:val="24"/>
          <w:szCs w:val="24"/>
        </w:rPr>
        <w:t xml:space="preserve">, and by </w:t>
      </w:r>
      <w:r w:rsidR="002C2E7D" w:rsidRPr="00384BEE">
        <w:rPr>
          <w:rFonts w:ascii="Times New Roman" w:hAnsi="Times New Roman" w:cs="Times New Roman"/>
          <w:sz w:val="24"/>
          <w:szCs w:val="24"/>
        </w:rPr>
        <w:t>1.16</w:t>
      </w:r>
      <w:r w:rsidRPr="00384BEE">
        <w:rPr>
          <w:rFonts w:ascii="Times New Roman" w:hAnsi="Times New Roman" w:cs="Times New Roman"/>
          <w:sz w:val="24"/>
          <w:szCs w:val="24"/>
        </w:rPr>
        <w:t>% in</w:t>
      </w:r>
      <w:r w:rsidR="002C2E7D" w:rsidRPr="00384BEE">
        <w:rPr>
          <w:rFonts w:ascii="Times New Roman" w:hAnsi="Times New Roman" w:cs="Times New Roman"/>
          <w:sz w:val="24"/>
          <w:szCs w:val="24"/>
        </w:rPr>
        <w:t xml:space="preserve"> the West Bank**</w:t>
      </w:r>
      <w:r w:rsidRPr="00384BEE">
        <w:rPr>
          <w:rFonts w:ascii="Times New Roman" w:hAnsi="Times New Roman" w:cs="Times New Roman"/>
          <w:sz w:val="24"/>
          <w:szCs w:val="24"/>
        </w:rPr>
        <w:t>, while it increased by 1.</w:t>
      </w:r>
      <w:r w:rsidR="002C2E7D" w:rsidRPr="00384BEE">
        <w:rPr>
          <w:rFonts w:ascii="Times New Roman" w:hAnsi="Times New Roman" w:cs="Times New Roman"/>
          <w:sz w:val="24"/>
          <w:szCs w:val="24"/>
        </w:rPr>
        <w:t>89</w:t>
      </w:r>
      <w:r w:rsidRPr="00384BEE">
        <w:rPr>
          <w:rFonts w:ascii="Times New Roman" w:hAnsi="Times New Roman" w:cs="Times New Roman"/>
          <w:sz w:val="24"/>
          <w:szCs w:val="24"/>
        </w:rPr>
        <w:t>% in Jerusalem J1*).</w:t>
      </w:r>
    </w:p>
    <w:p w:rsidR="005843C1" w:rsidRPr="007F3938" w:rsidRDefault="005843C1" w:rsidP="00384BE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843C1" w:rsidRPr="00384BEE" w:rsidRDefault="005843C1" w:rsidP="00384B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BEE">
        <w:rPr>
          <w:rFonts w:ascii="Times New Roman" w:hAnsi="Times New Roman" w:cs="Times New Roman"/>
          <w:sz w:val="24"/>
          <w:szCs w:val="24"/>
        </w:rPr>
        <w:t xml:space="preserve">The Palestinian CPI during the first </w:t>
      </w:r>
      <w:r w:rsidR="00384BEE" w:rsidRPr="00384BEE">
        <w:rPr>
          <w:rFonts w:ascii="Times New Roman" w:hAnsi="Times New Roman" w:cs="Times New Roman"/>
          <w:sz w:val="24"/>
          <w:szCs w:val="24"/>
        </w:rPr>
        <w:t>e</w:t>
      </w:r>
      <w:r w:rsidR="002C2E7D" w:rsidRPr="00384BEE">
        <w:rPr>
          <w:rFonts w:ascii="Times New Roman" w:hAnsi="Times New Roman" w:cs="Times New Roman"/>
          <w:sz w:val="24"/>
          <w:szCs w:val="24"/>
        </w:rPr>
        <w:t xml:space="preserve">ight </w:t>
      </w:r>
      <w:r w:rsidRPr="00384BEE">
        <w:rPr>
          <w:rFonts w:ascii="Times New Roman" w:hAnsi="Times New Roman" w:cs="Times New Roman"/>
          <w:sz w:val="24"/>
          <w:szCs w:val="24"/>
        </w:rPr>
        <w:t>months of 2017 increased by 0.</w:t>
      </w:r>
      <w:r w:rsidR="002C2E7D" w:rsidRPr="00384BEE">
        <w:rPr>
          <w:rFonts w:ascii="Times New Roman" w:hAnsi="Times New Roman" w:cs="Times New Roman"/>
          <w:sz w:val="24"/>
          <w:szCs w:val="24"/>
        </w:rPr>
        <w:t>13</w:t>
      </w:r>
      <w:r w:rsidRPr="00384BEE">
        <w:rPr>
          <w:rFonts w:ascii="Times New Roman" w:hAnsi="Times New Roman" w:cs="Times New Roman"/>
          <w:sz w:val="24"/>
          <w:szCs w:val="24"/>
        </w:rPr>
        <w:t xml:space="preserve">% compared with the same period of the previous year (by </w:t>
      </w:r>
      <w:r w:rsidR="002C2E7D" w:rsidRPr="00384BEE">
        <w:rPr>
          <w:rFonts w:ascii="Times New Roman" w:hAnsi="Times New Roman" w:cs="Times New Roman"/>
          <w:sz w:val="24"/>
          <w:szCs w:val="24"/>
        </w:rPr>
        <w:t>2.62</w:t>
      </w:r>
      <w:r w:rsidRPr="00384BEE">
        <w:rPr>
          <w:rFonts w:ascii="Times New Roman" w:hAnsi="Times New Roman" w:cs="Times New Roman"/>
          <w:sz w:val="24"/>
          <w:szCs w:val="24"/>
        </w:rPr>
        <w:t>% in Jerusalem J1*, and by 0.</w:t>
      </w:r>
      <w:r w:rsidR="002C2E7D" w:rsidRPr="00384BEE">
        <w:rPr>
          <w:rFonts w:ascii="Times New Roman" w:hAnsi="Times New Roman" w:cs="Times New Roman"/>
          <w:sz w:val="24"/>
          <w:szCs w:val="24"/>
        </w:rPr>
        <w:t>27</w:t>
      </w:r>
      <w:r w:rsidRPr="00384BEE">
        <w:rPr>
          <w:rFonts w:ascii="Times New Roman" w:hAnsi="Times New Roman" w:cs="Times New Roman"/>
          <w:sz w:val="24"/>
          <w:szCs w:val="24"/>
        </w:rPr>
        <w:t>% in the West Bank**, while it decreased by 0.</w:t>
      </w:r>
      <w:r w:rsidR="002C2E7D" w:rsidRPr="00384BEE">
        <w:rPr>
          <w:rFonts w:ascii="Times New Roman" w:hAnsi="Times New Roman" w:cs="Times New Roman"/>
          <w:sz w:val="24"/>
          <w:szCs w:val="24"/>
        </w:rPr>
        <w:t>33</w:t>
      </w:r>
      <w:r w:rsidRPr="00384BEE">
        <w:rPr>
          <w:rFonts w:ascii="Times New Roman" w:hAnsi="Times New Roman" w:cs="Times New Roman"/>
          <w:sz w:val="24"/>
          <w:szCs w:val="24"/>
        </w:rPr>
        <w:t>% in Gaza Strip).</w:t>
      </w:r>
    </w:p>
    <w:p w:rsidR="005843C1" w:rsidRPr="007F3938" w:rsidRDefault="005843C1" w:rsidP="00384BE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3938" w:rsidRDefault="005843C1" w:rsidP="007F3938">
      <w:pPr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5"/>
          <w:szCs w:val="25"/>
        </w:rPr>
      </w:pPr>
      <w:r w:rsidRPr="007F3938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The table below shows monthly percent changes in CPI by </w:t>
      </w:r>
      <w:r w:rsidR="005903C1" w:rsidRPr="007F3938">
        <w:rPr>
          <w:rFonts w:ascii="Times New Roman" w:hAnsi="Times New Roman" w:cs="Times New Roman"/>
          <w:b/>
          <w:bCs/>
          <w:snapToGrid w:val="0"/>
          <w:sz w:val="25"/>
          <w:szCs w:val="25"/>
        </w:rPr>
        <w:t>region for the period</w:t>
      </w:r>
    </w:p>
    <w:p w:rsidR="005843C1" w:rsidRPr="007F3938" w:rsidRDefault="005843C1" w:rsidP="007F3938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7F3938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 January – </w:t>
      </w:r>
      <w:r w:rsidR="00220D12" w:rsidRPr="007F3938">
        <w:rPr>
          <w:rFonts w:ascii="Times New Roman" w:hAnsi="Times New Roman" w:cs="Times New Roman"/>
          <w:b/>
          <w:bCs/>
          <w:snapToGrid w:val="0"/>
          <w:sz w:val="25"/>
          <w:szCs w:val="25"/>
        </w:rPr>
        <w:t>August</w:t>
      </w:r>
      <w:r w:rsidRPr="007F3938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 2017:</w:t>
      </w:r>
    </w:p>
    <w:p w:rsidR="00384BEE" w:rsidRPr="00384BEE" w:rsidRDefault="00384BEE" w:rsidP="00384BEE">
      <w:pPr>
        <w:spacing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6239" w:type="dxa"/>
        <w:jc w:val="center"/>
        <w:tblInd w:w="-3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1107"/>
        <w:gridCol w:w="1276"/>
        <w:gridCol w:w="1217"/>
        <w:gridCol w:w="1094"/>
        <w:gridCol w:w="1545"/>
      </w:tblGrid>
      <w:tr w:rsidR="005843C1" w:rsidRPr="007F3938" w:rsidTr="007F3938">
        <w:trPr>
          <w:jc w:val="center"/>
        </w:trPr>
        <w:tc>
          <w:tcPr>
            <w:tcW w:w="1107" w:type="dxa"/>
            <w:vMerge w:val="restart"/>
            <w:vAlign w:val="center"/>
          </w:tcPr>
          <w:p w:rsidR="005843C1" w:rsidRPr="007F3938" w:rsidRDefault="005843C1" w:rsidP="00977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  <w:t>Month</w:t>
            </w:r>
          </w:p>
        </w:tc>
        <w:tc>
          <w:tcPr>
            <w:tcW w:w="5132" w:type="dxa"/>
            <w:gridSpan w:val="4"/>
            <w:vAlign w:val="center"/>
          </w:tcPr>
          <w:p w:rsidR="005843C1" w:rsidRPr="007F3938" w:rsidRDefault="005843C1" w:rsidP="00977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  <w:t>Monthly Percent Change</w:t>
            </w:r>
          </w:p>
        </w:tc>
      </w:tr>
      <w:tr w:rsidR="005843C1" w:rsidRPr="007F3938" w:rsidTr="007F3938">
        <w:trPr>
          <w:jc w:val="center"/>
        </w:trPr>
        <w:tc>
          <w:tcPr>
            <w:tcW w:w="1107" w:type="dxa"/>
            <w:vMerge/>
            <w:vAlign w:val="center"/>
          </w:tcPr>
          <w:p w:rsidR="005843C1" w:rsidRPr="007F3938" w:rsidRDefault="005843C1" w:rsidP="00977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43C1" w:rsidRPr="007F3938" w:rsidRDefault="005843C1" w:rsidP="00977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Palestine</w:t>
            </w:r>
          </w:p>
        </w:tc>
        <w:tc>
          <w:tcPr>
            <w:tcW w:w="1217" w:type="dxa"/>
          </w:tcPr>
          <w:p w:rsidR="005843C1" w:rsidRPr="007F3938" w:rsidRDefault="005843C1" w:rsidP="00977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West Bank**</w:t>
            </w:r>
          </w:p>
        </w:tc>
        <w:tc>
          <w:tcPr>
            <w:tcW w:w="1094" w:type="dxa"/>
          </w:tcPr>
          <w:p w:rsidR="005843C1" w:rsidRPr="007F3938" w:rsidRDefault="005843C1" w:rsidP="00977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Gaza Strip</w:t>
            </w:r>
          </w:p>
        </w:tc>
        <w:tc>
          <w:tcPr>
            <w:tcW w:w="1545" w:type="dxa"/>
          </w:tcPr>
          <w:p w:rsidR="005843C1" w:rsidRPr="007F3938" w:rsidRDefault="005843C1" w:rsidP="00977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Jerusal-em J1</w:t>
            </w:r>
            <w:r w:rsidRPr="007F3938"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  <w:t>*</w:t>
            </w:r>
          </w:p>
        </w:tc>
      </w:tr>
      <w:tr w:rsidR="005843C1" w:rsidRPr="007F3938" w:rsidTr="007F3938">
        <w:trPr>
          <w:jc w:val="center"/>
        </w:trPr>
        <w:tc>
          <w:tcPr>
            <w:tcW w:w="1107" w:type="dxa"/>
            <w:vAlign w:val="center"/>
          </w:tcPr>
          <w:p w:rsidR="005843C1" w:rsidRPr="007F3938" w:rsidRDefault="005843C1" w:rsidP="00384B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January</w:t>
            </w:r>
          </w:p>
        </w:tc>
        <w:tc>
          <w:tcPr>
            <w:tcW w:w="1276" w:type="dxa"/>
            <w:vAlign w:val="center"/>
          </w:tcPr>
          <w:p w:rsidR="005843C1" w:rsidRPr="007F3938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+ 0.14</w:t>
            </w:r>
          </w:p>
        </w:tc>
        <w:tc>
          <w:tcPr>
            <w:tcW w:w="1217" w:type="dxa"/>
            <w:vAlign w:val="center"/>
          </w:tcPr>
          <w:p w:rsidR="005843C1" w:rsidRPr="007F3938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+ 0.03</w:t>
            </w:r>
          </w:p>
        </w:tc>
        <w:tc>
          <w:tcPr>
            <w:tcW w:w="1094" w:type="dxa"/>
            <w:vAlign w:val="center"/>
          </w:tcPr>
          <w:p w:rsidR="005843C1" w:rsidRPr="007F3938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+ 0.38</w:t>
            </w:r>
          </w:p>
        </w:tc>
        <w:tc>
          <w:tcPr>
            <w:tcW w:w="1545" w:type="dxa"/>
            <w:vAlign w:val="center"/>
          </w:tcPr>
          <w:p w:rsidR="005843C1" w:rsidRPr="007F3938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+ 1.02</w:t>
            </w:r>
          </w:p>
        </w:tc>
      </w:tr>
      <w:tr w:rsidR="005843C1" w:rsidRPr="007F3938" w:rsidTr="007F3938">
        <w:trPr>
          <w:jc w:val="center"/>
        </w:trPr>
        <w:tc>
          <w:tcPr>
            <w:tcW w:w="1107" w:type="dxa"/>
            <w:vAlign w:val="center"/>
          </w:tcPr>
          <w:p w:rsidR="005843C1" w:rsidRPr="007F3938" w:rsidRDefault="005843C1" w:rsidP="00384B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  <w:rtl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February</w:t>
            </w:r>
          </w:p>
        </w:tc>
        <w:tc>
          <w:tcPr>
            <w:tcW w:w="1276" w:type="dxa"/>
            <w:vAlign w:val="center"/>
          </w:tcPr>
          <w:p w:rsidR="005843C1" w:rsidRPr="007F3938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+ 0.62</w:t>
            </w:r>
          </w:p>
        </w:tc>
        <w:tc>
          <w:tcPr>
            <w:tcW w:w="1217" w:type="dxa"/>
            <w:vAlign w:val="center"/>
          </w:tcPr>
          <w:p w:rsidR="005843C1" w:rsidRPr="007F3938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+ 0.78</w:t>
            </w:r>
          </w:p>
        </w:tc>
        <w:tc>
          <w:tcPr>
            <w:tcW w:w="1094" w:type="dxa"/>
            <w:vAlign w:val="center"/>
          </w:tcPr>
          <w:p w:rsidR="005843C1" w:rsidRPr="007F3938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+ 0.40</w:t>
            </w:r>
          </w:p>
        </w:tc>
        <w:tc>
          <w:tcPr>
            <w:tcW w:w="1545" w:type="dxa"/>
            <w:vAlign w:val="center"/>
          </w:tcPr>
          <w:p w:rsidR="005843C1" w:rsidRPr="007F3938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+ 0.35</w:t>
            </w:r>
          </w:p>
        </w:tc>
      </w:tr>
      <w:tr w:rsidR="005843C1" w:rsidRPr="007F3938" w:rsidTr="007F3938">
        <w:trPr>
          <w:jc w:val="center"/>
        </w:trPr>
        <w:tc>
          <w:tcPr>
            <w:tcW w:w="1107" w:type="dxa"/>
            <w:vAlign w:val="center"/>
          </w:tcPr>
          <w:p w:rsidR="005843C1" w:rsidRPr="007F3938" w:rsidRDefault="005843C1" w:rsidP="00384B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 xml:space="preserve">March </w:t>
            </w:r>
          </w:p>
        </w:tc>
        <w:tc>
          <w:tcPr>
            <w:tcW w:w="1276" w:type="dxa"/>
            <w:vAlign w:val="center"/>
          </w:tcPr>
          <w:p w:rsidR="005843C1" w:rsidRPr="007F3938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+ 1.08</w:t>
            </w:r>
          </w:p>
        </w:tc>
        <w:tc>
          <w:tcPr>
            <w:tcW w:w="1217" w:type="dxa"/>
            <w:vAlign w:val="center"/>
          </w:tcPr>
          <w:p w:rsidR="005843C1" w:rsidRPr="007F3938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+ 0.22</w:t>
            </w:r>
          </w:p>
        </w:tc>
        <w:tc>
          <w:tcPr>
            <w:tcW w:w="1094" w:type="dxa"/>
            <w:vAlign w:val="center"/>
          </w:tcPr>
          <w:p w:rsidR="005843C1" w:rsidRPr="007F3938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+ 2.33</w:t>
            </w:r>
          </w:p>
        </w:tc>
        <w:tc>
          <w:tcPr>
            <w:tcW w:w="1545" w:type="dxa"/>
            <w:vAlign w:val="center"/>
          </w:tcPr>
          <w:p w:rsidR="005843C1" w:rsidRPr="007F3938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- 0.70</w:t>
            </w:r>
          </w:p>
        </w:tc>
      </w:tr>
      <w:tr w:rsidR="005843C1" w:rsidRPr="007F3938" w:rsidTr="007F3938">
        <w:trPr>
          <w:jc w:val="center"/>
        </w:trPr>
        <w:tc>
          <w:tcPr>
            <w:tcW w:w="1107" w:type="dxa"/>
            <w:vAlign w:val="center"/>
          </w:tcPr>
          <w:p w:rsidR="005843C1" w:rsidRPr="007F3938" w:rsidRDefault="005843C1" w:rsidP="00384B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April</w:t>
            </w:r>
          </w:p>
        </w:tc>
        <w:tc>
          <w:tcPr>
            <w:tcW w:w="1276" w:type="dxa"/>
            <w:vAlign w:val="center"/>
          </w:tcPr>
          <w:p w:rsidR="005843C1" w:rsidRPr="007F3938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- 0.50</w:t>
            </w:r>
          </w:p>
        </w:tc>
        <w:tc>
          <w:tcPr>
            <w:tcW w:w="1217" w:type="dxa"/>
            <w:vAlign w:val="center"/>
          </w:tcPr>
          <w:p w:rsidR="005843C1" w:rsidRPr="007F3938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- 1.01</w:t>
            </w:r>
          </w:p>
        </w:tc>
        <w:tc>
          <w:tcPr>
            <w:tcW w:w="1094" w:type="dxa"/>
            <w:vAlign w:val="center"/>
          </w:tcPr>
          <w:p w:rsidR="005843C1" w:rsidRPr="007F3938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+ 0.13</w:t>
            </w:r>
          </w:p>
        </w:tc>
        <w:tc>
          <w:tcPr>
            <w:tcW w:w="1545" w:type="dxa"/>
            <w:vAlign w:val="center"/>
          </w:tcPr>
          <w:p w:rsidR="005843C1" w:rsidRPr="007F3938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+ 0.61</w:t>
            </w:r>
          </w:p>
        </w:tc>
      </w:tr>
      <w:tr w:rsidR="005843C1" w:rsidRPr="007F3938" w:rsidTr="007F3938">
        <w:trPr>
          <w:jc w:val="center"/>
        </w:trPr>
        <w:tc>
          <w:tcPr>
            <w:tcW w:w="1107" w:type="dxa"/>
            <w:vAlign w:val="center"/>
          </w:tcPr>
          <w:p w:rsidR="005843C1" w:rsidRPr="007F3938" w:rsidRDefault="005843C1" w:rsidP="00384B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May</w:t>
            </w:r>
          </w:p>
        </w:tc>
        <w:tc>
          <w:tcPr>
            <w:tcW w:w="1276" w:type="dxa"/>
            <w:vAlign w:val="center"/>
          </w:tcPr>
          <w:p w:rsidR="005843C1" w:rsidRPr="007F3938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- 0.84</w:t>
            </w:r>
          </w:p>
        </w:tc>
        <w:tc>
          <w:tcPr>
            <w:tcW w:w="1217" w:type="dxa"/>
            <w:vAlign w:val="center"/>
          </w:tcPr>
          <w:p w:rsidR="005843C1" w:rsidRPr="007F3938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- 0.50</w:t>
            </w:r>
          </w:p>
        </w:tc>
        <w:tc>
          <w:tcPr>
            <w:tcW w:w="1094" w:type="dxa"/>
            <w:vAlign w:val="center"/>
          </w:tcPr>
          <w:p w:rsidR="005843C1" w:rsidRPr="007F3938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- 1.62</w:t>
            </w:r>
          </w:p>
        </w:tc>
        <w:tc>
          <w:tcPr>
            <w:tcW w:w="1545" w:type="dxa"/>
            <w:vAlign w:val="center"/>
          </w:tcPr>
          <w:p w:rsidR="005843C1" w:rsidRPr="007F3938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- 0.17</w:t>
            </w:r>
          </w:p>
        </w:tc>
      </w:tr>
      <w:tr w:rsidR="005843C1" w:rsidRPr="007F3938" w:rsidTr="007F3938">
        <w:trPr>
          <w:jc w:val="center"/>
        </w:trPr>
        <w:tc>
          <w:tcPr>
            <w:tcW w:w="1107" w:type="dxa"/>
            <w:vAlign w:val="center"/>
          </w:tcPr>
          <w:p w:rsidR="005843C1" w:rsidRPr="007F3938" w:rsidRDefault="005843C1" w:rsidP="00384B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June</w:t>
            </w:r>
          </w:p>
        </w:tc>
        <w:tc>
          <w:tcPr>
            <w:tcW w:w="1276" w:type="dxa"/>
            <w:vAlign w:val="center"/>
          </w:tcPr>
          <w:p w:rsidR="005843C1" w:rsidRPr="007F3938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- 0.96</w:t>
            </w:r>
          </w:p>
        </w:tc>
        <w:tc>
          <w:tcPr>
            <w:tcW w:w="1217" w:type="dxa"/>
            <w:vAlign w:val="center"/>
          </w:tcPr>
          <w:p w:rsidR="005843C1" w:rsidRPr="007F3938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- 0.90</w:t>
            </w:r>
          </w:p>
        </w:tc>
        <w:tc>
          <w:tcPr>
            <w:tcW w:w="1094" w:type="dxa"/>
            <w:vAlign w:val="center"/>
          </w:tcPr>
          <w:p w:rsidR="005843C1" w:rsidRPr="007F3938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- 1.61</w:t>
            </w:r>
          </w:p>
        </w:tc>
        <w:tc>
          <w:tcPr>
            <w:tcW w:w="1545" w:type="dxa"/>
            <w:vAlign w:val="center"/>
          </w:tcPr>
          <w:p w:rsidR="005843C1" w:rsidRPr="007F3938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- 0.29</w:t>
            </w:r>
          </w:p>
        </w:tc>
      </w:tr>
      <w:tr w:rsidR="005843C1" w:rsidRPr="007F3938" w:rsidTr="007F3938">
        <w:trPr>
          <w:jc w:val="center"/>
        </w:trPr>
        <w:tc>
          <w:tcPr>
            <w:tcW w:w="1107" w:type="dxa"/>
            <w:vAlign w:val="center"/>
          </w:tcPr>
          <w:p w:rsidR="005843C1" w:rsidRPr="007F3938" w:rsidRDefault="005843C1" w:rsidP="00384B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July</w:t>
            </w:r>
          </w:p>
        </w:tc>
        <w:tc>
          <w:tcPr>
            <w:tcW w:w="1276" w:type="dxa"/>
            <w:vAlign w:val="center"/>
          </w:tcPr>
          <w:p w:rsidR="005843C1" w:rsidRPr="007F3938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- 0.15</w:t>
            </w:r>
          </w:p>
        </w:tc>
        <w:tc>
          <w:tcPr>
            <w:tcW w:w="1217" w:type="dxa"/>
            <w:vAlign w:val="center"/>
          </w:tcPr>
          <w:p w:rsidR="005843C1" w:rsidRPr="007F3938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+ 0.36</w:t>
            </w:r>
          </w:p>
        </w:tc>
        <w:tc>
          <w:tcPr>
            <w:tcW w:w="1094" w:type="dxa"/>
            <w:vAlign w:val="center"/>
          </w:tcPr>
          <w:p w:rsidR="005843C1" w:rsidRPr="007F3938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- 0.58</w:t>
            </w:r>
          </w:p>
        </w:tc>
        <w:tc>
          <w:tcPr>
            <w:tcW w:w="1545" w:type="dxa"/>
            <w:vAlign w:val="center"/>
          </w:tcPr>
          <w:p w:rsidR="005843C1" w:rsidRPr="007F3938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- 0.13</w:t>
            </w:r>
          </w:p>
        </w:tc>
      </w:tr>
      <w:tr w:rsidR="00220D12" w:rsidRPr="007F3938" w:rsidTr="007F3938">
        <w:trPr>
          <w:jc w:val="center"/>
        </w:trPr>
        <w:tc>
          <w:tcPr>
            <w:tcW w:w="1107" w:type="dxa"/>
            <w:vAlign w:val="center"/>
          </w:tcPr>
          <w:p w:rsidR="00220D12" w:rsidRPr="007F3938" w:rsidRDefault="00220D12" w:rsidP="00384B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August</w:t>
            </w:r>
          </w:p>
        </w:tc>
        <w:tc>
          <w:tcPr>
            <w:tcW w:w="1276" w:type="dxa"/>
            <w:vAlign w:val="center"/>
          </w:tcPr>
          <w:p w:rsidR="00220D12" w:rsidRPr="007F3938" w:rsidRDefault="00220D12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+ 0.56</w:t>
            </w:r>
          </w:p>
        </w:tc>
        <w:tc>
          <w:tcPr>
            <w:tcW w:w="1217" w:type="dxa"/>
            <w:vAlign w:val="center"/>
          </w:tcPr>
          <w:p w:rsidR="00220D12" w:rsidRPr="007F3938" w:rsidRDefault="00220D12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+ 0.57</w:t>
            </w:r>
          </w:p>
        </w:tc>
        <w:tc>
          <w:tcPr>
            <w:tcW w:w="1094" w:type="dxa"/>
            <w:vAlign w:val="center"/>
          </w:tcPr>
          <w:p w:rsidR="00220D12" w:rsidRPr="007F3938" w:rsidRDefault="00220D12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+ 0.31</w:t>
            </w:r>
          </w:p>
        </w:tc>
        <w:tc>
          <w:tcPr>
            <w:tcW w:w="1545" w:type="dxa"/>
            <w:vAlign w:val="center"/>
          </w:tcPr>
          <w:p w:rsidR="00220D12" w:rsidRPr="007F3938" w:rsidRDefault="00220D12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7F3938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+ 0.47</w:t>
            </w:r>
          </w:p>
        </w:tc>
      </w:tr>
    </w:tbl>
    <w:p w:rsidR="005843C1" w:rsidRPr="00384BEE" w:rsidRDefault="005843C1" w:rsidP="00384B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7F3938" w:rsidRDefault="007F3938" w:rsidP="009779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7F3938" w:rsidRDefault="007F3938" w:rsidP="009779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7F3938" w:rsidRDefault="007F3938" w:rsidP="009779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7F3938" w:rsidRDefault="007F3938" w:rsidP="009779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7F3938" w:rsidRDefault="007F3938" w:rsidP="009779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7F3938" w:rsidRDefault="007F3938" w:rsidP="009779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7F3938" w:rsidRDefault="007F3938" w:rsidP="009779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7F3938" w:rsidRDefault="007F3938" w:rsidP="009779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7F3938" w:rsidRDefault="007F3938" w:rsidP="009779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5843C1" w:rsidRPr="00384BEE" w:rsidRDefault="005843C1" w:rsidP="009779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384BEE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The trend line of Consumer Price Index in Palestine for </w:t>
      </w:r>
      <w:r w:rsidR="00220D12" w:rsidRPr="00384BEE">
        <w:rPr>
          <w:rFonts w:ascii="Times New Roman" w:hAnsi="Times New Roman" w:cs="Times New Roman"/>
          <w:b/>
          <w:bCs/>
          <w:snapToGrid w:val="0"/>
          <w:sz w:val="24"/>
          <w:szCs w:val="24"/>
        </w:rPr>
        <w:t>August</w:t>
      </w:r>
      <w:r w:rsidRPr="00384BEE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2016 – </w:t>
      </w:r>
      <w:r w:rsidR="00220D12" w:rsidRPr="00384BEE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August </w:t>
      </w:r>
      <w:r w:rsidRPr="00384BEE">
        <w:rPr>
          <w:rFonts w:ascii="Times New Roman" w:hAnsi="Times New Roman" w:cs="Times New Roman"/>
          <w:b/>
          <w:bCs/>
          <w:snapToGrid w:val="0"/>
          <w:sz w:val="24"/>
          <w:szCs w:val="24"/>
        </w:rPr>
        <w:t>2017</w:t>
      </w:r>
    </w:p>
    <w:p w:rsidR="005843C1" w:rsidRDefault="005843C1" w:rsidP="009779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384BEE">
        <w:rPr>
          <w:rFonts w:ascii="Times New Roman" w:hAnsi="Times New Roman" w:cs="Times New Roman"/>
          <w:b/>
          <w:bCs/>
          <w:snapToGrid w:val="0"/>
          <w:sz w:val="24"/>
          <w:szCs w:val="24"/>
        </w:rPr>
        <w:t>(Base Year 2010=100)</w:t>
      </w:r>
    </w:p>
    <w:p w:rsidR="009779CE" w:rsidRPr="009779CE" w:rsidRDefault="009779CE" w:rsidP="009779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8"/>
          <w:szCs w:val="8"/>
        </w:rPr>
      </w:pPr>
    </w:p>
    <w:tbl>
      <w:tblPr>
        <w:tblStyle w:val="TableGrid"/>
        <w:tblW w:w="0" w:type="auto"/>
        <w:jc w:val="center"/>
        <w:tblInd w:w="108" w:type="dxa"/>
        <w:tblLook w:val="04A0"/>
      </w:tblPr>
      <w:tblGrid>
        <w:gridCol w:w="4527"/>
      </w:tblGrid>
      <w:tr w:rsidR="009779CE" w:rsidTr="007F3938">
        <w:trPr>
          <w:jc w:val="center"/>
        </w:trPr>
        <w:tc>
          <w:tcPr>
            <w:tcW w:w="4527" w:type="dxa"/>
          </w:tcPr>
          <w:p w:rsidR="009779CE" w:rsidRDefault="009779CE" w:rsidP="007F3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779CE">
              <w:rPr>
                <w:rFonts w:ascii="Times New Roman" w:hAnsi="Times New Roman" w:cs="Times New Roman"/>
                <w:b/>
                <w:bCs/>
                <w:noProof/>
                <w:snapToGrid w:val="0"/>
                <w:sz w:val="24"/>
                <w:szCs w:val="24"/>
                <w:lang w:eastAsia="en-US"/>
              </w:rPr>
              <w:drawing>
                <wp:inline distT="0" distB="0" distL="0" distR="0">
                  <wp:extent cx="2695575" cy="2486025"/>
                  <wp:effectExtent l="0" t="0" r="0" b="0"/>
                  <wp:docPr id="3" name="Objec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946AF7" w:rsidRPr="00384BEE" w:rsidRDefault="00946AF7" w:rsidP="00384B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7F3938" w:rsidRDefault="007F3938" w:rsidP="00384B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</w:p>
    <w:p w:rsidR="007F3938" w:rsidRDefault="007F3938" w:rsidP="00384B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</w:p>
    <w:p w:rsidR="005843C1" w:rsidRPr="007F3938" w:rsidRDefault="005843C1" w:rsidP="00384B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</w:rPr>
      </w:pPr>
      <w:r w:rsidRPr="007F3938">
        <w:rPr>
          <w:rFonts w:ascii="Times New Roman" w:hAnsi="Times New Roman" w:cs="Times New Roman"/>
          <w:b/>
          <w:bCs/>
          <w:snapToGrid w:val="0"/>
        </w:rPr>
        <w:t>Notes</w:t>
      </w:r>
      <w:r w:rsidRPr="007F3938">
        <w:rPr>
          <w:rFonts w:ascii="Times New Roman" w:hAnsi="Times New Roman" w:cs="Times New Roman"/>
          <w:snapToGrid w:val="0"/>
        </w:rPr>
        <w:t>:</w:t>
      </w:r>
    </w:p>
    <w:p w:rsidR="005843C1" w:rsidRPr="007F3938" w:rsidRDefault="005843C1" w:rsidP="00384BEE">
      <w:pPr>
        <w:spacing w:line="240" w:lineRule="auto"/>
        <w:jc w:val="both"/>
        <w:rPr>
          <w:rFonts w:ascii="Times New Roman" w:hAnsi="Times New Roman" w:cs="Times New Roman"/>
        </w:rPr>
      </w:pPr>
      <w:r w:rsidRPr="007F3938">
        <w:rPr>
          <w:rFonts w:ascii="Times New Roman" w:hAnsi="Times New Roman" w:cs="Times New Roman"/>
        </w:rPr>
        <w:t>*The data of Jerusalem J1 includes that part of Jerusalem governorate which was annexed forcefully by Israel following its occupation of the West Bank in 1967.</w:t>
      </w:r>
    </w:p>
    <w:p w:rsidR="005843C1" w:rsidRPr="007F3938" w:rsidRDefault="005843C1" w:rsidP="00384BEE">
      <w:pPr>
        <w:spacing w:line="240" w:lineRule="auto"/>
        <w:jc w:val="both"/>
        <w:rPr>
          <w:rFonts w:ascii="Times New Roman" w:hAnsi="Times New Roman" w:cs="Times New Roman"/>
        </w:rPr>
      </w:pPr>
    </w:p>
    <w:p w:rsidR="005843C1" w:rsidRPr="007F3938" w:rsidRDefault="005843C1" w:rsidP="00384BEE">
      <w:pPr>
        <w:spacing w:line="240" w:lineRule="auto"/>
        <w:jc w:val="both"/>
        <w:rPr>
          <w:rFonts w:ascii="Times New Roman" w:hAnsi="Times New Roman" w:cs="Times New Roman"/>
        </w:rPr>
      </w:pPr>
      <w:r w:rsidRPr="007F3938">
        <w:rPr>
          <w:rFonts w:ascii="Times New Roman" w:hAnsi="Times New Roman" w:cs="Times New Roman"/>
        </w:rPr>
        <w:t>**The data of the West Bank doesn't include that part of Jerusalem governorate which was annexed forcefully by Israel following its occupation of the West Bank in 1967.</w:t>
      </w:r>
    </w:p>
    <w:p w:rsidR="005822C1" w:rsidRPr="007F3938" w:rsidRDefault="005822C1" w:rsidP="00384BEE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9779CE" w:rsidRPr="007F3938" w:rsidRDefault="001A0E1C" w:rsidP="001A0E1C">
      <w:pPr>
        <w:spacing w:line="240" w:lineRule="auto"/>
        <w:jc w:val="both"/>
        <w:rPr>
          <w:rFonts w:ascii="Times New Roman" w:hAnsi="Times New Roman" w:cs="Times New Roman"/>
        </w:rPr>
      </w:pPr>
      <w:r w:rsidRPr="007F3938">
        <w:rPr>
          <w:rFonts w:ascii="Times New Roman" w:hAnsi="Times New Roman" w:cs="Times New Roman"/>
          <w:b/>
          <w:bCs/>
        </w:rPr>
        <w:t>NB</w:t>
      </w:r>
      <w:r w:rsidRPr="007F3938">
        <w:rPr>
          <w:rFonts w:ascii="Times New Roman" w:hAnsi="Times New Roman" w:cs="Times New Roman"/>
        </w:rPr>
        <w:t xml:space="preserve">: </w:t>
      </w:r>
    </w:p>
    <w:p w:rsidR="005843C1" w:rsidRPr="007F3938" w:rsidRDefault="005843C1" w:rsidP="00384BEE">
      <w:pPr>
        <w:spacing w:line="240" w:lineRule="auto"/>
        <w:jc w:val="both"/>
        <w:rPr>
          <w:rFonts w:ascii="Times New Roman" w:hAnsi="Times New Roman" w:cs="Times New Roman"/>
        </w:rPr>
      </w:pPr>
      <w:r w:rsidRPr="007F3938">
        <w:rPr>
          <w:rFonts w:ascii="Times New Roman" w:hAnsi="Times New Roman" w:cs="Times New Roman"/>
        </w:rPr>
        <w:t xml:space="preserve">Data collection of Consumer Price Index survey  was funded by the European Union. </w:t>
      </w:r>
    </w:p>
    <w:p w:rsidR="005843C1" w:rsidRPr="007F3938" w:rsidRDefault="005843C1" w:rsidP="005843C1">
      <w:pPr>
        <w:jc w:val="both"/>
        <w:rPr>
          <w:rFonts w:asciiTheme="majorBidi" w:hAnsiTheme="majorBidi" w:cstheme="majorBidi"/>
          <w:b/>
          <w:bCs/>
        </w:rPr>
      </w:pPr>
    </w:p>
    <w:p w:rsidR="005843C1" w:rsidRPr="00946AF7" w:rsidRDefault="005843C1" w:rsidP="005843C1">
      <w:pPr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B872E5" w:rsidRPr="00946AF7" w:rsidRDefault="00B872E5" w:rsidP="005843C1">
      <w:pPr>
        <w:rPr>
          <w:rFonts w:asciiTheme="majorBidi" w:hAnsiTheme="majorBidi" w:cstheme="majorBidi"/>
          <w:szCs w:val="24"/>
        </w:rPr>
      </w:pPr>
    </w:p>
    <w:sectPr w:rsidR="00B872E5" w:rsidRPr="00946AF7" w:rsidSect="007F3938">
      <w:headerReference w:type="default" r:id="rId9"/>
      <w:footerReference w:type="even" r:id="rId10"/>
      <w:footerReference w:type="default" r:id="rId11"/>
      <w:pgSz w:w="11900" w:h="16840" w:code="9"/>
      <w:pgMar w:top="720" w:right="720" w:bottom="720" w:left="720" w:header="709" w:footer="737" w:gutter="0"/>
      <w:cols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DE4" w:rsidRDefault="00182DE4" w:rsidP="0089530C">
      <w:r>
        <w:separator/>
      </w:r>
    </w:p>
  </w:endnote>
  <w:endnote w:type="continuationSeparator" w:id="0">
    <w:p w:rsidR="00182DE4" w:rsidRDefault="00182DE4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Arabic-Regular">
    <w:charset w:val="00"/>
    <w:family w:val="auto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9CE" w:rsidRDefault="00727694" w:rsidP="00B872E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779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79CE" w:rsidRDefault="00727694" w:rsidP="00B872E5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9779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79CE" w:rsidRDefault="009779CE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9CE" w:rsidRDefault="00727694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9779C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3938">
      <w:rPr>
        <w:rStyle w:val="PageNumber"/>
        <w:noProof/>
      </w:rPr>
      <w:t>1</w:t>
    </w:r>
    <w:r>
      <w:rPr>
        <w:rStyle w:val="PageNumber"/>
      </w:rPr>
      <w:fldChar w:fldCharType="end"/>
    </w:r>
  </w:p>
  <w:p w:rsidR="009779CE" w:rsidRDefault="00727694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385.45pt;margin-top:-28.05pt;width:147.35pt;height:22.0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CeGaTs3wAAAAwBAAAP&#10;AAAAAAAAAAAAAAAAAM8EAABkcnMvZG93bnJldi54bWxQSwUGAAAAAAQABADzAAAA2wUAAAAA&#10;" filled="f" stroked="f">
          <v:textbox>
            <w:txbxContent>
              <w:p w:rsidR="009779CE" w:rsidRDefault="009779CE" w:rsidP="000E4622">
                <w:r>
                  <w:t>Date: 14/09/2017</w:t>
                </w:r>
              </w:p>
            </w:txbxContent>
          </v:textbox>
        </v:shape>
      </w:pict>
    </w:r>
    <w:r w:rsidR="009779CE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-571500</wp:posOffset>
          </wp:positionV>
          <wp:extent cx="7572375" cy="1076325"/>
          <wp:effectExtent l="1905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DE4" w:rsidRDefault="00182DE4" w:rsidP="0089530C">
      <w:r>
        <w:separator/>
      </w:r>
    </w:p>
  </w:footnote>
  <w:footnote w:type="continuationSeparator" w:id="0">
    <w:p w:rsidR="00182DE4" w:rsidRDefault="00182DE4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9CE" w:rsidRDefault="009779CE" w:rsidP="00C14BC7">
    <w:pPr>
      <w:pStyle w:val="Header"/>
      <w:tabs>
        <w:tab w:val="clear" w:pos="4680"/>
        <w:tab w:val="clear" w:pos="9360"/>
        <w:tab w:val="left" w:pos="607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-335915</wp:posOffset>
          </wp:positionV>
          <wp:extent cx="7648575" cy="1485900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BS+Census 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7694">
      <w:rPr>
        <w:noProof/>
      </w:rPr>
      <w:pict>
        <v:rect id="Rectangle 1" o:spid="_x0000_s4098" style="position:absolute;margin-left:398pt;margin-top:-26.25pt;width:83.35pt;height:116.75pt;z-index:25166028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" filled="f" stroked="f" strokeweight="1pt">
          <w10:wrap type="square"/>
        </v:rect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CE9"/>
    <w:multiLevelType w:val="hybridMultilevel"/>
    <w:tmpl w:val="47BE9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D32B9F"/>
    <w:multiLevelType w:val="hybridMultilevel"/>
    <w:tmpl w:val="B024D0F4"/>
    <w:lvl w:ilvl="0" w:tplc="62AA8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34B7B"/>
    <w:rsid w:val="00056B6B"/>
    <w:rsid w:val="00072B81"/>
    <w:rsid w:val="00093963"/>
    <w:rsid w:val="000E4622"/>
    <w:rsid w:val="000F2B27"/>
    <w:rsid w:val="001420EB"/>
    <w:rsid w:val="0015057C"/>
    <w:rsid w:val="00182DE4"/>
    <w:rsid w:val="0018441C"/>
    <w:rsid w:val="001856B3"/>
    <w:rsid w:val="00195F2D"/>
    <w:rsid w:val="001A0E1C"/>
    <w:rsid w:val="001B292F"/>
    <w:rsid w:val="001D36DE"/>
    <w:rsid w:val="0020755C"/>
    <w:rsid w:val="00220D12"/>
    <w:rsid w:val="00240A97"/>
    <w:rsid w:val="00254168"/>
    <w:rsid w:val="00275645"/>
    <w:rsid w:val="002B502D"/>
    <w:rsid w:val="002C2E7D"/>
    <w:rsid w:val="002D5C92"/>
    <w:rsid w:val="003169B5"/>
    <w:rsid w:val="00316DE5"/>
    <w:rsid w:val="003261C5"/>
    <w:rsid w:val="0036755C"/>
    <w:rsid w:val="00383F0B"/>
    <w:rsid w:val="00384BEE"/>
    <w:rsid w:val="003A0C36"/>
    <w:rsid w:val="003C749E"/>
    <w:rsid w:val="00445E01"/>
    <w:rsid w:val="004B6A6D"/>
    <w:rsid w:val="00516C24"/>
    <w:rsid w:val="005822C1"/>
    <w:rsid w:val="005843C1"/>
    <w:rsid w:val="005903C1"/>
    <w:rsid w:val="005D6762"/>
    <w:rsid w:val="006447DC"/>
    <w:rsid w:val="00666F5E"/>
    <w:rsid w:val="006957CF"/>
    <w:rsid w:val="006A7E51"/>
    <w:rsid w:val="00716385"/>
    <w:rsid w:val="00723FD2"/>
    <w:rsid w:val="00727694"/>
    <w:rsid w:val="007534F9"/>
    <w:rsid w:val="00783AF7"/>
    <w:rsid w:val="007D73EA"/>
    <w:rsid w:val="007F3938"/>
    <w:rsid w:val="00816FF4"/>
    <w:rsid w:val="0089530C"/>
    <w:rsid w:val="008D44F5"/>
    <w:rsid w:val="00946AF7"/>
    <w:rsid w:val="009472DD"/>
    <w:rsid w:val="009779CE"/>
    <w:rsid w:val="00990374"/>
    <w:rsid w:val="009B2B6C"/>
    <w:rsid w:val="009B7263"/>
    <w:rsid w:val="009C3123"/>
    <w:rsid w:val="009F090A"/>
    <w:rsid w:val="009F2E29"/>
    <w:rsid w:val="00A02D70"/>
    <w:rsid w:val="00A7242A"/>
    <w:rsid w:val="00A76524"/>
    <w:rsid w:val="00A77A60"/>
    <w:rsid w:val="00AC1324"/>
    <w:rsid w:val="00AC54F7"/>
    <w:rsid w:val="00AC7248"/>
    <w:rsid w:val="00AE3A1E"/>
    <w:rsid w:val="00AE67D3"/>
    <w:rsid w:val="00AF28BB"/>
    <w:rsid w:val="00AF4FBE"/>
    <w:rsid w:val="00AF60D4"/>
    <w:rsid w:val="00B2076E"/>
    <w:rsid w:val="00B25F02"/>
    <w:rsid w:val="00B872E5"/>
    <w:rsid w:val="00BD1EE7"/>
    <w:rsid w:val="00C07884"/>
    <w:rsid w:val="00C14BC7"/>
    <w:rsid w:val="00C50E44"/>
    <w:rsid w:val="00CA0566"/>
    <w:rsid w:val="00CC79C0"/>
    <w:rsid w:val="00CF24E8"/>
    <w:rsid w:val="00CF3357"/>
    <w:rsid w:val="00CF67B2"/>
    <w:rsid w:val="00D1484C"/>
    <w:rsid w:val="00D209ED"/>
    <w:rsid w:val="00D83B3A"/>
    <w:rsid w:val="00DF27B1"/>
    <w:rsid w:val="00DF7513"/>
    <w:rsid w:val="00E13FE4"/>
    <w:rsid w:val="00E167FF"/>
    <w:rsid w:val="00E316C4"/>
    <w:rsid w:val="00E60B42"/>
    <w:rsid w:val="00E76D45"/>
    <w:rsid w:val="00E9198C"/>
    <w:rsid w:val="00E94B00"/>
    <w:rsid w:val="00F83E8F"/>
    <w:rsid w:val="00FA2CE0"/>
    <w:rsid w:val="00FC33A0"/>
    <w:rsid w:val="00FD3517"/>
    <w:rsid w:val="00FF1D96"/>
    <w:rsid w:val="00FF2F57"/>
    <w:rsid w:val="00FF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1">
    <w:name w:val="heading 1"/>
    <w:basedOn w:val="Normal"/>
    <w:link w:val="Heading1Char"/>
    <w:uiPriority w:val="9"/>
    <w:qFormat/>
    <w:rsid w:val="007F393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  <w:jc w:val="lowKashida"/>
      <w:outlineLvl w:val="0"/>
    </w:pPr>
    <w:rPr>
      <w:rFonts w:ascii="Times New Roman" w:eastAsiaTheme="minorHAnsi" w:hAnsi="Times New Roman" w:cs="Times New Roman"/>
      <w:b/>
      <w:bCs/>
      <w:color w:val="auto"/>
      <w:kern w:val="36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customStyle="1" w:styleId="BasicParagraph">
    <w:name w:val="[Basic Paragraph]"/>
    <w:basedOn w:val="Normal"/>
    <w:uiPriority w:val="99"/>
    <w:rsid w:val="00C0788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Theme="minorHAnsi" w:hAnsi="AdobeArabic-Regular" w:cs="AdobeArabic-Regular"/>
      <w:sz w:val="24"/>
      <w:szCs w:val="24"/>
      <w:lang w:eastAsia="en-US" w:bidi="ar-YE"/>
    </w:rPr>
  </w:style>
  <w:style w:type="paragraph" w:styleId="BodyText3">
    <w:name w:val="Body Text 3"/>
    <w:basedOn w:val="Normal"/>
    <w:link w:val="BodyText3Char"/>
    <w:unhideWhenUsed/>
    <w:rsid w:val="00AE3A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AE3A1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nhideWhenUsed/>
    <w:rsid w:val="00E13F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E13FE4"/>
    <w:rPr>
      <w:rFonts w:ascii="Times New Roman" w:eastAsia="Times New Roman" w:hAnsi="Times New Roman" w:cs="Times New Roman"/>
      <w:lang w:eastAsia="ar-SA"/>
    </w:rPr>
  </w:style>
  <w:style w:type="character" w:styleId="Hyperlink">
    <w:name w:val="Hyperlink"/>
    <w:uiPriority w:val="99"/>
    <w:unhideWhenUsed/>
    <w:rsid w:val="00E13F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F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E4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FF51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C54F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4F7"/>
    <w:rPr>
      <w:rFonts w:ascii="Arial" w:eastAsia="Arial" w:hAnsi="Arial" w:cs="Arial"/>
      <w:color w:val="000000"/>
      <w:sz w:val="20"/>
      <w:szCs w:val="20"/>
      <w:lang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AC54F7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41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F3938"/>
    <w:rPr>
      <w:rFonts w:ascii="Times New Roman" w:hAnsi="Times New Roman" w:cs="Times New Roman"/>
      <w:b/>
      <w:bCs/>
      <w:kern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5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0486463926991458"/>
          <c:y val="8.6419753086419679E-2"/>
          <c:w val="0.7617005648145575"/>
          <c:h val="0.62551440329218211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cpi</c:v>
                </c:pt>
              </c:strCache>
            </c:strRef>
          </c:tx>
          <c:spPr>
            <a:ln w="1269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3438862177626027E-2"/>
                  <c:y val="-5.3853703069724985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5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Lbl>
              <c:idx val="12"/>
              <c:layout>
                <c:manualLayout>
                  <c:x val="0"/>
                  <c:y val="-5.2246117456661814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5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Sheet1!$B$1:$N$1</c:f>
              <c:strCache>
                <c:ptCount val="13"/>
                <c:pt idx="0">
                  <c:v>Aug.2016</c:v>
                </c:pt>
                <c:pt idx="1">
                  <c:v>Sep.2016</c:v>
                </c:pt>
                <c:pt idx="2">
                  <c:v>Oct.2016</c:v>
                </c:pt>
                <c:pt idx="3">
                  <c:v>Nov.2016</c:v>
                </c:pt>
                <c:pt idx="4">
                  <c:v>Dec.2016</c:v>
                </c:pt>
                <c:pt idx="5">
                  <c:v>Jan.2017</c:v>
                </c:pt>
                <c:pt idx="6">
                  <c:v>Feb.2017</c:v>
                </c:pt>
                <c:pt idx="7">
                  <c:v>Mar.2017</c:v>
                </c:pt>
                <c:pt idx="8">
                  <c:v>Apr.2017</c:v>
                </c:pt>
                <c:pt idx="9">
                  <c:v>May.2017</c:v>
                </c:pt>
                <c:pt idx="10">
                  <c:v>Jun.2017</c:v>
                </c:pt>
                <c:pt idx="11">
                  <c:v>Jul.2017</c:v>
                </c:pt>
                <c:pt idx="12">
                  <c:v>Aug.2017</c:v>
                </c:pt>
              </c:strCache>
            </c:strRef>
          </c:cat>
          <c:val>
            <c:numRef>
              <c:f>Sheet1!$B$2:$N$2</c:f>
              <c:numCache>
                <c:formatCode>General</c:formatCode>
                <c:ptCount val="13"/>
                <c:pt idx="0" formatCode="0.00">
                  <c:v>111.2</c:v>
                </c:pt>
                <c:pt idx="1">
                  <c:v>111.31</c:v>
                </c:pt>
                <c:pt idx="2" formatCode="0.00">
                  <c:v>110.3</c:v>
                </c:pt>
                <c:pt idx="3" formatCode="0.00">
                  <c:v>110.21000000000002</c:v>
                </c:pt>
                <c:pt idx="4" formatCode="0.00">
                  <c:v>110.52</c:v>
                </c:pt>
                <c:pt idx="5" formatCode="0.00">
                  <c:v>110.66999999999999</c:v>
                </c:pt>
                <c:pt idx="6" formatCode="0.00">
                  <c:v>111.35</c:v>
                </c:pt>
                <c:pt idx="7" formatCode="0.00">
                  <c:v>112.55</c:v>
                </c:pt>
                <c:pt idx="8" formatCode="0.00">
                  <c:v>111.98</c:v>
                </c:pt>
                <c:pt idx="9" formatCode="0.00">
                  <c:v>111.04</c:v>
                </c:pt>
                <c:pt idx="10" formatCode="0.00">
                  <c:v>109.98</c:v>
                </c:pt>
                <c:pt idx="11" formatCode="0.00">
                  <c:v>109.82</c:v>
                </c:pt>
                <c:pt idx="12" formatCode="0.00">
                  <c:v>110.43</c:v>
                </c:pt>
              </c:numCache>
            </c:numRef>
          </c:val>
        </c:ser>
        <c:marker val="1"/>
        <c:axId val="119595008"/>
        <c:axId val="119597696"/>
      </c:lineChart>
      <c:catAx>
        <c:axId val="119595008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540000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19597696"/>
        <c:crossesAt val="105"/>
        <c:auto val="1"/>
        <c:lblAlgn val="ctr"/>
        <c:lblOffset val="100"/>
        <c:tickLblSkip val="1"/>
        <c:tickMarkSkip val="1"/>
      </c:catAx>
      <c:valAx>
        <c:axId val="119597696"/>
        <c:scaling>
          <c:orientation val="minMax"/>
          <c:max val="115"/>
          <c:min val="105"/>
        </c:scaling>
        <c:axPos val="l"/>
        <c:title>
          <c:tx>
            <c:rich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Consumer Price Index CPI</a:t>
                </a:r>
              </a:p>
            </c:rich>
          </c:tx>
          <c:layout>
            <c:manualLayout>
              <c:xMode val="edge"/>
              <c:yMode val="edge"/>
              <c:x val="0"/>
              <c:y val="6.9958847736625529E-2"/>
            </c:manualLayout>
          </c:layout>
          <c:spPr>
            <a:noFill/>
            <a:ln w="25399">
              <a:noFill/>
            </a:ln>
          </c:spPr>
        </c:title>
        <c:numFmt formatCode="General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19595008"/>
        <c:crosses val="autoZero"/>
        <c:crossBetween val="between"/>
        <c:majorUnit val="1"/>
      </c:valAx>
      <c:spPr>
        <a:noFill/>
        <a:ln w="25399">
          <a:noFill/>
        </a:ln>
      </c:spPr>
    </c:plotArea>
    <c:plotVisOnly val="1"/>
    <c:dispBlanksAs val="gap"/>
  </c:chart>
  <c:spPr>
    <a:noFill/>
    <a:ln w="6350" cap="flat" cmpd="sng" algn="ctr">
      <a:noFill/>
      <a:prstDash val="solid"/>
      <a:miter lim="800000"/>
      <a:headEnd type="none" w="med" len="med"/>
      <a:tailEnd type="none" w="med" len="med"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42A6B-3956-420B-A75D-BF6F40B2B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2</cp:revision>
  <cp:lastPrinted>2017-08-28T08:31:00Z</cp:lastPrinted>
  <dcterms:created xsi:type="dcterms:W3CDTF">2017-09-14T05:51:00Z</dcterms:created>
  <dcterms:modified xsi:type="dcterms:W3CDTF">2017-09-14T05:51:00Z</dcterms:modified>
</cp:coreProperties>
</file>