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ABA" w:rsidRDefault="00F06ABA" w:rsidP="00F06ABA">
      <w:pPr>
        <w:pStyle w:val="NoSpacing"/>
        <w:bidi w:val="0"/>
        <w:jc w:val="both"/>
        <w:rPr>
          <w:b/>
          <w:bCs/>
          <w:sz w:val="30"/>
          <w:szCs w:val="30"/>
        </w:rPr>
      </w:pPr>
      <w:bookmarkStart w:id="0" w:name="_GoBack"/>
      <w:bookmarkEnd w:id="0"/>
      <w:r w:rsidRPr="00A11913">
        <w:rPr>
          <w:b/>
          <w:bCs/>
          <w:sz w:val="30"/>
          <w:szCs w:val="30"/>
        </w:rPr>
        <w:t>The Palestinian Central Bureau of Statistics</w:t>
      </w:r>
      <w:r>
        <w:rPr>
          <w:b/>
          <w:bCs/>
          <w:sz w:val="30"/>
          <w:szCs w:val="30"/>
        </w:rPr>
        <w:t xml:space="preserve"> (PCBS) demonstrates the indicators</w:t>
      </w:r>
      <w:r w:rsidRPr="00A11913">
        <w:rPr>
          <w:b/>
          <w:bCs/>
          <w:sz w:val="30"/>
          <w:szCs w:val="30"/>
        </w:rPr>
        <w:t xml:space="preserve"> on the status of the labor market and </w:t>
      </w:r>
      <w:r>
        <w:rPr>
          <w:b/>
          <w:bCs/>
          <w:sz w:val="30"/>
          <w:szCs w:val="30"/>
        </w:rPr>
        <w:t>establishments</w:t>
      </w:r>
      <w:r w:rsidRPr="00A11913">
        <w:rPr>
          <w:b/>
          <w:bCs/>
          <w:sz w:val="30"/>
          <w:szCs w:val="30"/>
        </w:rPr>
        <w:t xml:space="preserve"> in Palestine </w:t>
      </w:r>
      <w:r>
        <w:rPr>
          <w:b/>
          <w:bCs/>
          <w:sz w:val="30"/>
          <w:szCs w:val="30"/>
        </w:rPr>
        <w:t>based on the reality of</w:t>
      </w:r>
      <w:r w:rsidRPr="00A11913">
        <w:rPr>
          <w:b/>
          <w:bCs/>
          <w:sz w:val="30"/>
          <w:szCs w:val="30"/>
        </w:rPr>
        <w:t xml:space="preserve"> the available data up </w:t>
      </w:r>
      <w:r>
        <w:rPr>
          <w:b/>
          <w:bCs/>
          <w:sz w:val="30"/>
          <w:szCs w:val="30"/>
        </w:rPr>
        <w:t>to</w:t>
      </w:r>
      <w:r w:rsidRPr="00A11913">
        <w:rPr>
          <w:b/>
          <w:bCs/>
          <w:sz w:val="30"/>
          <w:szCs w:val="30"/>
        </w:rPr>
        <w:t xml:space="preserve"> this date, in order to benefit from such data in setting plans, programs and interventions </w:t>
      </w:r>
      <w:r>
        <w:rPr>
          <w:b/>
          <w:bCs/>
          <w:sz w:val="30"/>
          <w:szCs w:val="30"/>
        </w:rPr>
        <w:t xml:space="preserve">against </w:t>
      </w:r>
      <w:r w:rsidRPr="00A11913">
        <w:rPr>
          <w:b/>
          <w:bCs/>
          <w:sz w:val="30"/>
          <w:szCs w:val="30"/>
        </w:rPr>
        <w:t xml:space="preserve">the Coronavirus </w:t>
      </w:r>
      <w:r>
        <w:rPr>
          <w:b/>
          <w:bCs/>
          <w:sz w:val="30"/>
          <w:szCs w:val="30"/>
        </w:rPr>
        <w:t>pandemic</w:t>
      </w:r>
      <w:r w:rsidRPr="00A11913">
        <w:rPr>
          <w:b/>
          <w:bCs/>
          <w:sz w:val="30"/>
          <w:szCs w:val="30"/>
        </w:rPr>
        <w:t>.</w:t>
      </w:r>
    </w:p>
    <w:p w:rsidR="00F06ABA" w:rsidRPr="00A11913" w:rsidRDefault="00F06ABA" w:rsidP="00F06ABA">
      <w:pPr>
        <w:pStyle w:val="NoSpacing"/>
        <w:bidi w:val="0"/>
        <w:jc w:val="both"/>
        <w:rPr>
          <w:b/>
          <w:bCs/>
          <w:sz w:val="30"/>
          <w:szCs w:val="30"/>
          <w:rtl/>
        </w:rPr>
      </w:pPr>
    </w:p>
    <w:p w:rsidR="00F06ABA" w:rsidRDefault="00F06ABA" w:rsidP="00F06ABA">
      <w:pPr>
        <w:pStyle w:val="NoSpacing"/>
        <w:bidi w:val="0"/>
        <w:jc w:val="both"/>
        <w:rPr>
          <w:b/>
          <w:bCs/>
          <w:sz w:val="28"/>
          <w:szCs w:val="28"/>
        </w:rPr>
      </w:pPr>
      <w:r w:rsidRPr="00A11913">
        <w:rPr>
          <w:b/>
          <w:bCs/>
          <w:sz w:val="28"/>
          <w:szCs w:val="28"/>
        </w:rPr>
        <w:t xml:space="preserve">H.E. Dr. Ola Awad, President of PCBS, stated that we </w:t>
      </w:r>
      <w:r>
        <w:rPr>
          <w:b/>
          <w:bCs/>
          <w:sz w:val="28"/>
          <w:szCs w:val="28"/>
        </w:rPr>
        <w:t xml:space="preserve">at PCBS </w:t>
      </w:r>
      <w:r w:rsidRPr="00A11913">
        <w:rPr>
          <w:b/>
          <w:bCs/>
          <w:sz w:val="28"/>
          <w:szCs w:val="28"/>
        </w:rPr>
        <w:t>have chosen, as a statistical institution</w:t>
      </w:r>
      <w:r>
        <w:rPr>
          <w:b/>
          <w:bCs/>
          <w:sz w:val="28"/>
          <w:szCs w:val="28"/>
        </w:rPr>
        <w:t>,</w:t>
      </w:r>
      <w:r w:rsidRPr="00A11913">
        <w:rPr>
          <w:b/>
          <w:bCs/>
          <w:sz w:val="28"/>
          <w:szCs w:val="28"/>
        </w:rPr>
        <w:t xml:space="preserve"> to shed light on a set of important statistical </w:t>
      </w:r>
      <w:r>
        <w:rPr>
          <w:b/>
          <w:bCs/>
          <w:sz w:val="28"/>
          <w:szCs w:val="28"/>
        </w:rPr>
        <w:t xml:space="preserve">indicators </w:t>
      </w:r>
      <w:r w:rsidRPr="00A11913">
        <w:rPr>
          <w:b/>
          <w:bCs/>
          <w:sz w:val="28"/>
          <w:szCs w:val="28"/>
        </w:rPr>
        <w:t xml:space="preserve">from the available data, due to current economic status Palestine is witnessing </w:t>
      </w:r>
      <w:r>
        <w:rPr>
          <w:b/>
          <w:bCs/>
          <w:sz w:val="28"/>
          <w:szCs w:val="28"/>
        </w:rPr>
        <w:t>as a result of the Coronavirus pan</w:t>
      </w:r>
      <w:r w:rsidRPr="00A11913">
        <w:rPr>
          <w:b/>
          <w:bCs/>
          <w:sz w:val="28"/>
          <w:szCs w:val="28"/>
        </w:rPr>
        <w:t>demic.</w:t>
      </w:r>
    </w:p>
    <w:p w:rsidR="00F06ABA" w:rsidRDefault="00F06ABA" w:rsidP="00F06ABA">
      <w:pPr>
        <w:pStyle w:val="NoSpacing"/>
        <w:bidi w:val="0"/>
        <w:jc w:val="both"/>
        <w:rPr>
          <w:b/>
          <w:bCs/>
          <w:sz w:val="28"/>
          <w:szCs w:val="28"/>
        </w:rPr>
      </w:pPr>
    </w:p>
    <w:p w:rsidR="00F06ABA" w:rsidRDefault="00F06ABA" w:rsidP="00F06ABA">
      <w:pPr>
        <w:pStyle w:val="NoSpacing"/>
        <w:bidi w:val="0"/>
        <w:jc w:val="both"/>
        <w:rPr>
          <w:rFonts w:eastAsia="Calibri"/>
          <w:color w:val="000000"/>
          <w:sz w:val="26"/>
          <w:szCs w:val="26"/>
          <w:lang w:eastAsia="en-US"/>
        </w:rPr>
      </w:pPr>
      <w:r w:rsidRPr="00A11913">
        <w:rPr>
          <w:b/>
          <w:bCs/>
          <w:sz w:val="28"/>
          <w:szCs w:val="28"/>
        </w:rPr>
        <w:t xml:space="preserve">H.E. Dr. Awad </w:t>
      </w:r>
      <w:r>
        <w:rPr>
          <w:b/>
          <w:bCs/>
          <w:sz w:val="28"/>
          <w:szCs w:val="28"/>
        </w:rPr>
        <w:t>highlighted</w:t>
      </w:r>
      <w:r w:rsidRPr="00A11913">
        <w:rPr>
          <w:b/>
          <w:bCs/>
          <w:sz w:val="28"/>
          <w:szCs w:val="28"/>
        </w:rPr>
        <w:t xml:space="preserve"> the most significant indicators </w:t>
      </w:r>
      <w:r>
        <w:rPr>
          <w:b/>
          <w:bCs/>
          <w:sz w:val="28"/>
          <w:szCs w:val="28"/>
        </w:rPr>
        <w:t>depending on</w:t>
      </w:r>
      <w:r w:rsidRPr="00A11913">
        <w:rPr>
          <w:b/>
          <w:bCs/>
          <w:sz w:val="28"/>
          <w:szCs w:val="28"/>
        </w:rPr>
        <w:t xml:space="preserve"> the </w:t>
      </w:r>
      <w:r>
        <w:rPr>
          <w:b/>
          <w:bCs/>
          <w:sz w:val="28"/>
          <w:szCs w:val="28"/>
        </w:rPr>
        <w:t>reality</w:t>
      </w:r>
      <w:r w:rsidRPr="00A11913">
        <w:rPr>
          <w:b/>
          <w:bCs/>
          <w:sz w:val="28"/>
          <w:szCs w:val="28"/>
        </w:rPr>
        <w:t xml:space="preserve"> of labor market and </w:t>
      </w:r>
      <w:r>
        <w:rPr>
          <w:b/>
          <w:bCs/>
          <w:sz w:val="28"/>
          <w:szCs w:val="28"/>
        </w:rPr>
        <w:t>establishments</w:t>
      </w:r>
      <w:r w:rsidRPr="00A11913">
        <w:rPr>
          <w:b/>
          <w:bCs/>
          <w:sz w:val="28"/>
          <w:szCs w:val="28"/>
        </w:rPr>
        <w:t xml:space="preserve"> in the State of Palestine as follows:</w:t>
      </w:r>
    </w:p>
    <w:p w:rsidR="00F06ABA" w:rsidRDefault="00F06ABA" w:rsidP="00F06ABA">
      <w:pPr>
        <w:pStyle w:val="NoSpacing"/>
        <w:bidi w:val="0"/>
        <w:jc w:val="both"/>
        <w:rPr>
          <w:rFonts w:eastAsia="Calibri"/>
          <w:color w:val="000000"/>
          <w:sz w:val="26"/>
          <w:szCs w:val="26"/>
          <w:lang w:eastAsia="en-US"/>
        </w:rPr>
      </w:pPr>
    </w:p>
    <w:p w:rsidR="00F06ABA" w:rsidRPr="00A11913" w:rsidRDefault="00F06ABA" w:rsidP="00F06ABA">
      <w:pPr>
        <w:pStyle w:val="NoSpacing"/>
        <w:bidi w:val="0"/>
        <w:jc w:val="both"/>
        <w:rPr>
          <w:rFonts w:eastAsia="Calibri"/>
          <w:color w:val="000000"/>
          <w:sz w:val="26"/>
          <w:szCs w:val="26"/>
          <w:rtl/>
          <w:lang w:eastAsia="en-US"/>
        </w:rPr>
      </w:pPr>
    </w:p>
    <w:p w:rsidR="00F06ABA" w:rsidRDefault="00F06ABA" w:rsidP="00F06ABA">
      <w:pPr>
        <w:pStyle w:val="NoSpacing"/>
        <w:bidi w:val="0"/>
        <w:jc w:val="both"/>
        <w:rPr>
          <w:rFonts w:eastAsia="Calibri"/>
          <w:b/>
          <w:bCs/>
          <w:color w:val="000000"/>
          <w:sz w:val="28"/>
          <w:szCs w:val="28"/>
          <w:lang w:eastAsia="en-US"/>
        </w:rPr>
      </w:pPr>
      <w:r w:rsidRPr="00A11913">
        <w:rPr>
          <w:rFonts w:eastAsia="Calibri"/>
          <w:b/>
          <w:bCs/>
          <w:color w:val="000000"/>
          <w:sz w:val="28"/>
          <w:szCs w:val="28"/>
          <w:lang w:eastAsia="en-US"/>
        </w:rPr>
        <w:t xml:space="preserve">Number of employed </w:t>
      </w:r>
      <w:r>
        <w:rPr>
          <w:rFonts w:eastAsia="Calibri"/>
          <w:b/>
          <w:bCs/>
          <w:color w:val="000000"/>
          <w:sz w:val="28"/>
          <w:szCs w:val="28"/>
          <w:lang w:eastAsia="en-US"/>
        </w:rPr>
        <w:t>individuals</w:t>
      </w:r>
      <w:r w:rsidRPr="00A11913">
        <w:rPr>
          <w:rFonts w:eastAsia="Calibri"/>
          <w:b/>
          <w:bCs/>
          <w:color w:val="000000"/>
          <w:sz w:val="28"/>
          <w:szCs w:val="28"/>
          <w:lang w:eastAsia="en-US"/>
        </w:rPr>
        <w:t>:</w:t>
      </w:r>
    </w:p>
    <w:p w:rsidR="00F06ABA" w:rsidRPr="00A11913" w:rsidRDefault="00F06ABA" w:rsidP="00F06ABA">
      <w:pPr>
        <w:pStyle w:val="NoSpacing"/>
        <w:bidi w:val="0"/>
        <w:jc w:val="both"/>
        <w:rPr>
          <w:rFonts w:eastAsia="Calibri"/>
          <w:b/>
          <w:bCs/>
          <w:color w:val="000000"/>
          <w:sz w:val="28"/>
          <w:szCs w:val="28"/>
          <w:lang w:eastAsia="en-US"/>
        </w:rPr>
      </w:pPr>
    </w:p>
    <w:p w:rsidR="00F06ABA" w:rsidRDefault="00F06ABA" w:rsidP="00F06ABA">
      <w:pPr>
        <w:pStyle w:val="NoSpacing"/>
        <w:bidi w:val="0"/>
        <w:jc w:val="both"/>
        <w:rPr>
          <w:rFonts w:eastAsia="Calibri"/>
          <w:color w:val="000000"/>
          <w:sz w:val="26"/>
          <w:szCs w:val="26"/>
          <w:lang w:eastAsia="en-US"/>
        </w:rPr>
      </w:pPr>
      <w:r w:rsidRPr="007F420E">
        <w:rPr>
          <w:sz w:val="26"/>
          <w:szCs w:val="26"/>
        </w:rPr>
        <w:t xml:space="preserve">The number of employed </w:t>
      </w:r>
      <w:r>
        <w:rPr>
          <w:sz w:val="26"/>
          <w:szCs w:val="26"/>
        </w:rPr>
        <w:t>individuals</w:t>
      </w:r>
      <w:r w:rsidRPr="007F420E">
        <w:rPr>
          <w:sz w:val="26"/>
          <w:szCs w:val="26"/>
        </w:rPr>
        <w:t xml:space="preserve"> reached 1,010,400 in 2019 in Palestine; where 209,500 are</w:t>
      </w:r>
      <w:r>
        <w:rPr>
          <w:sz w:val="26"/>
          <w:szCs w:val="26"/>
        </w:rPr>
        <w:t xml:space="preserve"> employed in the public</w:t>
      </w:r>
      <w:r w:rsidRPr="007F420E">
        <w:rPr>
          <w:sz w:val="26"/>
          <w:szCs w:val="26"/>
        </w:rPr>
        <w:t xml:space="preserve"> sector, 667,600</w:t>
      </w:r>
      <w:r w:rsidRPr="007F420E">
        <w:rPr>
          <w:rFonts w:eastAsia="Calibri"/>
          <w:color w:val="000000"/>
          <w:sz w:val="26"/>
          <w:szCs w:val="26"/>
          <w:lang w:eastAsia="en-US"/>
        </w:rPr>
        <w:t xml:space="preserve"> </w:t>
      </w:r>
      <w:r>
        <w:rPr>
          <w:rFonts w:eastAsia="Calibri"/>
          <w:color w:val="000000"/>
          <w:sz w:val="26"/>
          <w:szCs w:val="26"/>
          <w:lang w:eastAsia="en-US"/>
        </w:rPr>
        <w:t>individual</w:t>
      </w:r>
      <w:r w:rsidRPr="007F420E">
        <w:rPr>
          <w:rFonts w:eastAsia="Calibri"/>
          <w:color w:val="000000"/>
          <w:sz w:val="26"/>
          <w:szCs w:val="26"/>
          <w:lang w:eastAsia="en-US"/>
        </w:rPr>
        <w:t xml:space="preserve"> are employed in the private sector and 133,300 </w:t>
      </w:r>
      <w:r>
        <w:rPr>
          <w:sz w:val="26"/>
          <w:szCs w:val="26"/>
        </w:rPr>
        <w:t>individuals</w:t>
      </w:r>
      <w:r w:rsidRPr="007F420E">
        <w:rPr>
          <w:sz w:val="26"/>
          <w:szCs w:val="26"/>
        </w:rPr>
        <w:t xml:space="preserve"> </w:t>
      </w:r>
      <w:r w:rsidRPr="007F420E">
        <w:rPr>
          <w:rFonts w:eastAsia="Calibri"/>
          <w:color w:val="000000"/>
          <w:sz w:val="26"/>
          <w:szCs w:val="26"/>
          <w:lang w:eastAsia="en-US"/>
        </w:rPr>
        <w:t>are employed in Israel and settlements.</w:t>
      </w:r>
    </w:p>
    <w:p w:rsidR="00F06ABA" w:rsidRDefault="00F06ABA" w:rsidP="00F06ABA">
      <w:pPr>
        <w:pStyle w:val="NoSpacing"/>
        <w:bidi w:val="0"/>
        <w:jc w:val="both"/>
        <w:rPr>
          <w:sz w:val="26"/>
          <w:szCs w:val="26"/>
        </w:rPr>
      </w:pPr>
    </w:p>
    <w:p w:rsidR="00F06ABA" w:rsidRDefault="00F06ABA" w:rsidP="00F06ABA">
      <w:pPr>
        <w:pStyle w:val="NoSpacing"/>
        <w:bidi w:val="0"/>
        <w:jc w:val="both"/>
        <w:rPr>
          <w:rFonts w:ascii="Simplified Arabic" w:eastAsia="Calibri" w:hAnsi="Simplified Arabic" w:cs="Simplified Arabic"/>
          <w:color w:val="000000"/>
          <w:sz w:val="26"/>
          <w:szCs w:val="26"/>
          <w:lang w:eastAsia="en-US"/>
        </w:rPr>
      </w:pPr>
      <w:r w:rsidRPr="007F420E">
        <w:rPr>
          <w:sz w:val="26"/>
          <w:szCs w:val="26"/>
        </w:rPr>
        <w:t xml:space="preserve">Consequently, the number of employed </w:t>
      </w:r>
      <w:r>
        <w:rPr>
          <w:sz w:val="26"/>
          <w:szCs w:val="26"/>
        </w:rPr>
        <w:t>individuals</w:t>
      </w:r>
      <w:r w:rsidRPr="007F420E">
        <w:rPr>
          <w:sz w:val="26"/>
          <w:szCs w:val="26"/>
        </w:rPr>
        <w:t xml:space="preserve"> in the private sector in the West Bank reached</w:t>
      </w:r>
      <w:r>
        <w:rPr>
          <w:sz w:val="26"/>
          <w:szCs w:val="26"/>
        </w:rPr>
        <w:t xml:space="preserve"> 501,700</w:t>
      </w:r>
      <w:r>
        <w:rPr>
          <w:rFonts w:eastAsia="Calibri"/>
          <w:color w:val="000000"/>
          <w:sz w:val="26"/>
          <w:szCs w:val="26"/>
          <w:lang w:eastAsia="en-US"/>
        </w:rPr>
        <w:t>,</w:t>
      </w:r>
      <w:r w:rsidRPr="007F420E">
        <w:rPr>
          <w:rFonts w:eastAsia="Calibri"/>
          <w:color w:val="000000"/>
          <w:sz w:val="26"/>
          <w:szCs w:val="26"/>
          <w:lang w:eastAsia="en-US"/>
        </w:rPr>
        <w:t xml:space="preserve"> while it reached</w:t>
      </w:r>
      <w:r>
        <w:rPr>
          <w:rFonts w:eastAsia="Calibri"/>
          <w:color w:val="000000"/>
          <w:sz w:val="26"/>
          <w:szCs w:val="26"/>
          <w:lang w:eastAsia="en-US"/>
        </w:rPr>
        <w:t xml:space="preserve"> 165,900</w:t>
      </w:r>
      <w:r w:rsidRPr="007F420E">
        <w:rPr>
          <w:rFonts w:eastAsia="Calibri"/>
          <w:color w:val="000000"/>
          <w:sz w:val="26"/>
          <w:szCs w:val="26"/>
          <w:lang w:eastAsia="en-US"/>
        </w:rPr>
        <w:t xml:space="preserve"> in Gaza Strip; where the percentage of employed </w:t>
      </w:r>
      <w:r>
        <w:rPr>
          <w:sz w:val="26"/>
          <w:szCs w:val="26"/>
        </w:rPr>
        <w:t>individuals</w:t>
      </w:r>
      <w:r w:rsidRPr="007F420E">
        <w:rPr>
          <w:sz w:val="26"/>
          <w:szCs w:val="26"/>
        </w:rPr>
        <w:t xml:space="preserve"> </w:t>
      </w:r>
      <w:r w:rsidRPr="007F420E">
        <w:rPr>
          <w:rFonts w:eastAsia="Calibri"/>
          <w:color w:val="000000"/>
          <w:sz w:val="26"/>
          <w:szCs w:val="26"/>
          <w:lang w:eastAsia="en-US"/>
        </w:rPr>
        <w:t>in the private sector comprise</w:t>
      </w:r>
      <w:r>
        <w:rPr>
          <w:rFonts w:eastAsia="Calibri"/>
          <w:color w:val="000000"/>
          <w:sz w:val="26"/>
          <w:szCs w:val="26"/>
          <w:lang w:eastAsia="en-US"/>
        </w:rPr>
        <w:t>d</w:t>
      </w:r>
      <w:r w:rsidRPr="007F420E">
        <w:rPr>
          <w:rFonts w:eastAsia="Calibri"/>
          <w:color w:val="000000"/>
          <w:sz w:val="26"/>
          <w:szCs w:val="26"/>
          <w:lang w:eastAsia="en-US"/>
        </w:rPr>
        <w:t xml:space="preserve"> about 66% of the total number of employed persons in Palestine. Hence, the percentage of employed </w:t>
      </w:r>
      <w:r>
        <w:rPr>
          <w:sz w:val="26"/>
          <w:szCs w:val="26"/>
        </w:rPr>
        <w:t>individuals</w:t>
      </w:r>
      <w:r w:rsidRPr="007F420E">
        <w:rPr>
          <w:rFonts w:eastAsia="Calibri"/>
          <w:color w:val="000000"/>
          <w:sz w:val="26"/>
          <w:szCs w:val="26"/>
          <w:lang w:eastAsia="en-US"/>
        </w:rPr>
        <w:t xml:space="preserve"> in Israel and settlements reached 13.2% while the percentage of employed </w:t>
      </w:r>
      <w:r>
        <w:rPr>
          <w:sz w:val="26"/>
          <w:szCs w:val="26"/>
        </w:rPr>
        <w:t>individuals</w:t>
      </w:r>
      <w:r w:rsidRPr="007F420E">
        <w:rPr>
          <w:sz w:val="26"/>
          <w:szCs w:val="26"/>
        </w:rPr>
        <w:t xml:space="preserve"> </w:t>
      </w:r>
      <w:r w:rsidRPr="007F420E">
        <w:rPr>
          <w:rFonts w:eastAsia="Calibri"/>
          <w:color w:val="000000"/>
          <w:sz w:val="26"/>
          <w:szCs w:val="26"/>
          <w:lang w:eastAsia="en-US"/>
        </w:rPr>
        <w:t>in the public sector reached 20.7%.</w:t>
      </w:r>
    </w:p>
    <w:p w:rsidR="00F06ABA" w:rsidRDefault="00F06ABA" w:rsidP="00F06ABA">
      <w:pPr>
        <w:pStyle w:val="NoSpacing"/>
        <w:bidi w:val="0"/>
        <w:jc w:val="both"/>
        <w:rPr>
          <w:rFonts w:eastAsia="Calibri"/>
          <w:color w:val="000000"/>
          <w:sz w:val="26"/>
          <w:szCs w:val="26"/>
          <w:lang w:eastAsia="en-US"/>
        </w:rPr>
      </w:pPr>
    </w:p>
    <w:p w:rsidR="00F06ABA" w:rsidRDefault="00F06ABA" w:rsidP="00F06ABA">
      <w:pPr>
        <w:pStyle w:val="NoSpacing"/>
        <w:bidi w:val="0"/>
        <w:jc w:val="both"/>
        <w:rPr>
          <w:rFonts w:ascii="Simplified Arabic" w:eastAsia="Calibri" w:hAnsi="Simplified Arabic" w:cs="Simplified Arabic"/>
          <w:color w:val="000000"/>
          <w:sz w:val="26"/>
          <w:szCs w:val="26"/>
          <w:lang w:eastAsia="en-US"/>
        </w:rPr>
      </w:pPr>
      <w:r w:rsidRPr="007F420E">
        <w:rPr>
          <w:rFonts w:eastAsia="Calibri"/>
          <w:color w:val="000000"/>
          <w:sz w:val="26"/>
          <w:szCs w:val="26"/>
          <w:lang w:eastAsia="en-US"/>
        </w:rPr>
        <w:t xml:space="preserve">Moreover, the number of employed </w:t>
      </w:r>
      <w:r>
        <w:rPr>
          <w:sz w:val="26"/>
          <w:szCs w:val="26"/>
        </w:rPr>
        <w:t>individuals</w:t>
      </w:r>
      <w:r w:rsidRPr="007F420E">
        <w:rPr>
          <w:sz w:val="26"/>
          <w:szCs w:val="26"/>
        </w:rPr>
        <w:t xml:space="preserve"> </w:t>
      </w:r>
      <w:r w:rsidRPr="007F420E">
        <w:rPr>
          <w:rFonts w:eastAsia="Calibri"/>
          <w:color w:val="000000"/>
          <w:sz w:val="26"/>
          <w:szCs w:val="26"/>
          <w:lang w:eastAsia="en-US"/>
        </w:rPr>
        <w:t>in Israel and Israeli settlements reached</w:t>
      </w:r>
      <w:r>
        <w:rPr>
          <w:rFonts w:eastAsia="Calibri"/>
          <w:color w:val="000000"/>
          <w:sz w:val="26"/>
          <w:szCs w:val="26"/>
          <w:lang w:eastAsia="en-US"/>
        </w:rPr>
        <w:t xml:space="preserve"> 133,300</w:t>
      </w:r>
      <w:r w:rsidRPr="007F420E">
        <w:rPr>
          <w:rFonts w:eastAsia="Calibri"/>
          <w:color w:val="000000"/>
          <w:sz w:val="26"/>
          <w:szCs w:val="26"/>
          <w:lang w:eastAsia="en-US"/>
        </w:rPr>
        <w:t xml:space="preserve"> employed </w:t>
      </w:r>
      <w:r>
        <w:rPr>
          <w:sz w:val="26"/>
          <w:szCs w:val="26"/>
        </w:rPr>
        <w:t>individuals</w:t>
      </w:r>
      <w:r w:rsidRPr="007F420E">
        <w:rPr>
          <w:rFonts w:eastAsia="Calibri"/>
          <w:color w:val="000000"/>
          <w:sz w:val="26"/>
          <w:szCs w:val="26"/>
          <w:lang w:eastAsia="en-US"/>
        </w:rPr>
        <w:t>; where</w:t>
      </w:r>
      <w:r>
        <w:rPr>
          <w:rFonts w:eastAsia="Calibri"/>
          <w:color w:val="000000"/>
          <w:sz w:val="26"/>
          <w:szCs w:val="26"/>
          <w:lang w:eastAsia="en-US"/>
        </w:rPr>
        <w:t xml:space="preserve"> 110,400</w:t>
      </w:r>
      <w:r w:rsidRPr="007F420E">
        <w:rPr>
          <w:rFonts w:eastAsia="Calibri"/>
          <w:color w:val="000000"/>
          <w:sz w:val="26"/>
          <w:szCs w:val="26"/>
          <w:lang w:eastAsia="en-US"/>
        </w:rPr>
        <w:t xml:space="preserve"> of them are employed in Israel,</w:t>
      </w:r>
      <w:r>
        <w:rPr>
          <w:rFonts w:eastAsia="Calibri"/>
          <w:color w:val="000000"/>
          <w:sz w:val="26"/>
          <w:szCs w:val="26"/>
          <w:lang w:eastAsia="en-US"/>
        </w:rPr>
        <w:t xml:space="preserve"> 22,900</w:t>
      </w:r>
      <w:r w:rsidRPr="007F420E">
        <w:rPr>
          <w:rFonts w:eastAsia="Calibri"/>
          <w:color w:val="000000"/>
          <w:sz w:val="26"/>
          <w:szCs w:val="26"/>
          <w:lang w:eastAsia="en-US"/>
        </w:rPr>
        <w:t xml:space="preserve"> are employed in </w:t>
      </w:r>
      <w:r>
        <w:rPr>
          <w:rFonts w:eastAsia="Calibri"/>
          <w:color w:val="000000"/>
          <w:sz w:val="26"/>
          <w:szCs w:val="26"/>
          <w:lang w:eastAsia="en-US"/>
        </w:rPr>
        <w:t xml:space="preserve">Israeli </w:t>
      </w:r>
      <w:r w:rsidRPr="007F420E">
        <w:rPr>
          <w:rFonts w:eastAsia="Calibri"/>
          <w:color w:val="000000"/>
          <w:sz w:val="26"/>
          <w:szCs w:val="26"/>
          <w:lang w:eastAsia="en-US"/>
        </w:rPr>
        <w:t xml:space="preserve">settlements. Also, out of the total number of employed </w:t>
      </w:r>
      <w:r>
        <w:rPr>
          <w:sz w:val="26"/>
          <w:szCs w:val="26"/>
        </w:rPr>
        <w:t>individuals</w:t>
      </w:r>
      <w:r w:rsidRPr="007F420E">
        <w:rPr>
          <w:sz w:val="26"/>
          <w:szCs w:val="26"/>
        </w:rPr>
        <w:t xml:space="preserve"> </w:t>
      </w:r>
      <w:r w:rsidRPr="007F420E">
        <w:rPr>
          <w:rFonts w:eastAsia="Calibri"/>
          <w:color w:val="000000"/>
          <w:sz w:val="26"/>
          <w:szCs w:val="26"/>
          <w:lang w:eastAsia="en-US"/>
        </w:rPr>
        <w:t>in Israel and Israel</w:t>
      </w:r>
      <w:r>
        <w:rPr>
          <w:rFonts w:eastAsia="Calibri"/>
          <w:color w:val="000000"/>
          <w:sz w:val="26"/>
          <w:szCs w:val="26"/>
          <w:lang w:eastAsia="en-US"/>
        </w:rPr>
        <w:t>i</w:t>
      </w:r>
      <w:r w:rsidRPr="007F420E">
        <w:rPr>
          <w:rFonts w:eastAsia="Calibri"/>
          <w:color w:val="000000"/>
          <w:sz w:val="26"/>
          <w:szCs w:val="26"/>
          <w:lang w:eastAsia="en-US"/>
        </w:rPr>
        <w:t xml:space="preserve"> se</w:t>
      </w:r>
      <w:r>
        <w:rPr>
          <w:rFonts w:eastAsia="Calibri"/>
          <w:color w:val="000000"/>
          <w:sz w:val="26"/>
          <w:szCs w:val="26"/>
          <w:lang w:eastAsia="en-US"/>
        </w:rPr>
        <w:t>ttlements, there are 300 females</w:t>
      </w:r>
      <w:r w:rsidRPr="007F420E">
        <w:rPr>
          <w:rFonts w:eastAsia="Calibri"/>
          <w:color w:val="000000"/>
          <w:sz w:val="26"/>
          <w:szCs w:val="26"/>
          <w:lang w:eastAsia="en-US"/>
        </w:rPr>
        <w:t xml:space="preserve"> in the Israel settlements and 600 female</w:t>
      </w:r>
      <w:r>
        <w:rPr>
          <w:rFonts w:eastAsia="Calibri"/>
          <w:color w:val="000000"/>
          <w:sz w:val="26"/>
          <w:szCs w:val="26"/>
          <w:lang w:eastAsia="en-US"/>
        </w:rPr>
        <w:t>s</w:t>
      </w:r>
      <w:r w:rsidRPr="007F420E">
        <w:rPr>
          <w:rFonts w:eastAsia="Calibri"/>
          <w:color w:val="000000"/>
          <w:sz w:val="26"/>
          <w:szCs w:val="26"/>
          <w:lang w:eastAsia="en-US"/>
        </w:rPr>
        <w:t xml:space="preserve"> in Israel.</w:t>
      </w:r>
    </w:p>
    <w:p w:rsidR="00F06ABA" w:rsidRDefault="00F06ABA" w:rsidP="00F06ABA">
      <w:pPr>
        <w:pStyle w:val="NoSpacing"/>
        <w:bidi w:val="0"/>
        <w:jc w:val="both"/>
        <w:rPr>
          <w:rFonts w:eastAsia="Calibri"/>
          <w:color w:val="000000"/>
          <w:sz w:val="26"/>
          <w:szCs w:val="26"/>
          <w:lang w:eastAsia="en-US"/>
        </w:rPr>
      </w:pPr>
    </w:p>
    <w:p w:rsidR="00F06ABA" w:rsidRDefault="00F06ABA" w:rsidP="00F06ABA">
      <w:pPr>
        <w:pStyle w:val="NoSpacing"/>
        <w:bidi w:val="0"/>
        <w:jc w:val="both"/>
        <w:rPr>
          <w:rFonts w:eastAsia="Calibri"/>
          <w:color w:val="000000"/>
          <w:sz w:val="26"/>
          <w:szCs w:val="26"/>
          <w:rtl/>
          <w:lang w:eastAsia="en-US"/>
        </w:rPr>
      </w:pPr>
      <w:r>
        <w:rPr>
          <w:rFonts w:eastAsia="Calibri"/>
          <w:color w:val="000000"/>
          <w:sz w:val="26"/>
          <w:szCs w:val="26"/>
          <w:lang w:eastAsia="en-US"/>
        </w:rPr>
        <w:t>T</w:t>
      </w:r>
      <w:r w:rsidRPr="007F420E">
        <w:rPr>
          <w:rFonts w:eastAsia="Calibri"/>
          <w:color w:val="000000"/>
          <w:sz w:val="26"/>
          <w:szCs w:val="26"/>
          <w:lang w:eastAsia="en-US"/>
        </w:rPr>
        <w:t xml:space="preserve">he number of employed </w:t>
      </w:r>
      <w:r>
        <w:rPr>
          <w:sz w:val="26"/>
          <w:szCs w:val="26"/>
        </w:rPr>
        <w:t>individuals</w:t>
      </w:r>
      <w:r w:rsidRPr="007F420E">
        <w:rPr>
          <w:rFonts w:eastAsia="Calibri"/>
          <w:color w:val="000000"/>
          <w:sz w:val="26"/>
          <w:szCs w:val="26"/>
          <w:lang w:eastAsia="en-US"/>
        </w:rPr>
        <w:t xml:space="preserve"> in the local market (including employed </w:t>
      </w:r>
      <w:r>
        <w:rPr>
          <w:sz w:val="26"/>
          <w:szCs w:val="26"/>
        </w:rPr>
        <w:t>individuals</w:t>
      </w:r>
      <w:r w:rsidRPr="007F420E">
        <w:rPr>
          <w:rFonts w:eastAsia="Calibri"/>
          <w:color w:val="000000"/>
          <w:sz w:val="26"/>
          <w:szCs w:val="26"/>
          <w:lang w:eastAsia="en-US"/>
        </w:rPr>
        <w:t xml:space="preserve"> in the private and public sectors) reached about</w:t>
      </w:r>
      <w:r>
        <w:rPr>
          <w:rFonts w:eastAsia="Calibri"/>
          <w:color w:val="000000"/>
          <w:sz w:val="26"/>
          <w:szCs w:val="26"/>
          <w:lang w:eastAsia="en-US"/>
        </w:rPr>
        <w:t xml:space="preserve"> 877,100</w:t>
      </w:r>
      <w:r w:rsidRPr="007F420E">
        <w:rPr>
          <w:sz w:val="26"/>
          <w:szCs w:val="26"/>
        </w:rPr>
        <w:t xml:space="preserve"> employed in 2019; </w:t>
      </w:r>
      <w:r>
        <w:rPr>
          <w:sz w:val="26"/>
          <w:szCs w:val="26"/>
        </w:rPr>
        <w:t xml:space="preserve">out </w:t>
      </w:r>
      <w:r w:rsidRPr="007F420E">
        <w:rPr>
          <w:sz w:val="26"/>
          <w:szCs w:val="26"/>
        </w:rPr>
        <w:t>of which 616</w:t>
      </w:r>
      <w:r>
        <w:rPr>
          <w:sz w:val="26"/>
          <w:szCs w:val="26"/>
        </w:rPr>
        <w:t>,000</w:t>
      </w:r>
      <w:r w:rsidRPr="007F420E">
        <w:rPr>
          <w:sz w:val="26"/>
          <w:szCs w:val="26"/>
        </w:rPr>
        <w:t xml:space="preserve"> employed persons in the West Bank and 261</w:t>
      </w:r>
      <w:r>
        <w:rPr>
          <w:sz w:val="26"/>
          <w:szCs w:val="26"/>
        </w:rPr>
        <w:t>,000</w:t>
      </w:r>
      <w:r w:rsidRPr="007F420E">
        <w:rPr>
          <w:sz w:val="26"/>
          <w:szCs w:val="26"/>
        </w:rPr>
        <w:t xml:space="preserve"> employed </w:t>
      </w:r>
      <w:r>
        <w:rPr>
          <w:sz w:val="26"/>
          <w:szCs w:val="26"/>
        </w:rPr>
        <w:t>individuals</w:t>
      </w:r>
      <w:r w:rsidRPr="007F420E">
        <w:rPr>
          <w:sz w:val="26"/>
          <w:szCs w:val="26"/>
        </w:rPr>
        <w:t xml:space="preserve"> in Gaza Strip.</w:t>
      </w:r>
      <w:r w:rsidRPr="007F420E">
        <w:rPr>
          <w:rFonts w:eastAsia="Calibri"/>
          <w:color w:val="000000"/>
          <w:sz w:val="26"/>
          <w:szCs w:val="26"/>
          <w:lang w:eastAsia="en-US"/>
        </w:rPr>
        <w:t xml:space="preserve"> Moreo</w:t>
      </w:r>
      <w:r>
        <w:rPr>
          <w:rFonts w:eastAsia="Calibri"/>
          <w:color w:val="000000"/>
          <w:sz w:val="26"/>
          <w:szCs w:val="26"/>
          <w:lang w:eastAsia="en-US"/>
        </w:rPr>
        <w:t>ver, the number of wage employees</w:t>
      </w:r>
      <w:r w:rsidRPr="007F420E">
        <w:rPr>
          <w:rFonts w:eastAsia="Calibri"/>
          <w:color w:val="000000"/>
          <w:sz w:val="26"/>
          <w:szCs w:val="26"/>
          <w:lang w:eastAsia="en-US"/>
        </w:rPr>
        <w:t xml:space="preserve"> in the private sector reached about</w:t>
      </w:r>
      <w:r>
        <w:rPr>
          <w:rFonts w:eastAsia="Calibri"/>
          <w:color w:val="000000"/>
          <w:sz w:val="26"/>
          <w:szCs w:val="26"/>
          <w:lang w:eastAsia="en-US"/>
        </w:rPr>
        <w:t xml:space="preserve"> 360,700</w:t>
      </w:r>
      <w:r w:rsidRPr="007F420E">
        <w:rPr>
          <w:rFonts w:eastAsia="Calibri"/>
          <w:color w:val="000000"/>
          <w:sz w:val="26"/>
          <w:szCs w:val="26"/>
          <w:lang w:eastAsia="en-US"/>
        </w:rPr>
        <w:t xml:space="preserve"> </w:t>
      </w:r>
      <w:r>
        <w:rPr>
          <w:rFonts w:eastAsia="Calibri"/>
          <w:color w:val="000000"/>
          <w:sz w:val="26"/>
          <w:szCs w:val="26"/>
          <w:lang w:eastAsia="en-US"/>
        </w:rPr>
        <w:t xml:space="preserve">wage </w:t>
      </w:r>
      <w:r w:rsidRPr="007F420E">
        <w:rPr>
          <w:rFonts w:eastAsia="Calibri"/>
          <w:color w:val="000000"/>
          <w:sz w:val="26"/>
          <w:szCs w:val="26"/>
          <w:lang w:eastAsia="en-US"/>
        </w:rPr>
        <w:t>employe</w:t>
      </w:r>
      <w:r>
        <w:rPr>
          <w:rFonts w:eastAsia="Calibri"/>
          <w:color w:val="000000"/>
          <w:sz w:val="26"/>
          <w:szCs w:val="26"/>
          <w:lang w:eastAsia="en-US"/>
        </w:rPr>
        <w:t>e</w:t>
      </w:r>
      <w:r w:rsidRPr="007F420E">
        <w:rPr>
          <w:rFonts w:eastAsia="Calibri"/>
          <w:color w:val="000000"/>
          <w:sz w:val="26"/>
          <w:szCs w:val="26"/>
          <w:lang w:eastAsia="en-US"/>
        </w:rPr>
        <w:t xml:space="preserve">; </w:t>
      </w:r>
      <w:r>
        <w:rPr>
          <w:rFonts w:eastAsia="Calibri"/>
          <w:color w:val="000000"/>
          <w:sz w:val="26"/>
          <w:szCs w:val="26"/>
          <w:lang w:eastAsia="en-US"/>
        </w:rPr>
        <w:t xml:space="preserve">out </w:t>
      </w:r>
      <w:r w:rsidRPr="007F420E">
        <w:rPr>
          <w:rFonts w:eastAsia="Calibri"/>
          <w:color w:val="000000"/>
          <w:sz w:val="26"/>
          <w:szCs w:val="26"/>
          <w:lang w:eastAsia="en-US"/>
        </w:rPr>
        <w:t>of which</w:t>
      </w:r>
      <w:r>
        <w:rPr>
          <w:rFonts w:eastAsia="Calibri"/>
          <w:color w:val="000000"/>
          <w:sz w:val="26"/>
          <w:szCs w:val="26"/>
          <w:lang w:eastAsia="en-US"/>
        </w:rPr>
        <w:t xml:space="preserve"> 255,300</w:t>
      </w:r>
      <w:r w:rsidRPr="007F420E">
        <w:rPr>
          <w:rFonts w:eastAsia="Calibri"/>
          <w:color w:val="000000"/>
          <w:sz w:val="26"/>
          <w:szCs w:val="26"/>
          <w:lang w:eastAsia="en-US"/>
        </w:rPr>
        <w:t xml:space="preserve"> in the West Bank and</w:t>
      </w:r>
      <w:r>
        <w:rPr>
          <w:rFonts w:eastAsia="Calibri"/>
          <w:color w:val="000000"/>
          <w:sz w:val="26"/>
          <w:szCs w:val="26"/>
          <w:lang w:eastAsia="en-US"/>
        </w:rPr>
        <w:t xml:space="preserve"> 105,400</w:t>
      </w:r>
      <w:r w:rsidRPr="007F420E">
        <w:rPr>
          <w:rFonts w:eastAsia="Calibri"/>
          <w:color w:val="000000"/>
          <w:sz w:val="26"/>
          <w:szCs w:val="26"/>
          <w:lang w:eastAsia="en-US"/>
        </w:rPr>
        <w:t xml:space="preserve"> in Gaza Strip. Thus, out of t</w:t>
      </w:r>
      <w:r>
        <w:rPr>
          <w:rFonts w:eastAsia="Calibri"/>
          <w:color w:val="000000"/>
          <w:sz w:val="26"/>
          <w:szCs w:val="26"/>
          <w:lang w:eastAsia="en-US"/>
        </w:rPr>
        <w:t>he total number of wage employees</w:t>
      </w:r>
      <w:r w:rsidRPr="007F420E">
        <w:rPr>
          <w:rFonts w:eastAsia="Calibri"/>
          <w:color w:val="000000"/>
          <w:sz w:val="26"/>
          <w:szCs w:val="26"/>
          <w:lang w:eastAsia="en-US"/>
        </w:rPr>
        <w:t>,</w:t>
      </w:r>
      <w:r>
        <w:rPr>
          <w:rFonts w:eastAsia="Calibri"/>
          <w:color w:val="000000"/>
          <w:sz w:val="26"/>
          <w:szCs w:val="26"/>
          <w:lang w:eastAsia="en-US"/>
        </w:rPr>
        <w:t xml:space="preserve"> 297,900</w:t>
      </w:r>
      <w:r w:rsidRPr="007F420E">
        <w:rPr>
          <w:rFonts w:eastAsia="Calibri"/>
          <w:color w:val="000000"/>
          <w:sz w:val="26"/>
          <w:szCs w:val="26"/>
          <w:lang w:eastAsia="en-US"/>
        </w:rPr>
        <w:t xml:space="preserve"> of the </w:t>
      </w:r>
      <w:r>
        <w:rPr>
          <w:rFonts w:eastAsia="Calibri"/>
          <w:color w:val="000000"/>
          <w:sz w:val="26"/>
          <w:szCs w:val="26"/>
          <w:lang w:eastAsia="en-US"/>
        </w:rPr>
        <w:t xml:space="preserve">wage employee </w:t>
      </w:r>
      <w:r w:rsidRPr="007F420E">
        <w:rPr>
          <w:rFonts w:eastAsia="Calibri"/>
          <w:color w:val="000000"/>
          <w:sz w:val="26"/>
          <w:szCs w:val="26"/>
          <w:lang w:eastAsia="en-US"/>
        </w:rPr>
        <w:t xml:space="preserve"> are males and</w:t>
      </w:r>
      <w:r>
        <w:rPr>
          <w:rFonts w:eastAsia="Calibri"/>
          <w:color w:val="000000"/>
          <w:sz w:val="26"/>
          <w:szCs w:val="26"/>
          <w:lang w:eastAsia="en-US"/>
        </w:rPr>
        <w:t xml:space="preserve"> 62,800</w:t>
      </w:r>
      <w:r w:rsidRPr="007F420E">
        <w:rPr>
          <w:rFonts w:eastAsia="Calibri"/>
          <w:color w:val="000000"/>
          <w:sz w:val="26"/>
          <w:szCs w:val="26"/>
          <w:lang w:eastAsia="en-US"/>
        </w:rPr>
        <w:t xml:space="preserve"> are females.</w:t>
      </w:r>
    </w:p>
    <w:p w:rsidR="00636263" w:rsidRDefault="00636263" w:rsidP="00636263">
      <w:pPr>
        <w:pStyle w:val="NoSpacing"/>
        <w:bidi w:val="0"/>
        <w:jc w:val="both"/>
        <w:rPr>
          <w:rFonts w:ascii="Simplified Arabic" w:eastAsia="Calibri" w:hAnsi="Simplified Arabic" w:cs="Simplified Arabic"/>
          <w:color w:val="000000"/>
          <w:sz w:val="26"/>
          <w:szCs w:val="26"/>
        </w:rPr>
      </w:pPr>
      <w:r w:rsidRPr="00E6696E">
        <w:rPr>
          <w:rFonts w:eastAsia="Calibri"/>
          <w:color w:val="000000"/>
          <w:sz w:val="26"/>
          <w:szCs w:val="26"/>
          <w:lang w:eastAsia="en-US"/>
        </w:rPr>
        <w:lastRenderedPageBreak/>
        <w:t xml:space="preserve">Furthermore, the employed </w:t>
      </w:r>
      <w:r>
        <w:rPr>
          <w:rFonts w:eastAsia="Calibri"/>
          <w:color w:val="000000"/>
          <w:sz w:val="26"/>
          <w:szCs w:val="26"/>
          <w:lang w:eastAsia="en-US"/>
        </w:rPr>
        <w:t>individuals</w:t>
      </w:r>
      <w:r w:rsidRPr="00E6696E">
        <w:rPr>
          <w:rFonts w:eastAsia="Calibri"/>
          <w:color w:val="000000"/>
          <w:sz w:val="26"/>
          <w:szCs w:val="26"/>
          <w:lang w:eastAsia="en-US"/>
        </w:rPr>
        <w:t xml:space="preserve"> in the private sector are distributed by </w:t>
      </w:r>
      <w:r>
        <w:rPr>
          <w:rFonts w:eastAsia="Calibri"/>
          <w:color w:val="000000"/>
          <w:sz w:val="26"/>
          <w:szCs w:val="26"/>
          <w:lang w:eastAsia="en-US"/>
        </w:rPr>
        <w:t>employment</w:t>
      </w:r>
      <w:r w:rsidRPr="00E6696E">
        <w:rPr>
          <w:rFonts w:eastAsia="Calibri"/>
          <w:color w:val="000000"/>
          <w:sz w:val="26"/>
          <w:szCs w:val="26"/>
          <w:lang w:eastAsia="en-US"/>
        </w:rPr>
        <w:t xml:space="preserve"> status, where 61</w:t>
      </w:r>
      <w:r>
        <w:rPr>
          <w:rFonts w:eastAsia="Calibri"/>
          <w:color w:val="000000"/>
          <w:sz w:val="26"/>
          <w:szCs w:val="26"/>
          <w:lang w:eastAsia="en-US"/>
        </w:rPr>
        <w:t>,000</w:t>
      </w:r>
      <w:r w:rsidRPr="00E6696E">
        <w:rPr>
          <w:rFonts w:eastAsia="Calibri"/>
          <w:color w:val="000000"/>
          <w:sz w:val="26"/>
          <w:szCs w:val="26"/>
          <w:lang w:eastAsia="en-US"/>
        </w:rPr>
        <w:t xml:space="preserve"> employed </w:t>
      </w:r>
      <w:r>
        <w:rPr>
          <w:rFonts w:eastAsia="Calibri"/>
          <w:color w:val="000000"/>
          <w:sz w:val="26"/>
          <w:szCs w:val="26"/>
          <w:lang w:eastAsia="en-US"/>
        </w:rPr>
        <w:t xml:space="preserve">individuals </w:t>
      </w:r>
      <w:r w:rsidRPr="00E6696E">
        <w:rPr>
          <w:rFonts w:eastAsia="Calibri"/>
          <w:color w:val="000000"/>
          <w:sz w:val="26"/>
          <w:szCs w:val="26"/>
          <w:lang w:eastAsia="en-US"/>
        </w:rPr>
        <w:t xml:space="preserve"> are classified as “</w:t>
      </w:r>
      <w:r>
        <w:rPr>
          <w:rFonts w:eastAsia="Calibri"/>
          <w:color w:val="000000"/>
          <w:sz w:val="26"/>
          <w:szCs w:val="26"/>
          <w:lang w:eastAsia="en-US"/>
        </w:rPr>
        <w:t>employers”</w:t>
      </w:r>
      <w:r w:rsidRPr="00E6696E">
        <w:rPr>
          <w:rFonts w:eastAsia="Calibri"/>
          <w:color w:val="000000"/>
          <w:sz w:val="26"/>
          <w:szCs w:val="26"/>
          <w:lang w:eastAsia="en-US"/>
        </w:rPr>
        <w:t xml:space="preserve"> (</w:t>
      </w:r>
      <w:r w:rsidRPr="00E60D8A">
        <w:t>A person who work in an establishment</w:t>
      </w:r>
      <w:r>
        <w:t xml:space="preserve">/ enterprise </w:t>
      </w:r>
      <w:r w:rsidRPr="00E60D8A">
        <w:t xml:space="preserve"> that is totally or partially belonging to him\ her </w:t>
      </w:r>
      <w:r>
        <w:t xml:space="preserve">(partner) </w:t>
      </w:r>
      <w:r w:rsidRPr="00E60D8A">
        <w:t>and hires or supervises the work of one or more wage employees</w:t>
      </w:r>
      <w:r w:rsidRPr="00E6696E">
        <w:rPr>
          <w:rFonts w:eastAsia="Calibri"/>
          <w:color w:val="000000"/>
          <w:sz w:val="26"/>
          <w:szCs w:val="26"/>
          <w:lang w:eastAsia="en-US"/>
        </w:rPr>
        <w:t xml:space="preserve">), </w:t>
      </w:r>
      <w:r>
        <w:rPr>
          <w:rFonts w:eastAsia="Calibri"/>
          <w:color w:val="000000"/>
          <w:sz w:val="26"/>
          <w:szCs w:val="26"/>
          <w:lang w:eastAsia="en-US"/>
        </w:rPr>
        <w:t xml:space="preserve">out </w:t>
      </w:r>
      <w:r w:rsidRPr="00E6696E">
        <w:rPr>
          <w:rFonts w:eastAsia="Calibri"/>
          <w:color w:val="000000"/>
          <w:sz w:val="26"/>
          <w:szCs w:val="26"/>
          <w:lang w:eastAsia="en-US"/>
        </w:rPr>
        <w:t>of which 52</w:t>
      </w:r>
      <w:r>
        <w:rPr>
          <w:rFonts w:eastAsia="Calibri"/>
          <w:color w:val="000000"/>
          <w:sz w:val="26"/>
          <w:szCs w:val="26"/>
          <w:lang w:eastAsia="en-US"/>
        </w:rPr>
        <w:t>,000</w:t>
      </w:r>
      <w:r w:rsidRPr="00E6696E">
        <w:rPr>
          <w:rFonts w:eastAsia="Calibri"/>
          <w:color w:val="000000"/>
          <w:sz w:val="26"/>
          <w:szCs w:val="26"/>
          <w:lang w:eastAsia="en-US"/>
        </w:rPr>
        <w:t xml:space="preserve"> in the West Bank and 8</w:t>
      </w:r>
      <w:r>
        <w:rPr>
          <w:rFonts w:eastAsia="Calibri"/>
          <w:color w:val="000000"/>
          <w:sz w:val="26"/>
          <w:szCs w:val="26"/>
          <w:lang w:eastAsia="en-US"/>
        </w:rPr>
        <w:t>,000</w:t>
      </w:r>
      <w:r w:rsidRPr="00E6696E">
        <w:rPr>
          <w:rFonts w:eastAsia="Calibri"/>
          <w:color w:val="000000"/>
          <w:sz w:val="26"/>
          <w:szCs w:val="26"/>
          <w:lang w:eastAsia="en-US"/>
        </w:rPr>
        <w:t xml:space="preserve"> in Gaza Strip. Also, 177</w:t>
      </w:r>
      <w:r>
        <w:rPr>
          <w:rFonts w:eastAsia="Calibri"/>
          <w:color w:val="000000"/>
          <w:sz w:val="26"/>
          <w:szCs w:val="26"/>
          <w:lang w:eastAsia="en-US"/>
        </w:rPr>
        <w:t>,000</w:t>
      </w:r>
      <w:r w:rsidRPr="00E6696E">
        <w:rPr>
          <w:rFonts w:eastAsia="Calibri"/>
          <w:color w:val="000000"/>
          <w:sz w:val="26"/>
          <w:szCs w:val="26"/>
          <w:lang w:eastAsia="en-US"/>
        </w:rPr>
        <w:t xml:space="preserve"> employed </w:t>
      </w:r>
      <w:r>
        <w:rPr>
          <w:rFonts w:eastAsia="Calibri"/>
          <w:color w:val="000000"/>
          <w:sz w:val="26"/>
          <w:szCs w:val="26"/>
          <w:lang w:eastAsia="en-US"/>
        </w:rPr>
        <w:t xml:space="preserve">individuals </w:t>
      </w:r>
      <w:r w:rsidRPr="00E6696E">
        <w:rPr>
          <w:rFonts w:eastAsia="Calibri"/>
          <w:color w:val="000000"/>
          <w:sz w:val="26"/>
          <w:szCs w:val="26"/>
          <w:lang w:eastAsia="en-US"/>
        </w:rPr>
        <w:t>are classified as “</w:t>
      </w:r>
      <w:r>
        <w:rPr>
          <w:rFonts w:eastAsia="Calibri"/>
          <w:color w:val="000000"/>
          <w:sz w:val="26"/>
          <w:szCs w:val="26"/>
          <w:lang w:eastAsia="en-US"/>
        </w:rPr>
        <w:t>self employed</w:t>
      </w:r>
      <w:r w:rsidRPr="00E6696E">
        <w:rPr>
          <w:rFonts w:eastAsia="Calibri"/>
          <w:color w:val="000000"/>
          <w:sz w:val="26"/>
          <w:szCs w:val="26"/>
          <w:lang w:eastAsia="en-US"/>
        </w:rPr>
        <w:t>” (</w:t>
      </w:r>
      <w:r w:rsidRPr="00E60D8A">
        <w:t>A person who work in an establishment</w:t>
      </w:r>
      <w:r>
        <w:t xml:space="preserve">/ enterprise </w:t>
      </w:r>
      <w:r w:rsidRPr="00E60D8A">
        <w:t xml:space="preserve">that is totally or partially belonging to him\ her </w:t>
      </w:r>
      <w:r>
        <w:t>(partner) and do not hires any wage employees)</w:t>
      </w:r>
      <w:r w:rsidRPr="00E6696E">
        <w:rPr>
          <w:rFonts w:eastAsia="Calibri"/>
          <w:color w:val="000000"/>
          <w:sz w:val="26"/>
          <w:szCs w:val="26"/>
          <w:lang w:eastAsia="en-US"/>
        </w:rPr>
        <w:t xml:space="preserve">,  </w:t>
      </w:r>
      <w:r>
        <w:rPr>
          <w:rFonts w:eastAsia="Calibri"/>
          <w:color w:val="000000"/>
          <w:sz w:val="26"/>
          <w:szCs w:val="26"/>
          <w:lang w:eastAsia="en-US"/>
        </w:rPr>
        <w:t xml:space="preserve">out </w:t>
      </w:r>
      <w:r w:rsidRPr="00E6696E">
        <w:rPr>
          <w:rFonts w:eastAsia="Calibri"/>
          <w:color w:val="000000"/>
          <w:sz w:val="26"/>
          <w:szCs w:val="26"/>
          <w:lang w:eastAsia="en-US"/>
        </w:rPr>
        <w:t>of which 140</w:t>
      </w:r>
      <w:r>
        <w:rPr>
          <w:rFonts w:eastAsia="Calibri"/>
          <w:color w:val="000000"/>
          <w:sz w:val="26"/>
          <w:szCs w:val="26"/>
          <w:lang w:eastAsia="en-US"/>
        </w:rPr>
        <w:t>,000</w:t>
      </w:r>
      <w:r w:rsidRPr="00E6696E">
        <w:rPr>
          <w:rFonts w:eastAsia="Calibri"/>
          <w:color w:val="000000"/>
          <w:sz w:val="26"/>
          <w:szCs w:val="26"/>
          <w:lang w:eastAsia="en-US"/>
        </w:rPr>
        <w:t xml:space="preserve"> in the West Bank and 37</w:t>
      </w:r>
      <w:r>
        <w:rPr>
          <w:rFonts w:eastAsia="Calibri"/>
          <w:color w:val="000000"/>
          <w:sz w:val="26"/>
          <w:szCs w:val="26"/>
          <w:lang w:eastAsia="en-US"/>
        </w:rPr>
        <w:t>,000</w:t>
      </w:r>
      <w:r w:rsidRPr="00E6696E">
        <w:rPr>
          <w:rFonts w:eastAsia="Calibri"/>
          <w:color w:val="000000"/>
          <w:sz w:val="26"/>
          <w:szCs w:val="26"/>
          <w:lang w:eastAsia="en-US"/>
        </w:rPr>
        <w:t xml:space="preserve"> in Gaza Strip. </w:t>
      </w:r>
      <w:r>
        <w:rPr>
          <w:rFonts w:eastAsia="Calibri"/>
          <w:color w:val="000000"/>
          <w:sz w:val="26"/>
          <w:szCs w:val="26"/>
          <w:lang w:eastAsia="en-US"/>
        </w:rPr>
        <w:t>In addition, t</w:t>
      </w:r>
      <w:r w:rsidRPr="00E6696E">
        <w:rPr>
          <w:rFonts w:eastAsia="Calibri"/>
          <w:color w:val="000000"/>
          <w:sz w:val="26"/>
          <w:szCs w:val="26"/>
          <w:lang w:eastAsia="en-US"/>
        </w:rPr>
        <w:t>here are about 391</w:t>
      </w:r>
      <w:r>
        <w:rPr>
          <w:rFonts w:eastAsia="Calibri"/>
          <w:color w:val="000000"/>
          <w:sz w:val="26"/>
          <w:szCs w:val="26"/>
          <w:lang w:eastAsia="en-US"/>
        </w:rPr>
        <w:t>,000</w:t>
      </w:r>
      <w:r w:rsidRPr="00E6696E">
        <w:rPr>
          <w:rFonts w:eastAsia="Calibri"/>
          <w:color w:val="000000"/>
          <w:sz w:val="26"/>
          <w:szCs w:val="26"/>
          <w:lang w:eastAsia="en-US"/>
        </w:rPr>
        <w:t xml:space="preserve"> employed </w:t>
      </w:r>
      <w:r>
        <w:rPr>
          <w:rFonts w:eastAsia="Calibri"/>
          <w:color w:val="000000"/>
          <w:sz w:val="26"/>
          <w:szCs w:val="26"/>
          <w:lang w:eastAsia="en-US"/>
        </w:rPr>
        <w:t>individuals</w:t>
      </w:r>
      <w:r w:rsidRPr="00E6696E">
        <w:rPr>
          <w:rFonts w:eastAsia="Calibri"/>
          <w:color w:val="000000"/>
          <w:sz w:val="26"/>
          <w:szCs w:val="26"/>
          <w:lang w:eastAsia="en-US"/>
        </w:rPr>
        <w:t xml:space="preserve"> classified as “</w:t>
      </w:r>
      <w:r>
        <w:rPr>
          <w:rFonts w:eastAsia="Calibri"/>
          <w:color w:val="000000"/>
          <w:sz w:val="26"/>
          <w:szCs w:val="26"/>
          <w:lang w:eastAsia="en-US"/>
        </w:rPr>
        <w:t xml:space="preserve">wage employees </w:t>
      </w:r>
      <w:r w:rsidRPr="00E6696E">
        <w:rPr>
          <w:rFonts w:eastAsia="Calibri"/>
          <w:color w:val="000000"/>
          <w:sz w:val="26"/>
          <w:szCs w:val="26"/>
          <w:lang w:eastAsia="en-US"/>
        </w:rPr>
        <w:t xml:space="preserve">”; </w:t>
      </w:r>
      <w:r>
        <w:rPr>
          <w:rFonts w:eastAsia="Calibri"/>
          <w:color w:val="000000"/>
          <w:sz w:val="26"/>
          <w:szCs w:val="26"/>
          <w:lang w:eastAsia="en-US"/>
        </w:rPr>
        <w:t xml:space="preserve">out of which </w:t>
      </w:r>
      <w:r w:rsidRPr="00E6696E">
        <w:rPr>
          <w:rFonts w:eastAsia="Calibri"/>
          <w:color w:val="000000"/>
          <w:sz w:val="26"/>
          <w:szCs w:val="26"/>
          <w:lang w:eastAsia="en-US"/>
        </w:rPr>
        <w:t>276</w:t>
      </w:r>
      <w:r>
        <w:rPr>
          <w:rFonts w:eastAsia="Calibri"/>
          <w:color w:val="000000"/>
          <w:sz w:val="26"/>
          <w:szCs w:val="26"/>
          <w:lang w:eastAsia="en-US"/>
        </w:rPr>
        <w:t>,000</w:t>
      </w:r>
      <w:r w:rsidRPr="00E6696E">
        <w:rPr>
          <w:rFonts w:eastAsia="Calibri"/>
          <w:color w:val="000000"/>
          <w:sz w:val="26"/>
          <w:szCs w:val="26"/>
          <w:lang w:eastAsia="en-US"/>
        </w:rPr>
        <w:t xml:space="preserve"> are in the West Bank and 115</w:t>
      </w:r>
      <w:r>
        <w:rPr>
          <w:rFonts w:eastAsia="Calibri"/>
          <w:color w:val="000000"/>
          <w:sz w:val="26"/>
          <w:szCs w:val="26"/>
          <w:lang w:eastAsia="en-US"/>
        </w:rPr>
        <w:t>,000</w:t>
      </w:r>
      <w:r w:rsidRPr="00E6696E">
        <w:rPr>
          <w:rFonts w:eastAsia="Calibri"/>
          <w:color w:val="000000"/>
          <w:sz w:val="26"/>
          <w:szCs w:val="26"/>
          <w:lang w:eastAsia="en-US"/>
        </w:rPr>
        <w:t xml:space="preserve"> in Gaza Strip. Hence, there are about 39</w:t>
      </w:r>
      <w:r>
        <w:rPr>
          <w:rFonts w:eastAsia="Calibri"/>
          <w:color w:val="000000"/>
          <w:sz w:val="26"/>
          <w:szCs w:val="26"/>
          <w:lang w:eastAsia="en-US"/>
        </w:rPr>
        <w:t>,000</w:t>
      </w:r>
      <w:r w:rsidRPr="00E6696E">
        <w:rPr>
          <w:rFonts w:eastAsia="Calibri"/>
          <w:color w:val="000000"/>
          <w:sz w:val="26"/>
          <w:szCs w:val="26"/>
          <w:lang w:eastAsia="en-US"/>
        </w:rPr>
        <w:t xml:space="preserve"> employed </w:t>
      </w:r>
      <w:r>
        <w:rPr>
          <w:rFonts w:eastAsia="Calibri"/>
          <w:color w:val="000000"/>
          <w:sz w:val="26"/>
          <w:szCs w:val="26"/>
          <w:lang w:eastAsia="en-US"/>
        </w:rPr>
        <w:t>individuals</w:t>
      </w:r>
      <w:r w:rsidRPr="00E6696E">
        <w:rPr>
          <w:rFonts w:eastAsia="Calibri"/>
          <w:color w:val="000000"/>
          <w:sz w:val="26"/>
          <w:szCs w:val="26"/>
          <w:lang w:eastAsia="en-US"/>
        </w:rPr>
        <w:t xml:space="preserve"> work as unpaid family member; </w:t>
      </w:r>
      <w:r>
        <w:rPr>
          <w:rFonts w:eastAsia="Calibri"/>
          <w:color w:val="000000"/>
          <w:sz w:val="26"/>
          <w:szCs w:val="26"/>
          <w:lang w:eastAsia="en-US"/>
        </w:rPr>
        <w:t xml:space="preserve">out </w:t>
      </w:r>
      <w:r w:rsidRPr="00E6696E">
        <w:rPr>
          <w:rFonts w:eastAsia="Calibri"/>
          <w:color w:val="000000"/>
          <w:sz w:val="26"/>
          <w:szCs w:val="26"/>
          <w:lang w:eastAsia="en-US"/>
        </w:rPr>
        <w:t>of which 34</w:t>
      </w:r>
      <w:r>
        <w:rPr>
          <w:rFonts w:eastAsia="Calibri"/>
          <w:color w:val="000000"/>
          <w:sz w:val="26"/>
          <w:szCs w:val="26"/>
          <w:lang w:eastAsia="en-US"/>
        </w:rPr>
        <w:t>,000</w:t>
      </w:r>
      <w:r w:rsidRPr="00E6696E">
        <w:rPr>
          <w:rFonts w:eastAsia="Calibri"/>
          <w:color w:val="000000"/>
          <w:sz w:val="26"/>
          <w:szCs w:val="26"/>
          <w:lang w:eastAsia="en-US"/>
        </w:rPr>
        <w:t xml:space="preserve"> in the West Bank and about 5</w:t>
      </w:r>
      <w:r>
        <w:rPr>
          <w:rFonts w:eastAsia="Calibri"/>
          <w:color w:val="000000"/>
          <w:sz w:val="26"/>
          <w:szCs w:val="26"/>
          <w:lang w:eastAsia="en-US"/>
        </w:rPr>
        <w:t>,000</w:t>
      </w:r>
      <w:r w:rsidRPr="00E6696E">
        <w:rPr>
          <w:rFonts w:eastAsia="Calibri"/>
          <w:color w:val="000000"/>
          <w:sz w:val="26"/>
          <w:szCs w:val="26"/>
          <w:lang w:eastAsia="en-US"/>
        </w:rPr>
        <w:t xml:space="preserve"> in Gaza </w:t>
      </w:r>
      <w:r>
        <w:rPr>
          <w:rFonts w:eastAsia="Calibri"/>
          <w:color w:val="000000"/>
          <w:sz w:val="26"/>
          <w:szCs w:val="26"/>
          <w:lang w:eastAsia="en-US"/>
        </w:rPr>
        <w:t>S</w:t>
      </w:r>
      <w:r w:rsidRPr="00E6696E">
        <w:rPr>
          <w:rFonts w:eastAsia="Calibri"/>
          <w:color w:val="000000"/>
          <w:sz w:val="26"/>
          <w:szCs w:val="26"/>
          <w:lang w:eastAsia="en-US"/>
        </w:rPr>
        <w:t>trip.</w:t>
      </w:r>
    </w:p>
    <w:p w:rsidR="00636263" w:rsidRDefault="00636263" w:rsidP="00636263">
      <w:pPr>
        <w:pStyle w:val="NoSpacing"/>
        <w:bidi w:val="0"/>
        <w:jc w:val="both"/>
        <w:rPr>
          <w:rFonts w:ascii="Simplified Arabic" w:eastAsia="Calibri" w:hAnsi="Simplified Arabic" w:cs="Simplified Arabic"/>
          <w:color w:val="000000"/>
          <w:sz w:val="26"/>
          <w:szCs w:val="26"/>
        </w:rPr>
      </w:pPr>
    </w:p>
    <w:p w:rsidR="00636263" w:rsidRDefault="00636263" w:rsidP="00636263">
      <w:pPr>
        <w:pStyle w:val="NoSpacing"/>
        <w:bidi w:val="0"/>
        <w:jc w:val="both"/>
        <w:rPr>
          <w:rFonts w:eastAsia="Calibri"/>
          <w:color w:val="000000"/>
          <w:sz w:val="26"/>
          <w:szCs w:val="26"/>
        </w:rPr>
      </w:pPr>
      <w:r w:rsidRPr="00336E7E">
        <w:rPr>
          <w:rFonts w:eastAsia="Calibri"/>
          <w:color w:val="000000"/>
          <w:sz w:val="26"/>
          <w:szCs w:val="26"/>
        </w:rPr>
        <w:t>The number of employed female</w:t>
      </w:r>
      <w:r>
        <w:rPr>
          <w:rFonts w:eastAsia="Calibri"/>
          <w:color w:val="000000"/>
          <w:sz w:val="26"/>
          <w:szCs w:val="26"/>
        </w:rPr>
        <w:t>s</w:t>
      </w:r>
      <w:r w:rsidRPr="00336E7E">
        <w:rPr>
          <w:rFonts w:eastAsia="Calibri"/>
          <w:color w:val="000000"/>
          <w:sz w:val="26"/>
          <w:szCs w:val="26"/>
        </w:rPr>
        <w:t xml:space="preserve"> in </w:t>
      </w:r>
      <w:r>
        <w:rPr>
          <w:rFonts w:eastAsia="Calibri"/>
          <w:color w:val="000000"/>
          <w:sz w:val="26"/>
          <w:szCs w:val="26"/>
        </w:rPr>
        <w:t>Palestine</w:t>
      </w:r>
      <w:r w:rsidRPr="00336E7E">
        <w:rPr>
          <w:rFonts w:eastAsia="Calibri"/>
          <w:color w:val="000000"/>
          <w:sz w:val="26"/>
          <w:szCs w:val="26"/>
        </w:rPr>
        <w:t xml:space="preserve"> by sector, data showed that there are 50,400 employed females in the public sector;</w:t>
      </w:r>
      <w:r>
        <w:rPr>
          <w:rFonts w:eastAsia="Calibri"/>
          <w:color w:val="000000"/>
          <w:sz w:val="26"/>
          <w:szCs w:val="26"/>
        </w:rPr>
        <w:t xml:space="preserve"> about </w:t>
      </w:r>
      <w:r w:rsidRPr="00336E7E">
        <w:rPr>
          <w:rFonts w:eastAsia="Calibri"/>
          <w:color w:val="000000"/>
          <w:sz w:val="26"/>
          <w:szCs w:val="26"/>
        </w:rPr>
        <w:t>31% of total employed females in Palestine. Data also showed that th</w:t>
      </w:r>
      <w:r>
        <w:rPr>
          <w:rFonts w:eastAsia="Calibri"/>
          <w:color w:val="000000"/>
          <w:sz w:val="26"/>
          <w:szCs w:val="26"/>
        </w:rPr>
        <w:t>ere are 108,900 employed female</w:t>
      </w:r>
      <w:r w:rsidRPr="00336E7E">
        <w:rPr>
          <w:rFonts w:eastAsia="Calibri"/>
          <w:color w:val="000000"/>
          <w:sz w:val="26"/>
          <w:szCs w:val="26"/>
        </w:rPr>
        <w:t xml:space="preserve"> in the private sector; </w:t>
      </w:r>
      <w:r>
        <w:rPr>
          <w:rFonts w:eastAsia="Calibri"/>
          <w:color w:val="000000"/>
          <w:sz w:val="26"/>
          <w:szCs w:val="26"/>
        </w:rPr>
        <w:t xml:space="preserve">about </w:t>
      </w:r>
      <w:r w:rsidRPr="00336E7E">
        <w:rPr>
          <w:rFonts w:eastAsia="Calibri"/>
          <w:color w:val="000000"/>
          <w:sz w:val="26"/>
          <w:szCs w:val="26"/>
        </w:rPr>
        <w:t>68%. Moreover, there are about</w:t>
      </w:r>
      <w:r>
        <w:rPr>
          <w:rFonts w:eastAsia="Calibri"/>
          <w:color w:val="000000"/>
          <w:sz w:val="26"/>
          <w:szCs w:val="26"/>
        </w:rPr>
        <w:t xml:space="preserve"> 1,000 employed female </w:t>
      </w:r>
      <w:r w:rsidRPr="00336E7E">
        <w:rPr>
          <w:rFonts w:eastAsia="Calibri"/>
          <w:color w:val="000000"/>
          <w:sz w:val="26"/>
          <w:szCs w:val="26"/>
        </w:rPr>
        <w:t xml:space="preserve">in Israel and </w:t>
      </w:r>
      <w:r>
        <w:rPr>
          <w:rFonts w:eastAsia="Calibri"/>
          <w:color w:val="000000"/>
          <w:sz w:val="26"/>
          <w:szCs w:val="26"/>
        </w:rPr>
        <w:t xml:space="preserve">Israeli </w:t>
      </w:r>
      <w:r w:rsidRPr="00336E7E">
        <w:rPr>
          <w:rFonts w:eastAsia="Calibri"/>
          <w:color w:val="000000"/>
          <w:sz w:val="26"/>
          <w:szCs w:val="26"/>
        </w:rPr>
        <w:t xml:space="preserve">settlements; </w:t>
      </w:r>
      <w:r>
        <w:rPr>
          <w:rFonts w:eastAsia="Calibri"/>
          <w:color w:val="000000"/>
          <w:sz w:val="26"/>
          <w:szCs w:val="26"/>
        </w:rPr>
        <w:t>with a percentage of about</w:t>
      </w:r>
      <w:r w:rsidRPr="00336E7E">
        <w:rPr>
          <w:rFonts w:eastAsia="Calibri"/>
          <w:color w:val="000000"/>
          <w:sz w:val="26"/>
          <w:szCs w:val="26"/>
        </w:rPr>
        <w:t xml:space="preserve"> 0.6%.</w:t>
      </w:r>
    </w:p>
    <w:p w:rsidR="00636263" w:rsidRDefault="00636263" w:rsidP="00636263">
      <w:pPr>
        <w:pStyle w:val="NoSpacing"/>
        <w:bidi w:val="0"/>
        <w:jc w:val="both"/>
        <w:rPr>
          <w:rFonts w:eastAsia="Calibri"/>
          <w:b/>
          <w:bCs/>
          <w:color w:val="000000"/>
          <w:sz w:val="26"/>
          <w:szCs w:val="26"/>
          <w:lang w:eastAsia="en-US"/>
        </w:rPr>
      </w:pPr>
    </w:p>
    <w:p w:rsidR="003401AD" w:rsidRDefault="003401AD" w:rsidP="00636263">
      <w:pPr>
        <w:pStyle w:val="NoSpacing"/>
        <w:bidi w:val="0"/>
        <w:jc w:val="both"/>
        <w:rPr>
          <w:rFonts w:eastAsia="Calibri"/>
          <w:color w:val="000000"/>
          <w:sz w:val="26"/>
          <w:szCs w:val="26"/>
        </w:rPr>
      </w:pPr>
      <w:r w:rsidRPr="00B10349">
        <w:rPr>
          <w:rFonts w:eastAsia="Calibri"/>
          <w:b/>
          <w:bCs/>
          <w:color w:val="000000"/>
          <w:sz w:val="26"/>
          <w:szCs w:val="26"/>
          <w:lang w:eastAsia="en-US"/>
        </w:rPr>
        <w:t xml:space="preserve">Employed </w:t>
      </w:r>
      <w:r>
        <w:rPr>
          <w:rFonts w:eastAsia="Calibri"/>
          <w:b/>
          <w:bCs/>
          <w:color w:val="000000"/>
          <w:sz w:val="26"/>
          <w:szCs w:val="26"/>
          <w:lang w:eastAsia="en-US"/>
        </w:rPr>
        <w:t>individuals</w:t>
      </w:r>
      <w:r w:rsidRPr="00B10349">
        <w:rPr>
          <w:rFonts w:eastAsia="Calibri"/>
          <w:b/>
          <w:bCs/>
          <w:color w:val="000000"/>
          <w:sz w:val="26"/>
          <w:szCs w:val="26"/>
          <w:lang w:eastAsia="en-US"/>
        </w:rPr>
        <w:t xml:space="preserve"> in the informal sector (</w:t>
      </w:r>
      <w:r>
        <w:rPr>
          <w:rFonts w:eastAsia="Calibri"/>
          <w:b/>
          <w:bCs/>
          <w:color w:val="000000"/>
          <w:sz w:val="26"/>
          <w:szCs w:val="26"/>
          <w:lang w:eastAsia="en-US"/>
        </w:rPr>
        <w:t>employer or self employed</w:t>
      </w:r>
      <w:r w:rsidRPr="00B10349">
        <w:rPr>
          <w:rFonts w:eastAsia="Calibri"/>
          <w:b/>
          <w:bCs/>
          <w:color w:val="000000"/>
          <w:sz w:val="26"/>
          <w:szCs w:val="26"/>
          <w:lang w:eastAsia="en-US"/>
        </w:rPr>
        <w:t>, the establishment</w:t>
      </w:r>
      <w:r>
        <w:rPr>
          <w:rFonts w:eastAsia="Calibri"/>
          <w:b/>
          <w:bCs/>
          <w:color w:val="000000"/>
          <w:sz w:val="26"/>
          <w:szCs w:val="26"/>
          <w:lang w:eastAsia="en-US"/>
        </w:rPr>
        <w:t xml:space="preserve">/ enterprise </w:t>
      </w:r>
      <w:r w:rsidRPr="00B10349">
        <w:rPr>
          <w:rFonts w:eastAsia="Calibri"/>
          <w:b/>
          <w:bCs/>
          <w:color w:val="000000"/>
          <w:sz w:val="26"/>
          <w:szCs w:val="26"/>
          <w:lang w:eastAsia="en-US"/>
        </w:rPr>
        <w:t xml:space="preserve">where he/she works doesn’t have tax record nor </w:t>
      </w:r>
      <w:r>
        <w:rPr>
          <w:rFonts w:eastAsia="Calibri"/>
          <w:b/>
          <w:bCs/>
          <w:color w:val="000000"/>
          <w:sz w:val="26"/>
          <w:szCs w:val="26"/>
          <w:lang w:eastAsia="en-US"/>
        </w:rPr>
        <w:t xml:space="preserve">a book </w:t>
      </w:r>
      <w:r w:rsidRPr="00B10349">
        <w:rPr>
          <w:rFonts w:eastAsia="Calibri"/>
          <w:b/>
          <w:bCs/>
          <w:color w:val="000000"/>
          <w:sz w:val="26"/>
          <w:szCs w:val="26"/>
          <w:lang w:eastAsia="en-US"/>
        </w:rPr>
        <w:t xml:space="preserve"> accounting record) </w:t>
      </w:r>
    </w:p>
    <w:p w:rsidR="003401AD" w:rsidRDefault="003401AD" w:rsidP="003401AD">
      <w:pPr>
        <w:pStyle w:val="NoSpacing"/>
        <w:bidi w:val="0"/>
        <w:jc w:val="both"/>
        <w:rPr>
          <w:rFonts w:eastAsia="Calibri"/>
          <w:color w:val="000000"/>
          <w:sz w:val="26"/>
          <w:szCs w:val="26"/>
        </w:rPr>
      </w:pPr>
    </w:p>
    <w:p w:rsidR="003401AD" w:rsidRDefault="003401AD" w:rsidP="003401AD">
      <w:pPr>
        <w:pStyle w:val="NoSpacing"/>
        <w:bidi w:val="0"/>
        <w:jc w:val="both"/>
        <w:rPr>
          <w:rFonts w:eastAsia="Calibri"/>
          <w:color w:val="000000"/>
          <w:sz w:val="26"/>
          <w:szCs w:val="26"/>
        </w:rPr>
      </w:pPr>
    </w:p>
    <w:p w:rsidR="003401AD" w:rsidRDefault="003401AD" w:rsidP="003401AD">
      <w:pPr>
        <w:pStyle w:val="NoSpacing"/>
        <w:bidi w:val="0"/>
        <w:jc w:val="both"/>
        <w:rPr>
          <w:rFonts w:eastAsia="Calibri"/>
          <w:color w:val="000000"/>
          <w:sz w:val="26"/>
          <w:szCs w:val="26"/>
        </w:rPr>
      </w:pPr>
      <w:r>
        <w:rPr>
          <w:rFonts w:eastAsia="Calibri"/>
          <w:color w:val="000000"/>
          <w:sz w:val="26"/>
          <w:szCs w:val="26"/>
          <w:lang w:eastAsia="en-US"/>
        </w:rPr>
        <w:t>The n</w:t>
      </w:r>
      <w:r w:rsidRPr="00B10349">
        <w:rPr>
          <w:rFonts w:eastAsia="Calibri"/>
          <w:color w:val="000000"/>
          <w:sz w:val="26"/>
          <w:szCs w:val="26"/>
          <w:lang w:eastAsia="en-US"/>
        </w:rPr>
        <w:t xml:space="preserve">umber of employed </w:t>
      </w:r>
      <w:r>
        <w:rPr>
          <w:rFonts w:eastAsia="Calibri"/>
          <w:color w:val="000000"/>
          <w:sz w:val="26"/>
          <w:szCs w:val="26"/>
          <w:lang w:eastAsia="en-US"/>
        </w:rPr>
        <w:t>individuals</w:t>
      </w:r>
      <w:r w:rsidRPr="00B10349">
        <w:rPr>
          <w:rFonts w:eastAsia="Calibri"/>
          <w:color w:val="000000"/>
          <w:sz w:val="26"/>
          <w:szCs w:val="26"/>
          <w:lang w:eastAsia="en-US"/>
        </w:rPr>
        <w:t xml:space="preserve"> in the informal sector reached</w:t>
      </w:r>
      <w:r>
        <w:rPr>
          <w:rFonts w:eastAsia="Calibri"/>
          <w:color w:val="000000"/>
          <w:sz w:val="26"/>
          <w:szCs w:val="26"/>
          <w:lang w:eastAsia="en-US"/>
        </w:rPr>
        <w:t xml:space="preserve"> 320,600; out of which 288,400 are employed male individuals</w:t>
      </w:r>
      <w:r w:rsidRPr="00B10349">
        <w:rPr>
          <w:rFonts w:eastAsia="Calibri"/>
          <w:color w:val="000000"/>
          <w:sz w:val="26"/>
          <w:szCs w:val="26"/>
          <w:lang w:eastAsia="en-US"/>
        </w:rPr>
        <w:t xml:space="preserve"> </w:t>
      </w:r>
      <w:r>
        <w:rPr>
          <w:rFonts w:eastAsia="Calibri"/>
          <w:color w:val="000000"/>
          <w:sz w:val="26"/>
          <w:szCs w:val="26"/>
          <w:lang w:eastAsia="en-US"/>
        </w:rPr>
        <w:t xml:space="preserve">compared to about 32,200 </w:t>
      </w:r>
      <w:r w:rsidRPr="00B10349">
        <w:rPr>
          <w:rFonts w:eastAsia="Calibri"/>
          <w:color w:val="000000"/>
          <w:sz w:val="26"/>
          <w:szCs w:val="26"/>
          <w:lang w:eastAsia="en-US"/>
        </w:rPr>
        <w:t>employed female</w:t>
      </w:r>
      <w:r>
        <w:rPr>
          <w:rFonts w:eastAsia="Calibri"/>
          <w:color w:val="000000"/>
          <w:sz w:val="26"/>
          <w:szCs w:val="26"/>
          <w:lang w:eastAsia="en-US"/>
        </w:rPr>
        <w:t xml:space="preserve"> individuals</w:t>
      </w:r>
      <w:r w:rsidRPr="00B10349">
        <w:rPr>
          <w:rFonts w:eastAsia="Calibri"/>
          <w:color w:val="000000"/>
          <w:sz w:val="26"/>
          <w:szCs w:val="26"/>
          <w:lang w:eastAsia="en-US"/>
        </w:rPr>
        <w:t xml:space="preserve">; where the percentage of the employed </w:t>
      </w:r>
      <w:r>
        <w:rPr>
          <w:rFonts w:eastAsia="Calibri"/>
          <w:color w:val="000000"/>
          <w:sz w:val="26"/>
          <w:szCs w:val="26"/>
          <w:lang w:eastAsia="en-US"/>
        </w:rPr>
        <w:t>individuals</w:t>
      </w:r>
      <w:r w:rsidRPr="00B10349">
        <w:rPr>
          <w:rFonts w:eastAsia="Calibri"/>
          <w:color w:val="000000"/>
          <w:sz w:val="26"/>
          <w:szCs w:val="26"/>
          <w:lang w:eastAsia="en-US"/>
        </w:rPr>
        <w:t xml:space="preserve"> in the sector comprise</w:t>
      </w:r>
      <w:r>
        <w:rPr>
          <w:rFonts w:eastAsia="Calibri"/>
          <w:color w:val="000000"/>
          <w:sz w:val="26"/>
          <w:szCs w:val="26"/>
          <w:lang w:eastAsia="en-US"/>
        </w:rPr>
        <w:t>d</w:t>
      </w:r>
      <w:r w:rsidRPr="00B10349">
        <w:rPr>
          <w:rFonts w:eastAsia="Calibri"/>
          <w:color w:val="000000"/>
          <w:sz w:val="26"/>
          <w:szCs w:val="26"/>
          <w:lang w:eastAsia="en-US"/>
        </w:rPr>
        <w:t xml:space="preserve"> about 31.7% of the total employed </w:t>
      </w:r>
      <w:r>
        <w:rPr>
          <w:rFonts w:eastAsia="Calibri"/>
          <w:color w:val="000000"/>
          <w:sz w:val="26"/>
          <w:szCs w:val="26"/>
          <w:lang w:eastAsia="en-US"/>
        </w:rPr>
        <w:t>individuals</w:t>
      </w:r>
      <w:r w:rsidRPr="00B10349">
        <w:rPr>
          <w:rFonts w:eastAsia="Calibri"/>
          <w:color w:val="000000"/>
          <w:sz w:val="26"/>
          <w:szCs w:val="26"/>
          <w:lang w:eastAsia="en-US"/>
        </w:rPr>
        <w:t xml:space="preserve"> in Palestine; noting that the percentage of employed </w:t>
      </w:r>
      <w:r>
        <w:rPr>
          <w:rFonts w:eastAsia="Calibri"/>
          <w:color w:val="000000"/>
          <w:sz w:val="26"/>
          <w:szCs w:val="26"/>
          <w:lang w:eastAsia="en-US"/>
        </w:rPr>
        <w:t>individuals</w:t>
      </w:r>
      <w:r w:rsidRPr="00B10349">
        <w:rPr>
          <w:rFonts w:eastAsia="Calibri"/>
          <w:color w:val="000000"/>
          <w:sz w:val="26"/>
          <w:szCs w:val="26"/>
          <w:lang w:eastAsia="en-US"/>
        </w:rPr>
        <w:t xml:space="preserve"> </w:t>
      </w:r>
      <w:r>
        <w:rPr>
          <w:rFonts w:eastAsia="Calibri"/>
          <w:color w:val="000000"/>
          <w:sz w:val="26"/>
          <w:szCs w:val="26"/>
          <w:lang w:eastAsia="en-US"/>
        </w:rPr>
        <w:t>as informal employment</w:t>
      </w:r>
      <w:r w:rsidRPr="00B10349">
        <w:rPr>
          <w:rFonts w:eastAsia="Calibri"/>
          <w:color w:val="000000"/>
          <w:sz w:val="26"/>
          <w:szCs w:val="26"/>
          <w:lang w:eastAsia="en-US"/>
        </w:rPr>
        <w:t xml:space="preserve"> in Palestine (those employed </w:t>
      </w:r>
      <w:r>
        <w:rPr>
          <w:rFonts w:eastAsia="Calibri"/>
          <w:color w:val="000000"/>
          <w:sz w:val="26"/>
          <w:szCs w:val="26"/>
          <w:lang w:eastAsia="en-US"/>
        </w:rPr>
        <w:t>individuals</w:t>
      </w:r>
      <w:r w:rsidRPr="00B10349">
        <w:rPr>
          <w:rFonts w:eastAsia="Calibri"/>
          <w:color w:val="000000"/>
          <w:sz w:val="26"/>
          <w:szCs w:val="26"/>
          <w:lang w:eastAsia="en-US"/>
        </w:rPr>
        <w:t xml:space="preserve"> in the informal sector in addition to </w:t>
      </w:r>
      <w:r>
        <w:rPr>
          <w:rFonts w:eastAsia="Calibri"/>
          <w:color w:val="000000"/>
          <w:sz w:val="26"/>
          <w:szCs w:val="26"/>
          <w:lang w:eastAsia="en-US"/>
        </w:rPr>
        <w:t xml:space="preserve">wage employees who </w:t>
      </w:r>
      <w:r w:rsidRPr="00B10349">
        <w:rPr>
          <w:rFonts w:eastAsia="Calibri"/>
          <w:color w:val="000000"/>
          <w:sz w:val="26"/>
          <w:szCs w:val="26"/>
          <w:lang w:eastAsia="en-US"/>
        </w:rPr>
        <w:t xml:space="preserve">don’t receive any of the labor market rights whether it was </w:t>
      </w:r>
      <w:r>
        <w:rPr>
          <w:rFonts w:eastAsia="Calibri"/>
          <w:color w:val="000000"/>
          <w:sz w:val="26"/>
          <w:szCs w:val="26"/>
          <w:lang w:eastAsia="en-US"/>
        </w:rPr>
        <w:t>retirement/end-of-</w:t>
      </w:r>
      <w:r w:rsidRPr="00B10349">
        <w:rPr>
          <w:rFonts w:eastAsia="Calibri"/>
          <w:color w:val="000000"/>
          <w:sz w:val="26"/>
          <w:szCs w:val="26"/>
          <w:lang w:eastAsia="en-US"/>
        </w:rPr>
        <w:t xml:space="preserve">service </w:t>
      </w:r>
      <w:r>
        <w:rPr>
          <w:rFonts w:eastAsia="Calibri"/>
          <w:color w:val="000000"/>
          <w:sz w:val="26"/>
          <w:szCs w:val="26"/>
          <w:lang w:eastAsia="en-US"/>
        </w:rPr>
        <w:t>gratuity, a paid annual leave</w:t>
      </w:r>
      <w:r w:rsidRPr="00B10349">
        <w:rPr>
          <w:rFonts w:eastAsia="Calibri"/>
          <w:color w:val="000000"/>
          <w:sz w:val="26"/>
          <w:szCs w:val="26"/>
          <w:lang w:eastAsia="en-US"/>
        </w:rPr>
        <w:t xml:space="preserve">, </w:t>
      </w:r>
      <w:r>
        <w:rPr>
          <w:rFonts w:eastAsia="Calibri"/>
          <w:color w:val="000000"/>
          <w:sz w:val="26"/>
          <w:szCs w:val="26"/>
          <w:lang w:eastAsia="en-US"/>
        </w:rPr>
        <w:t>n</w:t>
      </w:r>
      <w:r w:rsidRPr="00B10349">
        <w:rPr>
          <w:rFonts w:eastAsia="Calibri"/>
          <w:color w:val="000000"/>
          <w:sz w:val="26"/>
          <w:szCs w:val="26"/>
          <w:lang w:eastAsia="en-US"/>
        </w:rPr>
        <w:t xml:space="preserve">or paid sick leave) reached about 57% of the total employed </w:t>
      </w:r>
      <w:r>
        <w:rPr>
          <w:rFonts w:eastAsia="Calibri"/>
          <w:color w:val="000000"/>
          <w:sz w:val="26"/>
          <w:szCs w:val="26"/>
          <w:lang w:eastAsia="en-US"/>
        </w:rPr>
        <w:t>individuals</w:t>
      </w:r>
      <w:r w:rsidRPr="00B10349">
        <w:rPr>
          <w:rFonts w:eastAsia="Calibri"/>
          <w:color w:val="000000"/>
          <w:sz w:val="26"/>
          <w:szCs w:val="26"/>
          <w:lang w:eastAsia="en-US"/>
        </w:rPr>
        <w:t xml:space="preserve">; </w:t>
      </w:r>
      <w:r>
        <w:rPr>
          <w:rFonts w:eastAsia="Calibri"/>
          <w:color w:val="000000"/>
          <w:sz w:val="26"/>
          <w:szCs w:val="26"/>
          <w:lang w:eastAsia="en-US"/>
        </w:rPr>
        <w:t xml:space="preserve">out </w:t>
      </w:r>
      <w:r w:rsidRPr="00B10349">
        <w:rPr>
          <w:rFonts w:eastAsia="Calibri"/>
          <w:color w:val="000000"/>
          <w:sz w:val="26"/>
          <w:szCs w:val="26"/>
          <w:lang w:eastAsia="en-US"/>
        </w:rPr>
        <w:t xml:space="preserve">of which 61% are males and 38% </w:t>
      </w:r>
      <w:r>
        <w:rPr>
          <w:rFonts w:eastAsia="Calibri"/>
          <w:color w:val="000000"/>
          <w:sz w:val="26"/>
          <w:szCs w:val="26"/>
          <w:lang w:eastAsia="en-US"/>
        </w:rPr>
        <w:t xml:space="preserve">are </w:t>
      </w:r>
      <w:r w:rsidRPr="00B10349">
        <w:rPr>
          <w:rFonts w:eastAsia="Calibri"/>
          <w:color w:val="000000"/>
          <w:sz w:val="26"/>
          <w:szCs w:val="26"/>
          <w:lang w:eastAsia="en-US"/>
        </w:rPr>
        <w:t>females</w:t>
      </w:r>
      <w:r>
        <w:rPr>
          <w:rFonts w:eastAsia="Calibri"/>
          <w:color w:val="000000"/>
          <w:sz w:val="26"/>
          <w:szCs w:val="26"/>
          <w:lang w:eastAsia="en-US"/>
        </w:rPr>
        <w:t xml:space="preserve"> (</w:t>
      </w:r>
      <w:r w:rsidRPr="00B10349">
        <w:rPr>
          <w:rFonts w:eastAsia="Calibri"/>
          <w:color w:val="000000"/>
          <w:sz w:val="26"/>
          <w:szCs w:val="26"/>
          <w:lang w:eastAsia="en-US"/>
        </w:rPr>
        <w:t>59% in the West Bank and 51% in Gaza Strip</w:t>
      </w:r>
      <w:r>
        <w:rPr>
          <w:rFonts w:eastAsia="Calibri"/>
          <w:color w:val="000000"/>
          <w:sz w:val="26"/>
          <w:szCs w:val="26"/>
          <w:lang w:eastAsia="en-US"/>
        </w:rPr>
        <w:t>)</w:t>
      </w:r>
      <w:r w:rsidRPr="00B10349">
        <w:rPr>
          <w:rFonts w:eastAsia="Calibri"/>
          <w:color w:val="000000"/>
          <w:sz w:val="26"/>
          <w:szCs w:val="26"/>
          <w:lang w:eastAsia="en-US"/>
        </w:rPr>
        <w:t>.</w:t>
      </w:r>
    </w:p>
    <w:p w:rsidR="003401AD" w:rsidRDefault="003401AD" w:rsidP="003401AD">
      <w:pPr>
        <w:pStyle w:val="NoSpacing"/>
        <w:bidi w:val="0"/>
        <w:jc w:val="both"/>
        <w:rPr>
          <w:rFonts w:eastAsia="Calibri"/>
          <w:color w:val="000000"/>
          <w:sz w:val="26"/>
          <w:szCs w:val="26"/>
        </w:rPr>
      </w:pPr>
    </w:p>
    <w:p w:rsidR="003401AD" w:rsidRDefault="003401AD" w:rsidP="003401AD">
      <w:pPr>
        <w:pStyle w:val="NoSpacing"/>
        <w:bidi w:val="0"/>
        <w:jc w:val="both"/>
        <w:rPr>
          <w:rFonts w:eastAsia="Calibri"/>
          <w:color w:val="000000"/>
          <w:sz w:val="26"/>
          <w:szCs w:val="26"/>
          <w:lang w:eastAsia="en-US"/>
        </w:rPr>
      </w:pPr>
      <w:r w:rsidRPr="004F0D73">
        <w:rPr>
          <w:rFonts w:eastAsia="Calibri"/>
          <w:color w:val="000000"/>
          <w:sz w:val="26"/>
          <w:szCs w:val="26"/>
          <w:lang w:eastAsia="en-US"/>
        </w:rPr>
        <w:t xml:space="preserve">Accordingly, the </w:t>
      </w:r>
      <w:r>
        <w:rPr>
          <w:rFonts w:eastAsia="Calibri"/>
          <w:color w:val="000000"/>
          <w:sz w:val="26"/>
          <w:szCs w:val="26"/>
          <w:lang w:eastAsia="en-US"/>
        </w:rPr>
        <w:t xml:space="preserve">average </w:t>
      </w:r>
      <w:r w:rsidRPr="004F0D73">
        <w:rPr>
          <w:rFonts w:eastAsia="Calibri"/>
          <w:color w:val="000000"/>
          <w:sz w:val="26"/>
          <w:szCs w:val="26"/>
          <w:lang w:eastAsia="en-US"/>
        </w:rPr>
        <w:t xml:space="preserve">daily wage </w:t>
      </w:r>
      <w:r>
        <w:rPr>
          <w:rFonts w:eastAsia="Calibri"/>
          <w:color w:val="000000"/>
          <w:sz w:val="26"/>
          <w:szCs w:val="26"/>
          <w:lang w:eastAsia="en-US"/>
        </w:rPr>
        <w:t>for wage</w:t>
      </w:r>
      <w:r w:rsidRPr="004F0D73">
        <w:rPr>
          <w:rFonts w:eastAsia="Calibri"/>
          <w:color w:val="000000"/>
          <w:sz w:val="26"/>
          <w:szCs w:val="26"/>
          <w:lang w:eastAsia="en-US"/>
        </w:rPr>
        <w:t xml:space="preserve"> </w:t>
      </w:r>
      <w:r>
        <w:rPr>
          <w:rFonts w:eastAsia="Calibri"/>
          <w:color w:val="000000"/>
          <w:sz w:val="26"/>
          <w:szCs w:val="26"/>
          <w:lang w:eastAsia="en-US"/>
        </w:rPr>
        <w:t xml:space="preserve">employees </w:t>
      </w:r>
      <w:r w:rsidRPr="004F0D73">
        <w:rPr>
          <w:rFonts w:eastAsia="Calibri"/>
          <w:color w:val="000000"/>
          <w:sz w:val="26"/>
          <w:szCs w:val="26"/>
          <w:lang w:eastAsia="en-US"/>
        </w:rPr>
        <w:t xml:space="preserve">reached </w:t>
      </w:r>
      <w:r>
        <w:rPr>
          <w:rFonts w:eastAsia="Calibri"/>
          <w:color w:val="000000"/>
          <w:sz w:val="26"/>
          <w:szCs w:val="26"/>
          <w:lang w:eastAsia="en-US"/>
        </w:rPr>
        <w:t xml:space="preserve">NIS </w:t>
      </w:r>
      <w:r w:rsidRPr="004F0D73">
        <w:rPr>
          <w:rFonts w:eastAsia="Calibri"/>
          <w:color w:val="000000"/>
          <w:sz w:val="26"/>
          <w:szCs w:val="26"/>
          <w:lang w:eastAsia="en-US"/>
        </w:rPr>
        <w:t xml:space="preserve">129 in Palestine; where it was </w:t>
      </w:r>
      <w:r>
        <w:rPr>
          <w:rFonts w:eastAsia="Calibri"/>
          <w:color w:val="000000"/>
          <w:sz w:val="26"/>
          <w:szCs w:val="26"/>
          <w:lang w:eastAsia="en-US"/>
        </w:rPr>
        <w:t xml:space="preserve">NIS </w:t>
      </w:r>
      <w:r w:rsidRPr="004F0D73">
        <w:rPr>
          <w:rFonts w:eastAsia="Calibri"/>
          <w:color w:val="000000"/>
          <w:sz w:val="26"/>
          <w:szCs w:val="26"/>
          <w:lang w:eastAsia="en-US"/>
        </w:rPr>
        <w:t xml:space="preserve">111 in the public sector and </w:t>
      </w:r>
      <w:r>
        <w:rPr>
          <w:rFonts w:eastAsia="Calibri"/>
          <w:color w:val="000000"/>
          <w:sz w:val="26"/>
          <w:szCs w:val="26"/>
          <w:lang w:eastAsia="en-US"/>
        </w:rPr>
        <w:t xml:space="preserve">NIS </w:t>
      </w:r>
      <w:r w:rsidRPr="004F0D73">
        <w:rPr>
          <w:rFonts w:eastAsia="Calibri"/>
          <w:color w:val="000000"/>
          <w:sz w:val="26"/>
          <w:szCs w:val="26"/>
          <w:lang w:eastAsia="en-US"/>
        </w:rPr>
        <w:t>97 in the private sector.</w:t>
      </w:r>
      <w:r>
        <w:rPr>
          <w:rFonts w:eastAsia="Calibri"/>
          <w:color w:val="000000"/>
          <w:sz w:val="26"/>
          <w:szCs w:val="26"/>
          <w:lang w:eastAsia="en-US"/>
        </w:rPr>
        <w:t xml:space="preserve"> and NIS 254 for wage employees </w:t>
      </w:r>
      <w:r w:rsidRPr="004F0D73">
        <w:rPr>
          <w:rFonts w:eastAsia="Calibri"/>
          <w:color w:val="000000"/>
          <w:sz w:val="26"/>
          <w:szCs w:val="26"/>
          <w:lang w:eastAsia="en-US"/>
        </w:rPr>
        <w:t xml:space="preserve">working in Israel and </w:t>
      </w:r>
      <w:r>
        <w:rPr>
          <w:rFonts w:eastAsia="Calibri"/>
          <w:color w:val="000000"/>
          <w:sz w:val="26"/>
          <w:szCs w:val="26"/>
          <w:lang w:eastAsia="en-US"/>
        </w:rPr>
        <w:t>Israeli settlements</w:t>
      </w:r>
      <w:r w:rsidRPr="004F0D73">
        <w:rPr>
          <w:rFonts w:eastAsia="Calibri"/>
          <w:color w:val="000000"/>
          <w:sz w:val="26"/>
          <w:szCs w:val="26"/>
          <w:lang w:eastAsia="en-US"/>
        </w:rPr>
        <w:t xml:space="preserve">. Notably, there is a clear difference between </w:t>
      </w:r>
      <w:r>
        <w:rPr>
          <w:rFonts w:eastAsia="Calibri"/>
          <w:color w:val="000000"/>
          <w:sz w:val="26"/>
          <w:szCs w:val="26"/>
          <w:lang w:eastAsia="en-US"/>
        </w:rPr>
        <w:t xml:space="preserve">the average daily wages </w:t>
      </w:r>
      <w:r w:rsidRPr="004F0D73">
        <w:rPr>
          <w:rFonts w:eastAsia="Calibri"/>
          <w:color w:val="000000"/>
          <w:sz w:val="26"/>
          <w:szCs w:val="26"/>
          <w:lang w:eastAsia="en-US"/>
        </w:rPr>
        <w:t xml:space="preserve">in the private sector by region; where the daily average wage in the private sector in </w:t>
      </w:r>
      <w:r>
        <w:rPr>
          <w:rFonts w:eastAsia="Calibri"/>
          <w:color w:val="000000"/>
          <w:sz w:val="26"/>
          <w:szCs w:val="26"/>
          <w:lang w:eastAsia="en-US"/>
        </w:rPr>
        <w:t>the West Bank</w:t>
      </w:r>
      <w:r w:rsidRPr="004F0D73">
        <w:rPr>
          <w:rFonts w:eastAsia="Calibri"/>
          <w:color w:val="000000"/>
          <w:sz w:val="26"/>
          <w:szCs w:val="26"/>
          <w:lang w:eastAsia="en-US"/>
        </w:rPr>
        <w:t xml:space="preserve"> reached about </w:t>
      </w:r>
      <w:r>
        <w:rPr>
          <w:rFonts w:eastAsia="Calibri"/>
          <w:color w:val="000000"/>
          <w:sz w:val="26"/>
          <w:szCs w:val="26"/>
          <w:lang w:eastAsia="en-US"/>
        </w:rPr>
        <w:t xml:space="preserve">NIS </w:t>
      </w:r>
      <w:r w:rsidRPr="004F0D73">
        <w:rPr>
          <w:rFonts w:eastAsia="Calibri"/>
          <w:color w:val="000000"/>
          <w:sz w:val="26"/>
          <w:szCs w:val="26"/>
          <w:lang w:eastAsia="en-US"/>
        </w:rPr>
        <w:t xml:space="preserve">118 while this rate decreased to </w:t>
      </w:r>
      <w:r>
        <w:rPr>
          <w:rFonts w:eastAsia="Calibri"/>
          <w:color w:val="000000"/>
          <w:sz w:val="26"/>
          <w:szCs w:val="26"/>
          <w:lang w:eastAsia="en-US"/>
        </w:rPr>
        <w:t xml:space="preserve">NIS </w:t>
      </w:r>
      <w:r w:rsidRPr="004F0D73">
        <w:rPr>
          <w:rFonts w:eastAsia="Calibri"/>
          <w:color w:val="000000"/>
          <w:sz w:val="26"/>
          <w:szCs w:val="26"/>
          <w:lang w:eastAsia="en-US"/>
        </w:rPr>
        <w:t>44 in Gaza Strip.</w:t>
      </w:r>
    </w:p>
    <w:p w:rsidR="003401AD" w:rsidRDefault="003401AD" w:rsidP="003401AD">
      <w:pPr>
        <w:pStyle w:val="NoSpacing"/>
        <w:bidi w:val="0"/>
        <w:jc w:val="both"/>
        <w:rPr>
          <w:rFonts w:eastAsia="Calibri"/>
          <w:color w:val="000000"/>
          <w:sz w:val="26"/>
          <w:szCs w:val="26"/>
          <w:lang w:eastAsia="en-US"/>
        </w:rPr>
      </w:pPr>
    </w:p>
    <w:p w:rsidR="003401AD" w:rsidRDefault="003401AD" w:rsidP="003401AD">
      <w:pPr>
        <w:pStyle w:val="NoSpacing"/>
        <w:bidi w:val="0"/>
        <w:jc w:val="both"/>
        <w:rPr>
          <w:rFonts w:eastAsia="Calibri"/>
          <w:b/>
          <w:bCs/>
          <w:color w:val="000000"/>
          <w:sz w:val="28"/>
          <w:szCs w:val="28"/>
          <w:lang w:eastAsia="en-US"/>
        </w:rPr>
      </w:pPr>
      <w:r>
        <w:rPr>
          <w:rFonts w:eastAsia="Calibri"/>
          <w:b/>
          <w:bCs/>
          <w:color w:val="000000"/>
          <w:sz w:val="28"/>
          <w:szCs w:val="28"/>
          <w:lang w:eastAsia="en-US"/>
        </w:rPr>
        <w:t>Wage Employees in the</w:t>
      </w:r>
      <w:r w:rsidRPr="004F0D73">
        <w:rPr>
          <w:rFonts w:eastAsia="Calibri"/>
          <w:b/>
          <w:bCs/>
          <w:color w:val="000000"/>
          <w:sz w:val="28"/>
          <w:szCs w:val="28"/>
          <w:lang w:eastAsia="en-US"/>
        </w:rPr>
        <w:t xml:space="preserve"> private sector who </w:t>
      </w:r>
      <w:r>
        <w:rPr>
          <w:rFonts w:eastAsia="Calibri"/>
          <w:b/>
          <w:bCs/>
          <w:color w:val="000000"/>
          <w:sz w:val="28"/>
          <w:szCs w:val="28"/>
          <w:lang w:eastAsia="en-US"/>
        </w:rPr>
        <w:t>received less than the minimum monthly wage (1,450 NIS)</w:t>
      </w:r>
      <w:r w:rsidRPr="004F0D73">
        <w:rPr>
          <w:rFonts w:eastAsia="Calibri"/>
          <w:b/>
          <w:bCs/>
          <w:color w:val="000000"/>
          <w:sz w:val="28"/>
          <w:szCs w:val="28"/>
          <w:lang w:eastAsia="en-US"/>
        </w:rPr>
        <w:t xml:space="preserve"> </w:t>
      </w:r>
    </w:p>
    <w:p w:rsidR="003401AD" w:rsidRPr="00A650A1" w:rsidRDefault="003401AD" w:rsidP="003401AD">
      <w:pPr>
        <w:pStyle w:val="NoSpacing"/>
        <w:bidi w:val="0"/>
        <w:jc w:val="both"/>
        <w:rPr>
          <w:rFonts w:eastAsia="Calibri"/>
          <w:color w:val="000000"/>
          <w:sz w:val="26"/>
          <w:szCs w:val="26"/>
        </w:rPr>
      </w:pPr>
      <w:r w:rsidRPr="004F0D73">
        <w:rPr>
          <w:sz w:val="26"/>
          <w:szCs w:val="26"/>
        </w:rPr>
        <w:lastRenderedPageBreak/>
        <w:t xml:space="preserve">The number of </w:t>
      </w:r>
      <w:r>
        <w:rPr>
          <w:sz w:val="26"/>
          <w:szCs w:val="26"/>
        </w:rPr>
        <w:t>wage employees in the private sector</w:t>
      </w:r>
      <w:r w:rsidRPr="004F0D73">
        <w:rPr>
          <w:sz w:val="26"/>
          <w:szCs w:val="26"/>
        </w:rPr>
        <w:t xml:space="preserve"> who </w:t>
      </w:r>
      <w:r>
        <w:rPr>
          <w:sz w:val="26"/>
          <w:szCs w:val="26"/>
        </w:rPr>
        <w:t>received l</w:t>
      </w:r>
      <w:r w:rsidRPr="004F0D73">
        <w:rPr>
          <w:sz w:val="26"/>
          <w:szCs w:val="26"/>
        </w:rPr>
        <w:t xml:space="preserve">ess than the minimum </w:t>
      </w:r>
      <w:r>
        <w:rPr>
          <w:sz w:val="26"/>
          <w:szCs w:val="26"/>
        </w:rPr>
        <w:t xml:space="preserve">monthly </w:t>
      </w:r>
      <w:r w:rsidRPr="004F0D73">
        <w:rPr>
          <w:sz w:val="26"/>
          <w:szCs w:val="26"/>
        </w:rPr>
        <w:t>wage (NIS 1</w:t>
      </w:r>
      <w:r>
        <w:rPr>
          <w:sz w:val="26"/>
          <w:szCs w:val="26"/>
        </w:rPr>
        <w:t>,</w:t>
      </w:r>
      <w:r w:rsidRPr="004F0D73">
        <w:rPr>
          <w:sz w:val="26"/>
          <w:szCs w:val="26"/>
        </w:rPr>
        <w:t>450) reached about 109,000</w:t>
      </w:r>
      <w:r w:rsidRPr="004F0D73">
        <w:rPr>
          <w:rFonts w:eastAsia="Calibri"/>
          <w:color w:val="000000"/>
          <w:sz w:val="26"/>
          <w:szCs w:val="26"/>
        </w:rPr>
        <w:t xml:space="preserve">; out </w:t>
      </w:r>
      <w:r w:rsidRPr="004F0D73">
        <w:rPr>
          <w:sz w:val="26"/>
          <w:szCs w:val="26"/>
        </w:rPr>
        <w:t>of which 24,300</w:t>
      </w:r>
      <w:r>
        <w:rPr>
          <w:rFonts w:eastAsia="Calibri"/>
          <w:color w:val="000000"/>
          <w:sz w:val="26"/>
          <w:szCs w:val="26"/>
        </w:rPr>
        <w:t xml:space="preserve"> wage employees </w:t>
      </w:r>
      <w:r w:rsidRPr="004F0D73">
        <w:rPr>
          <w:rFonts w:eastAsia="Calibri"/>
          <w:color w:val="000000"/>
          <w:sz w:val="26"/>
          <w:szCs w:val="26"/>
        </w:rPr>
        <w:t>in the West Bank (about 10%</w:t>
      </w:r>
      <w:r>
        <w:rPr>
          <w:rFonts w:eastAsia="Calibri"/>
          <w:color w:val="000000"/>
          <w:sz w:val="26"/>
          <w:szCs w:val="26"/>
        </w:rPr>
        <w:t xml:space="preserve"> of the total number of wage employees </w:t>
      </w:r>
      <w:r w:rsidRPr="004F0D73">
        <w:rPr>
          <w:rFonts w:eastAsia="Calibri"/>
          <w:color w:val="000000"/>
          <w:sz w:val="26"/>
          <w:szCs w:val="26"/>
        </w:rPr>
        <w:t>in the private sector in the West Bank) with a monthly average wage NIS 1,038 compared to 84,400</w:t>
      </w:r>
      <w:r>
        <w:rPr>
          <w:rFonts w:eastAsia="Calibri"/>
          <w:color w:val="000000"/>
          <w:sz w:val="26"/>
          <w:szCs w:val="26"/>
        </w:rPr>
        <w:t xml:space="preserve"> wage employees </w:t>
      </w:r>
      <w:r w:rsidRPr="004F0D73">
        <w:rPr>
          <w:rFonts w:eastAsia="Calibri"/>
          <w:color w:val="000000"/>
          <w:sz w:val="26"/>
          <w:szCs w:val="26"/>
        </w:rPr>
        <w:t>in Gaza Strip (about 80% of t</w:t>
      </w:r>
      <w:r>
        <w:rPr>
          <w:rFonts w:eastAsia="Calibri"/>
          <w:color w:val="000000"/>
          <w:sz w:val="26"/>
          <w:szCs w:val="26"/>
        </w:rPr>
        <w:t xml:space="preserve">he total number of wage employees </w:t>
      </w:r>
      <w:r w:rsidRPr="004F0D73">
        <w:rPr>
          <w:rFonts w:eastAsia="Calibri"/>
          <w:color w:val="000000"/>
          <w:sz w:val="26"/>
          <w:szCs w:val="26"/>
        </w:rPr>
        <w:t>in the private sector in Gaza Strip) with a monthly average NIS 700.</w:t>
      </w:r>
    </w:p>
    <w:p w:rsidR="003401AD" w:rsidRPr="004F0D73" w:rsidRDefault="003401AD" w:rsidP="003401AD">
      <w:pPr>
        <w:pStyle w:val="NoSpacing"/>
        <w:bidi w:val="0"/>
        <w:ind w:left="48"/>
        <w:jc w:val="both"/>
        <w:rPr>
          <w:color w:val="000000"/>
          <w:sz w:val="26"/>
          <w:szCs w:val="26"/>
        </w:rPr>
      </w:pPr>
    </w:p>
    <w:p w:rsidR="003401AD" w:rsidRDefault="003401AD" w:rsidP="003401AD">
      <w:pPr>
        <w:pStyle w:val="NoSpacing"/>
        <w:bidi w:val="0"/>
        <w:ind w:left="48"/>
        <w:jc w:val="both"/>
        <w:rPr>
          <w:rFonts w:ascii="Simplified Arabic" w:hAnsi="Simplified Arabic" w:cs="Simplified Arabic"/>
          <w:color w:val="000000"/>
          <w:sz w:val="26"/>
          <w:szCs w:val="26"/>
        </w:rPr>
      </w:pPr>
      <w:r w:rsidRPr="00BF13C3">
        <w:rPr>
          <w:color w:val="000000"/>
          <w:sz w:val="26"/>
          <w:szCs w:val="26"/>
        </w:rPr>
        <w:t xml:space="preserve">The number of wage employees in the private sector, who </w:t>
      </w:r>
      <w:r>
        <w:rPr>
          <w:color w:val="000000"/>
          <w:sz w:val="26"/>
          <w:szCs w:val="26"/>
        </w:rPr>
        <w:t xml:space="preserve">received </w:t>
      </w:r>
      <w:r w:rsidRPr="00BF13C3">
        <w:rPr>
          <w:color w:val="000000"/>
          <w:sz w:val="26"/>
          <w:szCs w:val="26"/>
        </w:rPr>
        <w:t xml:space="preserve">less than 2000 </w:t>
      </w:r>
      <w:r>
        <w:rPr>
          <w:color w:val="000000"/>
          <w:sz w:val="26"/>
          <w:szCs w:val="26"/>
        </w:rPr>
        <w:t>NIS</w:t>
      </w:r>
      <w:r w:rsidRPr="00BF13C3">
        <w:rPr>
          <w:color w:val="000000"/>
          <w:sz w:val="26"/>
          <w:szCs w:val="26"/>
        </w:rPr>
        <w:t xml:space="preserve"> a month</w:t>
      </w:r>
      <w:r>
        <w:rPr>
          <w:color w:val="000000"/>
          <w:sz w:val="26"/>
          <w:szCs w:val="26"/>
        </w:rPr>
        <w:t>ly</w:t>
      </w:r>
      <w:r w:rsidRPr="00BF13C3">
        <w:rPr>
          <w:color w:val="000000"/>
          <w:sz w:val="26"/>
          <w:szCs w:val="26"/>
        </w:rPr>
        <w:t xml:space="preserve">, is about 40.8% of the total wage employees in the private sector </w:t>
      </w:r>
      <w:r>
        <w:rPr>
          <w:color w:val="000000"/>
          <w:sz w:val="26"/>
          <w:szCs w:val="26"/>
        </w:rPr>
        <w:t>(</w:t>
      </w:r>
      <w:r w:rsidRPr="00BF13C3">
        <w:rPr>
          <w:color w:val="000000"/>
          <w:sz w:val="26"/>
          <w:szCs w:val="26"/>
        </w:rPr>
        <w:t>23% in the West Bank</w:t>
      </w:r>
      <w:r>
        <w:rPr>
          <w:color w:val="000000"/>
          <w:sz w:val="26"/>
          <w:szCs w:val="26"/>
        </w:rPr>
        <w:t>, representing about 59,000 wage</w:t>
      </w:r>
      <w:r w:rsidRPr="00BF13C3">
        <w:rPr>
          <w:color w:val="000000"/>
          <w:sz w:val="26"/>
          <w:szCs w:val="26"/>
        </w:rPr>
        <w:t xml:space="preserve"> employees, and 83.9% in Gaza Strip, representing about 88,000 </w:t>
      </w:r>
      <w:r>
        <w:rPr>
          <w:color w:val="000000"/>
          <w:sz w:val="26"/>
          <w:szCs w:val="26"/>
        </w:rPr>
        <w:t xml:space="preserve">waged </w:t>
      </w:r>
      <w:r w:rsidRPr="00BF13C3">
        <w:rPr>
          <w:color w:val="000000"/>
          <w:sz w:val="26"/>
          <w:szCs w:val="26"/>
        </w:rPr>
        <w:t>employees in the private sector.</w:t>
      </w:r>
    </w:p>
    <w:p w:rsidR="003401AD" w:rsidRDefault="003401AD" w:rsidP="003401AD">
      <w:pPr>
        <w:pStyle w:val="NoSpacing"/>
        <w:bidi w:val="0"/>
        <w:ind w:left="48"/>
        <w:jc w:val="both"/>
        <w:rPr>
          <w:rFonts w:ascii="Simplified Arabic" w:hAnsi="Simplified Arabic" w:cs="Simplified Arabic"/>
          <w:color w:val="000000"/>
          <w:sz w:val="26"/>
          <w:szCs w:val="26"/>
        </w:rPr>
      </w:pPr>
    </w:p>
    <w:p w:rsidR="003401AD" w:rsidRDefault="003401AD" w:rsidP="003401AD">
      <w:pPr>
        <w:pStyle w:val="NoSpacing"/>
        <w:bidi w:val="0"/>
        <w:ind w:left="48"/>
        <w:jc w:val="both"/>
        <w:rPr>
          <w:rFonts w:ascii="Simplified Arabic" w:hAnsi="Simplified Arabic" w:cs="Simplified Arabic"/>
          <w:color w:val="000000"/>
          <w:sz w:val="26"/>
          <w:szCs w:val="26"/>
        </w:rPr>
      </w:pPr>
      <w:r w:rsidRPr="00A53C70">
        <w:rPr>
          <w:color w:val="000000"/>
          <w:sz w:val="26"/>
          <w:szCs w:val="26"/>
        </w:rPr>
        <w:t xml:space="preserve">About 29% of </w:t>
      </w:r>
      <w:r>
        <w:rPr>
          <w:color w:val="000000"/>
          <w:sz w:val="26"/>
          <w:szCs w:val="26"/>
        </w:rPr>
        <w:t>wage</w:t>
      </w:r>
      <w:r w:rsidRPr="00A53C70">
        <w:rPr>
          <w:color w:val="000000"/>
          <w:sz w:val="26"/>
          <w:szCs w:val="26"/>
        </w:rPr>
        <w:t xml:space="preserve"> employees in the private sector </w:t>
      </w:r>
      <w:r>
        <w:rPr>
          <w:color w:val="000000"/>
          <w:sz w:val="26"/>
          <w:szCs w:val="26"/>
        </w:rPr>
        <w:t>received</w:t>
      </w:r>
      <w:r w:rsidRPr="00A53C70">
        <w:rPr>
          <w:color w:val="000000"/>
          <w:sz w:val="26"/>
          <w:szCs w:val="26"/>
        </w:rPr>
        <w:t xml:space="preserve"> a contribution </w:t>
      </w:r>
      <w:r>
        <w:rPr>
          <w:color w:val="000000"/>
          <w:sz w:val="26"/>
          <w:szCs w:val="26"/>
        </w:rPr>
        <w:t>for</w:t>
      </w:r>
      <w:r w:rsidRPr="00A53C70">
        <w:rPr>
          <w:color w:val="000000"/>
          <w:sz w:val="26"/>
          <w:szCs w:val="26"/>
        </w:rPr>
        <w:t xml:space="preserve"> the retirement </w:t>
      </w:r>
      <w:r>
        <w:rPr>
          <w:color w:val="000000"/>
          <w:sz w:val="26"/>
          <w:szCs w:val="26"/>
        </w:rPr>
        <w:t>funding/</w:t>
      </w:r>
      <w:r w:rsidRPr="00A53C70">
        <w:rPr>
          <w:color w:val="000000"/>
          <w:sz w:val="26"/>
          <w:szCs w:val="26"/>
        </w:rPr>
        <w:t xml:space="preserve">end-of-service gratuity </w:t>
      </w:r>
      <w:r>
        <w:rPr>
          <w:color w:val="000000"/>
          <w:sz w:val="26"/>
          <w:szCs w:val="26"/>
        </w:rPr>
        <w:t>(abo</w:t>
      </w:r>
      <w:r w:rsidRPr="00A53C70">
        <w:rPr>
          <w:color w:val="000000"/>
          <w:sz w:val="26"/>
          <w:szCs w:val="26"/>
        </w:rPr>
        <w:t>ut 33% in the West Bank and about 18% in Gaza Strip</w:t>
      </w:r>
      <w:r>
        <w:rPr>
          <w:color w:val="000000"/>
          <w:sz w:val="26"/>
          <w:szCs w:val="26"/>
        </w:rPr>
        <w:t>)</w:t>
      </w:r>
      <w:r w:rsidRPr="00A53C70">
        <w:rPr>
          <w:color w:val="000000"/>
          <w:sz w:val="26"/>
          <w:szCs w:val="26"/>
        </w:rPr>
        <w:t xml:space="preserve">, </w:t>
      </w:r>
      <w:r>
        <w:rPr>
          <w:color w:val="000000"/>
          <w:sz w:val="26"/>
          <w:szCs w:val="26"/>
        </w:rPr>
        <w:t xml:space="preserve">while </w:t>
      </w:r>
      <w:r w:rsidRPr="00A53C70">
        <w:rPr>
          <w:color w:val="000000"/>
          <w:sz w:val="26"/>
          <w:szCs w:val="26"/>
        </w:rPr>
        <w:t xml:space="preserve">less than half of the </w:t>
      </w:r>
      <w:r>
        <w:rPr>
          <w:color w:val="000000"/>
          <w:sz w:val="26"/>
          <w:szCs w:val="26"/>
        </w:rPr>
        <w:t>wage</w:t>
      </w:r>
      <w:r w:rsidRPr="00A53C70">
        <w:rPr>
          <w:color w:val="000000"/>
          <w:sz w:val="26"/>
          <w:szCs w:val="26"/>
        </w:rPr>
        <w:t xml:space="preserve"> female employees in the private sector (48%) </w:t>
      </w:r>
      <w:r>
        <w:rPr>
          <w:color w:val="000000"/>
          <w:sz w:val="26"/>
          <w:szCs w:val="26"/>
        </w:rPr>
        <w:t>received</w:t>
      </w:r>
      <w:r w:rsidRPr="00A53C70">
        <w:rPr>
          <w:color w:val="000000"/>
          <w:sz w:val="26"/>
          <w:szCs w:val="26"/>
        </w:rPr>
        <w:t xml:space="preserve"> </w:t>
      </w:r>
      <w:r>
        <w:rPr>
          <w:color w:val="000000"/>
          <w:sz w:val="26"/>
          <w:szCs w:val="26"/>
        </w:rPr>
        <w:t xml:space="preserve">a paid </w:t>
      </w:r>
      <w:r w:rsidRPr="00A53C70">
        <w:rPr>
          <w:color w:val="000000"/>
          <w:sz w:val="26"/>
          <w:szCs w:val="26"/>
        </w:rPr>
        <w:t xml:space="preserve">maternity leave </w:t>
      </w:r>
      <w:r>
        <w:rPr>
          <w:color w:val="000000"/>
          <w:sz w:val="26"/>
          <w:szCs w:val="26"/>
        </w:rPr>
        <w:t>in</w:t>
      </w:r>
      <w:r w:rsidRPr="00A53C70">
        <w:rPr>
          <w:color w:val="000000"/>
          <w:sz w:val="26"/>
          <w:szCs w:val="26"/>
        </w:rPr>
        <w:t xml:space="preserve"> the year 2019.</w:t>
      </w:r>
    </w:p>
    <w:p w:rsidR="003401AD" w:rsidRDefault="003401AD" w:rsidP="003401AD">
      <w:pPr>
        <w:pStyle w:val="NoSpacing"/>
        <w:bidi w:val="0"/>
        <w:ind w:left="48"/>
        <w:jc w:val="both"/>
        <w:rPr>
          <w:rFonts w:ascii="Simplified Arabic" w:hAnsi="Simplified Arabic" w:cs="Simplified Arabic"/>
          <w:color w:val="000000"/>
          <w:sz w:val="26"/>
          <w:szCs w:val="26"/>
        </w:rPr>
      </w:pPr>
    </w:p>
    <w:p w:rsidR="003401AD" w:rsidRDefault="003401AD" w:rsidP="003401AD">
      <w:pPr>
        <w:pStyle w:val="NoSpacing"/>
        <w:bidi w:val="0"/>
        <w:ind w:left="48"/>
        <w:jc w:val="both"/>
        <w:rPr>
          <w:rFonts w:ascii="Simplified Arabic" w:hAnsi="Simplified Arabic" w:cs="Simplified Arabic"/>
          <w:color w:val="000000"/>
          <w:sz w:val="26"/>
          <w:szCs w:val="26"/>
        </w:rPr>
      </w:pPr>
      <w:r>
        <w:rPr>
          <w:color w:val="000000"/>
          <w:sz w:val="26"/>
          <w:szCs w:val="26"/>
        </w:rPr>
        <w:t xml:space="preserve">H.E. </w:t>
      </w:r>
      <w:r w:rsidRPr="00E00D88">
        <w:rPr>
          <w:color w:val="000000"/>
          <w:sz w:val="26"/>
          <w:szCs w:val="26"/>
        </w:rPr>
        <w:t>Dr. Ola Awad</w:t>
      </w:r>
      <w:r>
        <w:rPr>
          <w:color w:val="000000"/>
          <w:sz w:val="26"/>
          <w:szCs w:val="26"/>
        </w:rPr>
        <w:t xml:space="preserve"> noted that, </w:t>
      </w:r>
      <w:r w:rsidRPr="00E00D88">
        <w:rPr>
          <w:color w:val="000000"/>
          <w:sz w:val="26"/>
          <w:szCs w:val="26"/>
        </w:rPr>
        <w:t xml:space="preserve">based on the above data and as expected, there are several categories </w:t>
      </w:r>
      <w:r>
        <w:rPr>
          <w:color w:val="000000"/>
          <w:sz w:val="26"/>
          <w:szCs w:val="26"/>
        </w:rPr>
        <w:t xml:space="preserve">of employed </w:t>
      </w:r>
      <w:r w:rsidRPr="00E00D88">
        <w:rPr>
          <w:color w:val="000000"/>
          <w:sz w:val="26"/>
          <w:szCs w:val="26"/>
        </w:rPr>
        <w:t xml:space="preserve">individuals, who will be directly affected by the conditions in Palestine: </w:t>
      </w:r>
      <w:r>
        <w:rPr>
          <w:color w:val="000000"/>
          <w:sz w:val="26"/>
          <w:szCs w:val="26"/>
        </w:rPr>
        <w:t>the employed</w:t>
      </w:r>
      <w:r w:rsidRPr="00E00D88">
        <w:rPr>
          <w:color w:val="000000"/>
          <w:sz w:val="26"/>
          <w:szCs w:val="26"/>
        </w:rPr>
        <w:t xml:space="preserve"> </w:t>
      </w:r>
      <w:r>
        <w:rPr>
          <w:rFonts w:eastAsia="Calibri"/>
          <w:color w:val="000000"/>
          <w:sz w:val="26"/>
          <w:szCs w:val="26"/>
          <w:lang w:eastAsia="en-US"/>
        </w:rPr>
        <w:t>individuals</w:t>
      </w:r>
      <w:r w:rsidRPr="00B10349">
        <w:rPr>
          <w:rFonts w:eastAsia="Calibri"/>
          <w:color w:val="000000"/>
          <w:sz w:val="26"/>
          <w:szCs w:val="26"/>
          <w:lang w:eastAsia="en-US"/>
        </w:rPr>
        <w:t xml:space="preserve"> </w:t>
      </w:r>
      <w:r w:rsidRPr="00E00D88">
        <w:rPr>
          <w:color w:val="000000"/>
          <w:sz w:val="26"/>
          <w:szCs w:val="26"/>
        </w:rPr>
        <w:t>in the informal sector, who</w:t>
      </w:r>
      <w:r>
        <w:rPr>
          <w:color w:val="000000"/>
          <w:sz w:val="26"/>
          <w:szCs w:val="26"/>
        </w:rPr>
        <w:t>se number is</w:t>
      </w:r>
      <w:r w:rsidRPr="00E00D88">
        <w:rPr>
          <w:color w:val="000000"/>
          <w:sz w:val="26"/>
          <w:szCs w:val="26"/>
        </w:rPr>
        <w:t xml:space="preserve"> 320</w:t>
      </w:r>
      <w:r>
        <w:rPr>
          <w:color w:val="000000"/>
          <w:sz w:val="26"/>
          <w:szCs w:val="26"/>
        </w:rPr>
        <w:t>,000,</w:t>
      </w:r>
      <w:r w:rsidRPr="00E00D88">
        <w:rPr>
          <w:color w:val="000000"/>
          <w:sz w:val="26"/>
          <w:szCs w:val="26"/>
        </w:rPr>
        <w:t xml:space="preserve"> </w:t>
      </w:r>
      <w:r>
        <w:rPr>
          <w:color w:val="000000"/>
          <w:sz w:val="26"/>
          <w:szCs w:val="26"/>
        </w:rPr>
        <w:t xml:space="preserve">get </w:t>
      </w:r>
      <w:r w:rsidRPr="00E00D88">
        <w:rPr>
          <w:color w:val="000000"/>
          <w:sz w:val="26"/>
          <w:szCs w:val="26"/>
        </w:rPr>
        <w:t>a</w:t>
      </w:r>
      <w:r>
        <w:rPr>
          <w:color w:val="000000"/>
          <w:sz w:val="26"/>
          <w:szCs w:val="26"/>
        </w:rPr>
        <w:t>n average</w:t>
      </w:r>
      <w:r w:rsidRPr="00E00D88">
        <w:rPr>
          <w:color w:val="000000"/>
          <w:sz w:val="26"/>
          <w:szCs w:val="26"/>
        </w:rPr>
        <w:t xml:space="preserve"> daily wage of NIS 84.7 (NIS 27.2 million, which is </w:t>
      </w:r>
      <w:r>
        <w:rPr>
          <w:color w:val="000000"/>
          <w:sz w:val="26"/>
          <w:szCs w:val="26"/>
        </w:rPr>
        <w:t>equivalent to about USD</w:t>
      </w:r>
      <w:r w:rsidRPr="00E00D88">
        <w:rPr>
          <w:color w:val="000000"/>
          <w:sz w:val="26"/>
          <w:szCs w:val="26"/>
        </w:rPr>
        <w:t xml:space="preserve"> 7.8 million a day). The 133,300 workers in Israel and the settlements</w:t>
      </w:r>
      <w:r>
        <w:rPr>
          <w:color w:val="000000"/>
          <w:sz w:val="26"/>
          <w:szCs w:val="26"/>
        </w:rPr>
        <w:t xml:space="preserve"> get an average</w:t>
      </w:r>
      <w:r w:rsidRPr="00E00D88">
        <w:rPr>
          <w:color w:val="000000"/>
          <w:sz w:val="26"/>
          <w:szCs w:val="26"/>
        </w:rPr>
        <w:t xml:space="preserve"> daily wage of about </w:t>
      </w:r>
      <w:r>
        <w:rPr>
          <w:color w:val="000000"/>
          <w:sz w:val="26"/>
          <w:szCs w:val="26"/>
        </w:rPr>
        <w:t xml:space="preserve">NIS </w:t>
      </w:r>
      <w:r w:rsidRPr="00E00D88">
        <w:rPr>
          <w:color w:val="000000"/>
          <w:sz w:val="26"/>
          <w:szCs w:val="26"/>
        </w:rPr>
        <w:t>254 (</w:t>
      </w:r>
      <w:r>
        <w:rPr>
          <w:color w:val="000000"/>
          <w:sz w:val="26"/>
          <w:szCs w:val="26"/>
        </w:rPr>
        <w:t xml:space="preserve">NIS </w:t>
      </w:r>
      <w:r w:rsidRPr="00E00D88">
        <w:rPr>
          <w:color w:val="000000"/>
          <w:sz w:val="26"/>
          <w:szCs w:val="26"/>
        </w:rPr>
        <w:t xml:space="preserve">33.4 million, </w:t>
      </w:r>
      <w:r>
        <w:rPr>
          <w:color w:val="000000"/>
          <w:sz w:val="26"/>
          <w:szCs w:val="26"/>
        </w:rPr>
        <w:t>which is equivalent to about USD</w:t>
      </w:r>
      <w:r w:rsidRPr="00E00D88">
        <w:rPr>
          <w:color w:val="000000"/>
          <w:sz w:val="26"/>
          <w:szCs w:val="26"/>
        </w:rPr>
        <w:t xml:space="preserve"> 10 million a day).</w:t>
      </w:r>
    </w:p>
    <w:p w:rsidR="003401AD" w:rsidRDefault="003401AD" w:rsidP="003401AD">
      <w:pPr>
        <w:pStyle w:val="NoSpacing"/>
        <w:bidi w:val="0"/>
        <w:ind w:left="48"/>
        <w:jc w:val="both"/>
        <w:rPr>
          <w:rFonts w:ascii="Simplified Arabic" w:hAnsi="Simplified Arabic" w:cs="Simplified Arabic"/>
          <w:color w:val="000000"/>
          <w:sz w:val="26"/>
          <w:szCs w:val="26"/>
        </w:rPr>
      </w:pPr>
    </w:p>
    <w:p w:rsidR="003401AD" w:rsidRDefault="003401AD" w:rsidP="003401AD">
      <w:pPr>
        <w:pStyle w:val="NoSpacing"/>
        <w:bidi w:val="0"/>
        <w:ind w:left="48"/>
        <w:jc w:val="both"/>
        <w:rPr>
          <w:rFonts w:ascii="Simplified Arabic" w:hAnsi="Simplified Arabic" w:cs="Simplified Arabic"/>
          <w:color w:val="000000"/>
          <w:sz w:val="26"/>
          <w:szCs w:val="26"/>
        </w:rPr>
      </w:pPr>
      <w:r w:rsidRPr="00BA128B">
        <w:rPr>
          <w:color w:val="000000"/>
          <w:sz w:val="26"/>
          <w:szCs w:val="26"/>
        </w:rPr>
        <w:t xml:space="preserve">H.E. Dr. Awad </w:t>
      </w:r>
      <w:r>
        <w:rPr>
          <w:color w:val="000000"/>
          <w:sz w:val="26"/>
          <w:szCs w:val="26"/>
        </w:rPr>
        <w:t>also</w:t>
      </w:r>
      <w:r w:rsidRPr="00BA128B">
        <w:rPr>
          <w:color w:val="000000"/>
          <w:sz w:val="26"/>
          <w:szCs w:val="26"/>
        </w:rPr>
        <w:t xml:space="preserve"> indicated that according to the data of the </w:t>
      </w:r>
      <w:r>
        <w:rPr>
          <w:color w:val="000000"/>
          <w:sz w:val="26"/>
          <w:szCs w:val="26"/>
        </w:rPr>
        <w:t xml:space="preserve">Population, Housing and Establishments </w:t>
      </w:r>
      <w:r w:rsidRPr="00BA128B">
        <w:rPr>
          <w:color w:val="000000"/>
          <w:sz w:val="26"/>
          <w:szCs w:val="26"/>
        </w:rPr>
        <w:t xml:space="preserve">Census 2017, 89% of private sector establishments in Palestine employ less than 5 </w:t>
      </w:r>
      <w:r>
        <w:rPr>
          <w:color w:val="000000"/>
          <w:sz w:val="26"/>
          <w:szCs w:val="26"/>
        </w:rPr>
        <w:t>employed individuals</w:t>
      </w:r>
      <w:r w:rsidRPr="00BA128B">
        <w:rPr>
          <w:color w:val="000000"/>
          <w:sz w:val="26"/>
          <w:szCs w:val="26"/>
        </w:rPr>
        <w:t xml:space="preserve"> </w:t>
      </w:r>
      <w:r>
        <w:rPr>
          <w:color w:val="000000"/>
          <w:sz w:val="26"/>
          <w:szCs w:val="26"/>
        </w:rPr>
        <w:t xml:space="preserve">and about </w:t>
      </w:r>
      <w:r w:rsidRPr="00BA128B">
        <w:rPr>
          <w:color w:val="000000"/>
          <w:sz w:val="26"/>
          <w:szCs w:val="26"/>
        </w:rPr>
        <w:t xml:space="preserve">7.4% </w:t>
      </w:r>
      <w:r>
        <w:rPr>
          <w:color w:val="000000"/>
          <w:sz w:val="26"/>
          <w:szCs w:val="26"/>
        </w:rPr>
        <w:t xml:space="preserve">that </w:t>
      </w:r>
      <w:r w:rsidRPr="00BA128B">
        <w:rPr>
          <w:color w:val="000000"/>
          <w:sz w:val="26"/>
          <w:szCs w:val="26"/>
        </w:rPr>
        <w:t>employ</w:t>
      </w:r>
      <w:r>
        <w:rPr>
          <w:color w:val="000000"/>
          <w:sz w:val="26"/>
          <w:szCs w:val="26"/>
        </w:rPr>
        <w:t>ed</w:t>
      </w:r>
      <w:r w:rsidRPr="00BA128B">
        <w:rPr>
          <w:color w:val="000000"/>
          <w:sz w:val="26"/>
          <w:szCs w:val="26"/>
        </w:rPr>
        <w:t xml:space="preserve"> 5-9 </w:t>
      </w:r>
      <w:r>
        <w:rPr>
          <w:color w:val="000000"/>
          <w:sz w:val="26"/>
          <w:szCs w:val="26"/>
        </w:rPr>
        <w:t>employed individuals</w:t>
      </w:r>
      <w:r w:rsidRPr="00BA128B">
        <w:rPr>
          <w:color w:val="000000"/>
          <w:sz w:val="26"/>
          <w:szCs w:val="26"/>
        </w:rPr>
        <w:t xml:space="preserve">, which means that 96% of private sector </w:t>
      </w:r>
      <w:r>
        <w:rPr>
          <w:color w:val="000000"/>
          <w:sz w:val="26"/>
          <w:szCs w:val="26"/>
        </w:rPr>
        <w:t>establishments</w:t>
      </w:r>
      <w:r w:rsidRPr="00BA128B">
        <w:rPr>
          <w:color w:val="000000"/>
          <w:sz w:val="26"/>
          <w:szCs w:val="26"/>
        </w:rPr>
        <w:t xml:space="preserve"> employ less than 10 </w:t>
      </w:r>
      <w:r>
        <w:rPr>
          <w:color w:val="000000"/>
          <w:sz w:val="26"/>
          <w:szCs w:val="26"/>
        </w:rPr>
        <w:t xml:space="preserve">employed individuals </w:t>
      </w:r>
      <w:r w:rsidRPr="00BA128B">
        <w:rPr>
          <w:color w:val="000000"/>
          <w:sz w:val="26"/>
          <w:szCs w:val="26"/>
        </w:rPr>
        <w:t>in the Palestinian economy.</w:t>
      </w:r>
    </w:p>
    <w:p w:rsidR="00F06ABA" w:rsidRDefault="00F06ABA" w:rsidP="00F06ABA">
      <w:pPr>
        <w:pStyle w:val="NoSpacing"/>
        <w:bidi w:val="0"/>
        <w:jc w:val="both"/>
        <w:rPr>
          <w:rFonts w:ascii="Simplified Arabic" w:eastAsia="Calibri" w:hAnsi="Simplified Arabic" w:cs="Simplified Arabic"/>
          <w:color w:val="000000"/>
          <w:sz w:val="26"/>
          <w:szCs w:val="26"/>
        </w:rPr>
      </w:pPr>
    </w:p>
    <w:p w:rsidR="00636263" w:rsidRDefault="00636263" w:rsidP="00E90052">
      <w:pPr>
        <w:pStyle w:val="NoSpacing"/>
        <w:bidi w:val="0"/>
        <w:ind w:left="48"/>
        <w:jc w:val="both"/>
        <w:rPr>
          <w:b/>
          <w:bCs/>
          <w:sz w:val="26"/>
          <w:szCs w:val="26"/>
        </w:rPr>
      </w:pPr>
    </w:p>
    <w:p w:rsidR="00636263" w:rsidRDefault="00636263" w:rsidP="00636263">
      <w:pPr>
        <w:pStyle w:val="NoSpacing"/>
        <w:bidi w:val="0"/>
        <w:ind w:left="48"/>
        <w:jc w:val="both"/>
        <w:rPr>
          <w:b/>
          <w:bCs/>
          <w:sz w:val="26"/>
          <w:szCs w:val="26"/>
        </w:rPr>
      </w:pPr>
    </w:p>
    <w:p w:rsidR="00636263" w:rsidRDefault="00636263" w:rsidP="00636263">
      <w:pPr>
        <w:pStyle w:val="NoSpacing"/>
        <w:bidi w:val="0"/>
        <w:ind w:left="48"/>
        <w:jc w:val="both"/>
        <w:rPr>
          <w:b/>
          <w:bCs/>
          <w:sz w:val="26"/>
          <w:szCs w:val="26"/>
        </w:rPr>
      </w:pPr>
    </w:p>
    <w:p w:rsidR="00636263" w:rsidRDefault="00636263" w:rsidP="00636263">
      <w:pPr>
        <w:pStyle w:val="NoSpacing"/>
        <w:bidi w:val="0"/>
        <w:ind w:left="48"/>
        <w:jc w:val="both"/>
        <w:rPr>
          <w:b/>
          <w:bCs/>
          <w:sz w:val="26"/>
          <w:szCs w:val="26"/>
        </w:rPr>
      </w:pPr>
    </w:p>
    <w:p w:rsidR="00636263" w:rsidRDefault="00636263" w:rsidP="00636263">
      <w:pPr>
        <w:pStyle w:val="NoSpacing"/>
        <w:bidi w:val="0"/>
        <w:ind w:left="48"/>
        <w:jc w:val="both"/>
        <w:rPr>
          <w:b/>
          <w:bCs/>
          <w:sz w:val="26"/>
          <w:szCs w:val="26"/>
        </w:rPr>
      </w:pPr>
    </w:p>
    <w:p w:rsidR="00636263" w:rsidRDefault="00636263" w:rsidP="00636263">
      <w:pPr>
        <w:pStyle w:val="NoSpacing"/>
        <w:bidi w:val="0"/>
        <w:ind w:left="48"/>
        <w:jc w:val="both"/>
        <w:rPr>
          <w:b/>
          <w:bCs/>
          <w:sz w:val="26"/>
          <w:szCs w:val="26"/>
        </w:rPr>
      </w:pPr>
    </w:p>
    <w:p w:rsidR="00E90052" w:rsidRDefault="00E90052" w:rsidP="00636263">
      <w:pPr>
        <w:pStyle w:val="NoSpacing"/>
        <w:bidi w:val="0"/>
        <w:ind w:left="48"/>
        <w:jc w:val="both"/>
        <w:rPr>
          <w:b/>
          <w:bCs/>
          <w:sz w:val="26"/>
          <w:szCs w:val="26"/>
          <w:rtl/>
        </w:rPr>
      </w:pPr>
      <w:r w:rsidRPr="00F42F02">
        <w:rPr>
          <w:b/>
          <w:bCs/>
          <w:sz w:val="26"/>
          <w:szCs w:val="26"/>
        </w:rPr>
        <w:t>The following are the most important indicators related to the numbers of establishments and employed persons based on the database of the Population, Housing and Establishments Census 2017:</w:t>
      </w:r>
    </w:p>
    <w:p w:rsidR="00E90052" w:rsidRPr="00F42F02" w:rsidRDefault="00E90052" w:rsidP="00E90052">
      <w:pPr>
        <w:pStyle w:val="NoSpacing"/>
        <w:bidi w:val="0"/>
        <w:ind w:left="48"/>
        <w:jc w:val="both"/>
        <w:rPr>
          <w:rFonts w:ascii="Simplified Arabic" w:hAnsi="Simplified Arabic" w:cs="Simplified Arabic"/>
          <w:sz w:val="26"/>
          <w:szCs w:val="26"/>
        </w:rPr>
      </w:pPr>
    </w:p>
    <w:p w:rsidR="00E90052" w:rsidRDefault="00E90052" w:rsidP="00E90052">
      <w:pPr>
        <w:pStyle w:val="NoSpacing"/>
        <w:bidi w:val="0"/>
        <w:ind w:left="48"/>
        <w:jc w:val="both"/>
        <w:rPr>
          <w:rtl/>
        </w:rPr>
      </w:pPr>
      <w:r w:rsidRPr="00F42F02">
        <w:lastRenderedPageBreak/>
        <w:t>In Palestine*, there are 153,922 operating establishments (103,820 operating establishments in the West Bank and 50,102 operating establishments in Gaza Strip).</w:t>
      </w:r>
    </w:p>
    <w:p w:rsidR="008F6F7F" w:rsidRDefault="008F6F7F" w:rsidP="008F6F7F">
      <w:pPr>
        <w:pStyle w:val="NoSpacing"/>
        <w:bidi w:val="0"/>
        <w:ind w:left="48"/>
        <w:jc w:val="both"/>
        <w:rPr>
          <w:rtl/>
        </w:rPr>
      </w:pPr>
    </w:p>
    <w:p w:rsidR="008F6F7F" w:rsidRDefault="008F6F7F" w:rsidP="007065D9">
      <w:pPr>
        <w:pStyle w:val="NoSpacing"/>
        <w:bidi w:val="0"/>
        <w:ind w:left="48"/>
        <w:jc w:val="center"/>
        <w:rPr>
          <w:rFonts w:ascii="Arial" w:hAnsi="Arial"/>
          <w:b/>
          <w:bCs/>
        </w:rPr>
      </w:pPr>
      <w:r w:rsidRPr="00F42F02">
        <w:rPr>
          <w:rFonts w:ascii="Arial" w:hAnsi="Arial"/>
          <w:b/>
          <w:bCs/>
        </w:rPr>
        <w:t>Number of Operating Establishments in Palestine by Governorate</w:t>
      </w:r>
      <w:r>
        <w:rPr>
          <w:rFonts w:ascii="Arial" w:hAnsi="Arial"/>
          <w:b/>
          <w:bCs/>
        </w:rPr>
        <w:t>, 2017</w:t>
      </w:r>
    </w:p>
    <w:p w:rsidR="008F6F7F" w:rsidRPr="008F6F7F" w:rsidRDefault="007C4956" w:rsidP="008F6F7F">
      <w:pPr>
        <w:pStyle w:val="NoSpacing"/>
        <w:bidi w:val="0"/>
        <w:ind w:left="48"/>
        <w:jc w:val="both"/>
        <w:rPr>
          <w:rFonts w:ascii="Simplified Arabic" w:hAnsi="Simplified Arabic" w:cs="Simplified Arabic"/>
        </w:rPr>
      </w:pPr>
      <w:r w:rsidRPr="00256952">
        <w:rPr>
          <w:noProof/>
          <w:lang w:eastAsia="en-US"/>
        </w:rPr>
        <w:drawing>
          <wp:inline distT="0" distB="0" distL="0" distR="0">
            <wp:extent cx="5667375" cy="3228975"/>
            <wp:effectExtent l="0" t="0" r="0" b="0"/>
            <wp:docPr id="1" name="Objec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90052" w:rsidRDefault="00E90052" w:rsidP="00E90052">
      <w:pPr>
        <w:pStyle w:val="NoSpacing"/>
        <w:bidi w:val="0"/>
        <w:jc w:val="both"/>
        <w:rPr>
          <w:rFonts w:ascii="Simplified Arabic" w:eastAsia="Calibri" w:hAnsi="Simplified Arabic" w:cs="Simplified Arabic"/>
          <w:color w:val="000000"/>
          <w:sz w:val="26"/>
          <w:szCs w:val="26"/>
        </w:rPr>
      </w:pPr>
    </w:p>
    <w:p w:rsidR="00AA613B" w:rsidRPr="00F42F02" w:rsidRDefault="00AA613B" w:rsidP="00AA613B">
      <w:pPr>
        <w:pStyle w:val="NoSpacing"/>
        <w:bidi w:val="0"/>
        <w:jc w:val="both"/>
        <w:rPr>
          <w:b/>
          <w:bCs/>
          <w:sz w:val="26"/>
          <w:szCs w:val="26"/>
        </w:rPr>
      </w:pPr>
      <w:r w:rsidRPr="00F42F02">
        <w:rPr>
          <w:b/>
          <w:bCs/>
          <w:sz w:val="26"/>
          <w:szCs w:val="26"/>
        </w:rPr>
        <w:t>The operating establishments in Palestine are distributed in terms of ownership as follows</w:t>
      </w:r>
      <w:r w:rsidRPr="00F42F02">
        <w:rPr>
          <w:b/>
          <w:bCs/>
          <w:sz w:val="26"/>
          <w:szCs w:val="26"/>
          <w:rtl/>
        </w:rPr>
        <w:t>:</w:t>
      </w:r>
    </w:p>
    <w:p w:rsidR="00AA613B" w:rsidRPr="00F42F02" w:rsidRDefault="00AA613B" w:rsidP="00AA613B">
      <w:pPr>
        <w:pStyle w:val="NoSpacing"/>
        <w:bidi w:val="0"/>
        <w:jc w:val="center"/>
        <w:rPr>
          <w:rFonts w:cs="Simplified Arabic"/>
          <w:b/>
          <w:bCs/>
          <w:rtl/>
        </w:rPr>
      </w:pPr>
    </w:p>
    <w:p w:rsidR="00AA613B" w:rsidRPr="00F42F02" w:rsidRDefault="00AA613B" w:rsidP="00AA613B">
      <w:pPr>
        <w:pStyle w:val="NoSpacing"/>
        <w:bidi w:val="0"/>
        <w:jc w:val="center"/>
        <w:rPr>
          <w:rFonts w:ascii="Arial" w:hAnsi="Arial" w:cs="Arial"/>
          <w:b/>
          <w:bCs/>
          <w:sz w:val="22"/>
          <w:szCs w:val="22"/>
          <w:rtl/>
        </w:rPr>
      </w:pPr>
      <w:r w:rsidRPr="00F42F02">
        <w:rPr>
          <w:rFonts w:ascii="Arial" w:hAnsi="Arial" w:cs="Arial"/>
          <w:b/>
          <w:bCs/>
          <w:sz w:val="22"/>
          <w:szCs w:val="22"/>
        </w:rPr>
        <w:t>Number of Operating Establishments in Palestine* by Establishment Ownership and Region, 2017</w:t>
      </w:r>
    </w:p>
    <w:tbl>
      <w:tblPr>
        <w:bidiVisual/>
        <w:tblW w:w="9473" w:type="dxa"/>
        <w:tblInd w:w="103" w:type="dxa"/>
        <w:tblLook w:val="04A0" w:firstRow="1" w:lastRow="0" w:firstColumn="1" w:lastColumn="0" w:noHBand="0" w:noVBand="1"/>
      </w:tblPr>
      <w:tblGrid>
        <w:gridCol w:w="794"/>
        <w:gridCol w:w="1337"/>
        <w:gridCol w:w="934"/>
        <w:gridCol w:w="900"/>
        <w:gridCol w:w="810"/>
        <w:gridCol w:w="900"/>
        <w:gridCol w:w="1118"/>
        <w:gridCol w:w="950"/>
        <w:gridCol w:w="1730"/>
      </w:tblGrid>
      <w:tr w:rsidR="00AA613B" w:rsidRPr="00F42F02" w:rsidTr="00B33D5D">
        <w:trPr>
          <w:trHeight w:val="300"/>
        </w:trPr>
        <w:tc>
          <w:tcPr>
            <w:tcW w:w="7743" w:type="dxa"/>
            <w:gridSpan w:val="8"/>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A613B" w:rsidRPr="00F42F02" w:rsidRDefault="00AA613B" w:rsidP="00B33D5D">
            <w:pPr>
              <w:spacing w:after="0" w:line="240" w:lineRule="auto"/>
              <w:jc w:val="center"/>
              <w:rPr>
                <w:rFonts w:ascii="Simplified Arabic" w:eastAsia="Times New Roman" w:hAnsi="Simplified Arabic" w:cs="Simplified Arabic"/>
                <w:b/>
                <w:bCs/>
              </w:rPr>
            </w:pPr>
            <w:r w:rsidRPr="00F42F02">
              <w:rPr>
                <w:rFonts w:ascii="Simplified Arabic" w:eastAsia="Times New Roman" w:hAnsi="Simplified Arabic" w:cs="Simplified Arabic"/>
                <w:b/>
                <w:bCs/>
              </w:rPr>
              <w:t>Ownership</w:t>
            </w:r>
          </w:p>
        </w:tc>
        <w:tc>
          <w:tcPr>
            <w:tcW w:w="1730" w:type="dxa"/>
            <w:vMerge w:val="restart"/>
            <w:tcBorders>
              <w:top w:val="single" w:sz="4" w:space="0" w:color="auto"/>
              <w:left w:val="single" w:sz="4" w:space="0" w:color="auto"/>
              <w:right w:val="single" w:sz="4" w:space="0" w:color="auto"/>
            </w:tcBorders>
            <w:shd w:val="clear" w:color="auto" w:fill="auto"/>
            <w:vAlign w:val="center"/>
          </w:tcPr>
          <w:p w:rsidR="00AA613B" w:rsidRPr="00F42F02" w:rsidRDefault="00AA613B" w:rsidP="00B33D5D">
            <w:pPr>
              <w:spacing w:after="0" w:line="240" w:lineRule="auto"/>
              <w:jc w:val="center"/>
              <w:rPr>
                <w:rFonts w:ascii="Simplified Arabic" w:eastAsia="Times New Roman" w:hAnsi="Simplified Arabic" w:cs="Simplified Arabic"/>
                <w:b/>
                <w:bCs/>
              </w:rPr>
            </w:pPr>
            <w:r w:rsidRPr="00F42F02">
              <w:rPr>
                <w:rFonts w:ascii="Simplified Arabic" w:eastAsia="Times New Roman" w:hAnsi="Simplified Arabic" w:cs="Simplified Arabic"/>
                <w:b/>
                <w:bCs/>
              </w:rPr>
              <w:t>Region</w:t>
            </w:r>
          </w:p>
        </w:tc>
      </w:tr>
      <w:tr w:rsidR="00AA613B" w:rsidRPr="00F42F02" w:rsidTr="00B33D5D">
        <w:trPr>
          <w:trHeight w:val="440"/>
        </w:trPr>
        <w:tc>
          <w:tcPr>
            <w:tcW w:w="794" w:type="dxa"/>
            <w:tcBorders>
              <w:top w:val="single" w:sz="4" w:space="0" w:color="auto"/>
              <w:left w:val="single" w:sz="4" w:space="0" w:color="auto"/>
              <w:bottom w:val="single" w:sz="4" w:space="0" w:color="auto"/>
              <w:right w:val="single" w:sz="4" w:space="0" w:color="auto"/>
            </w:tcBorders>
            <w:shd w:val="clear" w:color="auto" w:fill="auto"/>
            <w:hideMark/>
          </w:tcPr>
          <w:p w:rsidR="00AA613B" w:rsidRPr="00F42F02" w:rsidRDefault="00AA613B" w:rsidP="00B33D5D">
            <w:pPr>
              <w:spacing w:after="0" w:line="240" w:lineRule="auto"/>
              <w:jc w:val="center"/>
              <w:rPr>
                <w:rFonts w:ascii="Arial" w:eastAsia="Times New Roman" w:hAnsi="Arial" w:cs="Arial"/>
                <w:sz w:val="19"/>
                <w:szCs w:val="19"/>
              </w:rPr>
            </w:pPr>
            <w:r w:rsidRPr="00F42F02">
              <w:rPr>
                <w:rFonts w:ascii="Arial" w:eastAsia="Times New Roman" w:hAnsi="Arial" w:cs="Arial"/>
                <w:sz w:val="19"/>
                <w:szCs w:val="19"/>
              </w:rPr>
              <w:t>Not Stated</w:t>
            </w: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AA613B" w:rsidRPr="00F42F02" w:rsidRDefault="00AA613B" w:rsidP="00B33D5D">
            <w:pPr>
              <w:spacing w:after="0" w:line="240" w:lineRule="auto"/>
              <w:jc w:val="center"/>
              <w:rPr>
                <w:rFonts w:ascii="Arial" w:eastAsia="Times New Roman" w:hAnsi="Arial" w:cs="Arial"/>
                <w:sz w:val="19"/>
                <w:szCs w:val="19"/>
              </w:rPr>
            </w:pPr>
            <w:r w:rsidRPr="00F42F02">
              <w:rPr>
                <w:rFonts w:ascii="Arial" w:eastAsia="Times New Roman" w:hAnsi="Arial" w:cs="Arial"/>
                <w:sz w:val="19"/>
                <w:szCs w:val="19"/>
              </w:rPr>
              <w:t>International Organization</w:t>
            </w:r>
          </w:p>
        </w:tc>
        <w:tc>
          <w:tcPr>
            <w:tcW w:w="934" w:type="dxa"/>
            <w:tcBorders>
              <w:top w:val="single" w:sz="4" w:space="0" w:color="auto"/>
              <w:left w:val="nil"/>
              <w:bottom w:val="single" w:sz="4" w:space="0" w:color="auto"/>
              <w:right w:val="single" w:sz="4" w:space="0" w:color="auto"/>
            </w:tcBorders>
            <w:shd w:val="clear" w:color="auto" w:fill="auto"/>
            <w:noWrap/>
            <w:hideMark/>
          </w:tcPr>
          <w:p w:rsidR="00AA613B" w:rsidRPr="00F42F02" w:rsidRDefault="00AA613B" w:rsidP="00B33D5D">
            <w:pPr>
              <w:spacing w:after="0" w:line="240" w:lineRule="auto"/>
              <w:jc w:val="center"/>
              <w:rPr>
                <w:rFonts w:ascii="Arial" w:eastAsia="Times New Roman" w:hAnsi="Arial" w:cs="Arial"/>
                <w:sz w:val="19"/>
                <w:szCs w:val="19"/>
              </w:rPr>
            </w:pPr>
            <w:r w:rsidRPr="00F42F02">
              <w:rPr>
                <w:rFonts w:ascii="Arial" w:eastAsia="Times New Roman" w:hAnsi="Arial" w:cs="Arial"/>
                <w:sz w:val="19"/>
                <w:szCs w:val="19"/>
              </w:rPr>
              <w:t>UNRWA</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AA613B" w:rsidRPr="00F42F02" w:rsidRDefault="00AA613B" w:rsidP="00B33D5D">
            <w:pPr>
              <w:spacing w:after="0" w:line="240" w:lineRule="auto"/>
              <w:jc w:val="center"/>
              <w:rPr>
                <w:rFonts w:ascii="Arial" w:eastAsia="Times New Roman" w:hAnsi="Arial" w:cs="Arial"/>
                <w:sz w:val="19"/>
                <w:szCs w:val="19"/>
              </w:rPr>
            </w:pPr>
            <w:r w:rsidRPr="00F42F02">
              <w:rPr>
                <w:rFonts w:ascii="Arial" w:eastAsia="Times New Roman" w:hAnsi="Arial" w:cs="Arial"/>
                <w:sz w:val="19"/>
                <w:szCs w:val="19"/>
              </w:rPr>
              <w:t>Foreign Gov.</w:t>
            </w:r>
          </w:p>
        </w:tc>
        <w:tc>
          <w:tcPr>
            <w:tcW w:w="810" w:type="dxa"/>
            <w:tcBorders>
              <w:top w:val="single" w:sz="4" w:space="0" w:color="auto"/>
              <w:left w:val="single" w:sz="4" w:space="0" w:color="auto"/>
              <w:bottom w:val="single" w:sz="4" w:space="0" w:color="auto"/>
              <w:right w:val="single" w:sz="4" w:space="0" w:color="auto"/>
            </w:tcBorders>
            <w:shd w:val="clear" w:color="auto" w:fill="auto"/>
            <w:noWrap/>
            <w:hideMark/>
          </w:tcPr>
          <w:p w:rsidR="00AA613B" w:rsidRPr="00F42F02" w:rsidRDefault="00AA613B" w:rsidP="00B33D5D">
            <w:pPr>
              <w:jc w:val="center"/>
              <w:rPr>
                <w:rFonts w:ascii="Arial" w:eastAsia="Times New Roman" w:hAnsi="Arial" w:cs="Arial"/>
                <w:sz w:val="19"/>
                <w:szCs w:val="19"/>
              </w:rPr>
            </w:pPr>
            <w:r w:rsidRPr="00F42F02">
              <w:rPr>
                <w:rFonts w:ascii="Arial" w:eastAsia="Times New Roman" w:hAnsi="Arial" w:cs="Arial"/>
                <w:sz w:val="19"/>
                <w:szCs w:val="19"/>
              </w:rPr>
              <w:t>Local Auth</w:t>
            </w:r>
            <w:r w:rsidRPr="00F42F02">
              <w:rPr>
                <w:rFonts w:ascii="Arial" w:eastAsia="Times New Roman" w:hAnsi="Arial" w:cs="Arial"/>
                <w:sz w:val="19"/>
                <w:szCs w:val="19"/>
                <w:rtl/>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AA613B" w:rsidRPr="00F42F02" w:rsidRDefault="00AA613B" w:rsidP="00B33D5D">
            <w:pPr>
              <w:spacing w:after="0" w:line="240" w:lineRule="auto"/>
              <w:jc w:val="center"/>
              <w:rPr>
                <w:rFonts w:ascii="Arial" w:eastAsia="Times New Roman" w:hAnsi="Arial" w:cs="Arial"/>
                <w:sz w:val="19"/>
                <w:szCs w:val="19"/>
              </w:rPr>
            </w:pPr>
            <w:r w:rsidRPr="00F42F02">
              <w:rPr>
                <w:rFonts w:ascii="Arial" w:eastAsia="Times New Roman" w:hAnsi="Arial" w:cs="Arial"/>
                <w:sz w:val="19"/>
                <w:szCs w:val="19"/>
              </w:rPr>
              <w:t>Central Gov</w:t>
            </w:r>
            <w:r w:rsidRPr="00F42F02">
              <w:rPr>
                <w:rFonts w:ascii="Arial" w:eastAsia="Times New Roman" w:hAnsi="Arial" w:cs="Arial"/>
                <w:sz w:val="19"/>
                <w:szCs w:val="19"/>
                <w:rtl/>
              </w:rPr>
              <w:t>.</w:t>
            </w:r>
          </w:p>
        </w:tc>
        <w:tc>
          <w:tcPr>
            <w:tcW w:w="1118" w:type="dxa"/>
            <w:tcBorders>
              <w:top w:val="single" w:sz="4" w:space="0" w:color="auto"/>
              <w:left w:val="single" w:sz="4" w:space="0" w:color="auto"/>
              <w:bottom w:val="single" w:sz="4" w:space="0" w:color="auto"/>
              <w:right w:val="single" w:sz="4" w:space="0" w:color="auto"/>
            </w:tcBorders>
            <w:shd w:val="clear" w:color="auto" w:fill="auto"/>
            <w:hideMark/>
          </w:tcPr>
          <w:p w:rsidR="00AA613B" w:rsidRPr="00F42F02" w:rsidRDefault="00AA613B" w:rsidP="00B33D5D">
            <w:pPr>
              <w:spacing w:after="0" w:line="240" w:lineRule="auto"/>
              <w:jc w:val="center"/>
              <w:rPr>
                <w:rFonts w:ascii="Arial" w:eastAsia="Times New Roman" w:hAnsi="Arial" w:cs="Arial"/>
                <w:sz w:val="19"/>
                <w:szCs w:val="19"/>
              </w:rPr>
            </w:pPr>
            <w:r w:rsidRPr="00F42F02">
              <w:rPr>
                <w:rFonts w:ascii="Arial" w:eastAsia="Times New Roman" w:hAnsi="Arial" w:cs="Arial"/>
                <w:sz w:val="19"/>
                <w:szCs w:val="19"/>
              </w:rPr>
              <w:t>Non Gov. Org. Sector</w:t>
            </w:r>
          </w:p>
        </w:tc>
        <w:tc>
          <w:tcPr>
            <w:tcW w:w="950" w:type="dxa"/>
            <w:tcBorders>
              <w:top w:val="single" w:sz="4" w:space="0" w:color="auto"/>
              <w:left w:val="single" w:sz="4" w:space="0" w:color="auto"/>
              <w:bottom w:val="single" w:sz="4" w:space="0" w:color="auto"/>
              <w:right w:val="single" w:sz="4" w:space="0" w:color="auto"/>
            </w:tcBorders>
            <w:shd w:val="clear" w:color="auto" w:fill="auto"/>
            <w:hideMark/>
          </w:tcPr>
          <w:p w:rsidR="00AA613B" w:rsidRPr="00F42F02" w:rsidRDefault="00AA613B" w:rsidP="00B33D5D">
            <w:pPr>
              <w:pStyle w:val="NoSpacing"/>
              <w:bidi w:val="0"/>
              <w:jc w:val="center"/>
              <w:rPr>
                <w:rFonts w:ascii="Arial" w:eastAsia="Calibri" w:hAnsi="Arial" w:cs="Arial"/>
                <w:sz w:val="19"/>
                <w:szCs w:val="19"/>
              </w:rPr>
            </w:pPr>
            <w:r w:rsidRPr="00F42F02">
              <w:rPr>
                <w:rFonts w:ascii="Arial" w:hAnsi="Arial" w:cs="Arial"/>
                <w:sz w:val="19"/>
                <w:szCs w:val="19"/>
              </w:rPr>
              <w:t>Private National</w:t>
            </w:r>
          </w:p>
        </w:tc>
        <w:tc>
          <w:tcPr>
            <w:tcW w:w="1730" w:type="dxa"/>
            <w:vMerge/>
            <w:tcBorders>
              <w:left w:val="single" w:sz="4" w:space="0" w:color="auto"/>
              <w:bottom w:val="single" w:sz="4" w:space="0" w:color="auto"/>
              <w:right w:val="single" w:sz="4" w:space="0" w:color="auto"/>
            </w:tcBorders>
            <w:shd w:val="clear" w:color="auto" w:fill="auto"/>
            <w:hideMark/>
          </w:tcPr>
          <w:p w:rsidR="00AA613B" w:rsidRPr="00F42F02" w:rsidRDefault="00AA613B" w:rsidP="00B33D5D">
            <w:pPr>
              <w:tabs>
                <w:tab w:val="center" w:pos="342"/>
              </w:tabs>
              <w:bidi/>
              <w:spacing w:after="0" w:line="240" w:lineRule="auto"/>
              <w:rPr>
                <w:rFonts w:ascii="Simplified Arabic" w:eastAsia="Times New Roman" w:hAnsi="Simplified Arabic" w:cs="Simplified Arabic"/>
                <w:sz w:val="20"/>
                <w:szCs w:val="20"/>
              </w:rPr>
            </w:pPr>
          </w:p>
        </w:tc>
      </w:tr>
      <w:tr w:rsidR="00AA613B" w:rsidRPr="00F42F02" w:rsidTr="00B33D5D">
        <w:trPr>
          <w:trHeight w:val="300"/>
        </w:trPr>
        <w:tc>
          <w:tcPr>
            <w:tcW w:w="794" w:type="dxa"/>
            <w:tcBorders>
              <w:top w:val="single" w:sz="4" w:space="0" w:color="auto"/>
              <w:left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b/>
                <w:bCs/>
                <w:sz w:val="20"/>
                <w:szCs w:val="20"/>
              </w:rPr>
            </w:pPr>
            <w:r w:rsidRPr="00F42F02">
              <w:rPr>
                <w:rFonts w:ascii="Arial" w:eastAsia="Times New Roman" w:hAnsi="Arial"/>
                <w:b/>
                <w:bCs/>
                <w:sz w:val="20"/>
                <w:szCs w:val="20"/>
              </w:rPr>
              <w:t>75</w:t>
            </w:r>
          </w:p>
        </w:tc>
        <w:tc>
          <w:tcPr>
            <w:tcW w:w="1337" w:type="dxa"/>
            <w:tcBorders>
              <w:top w:val="single" w:sz="4" w:space="0" w:color="auto"/>
            </w:tcBorders>
            <w:shd w:val="clear" w:color="auto" w:fill="auto"/>
          </w:tcPr>
          <w:p w:rsidR="00AA613B" w:rsidRPr="00F42F02" w:rsidRDefault="00AA613B" w:rsidP="00B33D5D">
            <w:pPr>
              <w:spacing w:after="0" w:line="240" w:lineRule="auto"/>
              <w:jc w:val="right"/>
              <w:rPr>
                <w:rFonts w:ascii="Arial" w:eastAsia="Times New Roman" w:hAnsi="Arial"/>
                <w:b/>
                <w:bCs/>
                <w:sz w:val="20"/>
                <w:szCs w:val="20"/>
              </w:rPr>
            </w:pPr>
            <w:r w:rsidRPr="00F42F02">
              <w:rPr>
                <w:rFonts w:ascii="Arial" w:eastAsia="Times New Roman" w:hAnsi="Arial"/>
                <w:b/>
                <w:bCs/>
                <w:sz w:val="20"/>
                <w:szCs w:val="20"/>
              </w:rPr>
              <w:t>193</w:t>
            </w:r>
          </w:p>
        </w:tc>
        <w:tc>
          <w:tcPr>
            <w:tcW w:w="934" w:type="dxa"/>
            <w:tcBorders>
              <w:top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b/>
                <w:bCs/>
                <w:sz w:val="20"/>
                <w:szCs w:val="20"/>
              </w:rPr>
            </w:pPr>
            <w:r w:rsidRPr="00F42F02">
              <w:rPr>
                <w:rFonts w:ascii="Arial" w:eastAsia="Times New Roman" w:hAnsi="Arial"/>
                <w:b/>
                <w:bCs/>
                <w:sz w:val="20"/>
                <w:szCs w:val="20"/>
              </w:rPr>
              <w:t>529</w:t>
            </w:r>
          </w:p>
        </w:tc>
        <w:tc>
          <w:tcPr>
            <w:tcW w:w="900" w:type="dxa"/>
            <w:tcBorders>
              <w:top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b/>
                <w:bCs/>
                <w:sz w:val="20"/>
                <w:szCs w:val="20"/>
              </w:rPr>
            </w:pPr>
            <w:r w:rsidRPr="00F42F02">
              <w:rPr>
                <w:rFonts w:ascii="Arial" w:eastAsia="Times New Roman" w:hAnsi="Arial"/>
                <w:b/>
                <w:bCs/>
                <w:sz w:val="20"/>
                <w:szCs w:val="20"/>
              </w:rPr>
              <w:t>90</w:t>
            </w:r>
          </w:p>
        </w:tc>
        <w:tc>
          <w:tcPr>
            <w:tcW w:w="810" w:type="dxa"/>
            <w:tcBorders>
              <w:top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b/>
                <w:bCs/>
                <w:sz w:val="20"/>
                <w:szCs w:val="20"/>
              </w:rPr>
            </w:pPr>
            <w:r w:rsidRPr="00F42F02">
              <w:rPr>
                <w:rFonts w:ascii="Arial" w:eastAsia="Times New Roman" w:hAnsi="Arial"/>
                <w:b/>
                <w:bCs/>
                <w:sz w:val="20"/>
                <w:szCs w:val="20"/>
              </w:rPr>
              <w:t>1,173</w:t>
            </w:r>
          </w:p>
        </w:tc>
        <w:tc>
          <w:tcPr>
            <w:tcW w:w="900" w:type="dxa"/>
            <w:tcBorders>
              <w:top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b/>
                <w:bCs/>
                <w:sz w:val="20"/>
                <w:szCs w:val="20"/>
              </w:rPr>
            </w:pPr>
            <w:r w:rsidRPr="00F42F02">
              <w:rPr>
                <w:rFonts w:ascii="Arial" w:eastAsia="Times New Roman" w:hAnsi="Arial"/>
                <w:b/>
                <w:bCs/>
                <w:sz w:val="20"/>
                <w:szCs w:val="20"/>
              </w:rPr>
              <w:t>7,429</w:t>
            </w:r>
          </w:p>
        </w:tc>
        <w:tc>
          <w:tcPr>
            <w:tcW w:w="1118" w:type="dxa"/>
            <w:tcBorders>
              <w:top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b/>
                <w:bCs/>
                <w:sz w:val="20"/>
                <w:szCs w:val="20"/>
              </w:rPr>
            </w:pPr>
            <w:r w:rsidRPr="00F42F02">
              <w:rPr>
                <w:rFonts w:ascii="Arial" w:eastAsia="Times New Roman" w:hAnsi="Arial"/>
                <w:b/>
                <w:bCs/>
                <w:sz w:val="20"/>
                <w:szCs w:val="20"/>
              </w:rPr>
              <w:t>3,688</w:t>
            </w:r>
          </w:p>
        </w:tc>
        <w:tc>
          <w:tcPr>
            <w:tcW w:w="950" w:type="dxa"/>
            <w:tcBorders>
              <w:top w:val="single" w:sz="4" w:space="0" w:color="auto"/>
              <w:right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b/>
                <w:bCs/>
                <w:sz w:val="20"/>
                <w:szCs w:val="20"/>
              </w:rPr>
            </w:pPr>
            <w:r w:rsidRPr="00F42F02">
              <w:rPr>
                <w:rFonts w:ascii="Arial" w:eastAsia="Times New Roman" w:hAnsi="Arial"/>
                <w:b/>
                <w:bCs/>
                <w:sz w:val="20"/>
                <w:szCs w:val="20"/>
              </w:rPr>
              <w:t>140,745</w:t>
            </w:r>
          </w:p>
        </w:tc>
        <w:tc>
          <w:tcPr>
            <w:tcW w:w="1730" w:type="dxa"/>
            <w:tcBorders>
              <w:top w:val="single" w:sz="4" w:space="0" w:color="auto"/>
              <w:left w:val="single" w:sz="4" w:space="0" w:color="auto"/>
              <w:right w:val="single" w:sz="4" w:space="0" w:color="auto"/>
            </w:tcBorders>
            <w:shd w:val="clear" w:color="auto" w:fill="auto"/>
            <w:noWrap/>
            <w:hideMark/>
          </w:tcPr>
          <w:p w:rsidR="00AA613B" w:rsidRPr="00F42F02" w:rsidRDefault="00AA613B" w:rsidP="00B33D5D">
            <w:pPr>
              <w:spacing w:after="0" w:line="240" w:lineRule="auto"/>
              <w:rPr>
                <w:rFonts w:ascii="Arial" w:eastAsia="Times New Roman" w:hAnsi="Arial"/>
                <w:b/>
                <w:bCs/>
                <w:sz w:val="20"/>
                <w:szCs w:val="20"/>
              </w:rPr>
            </w:pPr>
            <w:r w:rsidRPr="00F42F02">
              <w:rPr>
                <w:rFonts w:ascii="Arial" w:eastAsia="Times New Roman" w:hAnsi="Arial"/>
                <w:b/>
                <w:bCs/>
                <w:sz w:val="20"/>
                <w:szCs w:val="20"/>
              </w:rPr>
              <w:t>Palestine*</w:t>
            </w:r>
          </w:p>
        </w:tc>
      </w:tr>
      <w:tr w:rsidR="00AA613B" w:rsidRPr="00F42F02" w:rsidTr="00B33D5D">
        <w:trPr>
          <w:trHeight w:val="300"/>
        </w:trPr>
        <w:tc>
          <w:tcPr>
            <w:tcW w:w="794" w:type="dxa"/>
            <w:tcBorders>
              <w:left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68</w:t>
            </w:r>
          </w:p>
        </w:tc>
        <w:tc>
          <w:tcPr>
            <w:tcW w:w="1337" w:type="dxa"/>
            <w:shd w:val="clear" w:color="auto" w:fill="auto"/>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110</w:t>
            </w:r>
          </w:p>
        </w:tc>
        <w:tc>
          <w:tcPr>
            <w:tcW w:w="934" w:type="dxa"/>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199</w:t>
            </w:r>
          </w:p>
        </w:tc>
        <w:tc>
          <w:tcPr>
            <w:tcW w:w="900" w:type="dxa"/>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66</w:t>
            </w:r>
          </w:p>
        </w:tc>
        <w:tc>
          <w:tcPr>
            <w:tcW w:w="810" w:type="dxa"/>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921</w:t>
            </w:r>
          </w:p>
        </w:tc>
        <w:tc>
          <w:tcPr>
            <w:tcW w:w="900" w:type="dxa"/>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5,473</w:t>
            </w:r>
          </w:p>
        </w:tc>
        <w:tc>
          <w:tcPr>
            <w:tcW w:w="1118" w:type="dxa"/>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2,364</w:t>
            </w:r>
          </w:p>
        </w:tc>
        <w:tc>
          <w:tcPr>
            <w:tcW w:w="950" w:type="dxa"/>
            <w:tcBorders>
              <w:right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94,619</w:t>
            </w:r>
          </w:p>
        </w:tc>
        <w:tc>
          <w:tcPr>
            <w:tcW w:w="1730" w:type="dxa"/>
            <w:tcBorders>
              <w:left w:val="single" w:sz="4" w:space="0" w:color="auto"/>
              <w:right w:val="single" w:sz="4" w:space="0" w:color="auto"/>
            </w:tcBorders>
            <w:shd w:val="clear" w:color="auto" w:fill="auto"/>
            <w:noWrap/>
            <w:hideMark/>
          </w:tcPr>
          <w:p w:rsidR="00AA613B" w:rsidRPr="00F42F02" w:rsidRDefault="00AA613B" w:rsidP="00B33D5D">
            <w:pPr>
              <w:spacing w:after="0" w:line="240" w:lineRule="auto"/>
              <w:rPr>
                <w:rFonts w:ascii="Arial" w:eastAsia="Times New Roman" w:hAnsi="Arial"/>
                <w:sz w:val="20"/>
                <w:szCs w:val="20"/>
              </w:rPr>
            </w:pPr>
            <w:r w:rsidRPr="00F42F02">
              <w:rPr>
                <w:rFonts w:ascii="Arial" w:eastAsia="Times New Roman" w:hAnsi="Arial"/>
                <w:sz w:val="20"/>
                <w:szCs w:val="20"/>
              </w:rPr>
              <w:t>West Bank</w:t>
            </w:r>
          </w:p>
        </w:tc>
      </w:tr>
      <w:tr w:rsidR="00AA613B" w:rsidRPr="00F42F02" w:rsidTr="00B33D5D">
        <w:trPr>
          <w:trHeight w:val="300"/>
        </w:trPr>
        <w:tc>
          <w:tcPr>
            <w:tcW w:w="794" w:type="dxa"/>
            <w:tcBorders>
              <w:left w:val="single" w:sz="4" w:space="0" w:color="auto"/>
              <w:bottom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7</w:t>
            </w:r>
          </w:p>
        </w:tc>
        <w:tc>
          <w:tcPr>
            <w:tcW w:w="1337" w:type="dxa"/>
            <w:tcBorders>
              <w:bottom w:val="single" w:sz="4" w:space="0" w:color="auto"/>
            </w:tcBorders>
            <w:shd w:val="clear" w:color="auto" w:fill="auto"/>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83</w:t>
            </w:r>
          </w:p>
        </w:tc>
        <w:tc>
          <w:tcPr>
            <w:tcW w:w="934" w:type="dxa"/>
            <w:tcBorders>
              <w:bottom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330</w:t>
            </w:r>
          </w:p>
        </w:tc>
        <w:tc>
          <w:tcPr>
            <w:tcW w:w="900" w:type="dxa"/>
            <w:tcBorders>
              <w:bottom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24</w:t>
            </w:r>
          </w:p>
        </w:tc>
        <w:tc>
          <w:tcPr>
            <w:tcW w:w="810" w:type="dxa"/>
            <w:tcBorders>
              <w:bottom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252</w:t>
            </w:r>
          </w:p>
        </w:tc>
        <w:tc>
          <w:tcPr>
            <w:tcW w:w="900" w:type="dxa"/>
            <w:tcBorders>
              <w:bottom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1,956</w:t>
            </w:r>
          </w:p>
        </w:tc>
        <w:tc>
          <w:tcPr>
            <w:tcW w:w="1118" w:type="dxa"/>
            <w:tcBorders>
              <w:bottom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1,324</w:t>
            </w:r>
          </w:p>
        </w:tc>
        <w:tc>
          <w:tcPr>
            <w:tcW w:w="950" w:type="dxa"/>
            <w:tcBorders>
              <w:bottom w:val="single" w:sz="4" w:space="0" w:color="auto"/>
              <w:right w:val="single" w:sz="4" w:space="0" w:color="auto"/>
            </w:tcBorders>
            <w:shd w:val="clear" w:color="auto" w:fill="auto"/>
            <w:noWrap/>
            <w:hideMark/>
          </w:tcPr>
          <w:p w:rsidR="00AA613B" w:rsidRPr="00F42F02" w:rsidRDefault="00AA613B" w:rsidP="00B33D5D">
            <w:pPr>
              <w:spacing w:after="0" w:line="240" w:lineRule="auto"/>
              <w:jc w:val="right"/>
              <w:rPr>
                <w:rFonts w:ascii="Arial" w:eastAsia="Times New Roman" w:hAnsi="Arial"/>
                <w:sz w:val="20"/>
                <w:szCs w:val="20"/>
              </w:rPr>
            </w:pPr>
            <w:r w:rsidRPr="00F42F02">
              <w:rPr>
                <w:rFonts w:ascii="Arial" w:eastAsia="Times New Roman" w:hAnsi="Arial"/>
                <w:sz w:val="20"/>
                <w:szCs w:val="20"/>
              </w:rPr>
              <w:t>46,126</w:t>
            </w:r>
          </w:p>
        </w:tc>
        <w:tc>
          <w:tcPr>
            <w:tcW w:w="1730" w:type="dxa"/>
            <w:tcBorders>
              <w:left w:val="single" w:sz="4" w:space="0" w:color="auto"/>
              <w:bottom w:val="single" w:sz="4" w:space="0" w:color="auto"/>
              <w:right w:val="single" w:sz="4" w:space="0" w:color="auto"/>
            </w:tcBorders>
            <w:shd w:val="clear" w:color="auto" w:fill="auto"/>
            <w:noWrap/>
            <w:hideMark/>
          </w:tcPr>
          <w:p w:rsidR="00AA613B" w:rsidRPr="00F42F02" w:rsidRDefault="00AA613B" w:rsidP="00B33D5D">
            <w:pPr>
              <w:spacing w:after="0" w:line="240" w:lineRule="auto"/>
              <w:rPr>
                <w:rFonts w:ascii="Arial" w:eastAsia="Times New Roman" w:hAnsi="Arial"/>
                <w:sz w:val="20"/>
                <w:szCs w:val="20"/>
              </w:rPr>
            </w:pPr>
            <w:r w:rsidRPr="00F42F02">
              <w:rPr>
                <w:rFonts w:ascii="Arial" w:eastAsia="Times New Roman" w:hAnsi="Arial"/>
                <w:sz w:val="20"/>
                <w:szCs w:val="20"/>
              </w:rPr>
              <w:t>Gaza Strip</w:t>
            </w:r>
          </w:p>
        </w:tc>
      </w:tr>
    </w:tbl>
    <w:p w:rsidR="00AA613B" w:rsidRPr="00F42F02" w:rsidRDefault="00AA613B" w:rsidP="00AA613B">
      <w:pPr>
        <w:pStyle w:val="NoSpacing"/>
        <w:bidi w:val="0"/>
        <w:rPr>
          <w:sz w:val="20"/>
          <w:szCs w:val="20"/>
        </w:rPr>
      </w:pPr>
      <w:r w:rsidRPr="00F42F02">
        <w:rPr>
          <w:sz w:val="20"/>
          <w:szCs w:val="20"/>
        </w:rPr>
        <w:t>* Data excluded those parts of Jerusalem which were annexed by Israeli Occupation in 1967.</w:t>
      </w:r>
    </w:p>
    <w:p w:rsidR="00AA613B" w:rsidRDefault="00AA613B" w:rsidP="00AA613B">
      <w:pPr>
        <w:pStyle w:val="NoSpacing"/>
        <w:bidi w:val="0"/>
        <w:ind w:left="360" w:hanging="360"/>
        <w:jc w:val="both"/>
        <w:rPr>
          <w:sz w:val="20"/>
          <w:szCs w:val="20"/>
        </w:rPr>
      </w:pPr>
      <w:r w:rsidRPr="00F42F02">
        <w:rPr>
          <w:sz w:val="20"/>
          <w:szCs w:val="20"/>
        </w:rPr>
        <w:t>** Does not include Auxil. Activity Establishments.</w:t>
      </w:r>
      <w:r w:rsidRPr="00F42F02">
        <w:rPr>
          <w:rFonts w:hint="cs"/>
          <w:sz w:val="20"/>
          <w:szCs w:val="20"/>
          <w:rtl/>
        </w:rPr>
        <w:t>)</w:t>
      </w:r>
      <w:r w:rsidRPr="00F42F02">
        <w:rPr>
          <w:sz w:val="20"/>
          <w:szCs w:val="20"/>
        </w:rPr>
        <w:t>It refers to establishments that provide services to the enterprise that belongs to them that employs at least one person</w:t>
      </w:r>
      <w:r w:rsidRPr="00F42F02">
        <w:rPr>
          <w:rFonts w:hint="cs"/>
          <w:sz w:val="20"/>
          <w:szCs w:val="20"/>
          <w:rtl/>
        </w:rPr>
        <w:t>(</w:t>
      </w:r>
    </w:p>
    <w:p w:rsidR="00AA613B" w:rsidRDefault="00AA613B" w:rsidP="00AA613B">
      <w:pPr>
        <w:pStyle w:val="NoSpacing"/>
        <w:bidi w:val="0"/>
        <w:ind w:left="360" w:hanging="360"/>
        <w:jc w:val="both"/>
        <w:rPr>
          <w:sz w:val="20"/>
          <w:szCs w:val="20"/>
        </w:rPr>
      </w:pPr>
    </w:p>
    <w:p w:rsidR="00AA613B" w:rsidRPr="00F42F02" w:rsidRDefault="00AA613B" w:rsidP="00AA613B">
      <w:pPr>
        <w:pStyle w:val="NoSpacing"/>
        <w:bidi w:val="0"/>
        <w:ind w:left="360" w:hanging="360"/>
        <w:jc w:val="both"/>
        <w:rPr>
          <w:sz w:val="20"/>
          <w:szCs w:val="20"/>
          <w:rtl/>
        </w:rPr>
      </w:pPr>
    </w:p>
    <w:p w:rsidR="00AA613B" w:rsidRDefault="00AA613B" w:rsidP="00AA613B">
      <w:pPr>
        <w:pStyle w:val="NoSpacing"/>
        <w:bidi w:val="0"/>
        <w:jc w:val="both"/>
        <w:rPr>
          <w:sz w:val="26"/>
          <w:szCs w:val="26"/>
        </w:rPr>
      </w:pPr>
      <w:r w:rsidRPr="00F42F02">
        <w:rPr>
          <w:b/>
          <w:bCs/>
          <w:sz w:val="26"/>
          <w:szCs w:val="26"/>
        </w:rPr>
        <w:t xml:space="preserve">Operating Establishments in </w:t>
      </w:r>
      <w:r w:rsidRPr="00F42F02">
        <w:rPr>
          <w:b/>
          <w:bCs/>
          <w:sz w:val="26"/>
          <w:szCs w:val="26"/>
          <w:u w:val="single"/>
        </w:rPr>
        <w:t>Private Sector</w:t>
      </w:r>
      <w:r w:rsidRPr="00F42F02">
        <w:rPr>
          <w:b/>
          <w:bCs/>
          <w:sz w:val="26"/>
          <w:szCs w:val="26"/>
          <w:u w:val="single"/>
          <w:rtl/>
        </w:rPr>
        <w:t xml:space="preserve"> </w:t>
      </w:r>
      <w:r w:rsidRPr="00F42F02">
        <w:rPr>
          <w:b/>
          <w:bCs/>
          <w:sz w:val="26"/>
          <w:szCs w:val="26"/>
          <w:u w:val="single"/>
        </w:rPr>
        <w:t>and Non- Governmental Organization Sector</w:t>
      </w:r>
      <w:r w:rsidRPr="00F42F02">
        <w:rPr>
          <w:b/>
          <w:bCs/>
          <w:sz w:val="26"/>
          <w:szCs w:val="26"/>
        </w:rPr>
        <w:t xml:space="preserve"> in Palestine*</w:t>
      </w:r>
      <w:r w:rsidRPr="00F42F02">
        <w:rPr>
          <w:sz w:val="26"/>
          <w:szCs w:val="26"/>
        </w:rPr>
        <w:t xml:space="preserve"> employ about 424,904 </w:t>
      </w:r>
      <w:r>
        <w:rPr>
          <w:sz w:val="26"/>
          <w:szCs w:val="26"/>
        </w:rPr>
        <w:t>individuals</w:t>
      </w:r>
      <w:r w:rsidRPr="00F42F02">
        <w:rPr>
          <w:sz w:val="26"/>
          <w:szCs w:val="26"/>
        </w:rPr>
        <w:t xml:space="preserve"> (290,666 are in</w:t>
      </w:r>
      <w:r>
        <w:rPr>
          <w:sz w:val="26"/>
          <w:szCs w:val="26"/>
        </w:rPr>
        <w:t xml:space="preserve"> the</w:t>
      </w:r>
      <w:r w:rsidRPr="00F42F02">
        <w:rPr>
          <w:sz w:val="26"/>
          <w:szCs w:val="26"/>
        </w:rPr>
        <w:t xml:space="preserve"> West Bank and 134,238 in Gaza Strip). (employed </w:t>
      </w:r>
      <w:r>
        <w:rPr>
          <w:sz w:val="26"/>
          <w:szCs w:val="26"/>
        </w:rPr>
        <w:t>individuals</w:t>
      </w:r>
      <w:r w:rsidRPr="00F42F02">
        <w:rPr>
          <w:sz w:val="26"/>
          <w:szCs w:val="26"/>
        </w:rPr>
        <w:t xml:space="preserve"> in the agricultural sector are not included)</w:t>
      </w:r>
      <w:r w:rsidR="0041260F">
        <w:rPr>
          <w:sz w:val="26"/>
          <w:szCs w:val="26"/>
        </w:rPr>
        <w:t>.</w:t>
      </w:r>
    </w:p>
    <w:p w:rsidR="0041260F" w:rsidRDefault="0041260F" w:rsidP="0041260F">
      <w:pPr>
        <w:pStyle w:val="NoSpacing"/>
        <w:bidi w:val="0"/>
        <w:jc w:val="both"/>
        <w:rPr>
          <w:sz w:val="26"/>
          <w:szCs w:val="26"/>
        </w:rPr>
      </w:pPr>
    </w:p>
    <w:p w:rsidR="0041260F" w:rsidRPr="00F42F02" w:rsidRDefault="0041260F" w:rsidP="0041260F">
      <w:pPr>
        <w:pStyle w:val="NoSpacing"/>
        <w:bidi w:val="0"/>
        <w:jc w:val="center"/>
        <w:rPr>
          <w:rFonts w:ascii="Arial" w:hAnsi="Arial" w:cs="Arial"/>
          <w:b/>
          <w:bCs/>
          <w:sz w:val="22"/>
          <w:szCs w:val="22"/>
          <w:rtl/>
        </w:rPr>
      </w:pPr>
      <w:r w:rsidRPr="00F42F02">
        <w:rPr>
          <w:rFonts w:ascii="Arial" w:hAnsi="Arial" w:cs="Arial"/>
          <w:b/>
          <w:bCs/>
          <w:sz w:val="22"/>
          <w:szCs w:val="22"/>
        </w:rPr>
        <w:t xml:space="preserve">Distribution of Employed </w:t>
      </w:r>
      <w:r>
        <w:rPr>
          <w:rFonts w:ascii="Arial" w:hAnsi="Arial" w:cs="Arial"/>
          <w:b/>
          <w:bCs/>
          <w:sz w:val="22"/>
          <w:szCs w:val="22"/>
        </w:rPr>
        <w:t>Individuals</w:t>
      </w:r>
      <w:r w:rsidRPr="00F42F02">
        <w:rPr>
          <w:rFonts w:ascii="Arial" w:hAnsi="Arial" w:cs="Arial"/>
          <w:b/>
          <w:bCs/>
          <w:sz w:val="22"/>
          <w:szCs w:val="22"/>
        </w:rPr>
        <w:t xml:space="preserve"> in Private Sector</w:t>
      </w:r>
      <w:r w:rsidRPr="00F42F02">
        <w:rPr>
          <w:rFonts w:ascii="Arial" w:hAnsi="Arial" w:cs="Arial"/>
          <w:b/>
          <w:bCs/>
          <w:sz w:val="22"/>
          <w:szCs w:val="22"/>
          <w:rtl/>
        </w:rPr>
        <w:t xml:space="preserve"> </w:t>
      </w:r>
      <w:r w:rsidRPr="00F42F02">
        <w:rPr>
          <w:rFonts w:ascii="Arial" w:hAnsi="Arial" w:cs="Arial"/>
          <w:b/>
          <w:bCs/>
          <w:sz w:val="22"/>
          <w:szCs w:val="22"/>
        </w:rPr>
        <w:t>and Non- Governmental Organization Sector Establishments in Palestine* by Type of Work, Sex and Region, 2017</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41260F" w:rsidRPr="00F42F02" w:rsidTr="00B33D5D">
        <w:tc>
          <w:tcPr>
            <w:tcW w:w="8208" w:type="dxa"/>
            <w:gridSpan w:val="6"/>
          </w:tcPr>
          <w:p w:rsidR="0041260F" w:rsidRPr="003D0316" w:rsidRDefault="0041260F" w:rsidP="00B33D5D">
            <w:pPr>
              <w:pStyle w:val="NoSpacing"/>
              <w:tabs>
                <w:tab w:val="left" w:pos="455"/>
                <w:tab w:val="center" w:pos="3996"/>
              </w:tabs>
              <w:bidi w:val="0"/>
              <w:spacing w:after="120" w:line="276" w:lineRule="auto"/>
              <w:rPr>
                <w:rFonts w:ascii="Arial" w:hAnsi="Arial" w:cs="Arial"/>
                <w:sz w:val="20"/>
                <w:szCs w:val="20"/>
                <w:rtl/>
              </w:rPr>
            </w:pPr>
            <w:r>
              <w:rPr>
                <w:rFonts w:ascii="Arial" w:hAnsi="Arial" w:cs="Arial"/>
                <w:b/>
                <w:bCs/>
                <w:sz w:val="20"/>
                <w:szCs w:val="20"/>
              </w:rPr>
              <w:lastRenderedPageBreak/>
              <w:tab/>
            </w:r>
            <w:r>
              <w:rPr>
                <w:rFonts w:ascii="Arial" w:hAnsi="Arial" w:cs="Arial"/>
                <w:b/>
                <w:bCs/>
                <w:sz w:val="20"/>
                <w:szCs w:val="20"/>
              </w:rPr>
              <w:tab/>
            </w:r>
            <w:r w:rsidRPr="003D0316">
              <w:rPr>
                <w:rFonts w:ascii="Arial" w:hAnsi="Arial" w:cs="Arial"/>
                <w:b/>
                <w:bCs/>
                <w:sz w:val="20"/>
                <w:szCs w:val="20"/>
              </w:rPr>
              <w:t>Employed Persons</w:t>
            </w:r>
          </w:p>
        </w:tc>
        <w:tc>
          <w:tcPr>
            <w:tcW w:w="1368" w:type="dxa"/>
            <w:vMerge w:val="restart"/>
            <w:vAlign w:val="center"/>
          </w:tcPr>
          <w:p w:rsidR="0041260F" w:rsidRPr="003D0316" w:rsidRDefault="0041260F" w:rsidP="00B33D5D">
            <w:pPr>
              <w:pStyle w:val="NoSpacing"/>
              <w:spacing w:after="120" w:line="276" w:lineRule="auto"/>
              <w:jc w:val="center"/>
              <w:rPr>
                <w:rFonts w:ascii="Arial" w:hAnsi="Arial" w:cs="Arial"/>
                <w:b/>
                <w:bCs/>
                <w:sz w:val="22"/>
                <w:szCs w:val="22"/>
                <w:rtl/>
              </w:rPr>
            </w:pPr>
            <w:r w:rsidRPr="003D0316">
              <w:rPr>
                <w:rFonts w:ascii="Arial" w:hAnsi="Arial" w:cs="Arial"/>
                <w:b/>
                <w:bCs/>
                <w:sz w:val="20"/>
                <w:szCs w:val="20"/>
              </w:rPr>
              <w:t>Region</w:t>
            </w:r>
          </w:p>
        </w:tc>
      </w:tr>
      <w:tr w:rsidR="0041260F" w:rsidRPr="00F42F02" w:rsidTr="00B33D5D">
        <w:tc>
          <w:tcPr>
            <w:tcW w:w="1368" w:type="dxa"/>
            <w:tcBorders>
              <w:bottom w:val="single" w:sz="4" w:space="0" w:color="auto"/>
            </w:tcBorders>
          </w:tcPr>
          <w:p w:rsidR="0041260F" w:rsidRPr="003D0316" w:rsidRDefault="0041260F" w:rsidP="00B33D5D">
            <w:pPr>
              <w:pStyle w:val="NoSpacing"/>
              <w:bidi w:val="0"/>
              <w:spacing w:after="120" w:line="276" w:lineRule="auto"/>
              <w:jc w:val="center"/>
              <w:rPr>
                <w:rFonts w:ascii="Arial" w:hAnsi="Arial" w:cs="Arial"/>
                <w:sz w:val="20"/>
                <w:szCs w:val="20"/>
              </w:rPr>
            </w:pPr>
            <w:r w:rsidRPr="003D0316">
              <w:rPr>
                <w:rFonts w:ascii="Arial" w:hAnsi="Arial" w:cs="Arial"/>
                <w:sz w:val="20"/>
                <w:szCs w:val="20"/>
              </w:rPr>
              <w:t>Total</w:t>
            </w:r>
          </w:p>
          <w:p w:rsidR="0041260F" w:rsidRPr="003D0316" w:rsidRDefault="0041260F" w:rsidP="00B33D5D">
            <w:pPr>
              <w:pStyle w:val="NoSpacing"/>
              <w:bidi w:val="0"/>
              <w:spacing w:after="120" w:line="276" w:lineRule="auto"/>
              <w:jc w:val="center"/>
              <w:rPr>
                <w:rFonts w:ascii="Arial" w:hAnsi="Arial" w:cs="Arial"/>
                <w:sz w:val="20"/>
                <w:szCs w:val="20"/>
                <w:rtl/>
              </w:rPr>
            </w:pPr>
            <w:r w:rsidRPr="003D0316">
              <w:rPr>
                <w:rFonts w:ascii="Arial" w:hAnsi="Arial" w:cs="Arial"/>
                <w:sz w:val="20"/>
                <w:szCs w:val="20"/>
              </w:rPr>
              <w:t>(Females)</w:t>
            </w:r>
          </w:p>
        </w:tc>
        <w:tc>
          <w:tcPr>
            <w:tcW w:w="1368" w:type="dxa"/>
            <w:tcBorders>
              <w:bottom w:val="single" w:sz="4" w:space="0" w:color="auto"/>
            </w:tcBorders>
          </w:tcPr>
          <w:p w:rsidR="0041260F" w:rsidRPr="003D0316" w:rsidRDefault="0041260F" w:rsidP="00B33D5D">
            <w:pPr>
              <w:pStyle w:val="NoSpacing"/>
              <w:bidi w:val="0"/>
              <w:spacing w:after="120" w:line="276" w:lineRule="auto"/>
              <w:jc w:val="center"/>
              <w:rPr>
                <w:rFonts w:ascii="Arial" w:hAnsi="Arial" w:cs="Arial"/>
                <w:sz w:val="20"/>
                <w:szCs w:val="20"/>
              </w:rPr>
            </w:pPr>
            <w:r w:rsidRPr="003D0316">
              <w:rPr>
                <w:rFonts w:ascii="Arial" w:hAnsi="Arial" w:cs="Arial"/>
                <w:sz w:val="20"/>
                <w:szCs w:val="20"/>
              </w:rPr>
              <w:t>Unpaid Persons</w:t>
            </w:r>
          </w:p>
          <w:p w:rsidR="0041260F" w:rsidRPr="003D0316" w:rsidRDefault="0041260F" w:rsidP="00B33D5D">
            <w:pPr>
              <w:pStyle w:val="NoSpacing"/>
              <w:bidi w:val="0"/>
              <w:spacing w:after="120" w:line="276" w:lineRule="auto"/>
              <w:jc w:val="center"/>
              <w:rPr>
                <w:rFonts w:ascii="Arial" w:hAnsi="Arial" w:cs="Arial"/>
                <w:sz w:val="20"/>
                <w:szCs w:val="20"/>
                <w:rtl/>
              </w:rPr>
            </w:pPr>
            <w:r w:rsidRPr="003D0316">
              <w:rPr>
                <w:rFonts w:ascii="Arial" w:hAnsi="Arial" w:cs="Arial"/>
                <w:sz w:val="20"/>
                <w:szCs w:val="20"/>
              </w:rPr>
              <w:t>(Females)</w:t>
            </w:r>
          </w:p>
        </w:tc>
        <w:tc>
          <w:tcPr>
            <w:tcW w:w="1368" w:type="dxa"/>
            <w:tcBorders>
              <w:bottom w:val="single" w:sz="4" w:space="0" w:color="auto"/>
            </w:tcBorders>
          </w:tcPr>
          <w:p w:rsidR="0041260F" w:rsidRPr="003D0316" w:rsidRDefault="0041260F" w:rsidP="00B33D5D">
            <w:pPr>
              <w:pStyle w:val="NoSpacing"/>
              <w:bidi w:val="0"/>
              <w:spacing w:after="120" w:line="276" w:lineRule="auto"/>
              <w:jc w:val="center"/>
              <w:rPr>
                <w:rFonts w:ascii="Arial" w:hAnsi="Arial" w:cs="Arial"/>
                <w:sz w:val="20"/>
                <w:szCs w:val="20"/>
                <w:rtl/>
              </w:rPr>
            </w:pPr>
            <w:r w:rsidRPr="003D0316">
              <w:rPr>
                <w:rFonts w:ascii="Arial" w:hAnsi="Arial" w:cs="Arial"/>
                <w:sz w:val="20"/>
                <w:szCs w:val="20"/>
              </w:rPr>
              <w:t>Wage Employees (Females)</w:t>
            </w:r>
          </w:p>
        </w:tc>
        <w:tc>
          <w:tcPr>
            <w:tcW w:w="1368" w:type="dxa"/>
            <w:tcBorders>
              <w:bottom w:val="single" w:sz="4" w:space="0" w:color="auto"/>
            </w:tcBorders>
          </w:tcPr>
          <w:p w:rsidR="0041260F" w:rsidRPr="003D0316" w:rsidRDefault="0041260F" w:rsidP="00B33D5D">
            <w:pPr>
              <w:pStyle w:val="NoSpacing"/>
              <w:bidi w:val="0"/>
              <w:spacing w:after="120" w:line="276" w:lineRule="auto"/>
              <w:jc w:val="center"/>
              <w:rPr>
                <w:rFonts w:ascii="Arial" w:hAnsi="Arial" w:cs="Arial"/>
                <w:sz w:val="20"/>
                <w:szCs w:val="20"/>
              </w:rPr>
            </w:pPr>
            <w:r w:rsidRPr="003D0316">
              <w:rPr>
                <w:rFonts w:ascii="Arial" w:hAnsi="Arial" w:cs="Arial"/>
                <w:sz w:val="20"/>
                <w:szCs w:val="20"/>
              </w:rPr>
              <w:t>Total</w:t>
            </w:r>
          </w:p>
          <w:p w:rsidR="0041260F" w:rsidRPr="003D0316" w:rsidRDefault="0041260F" w:rsidP="00B33D5D">
            <w:pPr>
              <w:pStyle w:val="NoSpacing"/>
              <w:bidi w:val="0"/>
              <w:spacing w:after="120" w:line="276" w:lineRule="auto"/>
              <w:jc w:val="center"/>
              <w:rPr>
                <w:rFonts w:ascii="Arial" w:hAnsi="Arial" w:cs="Arial"/>
                <w:sz w:val="20"/>
                <w:szCs w:val="20"/>
                <w:rtl/>
              </w:rPr>
            </w:pPr>
            <w:r w:rsidRPr="003D0316">
              <w:rPr>
                <w:rFonts w:ascii="Arial" w:hAnsi="Arial" w:cs="Arial"/>
                <w:sz w:val="20"/>
                <w:szCs w:val="20"/>
              </w:rPr>
              <w:t>(Males)</w:t>
            </w:r>
          </w:p>
        </w:tc>
        <w:tc>
          <w:tcPr>
            <w:tcW w:w="1368" w:type="dxa"/>
            <w:tcBorders>
              <w:bottom w:val="single" w:sz="4" w:space="0" w:color="auto"/>
            </w:tcBorders>
          </w:tcPr>
          <w:p w:rsidR="0041260F" w:rsidRPr="003D0316" w:rsidRDefault="0041260F" w:rsidP="00B33D5D">
            <w:pPr>
              <w:pStyle w:val="NoSpacing"/>
              <w:bidi w:val="0"/>
              <w:spacing w:after="120" w:line="276" w:lineRule="auto"/>
              <w:jc w:val="center"/>
              <w:rPr>
                <w:rFonts w:ascii="Arial" w:hAnsi="Arial" w:cs="Arial"/>
                <w:sz w:val="20"/>
                <w:szCs w:val="20"/>
              </w:rPr>
            </w:pPr>
            <w:r w:rsidRPr="003D0316">
              <w:rPr>
                <w:rFonts w:ascii="Arial" w:hAnsi="Arial" w:cs="Arial"/>
                <w:sz w:val="20"/>
                <w:szCs w:val="20"/>
              </w:rPr>
              <w:t>Unpaid Persons</w:t>
            </w:r>
          </w:p>
          <w:p w:rsidR="0041260F" w:rsidRPr="003D0316" w:rsidRDefault="0041260F" w:rsidP="00B33D5D">
            <w:pPr>
              <w:pStyle w:val="NoSpacing"/>
              <w:bidi w:val="0"/>
              <w:spacing w:after="120" w:line="276" w:lineRule="auto"/>
              <w:jc w:val="center"/>
              <w:rPr>
                <w:rFonts w:ascii="Arial" w:hAnsi="Arial" w:cs="Arial"/>
                <w:sz w:val="20"/>
                <w:szCs w:val="20"/>
                <w:rtl/>
              </w:rPr>
            </w:pPr>
            <w:r w:rsidRPr="003D0316">
              <w:rPr>
                <w:rFonts w:ascii="Arial" w:hAnsi="Arial" w:cs="Arial"/>
                <w:sz w:val="20"/>
                <w:szCs w:val="20"/>
              </w:rPr>
              <w:t>(Males)</w:t>
            </w:r>
          </w:p>
        </w:tc>
        <w:tc>
          <w:tcPr>
            <w:tcW w:w="1368" w:type="dxa"/>
            <w:tcBorders>
              <w:bottom w:val="single" w:sz="4" w:space="0" w:color="auto"/>
            </w:tcBorders>
          </w:tcPr>
          <w:p w:rsidR="0041260F" w:rsidRPr="003D0316" w:rsidRDefault="0041260F" w:rsidP="00B33D5D">
            <w:pPr>
              <w:pStyle w:val="NoSpacing"/>
              <w:bidi w:val="0"/>
              <w:spacing w:after="120" w:line="276" w:lineRule="auto"/>
              <w:jc w:val="center"/>
              <w:rPr>
                <w:rFonts w:ascii="Arial" w:hAnsi="Arial" w:cs="Arial"/>
                <w:sz w:val="20"/>
                <w:szCs w:val="20"/>
                <w:rtl/>
              </w:rPr>
            </w:pPr>
            <w:r w:rsidRPr="003D0316">
              <w:rPr>
                <w:rFonts w:ascii="Arial" w:hAnsi="Arial" w:cs="Arial"/>
                <w:sz w:val="20"/>
                <w:szCs w:val="20"/>
              </w:rPr>
              <w:t>Wage Employees (Males)</w:t>
            </w:r>
          </w:p>
        </w:tc>
        <w:tc>
          <w:tcPr>
            <w:tcW w:w="1368" w:type="dxa"/>
            <w:vMerge/>
            <w:tcBorders>
              <w:bottom w:val="single" w:sz="4" w:space="0" w:color="auto"/>
            </w:tcBorders>
          </w:tcPr>
          <w:p w:rsidR="0041260F" w:rsidRPr="003D0316" w:rsidRDefault="0041260F" w:rsidP="00B33D5D">
            <w:pPr>
              <w:pStyle w:val="NoSpacing"/>
              <w:spacing w:after="120" w:line="276" w:lineRule="auto"/>
              <w:rPr>
                <w:rFonts w:cs="Simplified Arabic"/>
                <w:sz w:val="20"/>
                <w:szCs w:val="20"/>
                <w:rtl/>
              </w:rPr>
            </w:pPr>
          </w:p>
        </w:tc>
      </w:tr>
      <w:tr w:rsidR="0041260F" w:rsidRPr="00F42F02" w:rsidTr="00B33D5D">
        <w:tc>
          <w:tcPr>
            <w:tcW w:w="1368" w:type="dxa"/>
            <w:tcBorders>
              <w:top w:val="single" w:sz="4" w:space="0" w:color="auto"/>
              <w:left w:val="single" w:sz="4" w:space="0" w:color="auto"/>
              <w:bottom w:val="nil"/>
              <w:right w:val="nil"/>
            </w:tcBorders>
            <w:vAlign w:val="bottom"/>
          </w:tcPr>
          <w:p w:rsidR="0041260F" w:rsidRPr="003D0316" w:rsidRDefault="0041260F" w:rsidP="00B33D5D">
            <w:pPr>
              <w:jc w:val="right"/>
              <w:rPr>
                <w:rFonts w:ascii="Arial" w:hAnsi="Arial" w:cs="Arial"/>
                <w:b/>
                <w:bCs/>
                <w:sz w:val="20"/>
                <w:szCs w:val="20"/>
              </w:rPr>
            </w:pPr>
            <w:r w:rsidRPr="003D0316">
              <w:rPr>
                <w:rFonts w:ascii="Arial" w:hAnsi="Arial" w:cs="Arial"/>
                <w:b/>
                <w:bCs/>
                <w:sz w:val="20"/>
                <w:szCs w:val="20"/>
              </w:rPr>
              <w:t>82,133</w:t>
            </w:r>
          </w:p>
        </w:tc>
        <w:tc>
          <w:tcPr>
            <w:tcW w:w="1368" w:type="dxa"/>
            <w:tcBorders>
              <w:top w:val="single" w:sz="4" w:space="0" w:color="auto"/>
              <w:left w:val="nil"/>
              <w:bottom w:val="nil"/>
              <w:right w:val="nil"/>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13,550</w:t>
            </w:r>
          </w:p>
        </w:tc>
        <w:tc>
          <w:tcPr>
            <w:tcW w:w="1368" w:type="dxa"/>
            <w:tcBorders>
              <w:top w:val="single" w:sz="4" w:space="0" w:color="auto"/>
              <w:left w:val="nil"/>
              <w:bottom w:val="nil"/>
              <w:right w:val="nil"/>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68,583</w:t>
            </w:r>
          </w:p>
        </w:tc>
        <w:tc>
          <w:tcPr>
            <w:tcW w:w="1368" w:type="dxa"/>
            <w:tcBorders>
              <w:top w:val="single" w:sz="4" w:space="0" w:color="auto"/>
              <w:left w:val="nil"/>
              <w:bottom w:val="nil"/>
              <w:right w:val="nil"/>
            </w:tcBorders>
            <w:vAlign w:val="bottom"/>
          </w:tcPr>
          <w:p w:rsidR="0041260F" w:rsidRPr="003D0316" w:rsidRDefault="0041260F" w:rsidP="00B33D5D">
            <w:pPr>
              <w:jc w:val="right"/>
              <w:rPr>
                <w:rFonts w:ascii="Arial" w:hAnsi="Arial" w:cs="Arial"/>
                <w:b/>
                <w:bCs/>
                <w:sz w:val="20"/>
                <w:szCs w:val="20"/>
              </w:rPr>
            </w:pPr>
            <w:r w:rsidRPr="003D0316">
              <w:rPr>
                <w:rFonts w:ascii="Arial" w:hAnsi="Arial" w:cs="Arial"/>
                <w:b/>
                <w:bCs/>
                <w:sz w:val="20"/>
                <w:szCs w:val="20"/>
              </w:rPr>
              <w:t>342,771</w:t>
            </w:r>
          </w:p>
        </w:tc>
        <w:tc>
          <w:tcPr>
            <w:tcW w:w="1368" w:type="dxa"/>
            <w:tcBorders>
              <w:top w:val="single" w:sz="4" w:space="0" w:color="auto"/>
              <w:left w:val="nil"/>
              <w:bottom w:val="nil"/>
              <w:right w:val="nil"/>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89,861</w:t>
            </w:r>
          </w:p>
        </w:tc>
        <w:tc>
          <w:tcPr>
            <w:tcW w:w="1368" w:type="dxa"/>
            <w:tcBorders>
              <w:top w:val="single" w:sz="4" w:space="0" w:color="auto"/>
              <w:left w:val="nil"/>
              <w:bottom w:val="nil"/>
              <w:right w:val="single" w:sz="4" w:space="0" w:color="auto"/>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252,910</w:t>
            </w:r>
          </w:p>
        </w:tc>
        <w:tc>
          <w:tcPr>
            <w:tcW w:w="1368" w:type="dxa"/>
            <w:tcBorders>
              <w:top w:val="single" w:sz="4" w:space="0" w:color="auto"/>
              <w:left w:val="single" w:sz="4" w:space="0" w:color="auto"/>
              <w:bottom w:val="nil"/>
              <w:right w:val="single" w:sz="4" w:space="0" w:color="auto"/>
            </w:tcBorders>
          </w:tcPr>
          <w:p w:rsidR="0041260F" w:rsidRPr="003D0316" w:rsidRDefault="0041260F" w:rsidP="00B33D5D">
            <w:pPr>
              <w:rPr>
                <w:rFonts w:ascii="Arial" w:eastAsia="Times New Roman" w:hAnsi="Arial"/>
                <w:b/>
                <w:bCs/>
                <w:sz w:val="20"/>
                <w:szCs w:val="20"/>
              </w:rPr>
            </w:pPr>
            <w:r w:rsidRPr="003D0316">
              <w:rPr>
                <w:rFonts w:ascii="Arial" w:eastAsia="Times New Roman" w:hAnsi="Arial"/>
                <w:b/>
                <w:bCs/>
                <w:sz w:val="20"/>
                <w:szCs w:val="20"/>
              </w:rPr>
              <w:t>Palestine*</w:t>
            </w:r>
          </w:p>
        </w:tc>
      </w:tr>
      <w:tr w:rsidR="0041260F" w:rsidRPr="00F42F02" w:rsidTr="00B33D5D">
        <w:tc>
          <w:tcPr>
            <w:tcW w:w="1368" w:type="dxa"/>
            <w:tcBorders>
              <w:top w:val="nil"/>
              <w:left w:val="single" w:sz="4" w:space="0" w:color="auto"/>
              <w:bottom w:val="nil"/>
              <w:right w:val="nil"/>
            </w:tcBorders>
            <w:vAlign w:val="bottom"/>
          </w:tcPr>
          <w:p w:rsidR="0041260F" w:rsidRPr="003D0316" w:rsidRDefault="0041260F" w:rsidP="00B33D5D">
            <w:pPr>
              <w:jc w:val="right"/>
              <w:rPr>
                <w:rFonts w:ascii="Arial" w:hAnsi="Arial" w:cs="Arial"/>
                <w:b/>
                <w:bCs/>
                <w:sz w:val="20"/>
                <w:szCs w:val="20"/>
              </w:rPr>
            </w:pPr>
            <w:r w:rsidRPr="003D0316">
              <w:rPr>
                <w:rFonts w:ascii="Arial" w:hAnsi="Arial" w:cs="Arial"/>
                <w:b/>
                <w:bCs/>
                <w:sz w:val="20"/>
                <w:szCs w:val="20"/>
              </w:rPr>
              <w:t>62,515</w:t>
            </w:r>
          </w:p>
        </w:tc>
        <w:tc>
          <w:tcPr>
            <w:tcW w:w="1368" w:type="dxa"/>
            <w:tcBorders>
              <w:top w:val="nil"/>
              <w:left w:val="nil"/>
              <w:bottom w:val="nil"/>
              <w:right w:val="nil"/>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10,321</w:t>
            </w:r>
          </w:p>
        </w:tc>
        <w:tc>
          <w:tcPr>
            <w:tcW w:w="1368" w:type="dxa"/>
            <w:tcBorders>
              <w:top w:val="nil"/>
              <w:left w:val="nil"/>
              <w:bottom w:val="nil"/>
              <w:right w:val="nil"/>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52,194</w:t>
            </w:r>
          </w:p>
        </w:tc>
        <w:tc>
          <w:tcPr>
            <w:tcW w:w="1368" w:type="dxa"/>
            <w:tcBorders>
              <w:top w:val="nil"/>
              <w:left w:val="nil"/>
              <w:bottom w:val="nil"/>
              <w:right w:val="nil"/>
            </w:tcBorders>
            <w:vAlign w:val="bottom"/>
          </w:tcPr>
          <w:p w:rsidR="0041260F" w:rsidRPr="003D0316" w:rsidRDefault="0041260F" w:rsidP="00B33D5D">
            <w:pPr>
              <w:jc w:val="right"/>
              <w:rPr>
                <w:rFonts w:ascii="Arial" w:hAnsi="Arial" w:cs="Arial"/>
                <w:b/>
                <w:bCs/>
                <w:sz w:val="20"/>
                <w:szCs w:val="20"/>
              </w:rPr>
            </w:pPr>
            <w:r w:rsidRPr="003D0316">
              <w:rPr>
                <w:rFonts w:ascii="Arial" w:hAnsi="Arial" w:cs="Arial"/>
                <w:b/>
                <w:bCs/>
                <w:sz w:val="20"/>
                <w:szCs w:val="20"/>
              </w:rPr>
              <w:t>228,151</w:t>
            </w:r>
          </w:p>
        </w:tc>
        <w:tc>
          <w:tcPr>
            <w:tcW w:w="1368" w:type="dxa"/>
            <w:tcBorders>
              <w:top w:val="nil"/>
              <w:left w:val="nil"/>
              <w:bottom w:val="nil"/>
              <w:right w:val="nil"/>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57,310</w:t>
            </w:r>
          </w:p>
        </w:tc>
        <w:tc>
          <w:tcPr>
            <w:tcW w:w="1368" w:type="dxa"/>
            <w:tcBorders>
              <w:top w:val="nil"/>
              <w:left w:val="nil"/>
              <w:bottom w:val="nil"/>
              <w:right w:val="single" w:sz="4" w:space="0" w:color="auto"/>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170,841</w:t>
            </w:r>
          </w:p>
        </w:tc>
        <w:tc>
          <w:tcPr>
            <w:tcW w:w="1368" w:type="dxa"/>
            <w:tcBorders>
              <w:top w:val="nil"/>
              <w:left w:val="single" w:sz="4" w:space="0" w:color="auto"/>
              <w:bottom w:val="nil"/>
              <w:right w:val="single" w:sz="4" w:space="0" w:color="auto"/>
            </w:tcBorders>
          </w:tcPr>
          <w:p w:rsidR="0041260F" w:rsidRPr="003D0316" w:rsidRDefault="0041260F" w:rsidP="00B33D5D">
            <w:pPr>
              <w:rPr>
                <w:rFonts w:ascii="Arial" w:eastAsia="Times New Roman" w:hAnsi="Arial"/>
                <w:sz w:val="20"/>
                <w:szCs w:val="20"/>
              </w:rPr>
            </w:pPr>
            <w:r w:rsidRPr="003D0316">
              <w:rPr>
                <w:rFonts w:ascii="Arial" w:eastAsia="Times New Roman" w:hAnsi="Arial"/>
                <w:sz w:val="20"/>
                <w:szCs w:val="20"/>
              </w:rPr>
              <w:t>West Bank</w:t>
            </w:r>
          </w:p>
        </w:tc>
      </w:tr>
      <w:tr w:rsidR="0041260F" w:rsidRPr="00F42F02" w:rsidTr="00B33D5D">
        <w:tc>
          <w:tcPr>
            <w:tcW w:w="1368" w:type="dxa"/>
            <w:tcBorders>
              <w:top w:val="nil"/>
              <w:left w:val="single" w:sz="4" w:space="0" w:color="auto"/>
              <w:bottom w:val="single" w:sz="4" w:space="0" w:color="auto"/>
              <w:right w:val="nil"/>
            </w:tcBorders>
            <w:vAlign w:val="bottom"/>
          </w:tcPr>
          <w:p w:rsidR="0041260F" w:rsidRPr="003D0316" w:rsidRDefault="0041260F" w:rsidP="00B33D5D">
            <w:pPr>
              <w:jc w:val="right"/>
              <w:rPr>
                <w:rFonts w:ascii="Arial" w:hAnsi="Arial" w:cs="Arial"/>
                <w:b/>
                <w:bCs/>
                <w:sz w:val="20"/>
                <w:szCs w:val="20"/>
              </w:rPr>
            </w:pPr>
            <w:r w:rsidRPr="003D0316">
              <w:rPr>
                <w:rFonts w:ascii="Arial" w:hAnsi="Arial" w:cs="Arial"/>
                <w:b/>
                <w:bCs/>
                <w:sz w:val="20"/>
                <w:szCs w:val="20"/>
              </w:rPr>
              <w:t>19,618</w:t>
            </w:r>
          </w:p>
        </w:tc>
        <w:tc>
          <w:tcPr>
            <w:tcW w:w="1368" w:type="dxa"/>
            <w:tcBorders>
              <w:top w:val="nil"/>
              <w:left w:val="nil"/>
              <w:bottom w:val="single" w:sz="4" w:space="0" w:color="auto"/>
              <w:right w:val="nil"/>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3,229</w:t>
            </w:r>
          </w:p>
        </w:tc>
        <w:tc>
          <w:tcPr>
            <w:tcW w:w="1368" w:type="dxa"/>
            <w:tcBorders>
              <w:top w:val="nil"/>
              <w:left w:val="nil"/>
              <w:bottom w:val="single" w:sz="4" w:space="0" w:color="auto"/>
              <w:right w:val="nil"/>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16,389</w:t>
            </w:r>
          </w:p>
        </w:tc>
        <w:tc>
          <w:tcPr>
            <w:tcW w:w="1368" w:type="dxa"/>
            <w:tcBorders>
              <w:top w:val="nil"/>
              <w:left w:val="nil"/>
              <w:bottom w:val="single" w:sz="4" w:space="0" w:color="auto"/>
              <w:right w:val="nil"/>
            </w:tcBorders>
            <w:vAlign w:val="bottom"/>
          </w:tcPr>
          <w:p w:rsidR="0041260F" w:rsidRPr="003D0316" w:rsidRDefault="0041260F" w:rsidP="00B33D5D">
            <w:pPr>
              <w:jc w:val="right"/>
              <w:rPr>
                <w:rFonts w:ascii="Arial" w:hAnsi="Arial" w:cs="Arial"/>
                <w:b/>
                <w:bCs/>
                <w:sz w:val="20"/>
                <w:szCs w:val="20"/>
              </w:rPr>
            </w:pPr>
            <w:r w:rsidRPr="003D0316">
              <w:rPr>
                <w:rFonts w:ascii="Arial" w:hAnsi="Arial" w:cs="Arial"/>
                <w:b/>
                <w:bCs/>
                <w:sz w:val="20"/>
                <w:szCs w:val="20"/>
              </w:rPr>
              <w:t>114,620</w:t>
            </w:r>
          </w:p>
        </w:tc>
        <w:tc>
          <w:tcPr>
            <w:tcW w:w="1368" w:type="dxa"/>
            <w:tcBorders>
              <w:top w:val="nil"/>
              <w:left w:val="nil"/>
              <w:bottom w:val="single" w:sz="4" w:space="0" w:color="auto"/>
              <w:right w:val="nil"/>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32,551</w:t>
            </w:r>
          </w:p>
        </w:tc>
        <w:tc>
          <w:tcPr>
            <w:tcW w:w="1368" w:type="dxa"/>
            <w:tcBorders>
              <w:top w:val="nil"/>
              <w:left w:val="nil"/>
              <w:bottom w:val="single" w:sz="4" w:space="0" w:color="auto"/>
              <w:right w:val="single" w:sz="4" w:space="0" w:color="auto"/>
            </w:tcBorders>
            <w:vAlign w:val="bottom"/>
          </w:tcPr>
          <w:p w:rsidR="0041260F" w:rsidRPr="003D0316" w:rsidRDefault="0041260F" w:rsidP="00B33D5D">
            <w:pPr>
              <w:jc w:val="right"/>
              <w:rPr>
                <w:rFonts w:ascii="Arial" w:hAnsi="Arial" w:cs="Arial"/>
                <w:sz w:val="20"/>
                <w:szCs w:val="20"/>
              </w:rPr>
            </w:pPr>
            <w:r w:rsidRPr="003D0316">
              <w:rPr>
                <w:rFonts w:ascii="Arial" w:hAnsi="Arial" w:cs="Arial"/>
                <w:sz w:val="20"/>
                <w:szCs w:val="20"/>
              </w:rPr>
              <w:t>82,069</w:t>
            </w:r>
          </w:p>
        </w:tc>
        <w:tc>
          <w:tcPr>
            <w:tcW w:w="1368" w:type="dxa"/>
            <w:tcBorders>
              <w:top w:val="nil"/>
              <w:left w:val="single" w:sz="4" w:space="0" w:color="auto"/>
              <w:bottom w:val="single" w:sz="4" w:space="0" w:color="auto"/>
              <w:right w:val="single" w:sz="4" w:space="0" w:color="auto"/>
            </w:tcBorders>
          </w:tcPr>
          <w:p w:rsidR="0041260F" w:rsidRPr="003D0316" w:rsidRDefault="0041260F" w:rsidP="00B33D5D">
            <w:pPr>
              <w:rPr>
                <w:rFonts w:ascii="Arial" w:eastAsia="Times New Roman" w:hAnsi="Arial"/>
                <w:sz w:val="20"/>
                <w:szCs w:val="20"/>
              </w:rPr>
            </w:pPr>
            <w:r w:rsidRPr="003D0316">
              <w:rPr>
                <w:rFonts w:ascii="Arial" w:eastAsia="Times New Roman" w:hAnsi="Arial"/>
                <w:sz w:val="20"/>
                <w:szCs w:val="20"/>
              </w:rPr>
              <w:t>Gaza Strip</w:t>
            </w:r>
          </w:p>
        </w:tc>
      </w:tr>
    </w:tbl>
    <w:p w:rsidR="0041260F" w:rsidRPr="00F42F02" w:rsidRDefault="0041260F" w:rsidP="0041260F">
      <w:pPr>
        <w:pStyle w:val="NoSpacing"/>
        <w:bidi w:val="0"/>
        <w:rPr>
          <w:sz w:val="20"/>
          <w:szCs w:val="20"/>
        </w:rPr>
      </w:pPr>
      <w:r w:rsidRPr="00F42F02">
        <w:rPr>
          <w:sz w:val="20"/>
          <w:szCs w:val="20"/>
        </w:rPr>
        <w:t>* Data excluded those parts of Jerusalem which were annexed by Israeli Occupation in 1967.</w:t>
      </w:r>
    </w:p>
    <w:p w:rsidR="0041260F" w:rsidRPr="00F42F02" w:rsidRDefault="0041260F" w:rsidP="0041260F">
      <w:pPr>
        <w:pStyle w:val="NoSpacing"/>
        <w:bidi w:val="0"/>
        <w:ind w:left="360" w:hanging="360"/>
        <w:jc w:val="both"/>
        <w:rPr>
          <w:sz w:val="20"/>
          <w:szCs w:val="20"/>
          <w:rtl/>
        </w:rPr>
      </w:pPr>
      <w:r w:rsidRPr="00F42F02">
        <w:rPr>
          <w:sz w:val="20"/>
          <w:szCs w:val="20"/>
        </w:rPr>
        <w:t>** Does not include Auxil. Activity Establishments.</w:t>
      </w:r>
      <w:r w:rsidRPr="00F42F02">
        <w:rPr>
          <w:rFonts w:hint="cs"/>
          <w:sz w:val="20"/>
          <w:szCs w:val="20"/>
          <w:rtl/>
        </w:rPr>
        <w:t>)</w:t>
      </w:r>
      <w:r w:rsidRPr="00F42F02">
        <w:rPr>
          <w:sz w:val="20"/>
          <w:szCs w:val="20"/>
        </w:rPr>
        <w:t>It refers to establishments that provide services to the enterprise that belongs to them that employs at least one person</w:t>
      </w:r>
      <w:r w:rsidRPr="00F42F02">
        <w:rPr>
          <w:rFonts w:hint="cs"/>
          <w:sz w:val="20"/>
          <w:szCs w:val="20"/>
          <w:rtl/>
        </w:rPr>
        <w:t>(</w:t>
      </w:r>
    </w:p>
    <w:p w:rsidR="0041260F" w:rsidRDefault="0041260F" w:rsidP="0041260F">
      <w:pPr>
        <w:pStyle w:val="NoSpacing"/>
        <w:bidi w:val="0"/>
        <w:jc w:val="both"/>
        <w:rPr>
          <w:sz w:val="26"/>
          <w:szCs w:val="26"/>
        </w:rPr>
      </w:pPr>
    </w:p>
    <w:p w:rsidR="00A74581" w:rsidRPr="00F42F02" w:rsidRDefault="00A74581" w:rsidP="00A74581">
      <w:pPr>
        <w:pStyle w:val="NoSpacing"/>
        <w:bidi w:val="0"/>
        <w:jc w:val="both"/>
        <w:rPr>
          <w:sz w:val="20"/>
          <w:szCs w:val="20"/>
        </w:rPr>
      </w:pPr>
      <w:r w:rsidRPr="00F42F02">
        <w:rPr>
          <w:b/>
          <w:bCs/>
          <w:sz w:val="26"/>
          <w:szCs w:val="26"/>
        </w:rPr>
        <w:t xml:space="preserve">The General Characteristic of Operating Establishments in Palestine* is that they are micro- establishments employing 1-4 employed </w:t>
      </w:r>
      <w:r>
        <w:rPr>
          <w:b/>
          <w:bCs/>
          <w:sz w:val="26"/>
          <w:szCs w:val="26"/>
        </w:rPr>
        <w:t>individuals</w:t>
      </w:r>
    </w:p>
    <w:p w:rsidR="00A74581" w:rsidRPr="00F42F02" w:rsidRDefault="00A74581" w:rsidP="00A74581">
      <w:pPr>
        <w:pStyle w:val="NoSpacing"/>
        <w:bidi w:val="0"/>
        <w:jc w:val="center"/>
        <w:rPr>
          <w:b/>
          <w:bCs/>
          <w:sz w:val="26"/>
          <w:szCs w:val="26"/>
          <w:rtl/>
        </w:rPr>
      </w:pPr>
    </w:p>
    <w:p w:rsidR="00A74581" w:rsidRPr="00F42F02" w:rsidRDefault="00A74581" w:rsidP="00A74581">
      <w:pPr>
        <w:pStyle w:val="NoSpacing"/>
        <w:bidi w:val="0"/>
        <w:jc w:val="center"/>
        <w:rPr>
          <w:rFonts w:ascii="Arial" w:hAnsi="Arial" w:cs="Arial"/>
          <w:b/>
          <w:bCs/>
        </w:rPr>
      </w:pPr>
      <w:r w:rsidRPr="00F42F02">
        <w:rPr>
          <w:rFonts w:ascii="Arial" w:hAnsi="Arial" w:cs="Arial"/>
          <w:b/>
          <w:bCs/>
          <w:snapToGrid w:val="0"/>
          <w:sz w:val="22"/>
          <w:szCs w:val="22"/>
        </w:rPr>
        <w:t>Percentage Distribution of</w:t>
      </w:r>
      <w:r w:rsidRPr="00F42F02">
        <w:rPr>
          <w:rFonts w:ascii="Arial" w:hAnsi="Arial" w:cs="Arial"/>
          <w:b/>
          <w:bCs/>
          <w:sz w:val="22"/>
          <w:szCs w:val="22"/>
        </w:rPr>
        <w:t xml:space="preserve"> Operating Establishments in the Private Sector, Non- Governmental Organization Sector in Palestine by Employment Size Groups, 2017</w:t>
      </w:r>
    </w:p>
    <w:p w:rsidR="00A74581" w:rsidRDefault="007C4956" w:rsidP="00A74581">
      <w:pPr>
        <w:pStyle w:val="NoSpacing"/>
        <w:bidi w:val="0"/>
        <w:jc w:val="both"/>
        <w:rPr>
          <w:sz w:val="26"/>
          <w:szCs w:val="26"/>
        </w:rPr>
      </w:pPr>
      <w:r w:rsidRPr="00CB2827">
        <w:rPr>
          <w:b/>
          <w:bCs/>
          <w:noProof/>
          <w:sz w:val="26"/>
          <w:szCs w:val="26"/>
          <w:lang w:eastAsia="en-US"/>
        </w:rPr>
        <w:drawing>
          <wp:inline distT="0" distB="0" distL="0" distR="0">
            <wp:extent cx="5972175" cy="2647950"/>
            <wp:effectExtent l="0" t="0" r="0" b="0"/>
            <wp:docPr id="2"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32C4B" w:rsidRDefault="00832C4B" w:rsidP="00832C4B">
      <w:pPr>
        <w:pStyle w:val="NoSpacing"/>
        <w:bidi w:val="0"/>
        <w:jc w:val="both"/>
        <w:rPr>
          <w:sz w:val="26"/>
          <w:szCs w:val="26"/>
        </w:rPr>
      </w:pPr>
    </w:p>
    <w:p w:rsidR="00832C4B" w:rsidRDefault="00832C4B" w:rsidP="00832C4B">
      <w:pPr>
        <w:pStyle w:val="NoSpacing"/>
        <w:bidi w:val="0"/>
        <w:jc w:val="both"/>
        <w:rPr>
          <w:sz w:val="26"/>
          <w:szCs w:val="26"/>
        </w:rPr>
      </w:pPr>
    </w:p>
    <w:p w:rsidR="00832C4B" w:rsidRDefault="00832C4B" w:rsidP="00832C4B">
      <w:pPr>
        <w:pStyle w:val="NoSpacing"/>
        <w:bidi w:val="0"/>
        <w:jc w:val="both"/>
        <w:rPr>
          <w:sz w:val="26"/>
          <w:szCs w:val="26"/>
        </w:rPr>
      </w:pPr>
    </w:p>
    <w:p w:rsidR="00832C4B" w:rsidRDefault="00832C4B" w:rsidP="00832C4B">
      <w:pPr>
        <w:pStyle w:val="NoSpacing"/>
        <w:bidi w:val="0"/>
        <w:jc w:val="both"/>
        <w:rPr>
          <w:sz w:val="26"/>
          <w:szCs w:val="26"/>
        </w:rPr>
      </w:pPr>
    </w:p>
    <w:p w:rsidR="00832C4B" w:rsidRDefault="00832C4B" w:rsidP="00832C4B">
      <w:pPr>
        <w:pStyle w:val="NoSpacing"/>
        <w:bidi w:val="0"/>
        <w:jc w:val="both"/>
        <w:rPr>
          <w:sz w:val="26"/>
          <w:szCs w:val="26"/>
        </w:rPr>
      </w:pPr>
    </w:p>
    <w:p w:rsidR="00832C4B" w:rsidRDefault="00832C4B" w:rsidP="009947EE">
      <w:pPr>
        <w:pStyle w:val="NoSpacing"/>
        <w:bidi w:val="0"/>
        <w:jc w:val="both"/>
        <w:rPr>
          <w:b/>
          <w:bCs/>
          <w:sz w:val="26"/>
          <w:szCs w:val="26"/>
        </w:rPr>
      </w:pPr>
      <w:r w:rsidRPr="00F42F02">
        <w:rPr>
          <w:b/>
          <w:bCs/>
          <w:sz w:val="26"/>
          <w:szCs w:val="26"/>
        </w:rPr>
        <w:t>The Private Sector</w:t>
      </w:r>
      <w:r w:rsidRPr="00F42F02">
        <w:rPr>
          <w:b/>
          <w:bCs/>
          <w:sz w:val="26"/>
          <w:szCs w:val="26"/>
          <w:rtl/>
        </w:rPr>
        <w:t xml:space="preserve"> </w:t>
      </w:r>
      <w:r w:rsidRPr="00F42F02">
        <w:rPr>
          <w:b/>
          <w:bCs/>
          <w:sz w:val="26"/>
          <w:szCs w:val="26"/>
        </w:rPr>
        <w:t>and Non-Governmental Organization Sector Establishments in Palestine* are</w:t>
      </w:r>
      <w:r w:rsidR="009947EE">
        <w:rPr>
          <w:b/>
          <w:bCs/>
          <w:sz w:val="26"/>
          <w:szCs w:val="26"/>
        </w:rPr>
        <w:t xml:space="preserve"> </w:t>
      </w:r>
      <w:r w:rsidR="009947EE" w:rsidRPr="00F42F02">
        <w:rPr>
          <w:b/>
          <w:bCs/>
          <w:sz w:val="26"/>
          <w:szCs w:val="26"/>
        </w:rPr>
        <w:t>mos</w:t>
      </w:r>
      <w:r w:rsidR="009947EE">
        <w:rPr>
          <w:b/>
          <w:bCs/>
          <w:sz w:val="26"/>
          <w:szCs w:val="26"/>
        </w:rPr>
        <w:t xml:space="preserve">tly </w:t>
      </w:r>
      <w:r w:rsidR="009947EE" w:rsidRPr="009947EE">
        <w:rPr>
          <w:b/>
          <w:bCs/>
          <w:sz w:val="26"/>
          <w:szCs w:val="26"/>
        </w:rPr>
        <w:t>Sole Proprietorship</w:t>
      </w:r>
      <w:r w:rsidR="009947EE">
        <w:rPr>
          <w:b/>
          <w:bCs/>
          <w:sz w:val="26"/>
          <w:szCs w:val="26"/>
        </w:rPr>
        <w:t xml:space="preserve"> </w:t>
      </w:r>
      <w:r w:rsidR="009947EE" w:rsidRPr="00F42F02">
        <w:rPr>
          <w:b/>
          <w:bCs/>
          <w:sz w:val="26"/>
          <w:szCs w:val="26"/>
        </w:rPr>
        <w:t>Establishments (owned by one person)</w:t>
      </w:r>
    </w:p>
    <w:p w:rsidR="00F87FFD" w:rsidRDefault="00F87FFD" w:rsidP="00F87FFD">
      <w:pPr>
        <w:pStyle w:val="NoSpacing"/>
        <w:bidi w:val="0"/>
        <w:jc w:val="both"/>
        <w:rPr>
          <w:b/>
          <w:bCs/>
          <w:sz w:val="26"/>
          <w:szCs w:val="26"/>
        </w:rPr>
      </w:pPr>
    </w:p>
    <w:p w:rsidR="00F87FFD" w:rsidRPr="00F42F02" w:rsidRDefault="00F87FFD" w:rsidP="00F87FFD">
      <w:pPr>
        <w:pStyle w:val="NoSpacing"/>
        <w:bidi w:val="0"/>
        <w:jc w:val="center"/>
        <w:rPr>
          <w:rFonts w:ascii="Arial" w:hAnsi="Arial" w:cs="Arial"/>
          <w:sz w:val="22"/>
          <w:szCs w:val="22"/>
        </w:rPr>
      </w:pPr>
      <w:r w:rsidRPr="00F42F02">
        <w:rPr>
          <w:rFonts w:ascii="Arial" w:hAnsi="Arial" w:cs="Arial"/>
          <w:b/>
          <w:bCs/>
          <w:sz w:val="22"/>
          <w:szCs w:val="22"/>
        </w:rPr>
        <w:t>Percentage Distribution of Operating Establishments in the Private Sector, Non Governmental Organization Sector in Palestine by Legal Status, 2017</w:t>
      </w:r>
    </w:p>
    <w:p w:rsidR="00F06ABA" w:rsidRDefault="007C4956">
      <w:r w:rsidRPr="00CB2827">
        <w:rPr>
          <w:b/>
          <w:bCs/>
          <w:noProof/>
          <w:sz w:val="26"/>
          <w:szCs w:val="26"/>
        </w:rPr>
        <w:lastRenderedPageBreak/>
        <w:drawing>
          <wp:inline distT="0" distB="0" distL="0" distR="0">
            <wp:extent cx="5457825" cy="2647950"/>
            <wp:effectExtent l="0" t="0" r="0" b="0"/>
            <wp:docPr id="3"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7FFD" w:rsidRPr="00F71DB0" w:rsidRDefault="00F87FFD" w:rsidP="00F87FFD">
      <w:pPr>
        <w:pStyle w:val="NoSpacing"/>
        <w:bidi w:val="0"/>
        <w:jc w:val="center"/>
        <w:rPr>
          <w:b/>
          <w:bCs/>
        </w:rPr>
      </w:pPr>
      <w:r w:rsidRPr="00F42F02">
        <w:rPr>
          <w:b/>
          <w:bCs/>
        </w:rPr>
        <w:t xml:space="preserve">Number of Operating Establishments and Number of Employed </w:t>
      </w:r>
      <w:r>
        <w:rPr>
          <w:b/>
          <w:bCs/>
        </w:rPr>
        <w:t>Individuals</w:t>
      </w:r>
      <w:r w:rsidRPr="00F42F02">
        <w:rPr>
          <w:b/>
          <w:bCs/>
        </w:rPr>
        <w:t xml:space="preserve"> in the Private Sector, Non</w:t>
      </w:r>
      <w:r>
        <w:rPr>
          <w:b/>
          <w:bCs/>
        </w:rPr>
        <w:t>-</w:t>
      </w:r>
      <w:r w:rsidRPr="00F42F02">
        <w:rPr>
          <w:b/>
          <w:bCs/>
        </w:rPr>
        <w:t xml:space="preserve"> Governmental Organization Sector in Palestine* by Legal Status and     </w:t>
      </w:r>
      <w:r w:rsidRPr="00F71DB0">
        <w:rPr>
          <w:b/>
          <w:bCs/>
        </w:rPr>
        <w:t>Region, 2017</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3"/>
        <w:gridCol w:w="1350"/>
        <w:gridCol w:w="1170"/>
        <w:gridCol w:w="1170"/>
        <w:gridCol w:w="1080"/>
        <w:gridCol w:w="2538"/>
      </w:tblGrid>
      <w:tr w:rsidR="00F87FFD" w:rsidRPr="00F71DB0" w:rsidTr="00B33D5D">
        <w:tc>
          <w:tcPr>
            <w:tcW w:w="2268" w:type="dxa"/>
            <w:gridSpan w:val="2"/>
            <w:tcBorders>
              <w:top w:val="single" w:sz="4" w:space="0" w:color="auto"/>
              <w:left w:val="single" w:sz="4" w:space="0" w:color="auto"/>
              <w:right w:val="single" w:sz="4" w:space="0" w:color="auto"/>
            </w:tcBorders>
          </w:tcPr>
          <w:p w:rsidR="00F87FFD" w:rsidRPr="00F71DB0" w:rsidRDefault="00F87FFD" w:rsidP="00B33D5D">
            <w:pPr>
              <w:spacing w:after="0" w:line="240" w:lineRule="auto"/>
              <w:jc w:val="center"/>
              <w:rPr>
                <w:rFonts w:ascii="Arial" w:eastAsia="Times New Roman" w:hAnsi="Arial"/>
                <w:b/>
                <w:bCs/>
                <w:sz w:val="20"/>
                <w:szCs w:val="20"/>
              </w:rPr>
            </w:pPr>
            <w:r w:rsidRPr="00F71DB0">
              <w:rPr>
                <w:rFonts w:ascii="Arial" w:eastAsia="Times New Roman" w:hAnsi="Arial"/>
                <w:b/>
                <w:bCs/>
                <w:sz w:val="20"/>
                <w:szCs w:val="20"/>
              </w:rPr>
              <w:t>Gaza Strip</w:t>
            </w:r>
          </w:p>
        </w:tc>
        <w:tc>
          <w:tcPr>
            <w:tcW w:w="2520" w:type="dxa"/>
            <w:gridSpan w:val="2"/>
            <w:tcBorders>
              <w:left w:val="single" w:sz="4" w:space="0" w:color="auto"/>
            </w:tcBorders>
          </w:tcPr>
          <w:p w:rsidR="00F87FFD" w:rsidRPr="00F71DB0" w:rsidRDefault="00F87FFD" w:rsidP="00B33D5D">
            <w:pPr>
              <w:spacing w:after="0" w:line="240" w:lineRule="auto"/>
              <w:jc w:val="center"/>
              <w:rPr>
                <w:rFonts w:ascii="Arial" w:eastAsia="Times New Roman" w:hAnsi="Arial"/>
                <w:b/>
                <w:bCs/>
                <w:sz w:val="20"/>
                <w:szCs w:val="20"/>
              </w:rPr>
            </w:pPr>
            <w:r w:rsidRPr="00F71DB0">
              <w:rPr>
                <w:rFonts w:ascii="Arial" w:eastAsia="Times New Roman" w:hAnsi="Arial"/>
                <w:b/>
                <w:bCs/>
                <w:sz w:val="20"/>
                <w:szCs w:val="20"/>
              </w:rPr>
              <w:t>West Bank</w:t>
            </w:r>
          </w:p>
        </w:tc>
        <w:tc>
          <w:tcPr>
            <w:tcW w:w="2250" w:type="dxa"/>
            <w:gridSpan w:val="2"/>
          </w:tcPr>
          <w:p w:rsidR="00F87FFD" w:rsidRPr="00F71DB0" w:rsidRDefault="00F87FFD" w:rsidP="00B33D5D">
            <w:pPr>
              <w:pStyle w:val="NoSpacing"/>
              <w:bidi w:val="0"/>
              <w:jc w:val="center"/>
              <w:rPr>
                <w:rFonts w:ascii="Simplified Arabic" w:hAnsi="Simplified Arabic" w:cs="Simplified Arabic"/>
                <w:b/>
                <w:bCs/>
                <w:sz w:val="20"/>
                <w:szCs w:val="20"/>
                <w:rtl/>
              </w:rPr>
            </w:pPr>
            <w:r w:rsidRPr="00F71DB0">
              <w:rPr>
                <w:rFonts w:ascii="Arial" w:hAnsi="Arial"/>
                <w:b/>
                <w:bCs/>
                <w:sz w:val="20"/>
                <w:szCs w:val="20"/>
              </w:rPr>
              <w:t>Palestine*</w:t>
            </w:r>
          </w:p>
        </w:tc>
        <w:tc>
          <w:tcPr>
            <w:tcW w:w="2538" w:type="dxa"/>
            <w:vMerge w:val="restart"/>
            <w:vAlign w:val="center"/>
          </w:tcPr>
          <w:p w:rsidR="00F87FFD" w:rsidRPr="00F71DB0" w:rsidRDefault="00F87FFD" w:rsidP="00B33D5D">
            <w:pPr>
              <w:pStyle w:val="NoSpacing"/>
              <w:jc w:val="center"/>
              <w:rPr>
                <w:rFonts w:ascii="Arial" w:hAnsi="Arial" w:cs="Arial"/>
                <w:b/>
                <w:bCs/>
                <w:sz w:val="20"/>
                <w:szCs w:val="20"/>
                <w:rtl/>
              </w:rPr>
            </w:pPr>
            <w:r w:rsidRPr="00F71DB0">
              <w:rPr>
                <w:rFonts w:ascii="Arial" w:hAnsi="Arial" w:cs="Arial"/>
                <w:b/>
                <w:bCs/>
                <w:sz w:val="20"/>
                <w:szCs w:val="20"/>
              </w:rPr>
              <w:t>Legal Status</w:t>
            </w:r>
          </w:p>
        </w:tc>
      </w:tr>
      <w:tr w:rsidR="00F87FFD" w:rsidRPr="00F71DB0" w:rsidTr="00B33D5D">
        <w:tc>
          <w:tcPr>
            <w:tcW w:w="1135" w:type="dxa"/>
            <w:tcBorders>
              <w:left w:val="single" w:sz="4" w:space="0" w:color="auto"/>
              <w:bottom w:val="single" w:sz="4" w:space="0" w:color="auto"/>
              <w:right w:val="single" w:sz="4" w:space="0" w:color="auto"/>
            </w:tcBorders>
          </w:tcPr>
          <w:p w:rsidR="00F87FFD" w:rsidRPr="00F71DB0" w:rsidRDefault="00F87FFD" w:rsidP="00B33D5D">
            <w:pPr>
              <w:spacing w:after="0" w:line="240" w:lineRule="auto"/>
              <w:jc w:val="center"/>
              <w:rPr>
                <w:rFonts w:ascii="Arial" w:hAnsi="Arial" w:cs="Arial"/>
                <w:sz w:val="20"/>
                <w:szCs w:val="20"/>
              </w:rPr>
            </w:pPr>
            <w:r w:rsidRPr="00F71DB0">
              <w:rPr>
                <w:rFonts w:ascii="Arial" w:hAnsi="Arial" w:cs="Arial"/>
                <w:sz w:val="20"/>
                <w:szCs w:val="20"/>
              </w:rPr>
              <w:t>No. of Employed Persons</w:t>
            </w:r>
          </w:p>
        </w:tc>
        <w:tc>
          <w:tcPr>
            <w:tcW w:w="1133" w:type="dxa"/>
            <w:tcBorders>
              <w:left w:val="single" w:sz="4" w:space="0" w:color="auto"/>
              <w:bottom w:val="single" w:sz="4" w:space="0" w:color="auto"/>
              <w:right w:val="single" w:sz="4" w:space="0" w:color="auto"/>
            </w:tcBorders>
          </w:tcPr>
          <w:p w:rsidR="00F87FFD" w:rsidRPr="00F71DB0" w:rsidRDefault="00F87FFD" w:rsidP="00B33D5D">
            <w:pPr>
              <w:spacing w:after="0" w:line="240" w:lineRule="auto"/>
              <w:jc w:val="center"/>
              <w:rPr>
                <w:rFonts w:ascii="Arial" w:hAnsi="Arial" w:cs="Arial"/>
                <w:sz w:val="20"/>
                <w:szCs w:val="20"/>
              </w:rPr>
            </w:pPr>
            <w:r w:rsidRPr="00F71DB0">
              <w:rPr>
                <w:rFonts w:ascii="Arial" w:hAnsi="Arial" w:cs="Arial"/>
                <w:sz w:val="20"/>
                <w:szCs w:val="20"/>
              </w:rPr>
              <w:t>No. of Establish.</w:t>
            </w:r>
          </w:p>
        </w:tc>
        <w:tc>
          <w:tcPr>
            <w:tcW w:w="1350" w:type="dxa"/>
            <w:tcBorders>
              <w:left w:val="single" w:sz="4" w:space="0" w:color="auto"/>
              <w:bottom w:val="single" w:sz="4" w:space="0" w:color="auto"/>
            </w:tcBorders>
          </w:tcPr>
          <w:p w:rsidR="00F87FFD" w:rsidRPr="00F71DB0" w:rsidRDefault="00F87FFD" w:rsidP="00B33D5D">
            <w:pPr>
              <w:spacing w:after="0" w:line="240" w:lineRule="auto"/>
              <w:jc w:val="center"/>
              <w:rPr>
                <w:rFonts w:ascii="Arial" w:hAnsi="Arial" w:cs="Arial"/>
                <w:sz w:val="20"/>
                <w:szCs w:val="20"/>
              </w:rPr>
            </w:pPr>
            <w:r w:rsidRPr="00F71DB0">
              <w:rPr>
                <w:rFonts w:ascii="Arial" w:hAnsi="Arial" w:cs="Arial"/>
                <w:sz w:val="20"/>
                <w:szCs w:val="20"/>
              </w:rPr>
              <w:t>No. of Employed Persons</w:t>
            </w:r>
          </w:p>
        </w:tc>
        <w:tc>
          <w:tcPr>
            <w:tcW w:w="1170" w:type="dxa"/>
            <w:tcBorders>
              <w:bottom w:val="single" w:sz="4" w:space="0" w:color="auto"/>
            </w:tcBorders>
          </w:tcPr>
          <w:p w:rsidR="00F87FFD" w:rsidRPr="00F71DB0" w:rsidRDefault="00F87FFD" w:rsidP="00B33D5D">
            <w:pPr>
              <w:spacing w:after="0" w:line="240" w:lineRule="auto"/>
              <w:jc w:val="center"/>
              <w:rPr>
                <w:rFonts w:ascii="Arial" w:hAnsi="Arial" w:cs="Arial"/>
                <w:sz w:val="20"/>
                <w:szCs w:val="20"/>
              </w:rPr>
            </w:pPr>
            <w:r w:rsidRPr="00F71DB0">
              <w:rPr>
                <w:rFonts w:ascii="Arial" w:hAnsi="Arial" w:cs="Arial"/>
                <w:sz w:val="20"/>
                <w:szCs w:val="20"/>
              </w:rPr>
              <w:t>No. of Establish.</w:t>
            </w:r>
          </w:p>
        </w:tc>
        <w:tc>
          <w:tcPr>
            <w:tcW w:w="1170" w:type="dxa"/>
            <w:tcBorders>
              <w:bottom w:val="single" w:sz="4" w:space="0" w:color="auto"/>
            </w:tcBorders>
          </w:tcPr>
          <w:p w:rsidR="00F87FFD" w:rsidRPr="00F71DB0" w:rsidRDefault="00F87FFD" w:rsidP="00B33D5D">
            <w:pPr>
              <w:spacing w:after="0" w:line="240" w:lineRule="auto"/>
              <w:jc w:val="center"/>
              <w:rPr>
                <w:rFonts w:ascii="Arial" w:hAnsi="Arial" w:cs="Arial"/>
                <w:sz w:val="20"/>
                <w:szCs w:val="20"/>
              </w:rPr>
            </w:pPr>
            <w:r w:rsidRPr="00F71DB0">
              <w:rPr>
                <w:rFonts w:ascii="Arial" w:hAnsi="Arial" w:cs="Arial"/>
                <w:sz w:val="20"/>
                <w:szCs w:val="20"/>
              </w:rPr>
              <w:t>No. of Employed Persons</w:t>
            </w:r>
          </w:p>
        </w:tc>
        <w:tc>
          <w:tcPr>
            <w:tcW w:w="1080" w:type="dxa"/>
            <w:tcBorders>
              <w:bottom w:val="single" w:sz="4" w:space="0" w:color="auto"/>
            </w:tcBorders>
          </w:tcPr>
          <w:p w:rsidR="00F87FFD" w:rsidRPr="00F71DB0" w:rsidRDefault="00F87FFD" w:rsidP="00B33D5D">
            <w:pPr>
              <w:spacing w:after="0" w:line="240" w:lineRule="auto"/>
              <w:jc w:val="center"/>
              <w:rPr>
                <w:rFonts w:ascii="Arial" w:hAnsi="Arial" w:cs="Arial"/>
                <w:sz w:val="20"/>
                <w:szCs w:val="20"/>
              </w:rPr>
            </w:pPr>
            <w:r w:rsidRPr="00F71DB0">
              <w:rPr>
                <w:rFonts w:ascii="Arial" w:hAnsi="Arial" w:cs="Arial"/>
                <w:sz w:val="20"/>
                <w:szCs w:val="20"/>
              </w:rPr>
              <w:t>No. of Establish.</w:t>
            </w:r>
          </w:p>
        </w:tc>
        <w:tc>
          <w:tcPr>
            <w:tcW w:w="2538" w:type="dxa"/>
            <w:vMerge/>
            <w:tcBorders>
              <w:bottom w:val="single" w:sz="4" w:space="0" w:color="auto"/>
            </w:tcBorders>
            <w:vAlign w:val="bottom"/>
          </w:tcPr>
          <w:p w:rsidR="00F87FFD" w:rsidRPr="00F71DB0" w:rsidRDefault="00F87FFD" w:rsidP="00B33D5D">
            <w:pPr>
              <w:spacing w:after="0" w:line="240" w:lineRule="auto"/>
              <w:jc w:val="center"/>
              <w:rPr>
                <w:rFonts w:ascii="Simplified Arabic" w:hAnsi="Simplified Arabic" w:cs="Simplified Arabic"/>
                <w:sz w:val="20"/>
                <w:szCs w:val="20"/>
              </w:rPr>
            </w:pPr>
          </w:p>
        </w:tc>
      </w:tr>
      <w:tr w:rsidR="00F87FFD" w:rsidRPr="00F71DB0" w:rsidTr="00B33D5D">
        <w:trPr>
          <w:trHeight w:val="269"/>
        </w:trPr>
        <w:tc>
          <w:tcPr>
            <w:tcW w:w="1135" w:type="dxa"/>
            <w:tcBorders>
              <w:top w:val="single" w:sz="4" w:space="0" w:color="auto"/>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89,488</w:t>
            </w:r>
          </w:p>
        </w:tc>
        <w:tc>
          <w:tcPr>
            <w:tcW w:w="1133" w:type="dxa"/>
            <w:tcBorders>
              <w:top w:val="single" w:sz="4" w:space="0" w:color="auto"/>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41,836</w:t>
            </w:r>
          </w:p>
        </w:tc>
        <w:tc>
          <w:tcPr>
            <w:tcW w:w="1350" w:type="dxa"/>
            <w:tcBorders>
              <w:top w:val="single" w:sz="4" w:space="0" w:color="auto"/>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173,087</w:t>
            </w:r>
          </w:p>
        </w:tc>
        <w:tc>
          <w:tcPr>
            <w:tcW w:w="1170" w:type="dxa"/>
            <w:tcBorders>
              <w:top w:val="single" w:sz="4" w:space="0" w:color="auto"/>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83,665</w:t>
            </w:r>
          </w:p>
        </w:tc>
        <w:tc>
          <w:tcPr>
            <w:tcW w:w="1170" w:type="dxa"/>
            <w:tcBorders>
              <w:top w:val="single" w:sz="4" w:space="0" w:color="auto"/>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262,575</w:t>
            </w:r>
          </w:p>
        </w:tc>
        <w:tc>
          <w:tcPr>
            <w:tcW w:w="1080" w:type="dxa"/>
            <w:tcBorders>
              <w:top w:val="single" w:sz="4" w:space="0" w:color="auto"/>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125,501</w:t>
            </w:r>
          </w:p>
        </w:tc>
        <w:tc>
          <w:tcPr>
            <w:tcW w:w="2538" w:type="dxa"/>
            <w:tcBorders>
              <w:top w:val="single" w:sz="4" w:space="0" w:color="auto"/>
              <w:left w:val="single" w:sz="4" w:space="0" w:color="auto"/>
              <w:bottom w:val="nil"/>
              <w:right w:val="single" w:sz="4" w:space="0" w:color="auto"/>
            </w:tcBorders>
          </w:tcPr>
          <w:p w:rsidR="00F87FFD" w:rsidRPr="00F71DB0" w:rsidRDefault="00F87FFD" w:rsidP="00B33D5D">
            <w:pPr>
              <w:spacing w:after="0" w:line="240" w:lineRule="auto"/>
              <w:rPr>
                <w:rFonts w:ascii="Arial" w:eastAsia="Times New Roman" w:hAnsi="Arial"/>
                <w:sz w:val="20"/>
                <w:szCs w:val="20"/>
              </w:rPr>
            </w:pPr>
            <w:r w:rsidRPr="00F71DB0">
              <w:rPr>
                <w:rFonts w:ascii="Arial" w:eastAsia="Times New Roman" w:hAnsi="Arial"/>
                <w:sz w:val="20"/>
                <w:szCs w:val="20"/>
              </w:rPr>
              <w:t>Sole Proprietorship</w:t>
            </w:r>
          </w:p>
        </w:tc>
      </w:tr>
      <w:tr w:rsidR="00F87FFD" w:rsidRPr="00F71DB0" w:rsidTr="00B33D5D">
        <w:tc>
          <w:tcPr>
            <w:tcW w:w="1135" w:type="dxa"/>
            <w:tcBorders>
              <w:top w:val="nil"/>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3,861</w:t>
            </w:r>
          </w:p>
        </w:tc>
        <w:tc>
          <w:tcPr>
            <w:tcW w:w="1133"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1,009</w:t>
            </w:r>
          </w:p>
        </w:tc>
        <w:tc>
          <w:tcPr>
            <w:tcW w:w="135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8,568</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2,434</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12,429</w:t>
            </w:r>
          </w:p>
        </w:tc>
        <w:tc>
          <w:tcPr>
            <w:tcW w:w="1080" w:type="dxa"/>
            <w:tcBorders>
              <w:top w:val="nil"/>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3,443</w:t>
            </w:r>
          </w:p>
        </w:tc>
        <w:tc>
          <w:tcPr>
            <w:tcW w:w="2538" w:type="dxa"/>
            <w:tcBorders>
              <w:top w:val="nil"/>
              <w:left w:val="single" w:sz="4" w:space="0" w:color="auto"/>
              <w:bottom w:val="nil"/>
              <w:right w:val="single" w:sz="4" w:space="0" w:color="auto"/>
            </w:tcBorders>
          </w:tcPr>
          <w:p w:rsidR="00F87FFD" w:rsidRPr="00F71DB0" w:rsidRDefault="00F87FFD" w:rsidP="00B33D5D">
            <w:pPr>
              <w:spacing w:after="0" w:line="240" w:lineRule="auto"/>
              <w:rPr>
                <w:rFonts w:ascii="Arial" w:eastAsia="Times New Roman" w:hAnsi="Arial"/>
                <w:sz w:val="20"/>
                <w:szCs w:val="20"/>
              </w:rPr>
            </w:pPr>
            <w:r w:rsidRPr="00F71DB0">
              <w:rPr>
                <w:rFonts w:ascii="Arial" w:eastAsia="Times New Roman" w:hAnsi="Arial"/>
                <w:sz w:val="20"/>
                <w:szCs w:val="20"/>
              </w:rPr>
              <w:t>Defacto Company</w:t>
            </w:r>
          </w:p>
        </w:tc>
      </w:tr>
      <w:tr w:rsidR="00F87FFD" w:rsidRPr="00F71DB0" w:rsidTr="00B33D5D">
        <w:tc>
          <w:tcPr>
            <w:tcW w:w="1135" w:type="dxa"/>
            <w:tcBorders>
              <w:top w:val="nil"/>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6,626</w:t>
            </w:r>
          </w:p>
        </w:tc>
        <w:tc>
          <w:tcPr>
            <w:tcW w:w="1133"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1,042</w:t>
            </w:r>
          </w:p>
        </w:tc>
        <w:tc>
          <w:tcPr>
            <w:tcW w:w="135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19,964</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2,635</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26,590</w:t>
            </w:r>
          </w:p>
        </w:tc>
        <w:tc>
          <w:tcPr>
            <w:tcW w:w="1080" w:type="dxa"/>
            <w:tcBorders>
              <w:top w:val="nil"/>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3,677</w:t>
            </w:r>
          </w:p>
        </w:tc>
        <w:tc>
          <w:tcPr>
            <w:tcW w:w="2538" w:type="dxa"/>
            <w:tcBorders>
              <w:top w:val="nil"/>
              <w:left w:val="single" w:sz="4" w:space="0" w:color="auto"/>
              <w:bottom w:val="nil"/>
              <w:right w:val="single" w:sz="4" w:space="0" w:color="auto"/>
            </w:tcBorders>
          </w:tcPr>
          <w:p w:rsidR="00F87FFD" w:rsidRPr="00F71DB0" w:rsidRDefault="00F87FFD" w:rsidP="00B33D5D">
            <w:pPr>
              <w:spacing w:after="0" w:line="240" w:lineRule="auto"/>
              <w:rPr>
                <w:rFonts w:ascii="Arial" w:eastAsia="Times New Roman" w:hAnsi="Arial"/>
                <w:sz w:val="20"/>
                <w:szCs w:val="20"/>
              </w:rPr>
            </w:pPr>
            <w:r w:rsidRPr="00F71DB0">
              <w:rPr>
                <w:rFonts w:ascii="Arial" w:eastAsia="Times New Roman" w:hAnsi="Arial"/>
                <w:sz w:val="20"/>
                <w:szCs w:val="20"/>
              </w:rPr>
              <w:t>General Partnership Co.</w:t>
            </w:r>
          </w:p>
        </w:tc>
      </w:tr>
      <w:tr w:rsidR="00F87FFD" w:rsidRPr="00F71DB0" w:rsidTr="00B33D5D">
        <w:tc>
          <w:tcPr>
            <w:tcW w:w="1135" w:type="dxa"/>
            <w:tcBorders>
              <w:top w:val="nil"/>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14,235</w:t>
            </w:r>
          </w:p>
        </w:tc>
        <w:tc>
          <w:tcPr>
            <w:tcW w:w="1133"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1,345</w:t>
            </w:r>
          </w:p>
        </w:tc>
        <w:tc>
          <w:tcPr>
            <w:tcW w:w="135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49,074</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3,793</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63,309</w:t>
            </w:r>
          </w:p>
        </w:tc>
        <w:tc>
          <w:tcPr>
            <w:tcW w:w="1080" w:type="dxa"/>
            <w:tcBorders>
              <w:top w:val="nil"/>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5,138</w:t>
            </w:r>
          </w:p>
        </w:tc>
        <w:tc>
          <w:tcPr>
            <w:tcW w:w="2538" w:type="dxa"/>
            <w:tcBorders>
              <w:top w:val="nil"/>
              <w:left w:val="single" w:sz="4" w:space="0" w:color="auto"/>
              <w:bottom w:val="nil"/>
              <w:right w:val="single" w:sz="4" w:space="0" w:color="auto"/>
            </w:tcBorders>
            <w:vAlign w:val="bottom"/>
          </w:tcPr>
          <w:p w:rsidR="00F87FFD" w:rsidRPr="00F71DB0" w:rsidRDefault="00F87FFD" w:rsidP="00B33D5D">
            <w:pPr>
              <w:spacing w:after="0" w:line="240" w:lineRule="auto"/>
              <w:rPr>
                <w:rFonts w:ascii="Arial" w:hAnsi="Arial"/>
                <w:sz w:val="20"/>
                <w:szCs w:val="20"/>
              </w:rPr>
            </w:pPr>
            <w:r w:rsidRPr="00F71DB0">
              <w:rPr>
                <w:rFonts w:ascii="Arial" w:hAnsi="Arial"/>
                <w:sz w:val="20"/>
                <w:szCs w:val="20"/>
              </w:rPr>
              <w:t>Shareholding Co</w:t>
            </w:r>
            <w:r w:rsidRPr="00F71DB0">
              <w:rPr>
                <w:rFonts w:ascii="Arial" w:hAnsi="Arial"/>
                <w:sz w:val="20"/>
                <w:szCs w:val="20"/>
                <w:rtl/>
              </w:rPr>
              <w:t>.</w:t>
            </w:r>
          </w:p>
        </w:tc>
      </w:tr>
      <w:tr w:rsidR="00F87FFD" w:rsidRPr="00F71DB0" w:rsidTr="00B33D5D">
        <w:tc>
          <w:tcPr>
            <w:tcW w:w="1135" w:type="dxa"/>
            <w:tcBorders>
              <w:top w:val="nil"/>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414</w:t>
            </w:r>
          </w:p>
        </w:tc>
        <w:tc>
          <w:tcPr>
            <w:tcW w:w="1133"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120</w:t>
            </w:r>
          </w:p>
        </w:tc>
        <w:tc>
          <w:tcPr>
            <w:tcW w:w="135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857</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120</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1,271</w:t>
            </w:r>
          </w:p>
        </w:tc>
        <w:tc>
          <w:tcPr>
            <w:tcW w:w="1080" w:type="dxa"/>
            <w:tcBorders>
              <w:top w:val="nil"/>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240</w:t>
            </w:r>
          </w:p>
        </w:tc>
        <w:tc>
          <w:tcPr>
            <w:tcW w:w="2538" w:type="dxa"/>
            <w:tcBorders>
              <w:top w:val="nil"/>
              <w:left w:val="single" w:sz="4" w:space="0" w:color="auto"/>
              <w:bottom w:val="nil"/>
              <w:right w:val="single" w:sz="4" w:space="0" w:color="auto"/>
            </w:tcBorders>
            <w:vAlign w:val="bottom"/>
          </w:tcPr>
          <w:p w:rsidR="00F87FFD" w:rsidRPr="00F71DB0" w:rsidRDefault="00F87FFD" w:rsidP="00B33D5D">
            <w:pPr>
              <w:spacing w:after="0" w:line="240" w:lineRule="auto"/>
              <w:rPr>
                <w:rFonts w:ascii="Arial" w:hAnsi="Arial"/>
                <w:sz w:val="20"/>
                <w:szCs w:val="20"/>
              </w:rPr>
            </w:pPr>
            <w:r w:rsidRPr="00F71DB0">
              <w:rPr>
                <w:rFonts w:ascii="Arial" w:hAnsi="Arial"/>
                <w:sz w:val="20"/>
                <w:szCs w:val="20"/>
              </w:rPr>
              <w:t>Limited Part.</w:t>
            </w:r>
          </w:p>
        </w:tc>
      </w:tr>
      <w:tr w:rsidR="00F87FFD" w:rsidRPr="00F71DB0" w:rsidTr="00B33D5D">
        <w:tc>
          <w:tcPr>
            <w:tcW w:w="1135" w:type="dxa"/>
            <w:tcBorders>
              <w:top w:val="nil"/>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1,806</w:t>
            </w:r>
          </w:p>
        </w:tc>
        <w:tc>
          <w:tcPr>
            <w:tcW w:w="1133"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136</w:t>
            </w:r>
          </w:p>
        </w:tc>
        <w:tc>
          <w:tcPr>
            <w:tcW w:w="135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12,441</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510</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14,247</w:t>
            </w:r>
          </w:p>
        </w:tc>
        <w:tc>
          <w:tcPr>
            <w:tcW w:w="1080" w:type="dxa"/>
            <w:tcBorders>
              <w:top w:val="nil"/>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646</w:t>
            </w:r>
          </w:p>
        </w:tc>
        <w:tc>
          <w:tcPr>
            <w:tcW w:w="2538" w:type="dxa"/>
            <w:tcBorders>
              <w:top w:val="nil"/>
              <w:left w:val="single" w:sz="4" w:space="0" w:color="auto"/>
              <w:bottom w:val="nil"/>
              <w:right w:val="single" w:sz="4" w:space="0" w:color="auto"/>
            </w:tcBorders>
            <w:vAlign w:val="bottom"/>
          </w:tcPr>
          <w:p w:rsidR="00F87FFD" w:rsidRPr="00F71DB0" w:rsidRDefault="00F87FFD" w:rsidP="00B33D5D">
            <w:pPr>
              <w:spacing w:after="0" w:line="240" w:lineRule="auto"/>
              <w:rPr>
                <w:rFonts w:ascii="Arial" w:hAnsi="Arial"/>
                <w:sz w:val="20"/>
                <w:szCs w:val="20"/>
              </w:rPr>
            </w:pPr>
            <w:r w:rsidRPr="00F71DB0">
              <w:rPr>
                <w:rFonts w:ascii="Arial" w:hAnsi="Arial"/>
                <w:sz w:val="20"/>
                <w:szCs w:val="20"/>
              </w:rPr>
              <w:t>Public Shareholding Co</w:t>
            </w:r>
            <w:r w:rsidRPr="00F71DB0">
              <w:rPr>
                <w:rFonts w:ascii="Arial" w:hAnsi="Arial"/>
                <w:sz w:val="20"/>
                <w:szCs w:val="20"/>
                <w:rtl/>
              </w:rPr>
              <w:t>.</w:t>
            </w:r>
          </w:p>
        </w:tc>
      </w:tr>
      <w:tr w:rsidR="00F87FFD" w:rsidRPr="00F71DB0" w:rsidTr="00B33D5D">
        <w:tc>
          <w:tcPr>
            <w:tcW w:w="1135" w:type="dxa"/>
            <w:tcBorders>
              <w:top w:val="nil"/>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143</w:t>
            </w:r>
          </w:p>
        </w:tc>
        <w:tc>
          <w:tcPr>
            <w:tcW w:w="1133"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25</w:t>
            </w:r>
          </w:p>
        </w:tc>
        <w:tc>
          <w:tcPr>
            <w:tcW w:w="135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1,570</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72</w:t>
            </w:r>
          </w:p>
        </w:tc>
        <w:tc>
          <w:tcPr>
            <w:tcW w:w="1170"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1</w:t>
            </w:r>
            <w:r w:rsidRPr="00F71DB0">
              <w:rPr>
                <w:rFonts w:ascii="Arial" w:hAnsi="Arial" w:hint="cs"/>
                <w:sz w:val="20"/>
                <w:szCs w:val="20"/>
                <w:rtl/>
              </w:rPr>
              <w:t>,</w:t>
            </w:r>
            <w:r w:rsidRPr="00F71DB0">
              <w:rPr>
                <w:rFonts w:ascii="Arial" w:hAnsi="Arial"/>
                <w:sz w:val="20"/>
                <w:szCs w:val="20"/>
              </w:rPr>
              <w:t>713</w:t>
            </w:r>
          </w:p>
        </w:tc>
        <w:tc>
          <w:tcPr>
            <w:tcW w:w="1080" w:type="dxa"/>
            <w:tcBorders>
              <w:top w:val="nil"/>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97</w:t>
            </w:r>
          </w:p>
        </w:tc>
        <w:tc>
          <w:tcPr>
            <w:tcW w:w="2538" w:type="dxa"/>
            <w:tcBorders>
              <w:top w:val="nil"/>
              <w:left w:val="single" w:sz="4" w:space="0" w:color="auto"/>
              <w:bottom w:val="nil"/>
              <w:right w:val="single" w:sz="4" w:space="0" w:color="auto"/>
            </w:tcBorders>
            <w:vAlign w:val="bottom"/>
          </w:tcPr>
          <w:p w:rsidR="00F87FFD" w:rsidRPr="00F71DB0" w:rsidRDefault="00F87FFD" w:rsidP="00B33D5D">
            <w:pPr>
              <w:spacing w:after="0" w:line="240" w:lineRule="auto"/>
              <w:rPr>
                <w:rFonts w:ascii="Arial" w:hAnsi="Arial"/>
                <w:sz w:val="20"/>
                <w:szCs w:val="20"/>
              </w:rPr>
            </w:pPr>
            <w:r w:rsidRPr="00F71DB0">
              <w:rPr>
                <w:rFonts w:ascii="Arial" w:hAnsi="Arial"/>
                <w:sz w:val="20"/>
                <w:szCs w:val="20"/>
              </w:rPr>
              <w:t>Foreign</w:t>
            </w:r>
            <w:r w:rsidRPr="00F71DB0">
              <w:rPr>
                <w:rFonts w:ascii="Arial" w:hAnsi="Arial"/>
                <w:sz w:val="20"/>
                <w:szCs w:val="20"/>
                <w:rtl/>
              </w:rPr>
              <w:t>.</w:t>
            </w:r>
          </w:p>
        </w:tc>
      </w:tr>
      <w:tr w:rsidR="00F87FFD" w:rsidRPr="00F71DB0" w:rsidTr="00B33D5D">
        <w:tc>
          <w:tcPr>
            <w:tcW w:w="1135" w:type="dxa"/>
            <w:tcBorders>
              <w:top w:val="nil"/>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236</w:t>
            </w:r>
          </w:p>
        </w:tc>
        <w:tc>
          <w:tcPr>
            <w:tcW w:w="1133"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38</w:t>
            </w:r>
          </w:p>
        </w:tc>
        <w:tc>
          <w:tcPr>
            <w:tcW w:w="135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1,085</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188</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1,321</w:t>
            </w:r>
          </w:p>
        </w:tc>
        <w:tc>
          <w:tcPr>
            <w:tcW w:w="1080" w:type="dxa"/>
            <w:tcBorders>
              <w:top w:val="nil"/>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226</w:t>
            </w:r>
          </w:p>
        </w:tc>
        <w:tc>
          <w:tcPr>
            <w:tcW w:w="2538" w:type="dxa"/>
            <w:tcBorders>
              <w:top w:val="nil"/>
              <w:left w:val="single" w:sz="4" w:space="0" w:color="auto"/>
              <w:bottom w:val="nil"/>
              <w:right w:val="single" w:sz="4" w:space="0" w:color="auto"/>
            </w:tcBorders>
            <w:vAlign w:val="bottom"/>
          </w:tcPr>
          <w:p w:rsidR="00F87FFD" w:rsidRPr="00F71DB0" w:rsidRDefault="00F87FFD" w:rsidP="00B33D5D">
            <w:pPr>
              <w:spacing w:after="0" w:line="240" w:lineRule="auto"/>
              <w:rPr>
                <w:rFonts w:ascii="Arial" w:hAnsi="Arial"/>
                <w:sz w:val="20"/>
                <w:szCs w:val="20"/>
              </w:rPr>
            </w:pPr>
            <w:r w:rsidRPr="00F71DB0">
              <w:rPr>
                <w:rFonts w:ascii="Arial" w:hAnsi="Arial"/>
                <w:sz w:val="20"/>
                <w:szCs w:val="20"/>
              </w:rPr>
              <w:t>Cooperative</w:t>
            </w:r>
          </w:p>
        </w:tc>
      </w:tr>
      <w:tr w:rsidR="00F87FFD" w:rsidRPr="00F71DB0" w:rsidTr="00B33D5D">
        <w:tc>
          <w:tcPr>
            <w:tcW w:w="1135" w:type="dxa"/>
            <w:tcBorders>
              <w:top w:val="nil"/>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17,353</w:t>
            </w:r>
          </w:p>
        </w:tc>
        <w:tc>
          <w:tcPr>
            <w:tcW w:w="1133"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1,254</w:t>
            </w:r>
          </w:p>
        </w:tc>
        <w:tc>
          <w:tcPr>
            <w:tcW w:w="135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23,800</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2,085</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41,153</w:t>
            </w:r>
          </w:p>
        </w:tc>
        <w:tc>
          <w:tcPr>
            <w:tcW w:w="1080" w:type="dxa"/>
            <w:tcBorders>
              <w:top w:val="nil"/>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3,339</w:t>
            </w:r>
          </w:p>
        </w:tc>
        <w:tc>
          <w:tcPr>
            <w:tcW w:w="2538" w:type="dxa"/>
            <w:tcBorders>
              <w:top w:val="nil"/>
              <w:left w:val="single" w:sz="4" w:space="0" w:color="auto"/>
              <w:bottom w:val="nil"/>
              <w:right w:val="single" w:sz="4" w:space="0" w:color="auto"/>
            </w:tcBorders>
            <w:vAlign w:val="bottom"/>
          </w:tcPr>
          <w:p w:rsidR="00F87FFD" w:rsidRPr="00F71DB0" w:rsidRDefault="00F87FFD" w:rsidP="00B33D5D">
            <w:pPr>
              <w:spacing w:after="0" w:line="240" w:lineRule="auto"/>
              <w:rPr>
                <w:rFonts w:ascii="Arial" w:hAnsi="Arial"/>
                <w:sz w:val="20"/>
                <w:szCs w:val="20"/>
              </w:rPr>
            </w:pPr>
            <w:r w:rsidRPr="00F71DB0">
              <w:rPr>
                <w:rFonts w:ascii="Arial" w:hAnsi="Arial"/>
                <w:sz w:val="20"/>
                <w:szCs w:val="20"/>
              </w:rPr>
              <w:t>Assoc.&amp; Charities</w:t>
            </w:r>
          </w:p>
        </w:tc>
      </w:tr>
      <w:tr w:rsidR="00F87FFD" w:rsidRPr="00F71DB0" w:rsidTr="00B33D5D">
        <w:tc>
          <w:tcPr>
            <w:tcW w:w="1135" w:type="dxa"/>
            <w:tcBorders>
              <w:top w:val="nil"/>
              <w:left w:val="single" w:sz="4" w:space="0" w:color="auto"/>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76</w:t>
            </w:r>
          </w:p>
        </w:tc>
        <w:tc>
          <w:tcPr>
            <w:tcW w:w="1133" w:type="dxa"/>
            <w:tcBorders>
              <w:top w:val="nil"/>
              <w:left w:val="nil"/>
              <w:bottom w:val="nil"/>
              <w:right w:val="nil"/>
            </w:tcBorders>
            <w:vAlign w:val="bottom"/>
          </w:tcPr>
          <w:p w:rsidR="00F87FFD" w:rsidRPr="00F71DB0" w:rsidRDefault="00F87FFD" w:rsidP="00B33D5D">
            <w:pPr>
              <w:spacing w:after="0" w:line="240" w:lineRule="auto"/>
              <w:jc w:val="right"/>
              <w:rPr>
                <w:rFonts w:ascii="Arial" w:hAnsi="Arial"/>
                <w:sz w:val="20"/>
                <w:szCs w:val="20"/>
              </w:rPr>
            </w:pPr>
            <w:r w:rsidRPr="00F71DB0">
              <w:rPr>
                <w:rFonts w:ascii="Arial" w:hAnsi="Arial"/>
                <w:sz w:val="20"/>
                <w:szCs w:val="20"/>
              </w:rPr>
              <w:t>20</w:t>
            </w:r>
          </w:p>
        </w:tc>
        <w:tc>
          <w:tcPr>
            <w:tcW w:w="135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220</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73</w:t>
            </w:r>
          </w:p>
        </w:tc>
        <w:tc>
          <w:tcPr>
            <w:tcW w:w="1170" w:type="dxa"/>
            <w:tcBorders>
              <w:top w:val="nil"/>
              <w:left w:val="nil"/>
              <w:bottom w:val="nil"/>
              <w:right w:val="nil"/>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296</w:t>
            </w:r>
          </w:p>
        </w:tc>
        <w:tc>
          <w:tcPr>
            <w:tcW w:w="1080" w:type="dxa"/>
            <w:tcBorders>
              <w:top w:val="nil"/>
              <w:left w:val="nil"/>
              <w:bottom w:val="nil"/>
              <w:right w:val="single" w:sz="4" w:space="0" w:color="auto"/>
            </w:tcBorders>
            <w:vAlign w:val="bottom"/>
          </w:tcPr>
          <w:p w:rsidR="00F87FFD" w:rsidRPr="00F71DB0" w:rsidRDefault="00F87FFD" w:rsidP="00B33D5D">
            <w:pPr>
              <w:bidi/>
              <w:spacing w:after="0" w:line="240" w:lineRule="auto"/>
              <w:rPr>
                <w:rFonts w:ascii="Arial" w:hAnsi="Arial"/>
                <w:sz w:val="20"/>
                <w:szCs w:val="20"/>
              </w:rPr>
            </w:pPr>
            <w:r w:rsidRPr="00F71DB0">
              <w:rPr>
                <w:rFonts w:ascii="Arial" w:hAnsi="Arial"/>
                <w:sz w:val="20"/>
                <w:szCs w:val="20"/>
              </w:rPr>
              <w:t>93</w:t>
            </w:r>
          </w:p>
        </w:tc>
        <w:tc>
          <w:tcPr>
            <w:tcW w:w="2538" w:type="dxa"/>
            <w:tcBorders>
              <w:top w:val="nil"/>
              <w:left w:val="single" w:sz="4" w:space="0" w:color="auto"/>
              <w:bottom w:val="nil"/>
              <w:right w:val="single" w:sz="4" w:space="0" w:color="auto"/>
            </w:tcBorders>
            <w:vAlign w:val="bottom"/>
          </w:tcPr>
          <w:p w:rsidR="00F87FFD" w:rsidRPr="00F71DB0" w:rsidRDefault="00F87FFD" w:rsidP="00B33D5D">
            <w:pPr>
              <w:spacing w:after="0" w:line="240" w:lineRule="auto"/>
              <w:rPr>
                <w:rFonts w:ascii="Arial" w:hAnsi="Arial"/>
                <w:sz w:val="20"/>
                <w:szCs w:val="20"/>
              </w:rPr>
            </w:pPr>
            <w:r w:rsidRPr="00F71DB0">
              <w:rPr>
                <w:rFonts w:ascii="Arial" w:hAnsi="Arial"/>
                <w:sz w:val="20"/>
                <w:szCs w:val="20"/>
              </w:rPr>
              <w:t>Others</w:t>
            </w:r>
          </w:p>
        </w:tc>
      </w:tr>
      <w:tr w:rsidR="00F87FFD" w:rsidRPr="00F71DB0" w:rsidTr="00B33D5D">
        <w:tc>
          <w:tcPr>
            <w:tcW w:w="1135" w:type="dxa"/>
            <w:tcBorders>
              <w:top w:val="nil"/>
              <w:left w:val="single" w:sz="4" w:space="0" w:color="auto"/>
              <w:bottom w:val="single" w:sz="4" w:space="0" w:color="auto"/>
              <w:right w:val="nil"/>
            </w:tcBorders>
            <w:vAlign w:val="bottom"/>
          </w:tcPr>
          <w:p w:rsidR="00F87FFD" w:rsidRPr="00F71DB0" w:rsidRDefault="00F87FFD" w:rsidP="00B33D5D">
            <w:pPr>
              <w:bidi/>
              <w:spacing w:after="0" w:line="240" w:lineRule="auto"/>
              <w:rPr>
                <w:rFonts w:ascii="Arial" w:hAnsi="Arial"/>
                <w:b/>
                <w:bCs/>
                <w:sz w:val="20"/>
                <w:szCs w:val="20"/>
              </w:rPr>
            </w:pPr>
            <w:r w:rsidRPr="00F71DB0">
              <w:rPr>
                <w:rFonts w:ascii="Arial" w:hAnsi="Arial"/>
                <w:b/>
                <w:bCs/>
                <w:sz w:val="20"/>
                <w:szCs w:val="20"/>
              </w:rPr>
              <w:t>134,238</w:t>
            </w:r>
          </w:p>
        </w:tc>
        <w:tc>
          <w:tcPr>
            <w:tcW w:w="1133" w:type="dxa"/>
            <w:tcBorders>
              <w:top w:val="nil"/>
              <w:left w:val="nil"/>
              <w:bottom w:val="single" w:sz="4" w:space="0" w:color="auto"/>
              <w:right w:val="nil"/>
            </w:tcBorders>
            <w:vAlign w:val="bottom"/>
          </w:tcPr>
          <w:p w:rsidR="00F87FFD" w:rsidRPr="00F71DB0" w:rsidRDefault="00F87FFD" w:rsidP="00B33D5D">
            <w:pPr>
              <w:spacing w:after="0" w:line="240" w:lineRule="auto"/>
              <w:jc w:val="right"/>
              <w:rPr>
                <w:rFonts w:ascii="Arial" w:hAnsi="Arial"/>
                <w:b/>
                <w:bCs/>
                <w:sz w:val="20"/>
                <w:szCs w:val="20"/>
              </w:rPr>
            </w:pPr>
            <w:r w:rsidRPr="00F71DB0">
              <w:rPr>
                <w:rFonts w:ascii="Arial" w:hAnsi="Arial"/>
                <w:b/>
                <w:bCs/>
                <w:sz w:val="20"/>
                <w:szCs w:val="20"/>
              </w:rPr>
              <w:t>46,825</w:t>
            </w:r>
          </w:p>
        </w:tc>
        <w:tc>
          <w:tcPr>
            <w:tcW w:w="1350" w:type="dxa"/>
            <w:tcBorders>
              <w:top w:val="nil"/>
              <w:left w:val="nil"/>
              <w:bottom w:val="single" w:sz="4" w:space="0" w:color="auto"/>
              <w:right w:val="nil"/>
            </w:tcBorders>
            <w:vAlign w:val="bottom"/>
          </w:tcPr>
          <w:p w:rsidR="00F87FFD" w:rsidRPr="00F71DB0" w:rsidRDefault="00F87FFD" w:rsidP="00B33D5D">
            <w:pPr>
              <w:bidi/>
              <w:spacing w:after="0" w:line="240" w:lineRule="auto"/>
              <w:rPr>
                <w:rFonts w:ascii="Arial" w:hAnsi="Arial"/>
                <w:b/>
                <w:bCs/>
                <w:sz w:val="20"/>
                <w:szCs w:val="20"/>
              </w:rPr>
            </w:pPr>
            <w:r w:rsidRPr="00F71DB0">
              <w:rPr>
                <w:rFonts w:ascii="Arial" w:hAnsi="Arial"/>
                <w:b/>
                <w:bCs/>
                <w:sz w:val="20"/>
                <w:szCs w:val="20"/>
              </w:rPr>
              <w:t>290,666</w:t>
            </w:r>
          </w:p>
        </w:tc>
        <w:tc>
          <w:tcPr>
            <w:tcW w:w="1170" w:type="dxa"/>
            <w:tcBorders>
              <w:top w:val="nil"/>
              <w:left w:val="nil"/>
              <w:bottom w:val="single" w:sz="4" w:space="0" w:color="auto"/>
              <w:right w:val="nil"/>
            </w:tcBorders>
            <w:vAlign w:val="bottom"/>
          </w:tcPr>
          <w:p w:rsidR="00F87FFD" w:rsidRPr="00F71DB0" w:rsidRDefault="00F87FFD" w:rsidP="00B33D5D">
            <w:pPr>
              <w:bidi/>
              <w:spacing w:after="0" w:line="240" w:lineRule="auto"/>
              <w:rPr>
                <w:rFonts w:ascii="Arial" w:hAnsi="Arial"/>
                <w:b/>
                <w:bCs/>
                <w:sz w:val="20"/>
                <w:szCs w:val="20"/>
              </w:rPr>
            </w:pPr>
            <w:r w:rsidRPr="00F71DB0">
              <w:rPr>
                <w:rFonts w:ascii="Arial" w:hAnsi="Arial"/>
                <w:b/>
                <w:bCs/>
                <w:sz w:val="20"/>
                <w:szCs w:val="20"/>
              </w:rPr>
              <w:t>95,575</w:t>
            </w:r>
          </w:p>
        </w:tc>
        <w:tc>
          <w:tcPr>
            <w:tcW w:w="1170" w:type="dxa"/>
            <w:tcBorders>
              <w:top w:val="nil"/>
              <w:left w:val="nil"/>
              <w:bottom w:val="single" w:sz="4" w:space="0" w:color="auto"/>
              <w:right w:val="nil"/>
            </w:tcBorders>
            <w:vAlign w:val="bottom"/>
          </w:tcPr>
          <w:p w:rsidR="00F87FFD" w:rsidRPr="00F71DB0" w:rsidRDefault="00F87FFD" w:rsidP="00B33D5D">
            <w:pPr>
              <w:bidi/>
              <w:spacing w:after="0" w:line="240" w:lineRule="auto"/>
              <w:rPr>
                <w:rFonts w:ascii="Arial" w:hAnsi="Arial"/>
                <w:b/>
                <w:bCs/>
                <w:sz w:val="20"/>
                <w:szCs w:val="20"/>
              </w:rPr>
            </w:pPr>
            <w:r w:rsidRPr="00F71DB0">
              <w:rPr>
                <w:rFonts w:ascii="Arial" w:hAnsi="Arial"/>
                <w:b/>
                <w:bCs/>
                <w:sz w:val="20"/>
                <w:szCs w:val="20"/>
              </w:rPr>
              <w:t>424,904</w:t>
            </w:r>
          </w:p>
        </w:tc>
        <w:tc>
          <w:tcPr>
            <w:tcW w:w="1080" w:type="dxa"/>
            <w:tcBorders>
              <w:top w:val="nil"/>
              <w:left w:val="nil"/>
              <w:bottom w:val="single" w:sz="4" w:space="0" w:color="auto"/>
              <w:right w:val="single" w:sz="4" w:space="0" w:color="auto"/>
            </w:tcBorders>
            <w:vAlign w:val="bottom"/>
          </w:tcPr>
          <w:p w:rsidR="00F87FFD" w:rsidRPr="00F71DB0" w:rsidRDefault="00F87FFD" w:rsidP="00B33D5D">
            <w:pPr>
              <w:bidi/>
              <w:spacing w:after="0" w:line="240" w:lineRule="auto"/>
              <w:rPr>
                <w:rFonts w:ascii="Arial" w:hAnsi="Arial"/>
                <w:b/>
                <w:bCs/>
                <w:sz w:val="20"/>
                <w:szCs w:val="20"/>
              </w:rPr>
            </w:pPr>
            <w:r w:rsidRPr="00F71DB0">
              <w:rPr>
                <w:rFonts w:ascii="Arial" w:hAnsi="Arial"/>
                <w:b/>
                <w:bCs/>
                <w:sz w:val="20"/>
                <w:szCs w:val="20"/>
              </w:rPr>
              <w:t>142,400</w:t>
            </w:r>
          </w:p>
        </w:tc>
        <w:tc>
          <w:tcPr>
            <w:tcW w:w="2538" w:type="dxa"/>
            <w:tcBorders>
              <w:top w:val="nil"/>
              <w:left w:val="single" w:sz="4" w:space="0" w:color="auto"/>
              <w:bottom w:val="single" w:sz="4" w:space="0" w:color="auto"/>
              <w:right w:val="single" w:sz="4" w:space="0" w:color="auto"/>
            </w:tcBorders>
            <w:vAlign w:val="bottom"/>
          </w:tcPr>
          <w:p w:rsidR="00F87FFD" w:rsidRPr="00F71DB0" w:rsidRDefault="00F87FFD" w:rsidP="00B33D5D">
            <w:pPr>
              <w:spacing w:after="0" w:line="240" w:lineRule="auto"/>
              <w:rPr>
                <w:rFonts w:ascii="Arial" w:hAnsi="Arial"/>
                <w:b/>
                <w:bCs/>
                <w:sz w:val="20"/>
                <w:szCs w:val="20"/>
              </w:rPr>
            </w:pPr>
            <w:r w:rsidRPr="00F71DB0">
              <w:rPr>
                <w:rFonts w:ascii="Arial" w:hAnsi="Arial"/>
                <w:b/>
                <w:bCs/>
                <w:sz w:val="20"/>
                <w:szCs w:val="20"/>
              </w:rPr>
              <w:t>Total</w:t>
            </w:r>
          </w:p>
        </w:tc>
      </w:tr>
    </w:tbl>
    <w:p w:rsidR="009815E7" w:rsidRPr="00F42F02" w:rsidRDefault="009815E7" w:rsidP="009815E7">
      <w:pPr>
        <w:pStyle w:val="NoSpacing"/>
        <w:bidi w:val="0"/>
        <w:rPr>
          <w:sz w:val="20"/>
          <w:szCs w:val="20"/>
        </w:rPr>
      </w:pPr>
      <w:r w:rsidRPr="00F71DB0">
        <w:rPr>
          <w:sz w:val="20"/>
          <w:szCs w:val="20"/>
        </w:rPr>
        <w:t>* Data excluded those parts of Jerusalem which were annexed by Israeli Occupation in</w:t>
      </w:r>
      <w:r w:rsidRPr="00F42F02">
        <w:rPr>
          <w:sz w:val="20"/>
          <w:szCs w:val="20"/>
        </w:rPr>
        <w:t xml:space="preserve"> 1967.</w:t>
      </w:r>
    </w:p>
    <w:p w:rsidR="009815E7" w:rsidRPr="00F42F02" w:rsidRDefault="009815E7" w:rsidP="009815E7">
      <w:pPr>
        <w:pStyle w:val="NoSpacing"/>
        <w:bidi w:val="0"/>
        <w:ind w:left="360" w:hanging="360"/>
        <w:jc w:val="both"/>
        <w:rPr>
          <w:sz w:val="20"/>
          <w:szCs w:val="20"/>
          <w:rtl/>
        </w:rPr>
      </w:pPr>
      <w:r w:rsidRPr="00F42F02">
        <w:rPr>
          <w:sz w:val="20"/>
          <w:szCs w:val="20"/>
        </w:rPr>
        <w:t>** Does not include Auxil. Activity Establishments.</w:t>
      </w:r>
      <w:r w:rsidRPr="00F42F02">
        <w:rPr>
          <w:rFonts w:hint="cs"/>
          <w:sz w:val="20"/>
          <w:szCs w:val="20"/>
          <w:rtl/>
        </w:rPr>
        <w:t>)</w:t>
      </w:r>
      <w:r w:rsidRPr="00F42F02">
        <w:rPr>
          <w:sz w:val="20"/>
          <w:szCs w:val="20"/>
        </w:rPr>
        <w:t>It refers to establishments that provide services to the enterprise that belongs to them that employs at least one person</w:t>
      </w:r>
      <w:r w:rsidRPr="00F42F02">
        <w:rPr>
          <w:rFonts w:hint="cs"/>
          <w:sz w:val="20"/>
          <w:szCs w:val="20"/>
          <w:rtl/>
        </w:rPr>
        <w:t>(</w:t>
      </w:r>
    </w:p>
    <w:p w:rsidR="00F06ABA" w:rsidRDefault="00F06ABA"/>
    <w:p w:rsidR="0081273A" w:rsidRDefault="0081273A"/>
    <w:p w:rsidR="0081273A" w:rsidRDefault="0081273A"/>
    <w:p w:rsidR="00221618" w:rsidRDefault="00221618" w:rsidP="00221618">
      <w:pPr>
        <w:jc w:val="center"/>
        <w:rPr>
          <w:rFonts w:ascii="Arial" w:hAnsi="Arial" w:cs="Arial"/>
          <w:b/>
          <w:bCs/>
        </w:rPr>
      </w:pPr>
      <w:r w:rsidRPr="00F42F02">
        <w:rPr>
          <w:rFonts w:ascii="Arial" w:hAnsi="Arial" w:cs="Arial"/>
          <w:b/>
          <w:bCs/>
        </w:rPr>
        <w:t xml:space="preserve">Number of Establishments and Employed </w:t>
      </w:r>
      <w:r>
        <w:rPr>
          <w:rFonts w:ascii="Arial" w:hAnsi="Arial" w:cs="Arial"/>
          <w:b/>
          <w:bCs/>
        </w:rPr>
        <w:t>Individuals</w:t>
      </w:r>
      <w:r w:rsidRPr="00F42F02">
        <w:rPr>
          <w:rFonts w:ascii="Arial" w:hAnsi="Arial" w:cs="Arial"/>
          <w:b/>
          <w:bCs/>
        </w:rPr>
        <w:t xml:space="preserve"> in the Private Sector</w:t>
      </w:r>
      <w:r w:rsidRPr="00F42F02">
        <w:rPr>
          <w:rFonts w:ascii="Arial" w:hAnsi="Arial" w:cs="Arial"/>
          <w:b/>
          <w:bCs/>
          <w:rtl/>
        </w:rPr>
        <w:t xml:space="preserve"> </w:t>
      </w:r>
      <w:r w:rsidRPr="00F42F02">
        <w:rPr>
          <w:rFonts w:ascii="Arial" w:hAnsi="Arial" w:cs="Arial"/>
          <w:b/>
          <w:bCs/>
        </w:rPr>
        <w:t>and Non- Governmental Organization Sector in Palestine</w:t>
      </w:r>
      <w:r w:rsidRPr="00F42F02">
        <w:rPr>
          <w:rFonts w:ascii="Arial" w:hAnsi="Arial" w:cs="Arial"/>
          <w:b/>
          <w:bCs/>
          <w:rtl/>
        </w:rPr>
        <w:t>*</w:t>
      </w:r>
      <w:r w:rsidRPr="00F42F02">
        <w:rPr>
          <w:rFonts w:ascii="Arial" w:hAnsi="Arial" w:cs="Arial"/>
          <w:b/>
          <w:bCs/>
        </w:rPr>
        <w:t xml:space="preserve"> by Category of Employment Size and Region,</w:t>
      </w:r>
      <w:r>
        <w:rPr>
          <w:rFonts w:ascii="Arial" w:hAnsi="Arial" w:cs="Arial"/>
          <w:b/>
          <w:bCs/>
        </w:rPr>
        <w:t xml:space="preserve"> 2017</w:t>
      </w: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947"/>
        <w:gridCol w:w="1039"/>
        <w:gridCol w:w="1150"/>
        <w:gridCol w:w="974"/>
        <w:gridCol w:w="877"/>
        <w:gridCol w:w="1107"/>
        <w:gridCol w:w="976"/>
        <w:gridCol w:w="893"/>
        <w:gridCol w:w="1150"/>
      </w:tblGrid>
      <w:tr w:rsidR="0081273A" w:rsidRPr="00F42F02" w:rsidTr="0081273A">
        <w:trPr>
          <w:trHeight w:val="288"/>
        </w:trPr>
        <w:tc>
          <w:tcPr>
            <w:tcW w:w="1297" w:type="dxa"/>
            <w:vMerge w:val="restart"/>
            <w:vAlign w:val="center"/>
          </w:tcPr>
          <w:p w:rsidR="0081273A" w:rsidRPr="0081273A" w:rsidRDefault="0081273A" w:rsidP="00B33D5D">
            <w:pPr>
              <w:pStyle w:val="NoSpacing"/>
              <w:bidi w:val="0"/>
              <w:spacing w:after="120" w:line="276" w:lineRule="auto"/>
              <w:jc w:val="center"/>
              <w:rPr>
                <w:rFonts w:ascii="Arial" w:hAnsi="Arial" w:cs="Arial"/>
                <w:b/>
                <w:bCs/>
                <w:sz w:val="20"/>
                <w:szCs w:val="20"/>
              </w:rPr>
            </w:pPr>
            <w:r w:rsidRPr="0081273A">
              <w:rPr>
                <w:rFonts w:ascii="Arial" w:hAnsi="Arial" w:cs="Arial"/>
                <w:b/>
                <w:bCs/>
                <w:sz w:val="20"/>
                <w:szCs w:val="20"/>
              </w:rPr>
              <w:t>Employment Size Group</w:t>
            </w:r>
          </w:p>
        </w:tc>
        <w:tc>
          <w:tcPr>
            <w:tcW w:w="3203" w:type="dxa"/>
            <w:gridSpan w:val="3"/>
          </w:tcPr>
          <w:p w:rsidR="0081273A" w:rsidRPr="0081273A" w:rsidRDefault="0081273A" w:rsidP="00B33D5D">
            <w:pPr>
              <w:jc w:val="center"/>
              <w:rPr>
                <w:rFonts w:ascii="Arial" w:eastAsia="Times New Roman" w:hAnsi="Arial"/>
                <w:b/>
                <w:bCs/>
                <w:sz w:val="20"/>
                <w:szCs w:val="20"/>
              </w:rPr>
            </w:pPr>
            <w:r w:rsidRPr="0081273A">
              <w:rPr>
                <w:rFonts w:ascii="Arial" w:eastAsia="Times New Roman" w:hAnsi="Arial"/>
                <w:b/>
                <w:bCs/>
                <w:sz w:val="20"/>
                <w:szCs w:val="20"/>
              </w:rPr>
              <w:t>Palestine*</w:t>
            </w:r>
          </w:p>
        </w:tc>
        <w:tc>
          <w:tcPr>
            <w:tcW w:w="2970" w:type="dxa"/>
            <w:gridSpan w:val="3"/>
          </w:tcPr>
          <w:p w:rsidR="0081273A" w:rsidRPr="0081273A" w:rsidRDefault="0081273A" w:rsidP="00B33D5D">
            <w:pPr>
              <w:jc w:val="center"/>
              <w:rPr>
                <w:rFonts w:ascii="Arial" w:eastAsia="Times New Roman" w:hAnsi="Arial"/>
                <w:b/>
                <w:bCs/>
                <w:sz w:val="20"/>
                <w:szCs w:val="20"/>
              </w:rPr>
            </w:pPr>
            <w:r w:rsidRPr="0081273A">
              <w:rPr>
                <w:rFonts w:ascii="Arial" w:eastAsia="Times New Roman" w:hAnsi="Arial"/>
                <w:b/>
                <w:bCs/>
                <w:sz w:val="20"/>
                <w:szCs w:val="20"/>
              </w:rPr>
              <w:t>West Bank</w:t>
            </w:r>
          </w:p>
        </w:tc>
        <w:tc>
          <w:tcPr>
            <w:tcW w:w="3060" w:type="dxa"/>
            <w:gridSpan w:val="3"/>
          </w:tcPr>
          <w:p w:rsidR="0081273A" w:rsidRPr="0081273A" w:rsidRDefault="0081273A" w:rsidP="00B33D5D">
            <w:pPr>
              <w:jc w:val="center"/>
              <w:rPr>
                <w:rFonts w:ascii="Arial" w:eastAsia="Times New Roman" w:hAnsi="Arial"/>
                <w:b/>
                <w:bCs/>
                <w:sz w:val="20"/>
                <w:szCs w:val="20"/>
              </w:rPr>
            </w:pPr>
            <w:r w:rsidRPr="0081273A">
              <w:rPr>
                <w:rFonts w:ascii="Arial" w:eastAsia="Times New Roman" w:hAnsi="Arial"/>
                <w:b/>
                <w:bCs/>
                <w:sz w:val="20"/>
                <w:szCs w:val="20"/>
              </w:rPr>
              <w:t>Gaza Strip</w:t>
            </w:r>
          </w:p>
        </w:tc>
      </w:tr>
      <w:tr w:rsidR="0081273A" w:rsidRPr="00F42F02" w:rsidTr="0081273A">
        <w:trPr>
          <w:trHeight w:val="288"/>
        </w:trPr>
        <w:tc>
          <w:tcPr>
            <w:tcW w:w="1297" w:type="dxa"/>
            <w:vMerge/>
            <w:tcBorders>
              <w:bottom w:val="single" w:sz="4" w:space="0" w:color="auto"/>
            </w:tcBorders>
          </w:tcPr>
          <w:p w:rsidR="0081273A" w:rsidRPr="003D0316" w:rsidRDefault="0081273A" w:rsidP="00B33D5D">
            <w:pPr>
              <w:pStyle w:val="NoSpacing"/>
              <w:bidi w:val="0"/>
              <w:spacing w:after="120" w:line="276" w:lineRule="auto"/>
              <w:rPr>
                <w:rFonts w:ascii="Simplified Arabic" w:hAnsi="Simplified Arabic" w:cs="Simplified Arabic"/>
                <w:sz w:val="18"/>
                <w:szCs w:val="18"/>
              </w:rPr>
            </w:pPr>
          </w:p>
        </w:tc>
        <w:tc>
          <w:tcPr>
            <w:tcW w:w="947" w:type="dxa"/>
            <w:tcBorders>
              <w:bottom w:val="single" w:sz="4" w:space="0" w:color="auto"/>
            </w:tcBorders>
          </w:tcPr>
          <w:p w:rsidR="0081273A" w:rsidRPr="003D0316" w:rsidRDefault="0081273A" w:rsidP="00B33D5D">
            <w:pPr>
              <w:pStyle w:val="NoSpacing"/>
              <w:bidi w:val="0"/>
              <w:spacing w:after="120" w:line="276" w:lineRule="auto"/>
              <w:jc w:val="center"/>
              <w:rPr>
                <w:rFonts w:ascii="Simplified Arabic" w:hAnsi="Simplified Arabic" w:cs="Simplified Arabic"/>
                <w:sz w:val="18"/>
                <w:szCs w:val="18"/>
              </w:rPr>
            </w:pPr>
            <w:r w:rsidRPr="003D0316">
              <w:rPr>
                <w:rFonts w:ascii="Arial" w:hAnsi="Arial" w:cs="Arial"/>
                <w:sz w:val="18"/>
                <w:szCs w:val="18"/>
              </w:rPr>
              <w:t xml:space="preserve">No. of </w:t>
            </w:r>
            <w:r w:rsidRPr="003D0316">
              <w:rPr>
                <w:rFonts w:ascii="Arial" w:hAnsi="Arial" w:cs="Arial"/>
                <w:sz w:val="18"/>
                <w:szCs w:val="18"/>
              </w:rPr>
              <w:lastRenderedPageBreak/>
              <w:t>Establish</w:t>
            </w:r>
          </w:p>
        </w:tc>
        <w:tc>
          <w:tcPr>
            <w:tcW w:w="1086" w:type="dxa"/>
            <w:tcBorders>
              <w:bottom w:val="single" w:sz="4" w:space="0" w:color="auto"/>
            </w:tcBorders>
          </w:tcPr>
          <w:p w:rsidR="0081273A" w:rsidRPr="003D0316" w:rsidRDefault="0081273A" w:rsidP="00B33D5D">
            <w:pPr>
              <w:pStyle w:val="NoSpacing"/>
              <w:bidi w:val="0"/>
              <w:spacing w:after="120" w:line="276" w:lineRule="auto"/>
              <w:jc w:val="center"/>
              <w:rPr>
                <w:rFonts w:ascii="Arial" w:hAnsi="Arial" w:cs="Arial"/>
                <w:sz w:val="18"/>
                <w:szCs w:val="18"/>
              </w:rPr>
            </w:pPr>
            <w:r w:rsidRPr="003D0316">
              <w:rPr>
                <w:rFonts w:ascii="Arial" w:hAnsi="Arial" w:cs="Arial"/>
                <w:sz w:val="18"/>
                <w:szCs w:val="18"/>
              </w:rPr>
              <w:lastRenderedPageBreak/>
              <w:t xml:space="preserve">Unpaid </w:t>
            </w:r>
            <w:r w:rsidRPr="003D0316">
              <w:rPr>
                <w:rFonts w:ascii="Arial" w:hAnsi="Arial" w:cs="Arial"/>
                <w:sz w:val="18"/>
                <w:szCs w:val="18"/>
              </w:rPr>
              <w:lastRenderedPageBreak/>
              <w:t>Persons</w:t>
            </w:r>
          </w:p>
        </w:tc>
        <w:tc>
          <w:tcPr>
            <w:tcW w:w="1170" w:type="dxa"/>
            <w:tcBorders>
              <w:bottom w:val="single" w:sz="4" w:space="0" w:color="auto"/>
            </w:tcBorders>
          </w:tcPr>
          <w:p w:rsidR="0081273A" w:rsidRPr="003D0316" w:rsidRDefault="0081273A" w:rsidP="00B33D5D">
            <w:pPr>
              <w:pStyle w:val="NoSpacing"/>
              <w:bidi w:val="0"/>
              <w:spacing w:after="120" w:line="276" w:lineRule="auto"/>
              <w:jc w:val="center"/>
              <w:rPr>
                <w:rFonts w:ascii="Simplified Arabic" w:hAnsi="Simplified Arabic" w:cs="Simplified Arabic"/>
                <w:sz w:val="18"/>
                <w:szCs w:val="18"/>
              </w:rPr>
            </w:pPr>
            <w:r w:rsidRPr="003D0316">
              <w:rPr>
                <w:rFonts w:ascii="Arial" w:hAnsi="Arial" w:cs="Arial"/>
                <w:sz w:val="18"/>
                <w:szCs w:val="18"/>
              </w:rPr>
              <w:lastRenderedPageBreak/>
              <w:t xml:space="preserve">Wage </w:t>
            </w:r>
            <w:r w:rsidRPr="003D0316">
              <w:rPr>
                <w:rFonts w:ascii="Arial" w:hAnsi="Arial" w:cs="Arial"/>
                <w:sz w:val="18"/>
                <w:szCs w:val="18"/>
              </w:rPr>
              <w:lastRenderedPageBreak/>
              <w:t>Employees</w:t>
            </w:r>
          </w:p>
        </w:tc>
        <w:tc>
          <w:tcPr>
            <w:tcW w:w="986" w:type="dxa"/>
            <w:tcBorders>
              <w:bottom w:val="single" w:sz="4" w:space="0" w:color="auto"/>
            </w:tcBorders>
          </w:tcPr>
          <w:p w:rsidR="0081273A" w:rsidRPr="003D0316" w:rsidRDefault="0081273A" w:rsidP="00B33D5D">
            <w:pPr>
              <w:pStyle w:val="NoSpacing"/>
              <w:bidi w:val="0"/>
              <w:spacing w:after="120" w:line="276" w:lineRule="auto"/>
              <w:jc w:val="center"/>
              <w:rPr>
                <w:rFonts w:ascii="Simplified Arabic" w:hAnsi="Simplified Arabic" w:cs="Simplified Arabic"/>
                <w:sz w:val="18"/>
                <w:szCs w:val="18"/>
              </w:rPr>
            </w:pPr>
            <w:r w:rsidRPr="003D0316">
              <w:rPr>
                <w:rFonts w:ascii="Arial" w:hAnsi="Arial" w:cs="Arial"/>
                <w:sz w:val="18"/>
                <w:szCs w:val="18"/>
              </w:rPr>
              <w:lastRenderedPageBreak/>
              <w:t xml:space="preserve">No. of </w:t>
            </w:r>
            <w:r w:rsidRPr="003D0316">
              <w:rPr>
                <w:rFonts w:ascii="Arial" w:hAnsi="Arial" w:cs="Arial"/>
                <w:sz w:val="18"/>
                <w:szCs w:val="18"/>
              </w:rPr>
              <w:lastRenderedPageBreak/>
              <w:t>Establish</w:t>
            </w:r>
          </w:p>
        </w:tc>
        <w:tc>
          <w:tcPr>
            <w:tcW w:w="877" w:type="dxa"/>
            <w:tcBorders>
              <w:bottom w:val="single" w:sz="4" w:space="0" w:color="auto"/>
            </w:tcBorders>
          </w:tcPr>
          <w:p w:rsidR="0081273A" w:rsidRPr="003D0316" w:rsidRDefault="0081273A" w:rsidP="00B33D5D">
            <w:pPr>
              <w:pStyle w:val="NoSpacing"/>
              <w:bidi w:val="0"/>
              <w:spacing w:after="120" w:line="276" w:lineRule="auto"/>
              <w:jc w:val="center"/>
              <w:rPr>
                <w:rFonts w:ascii="Arial" w:hAnsi="Arial" w:cs="Arial"/>
                <w:sz w:val="18"/>
                <w:szCs w:val="18"/>
              </w:rPr>
            </w:pPr>
            <w:r w:rsidRPr="003D0316">
              <w:rPr>
                <w:rFonts w:ascii="Arial" w:hAnsi="Arial" w:cs="Arial"/>
                <w:sz w:val="18"/>
                <w:szCs w:val="18"/>
              </w:rPr>
              <w:lastRenderedPageBreak/>
              <w:t xml:space="preserve">Unpaid </w:t>
            </w:r>
            <w:r w:rsidRPr="003D0316">
              <w:rPr>
                <w:rFonts w:ascii="Arial" w:hAnsi="Arial" w:cs="Arial"/>
                <w:sz w:val="18"/>
                <w:szCs w:val="18"/>
              </w:rPr>
              <w:lastRenderedPageBreak/>
              <w:t>Persons</w:t>
            </w:r>
          </w:p>
        </w:tc>
        <w:tc>
          <w:tcPr>
            <w:tcW w:w="1107" w:type="dxa"/>
            <w:tcBorders>
              <w:bottom w:val="single" w:sz="4" w:space="0" w:color="auto"/>
            </w:tcBorders>
          </w:tcPr>
          <w:p w:rsidR="0081273A" w:rsidRPr="003D0316" w:rsidRDefault="0081273A" w:rsidP="00B33D5D">
            <w:pPr>
              <w:pStyle w:val="NoSpacing"/>
              <w:bidi w:val="0"/>
              <w:spacing w:after="120" w:line="276" w:lineRule="auto"/>
              <w:jc w:val="center"/>
              <w:rPr>
                <w:rFonts w:ascii="Simplified Arabic" w:hAnsi="Simplified Arabic" w:cs="Simplified Arabic"/>
                <w:sz w:val="18"/>
                <w:szCs w:val="18"/>
              </w:rPr>
            </w:pPr>
            <w:r w:rsidRPr="003D0316">
              <w:rPr>
                <w:rFonts w:ascii="Arial" w:hAnsi="Arial" w:cs="Arial"/>
                <w:sz w:val="18"/>
                <w:szCs w:val="18"/>
              </w:rPr>
              <w:lastRenderedPageBreak/>
              <w:t xml:space="preserve">Wage </w:t>
            </w:r>
            <w:r w:rsidRPr="003D0316">
              <w:rPr>
                <w:rFonts w:ascii="Arial" w:hAnsi="Arial" w:cs="Arial"/>
                <w:sz w:val="18"/>
                <w:szCs w:val="18"/>
              </w:rPr>
              <w:lastRenderedPageBreak/>
              <w:t>Employees</w:t>
            </w:r>
          </w:p>
        </w:tc>
        <w:tc>
          <w:tcPr>
            <w:tcW w:w="990" w:type="dxa"/>
            <w:tcBorders>
              <w:bottom w:val="single" w:sz="4" w:space="0" w:color="auto"/>
            </w:tcBorders>
          </w:tcPr>
          <w:p w:rsidR="0081273A" w:rsidRPr="003D0316" w:rsidRDefault="0081273A" w:rsidP="00B33D5D">
            <w:pPr>
              <w:pStyle w:val="NoSpacing"/>
              <w:bidi w:val="0"/>
              <w:spacing w:after="120" w:line="276" w:lineRule="auto"/>
              <w:jc w:val="center"/>
              <w:rPr>
                <w:rFonts w:ascii="Simplified Arabic" w:hAnsi="Simplified Arabic" w:cs="Simplified Arabic"/>
                <w:sz w:val="18"/>
                <w:szCs w:val="18"/>
              </w:rPr>
            </w:pPr>
            <w:r w:rsidRPr="003D0316">
              <w:rPr>
                <w:rFonts w:ascii="Arial" w:hAnsi="Arial" w:cs="Arial"/>
                <w:sz w:val="18"/>
                <w:szCs w:val="18"/>
              </w:rPr>
              <w:lastRenderedPageBreak/>
              <w:t xml:space="preserve">No. of </w:t>
            </w:r>
            <w:r w:rsidRPr="003D0316">
              <w:rPr>
                <w:rFonts w:ascii="Arial" w:hAnsi="Arial" w:cs="Arial"/>
                <w:sz w:val="18"/>
                <w:szCs w:val="18"/>
              </w:rPr>
              <w:lastRenderedPageBreak/>
              <w:t>Establish</w:t>
            </w:r>
          </w:p>
        </w:tc>
        <w:tc>
          <w:tcPr>
            <w:tcW w:w="900" w:type="dxa"/>
            <w:tcBorders>
              <w:bottom w:val="single" w:sz="4" w:space="0" w:color="auto"/>
            </w:tcBorders>
          </w:tcPr>
          <w:p w:rsidR="0081273A" w:rsidRPr="003D0316" w:rsidRDefault="0081273A" w:rsidP="00B33D5D">
            <w:pPr>
              <w:pStyle w:val="NoSpacing"/>
              <w:bidi w:val="0"/>
              <w:spacing w:after="120" w:line="276" w:lineRule="auto"/>
              <w:jc w:val="center"/>
              <w:rPr>
                <w:rFonts w:ascii="Arial" w:hAnsi="Arial" w:cs="Arial"/>
                <w:sz w:val="18"/>
                <w:szCs w:val="18"/>
              </w:rPr>
            </w:pPr>
            <w:r w:rsidRPr="003D0316">
              <w:rPr>
                <w:rFonts w:ascii="Arial" w:hAnsi="Arial" w:cs="Arial"/>
                <w:sz w:val="18"/>
                <w:szCs w:val="18"/>
              </w:rPr>
              <w:lastRenderedPageBreak/>
              <w:t xml:space="preserve">Unpaid </w:t>
            </w:r>
            <w:r w:rsidRPr="003D0316">
              <w:rPr>
                <w:rFonts w:ascii="Arial" w:hAnsi="Arial" w:cs="Arial"/>
                <w:sz w:val="18"/>
                <w:szCs w:val="18"/>
              </w:rPr>
              <w:lastRenderedPageBreak/>
              <w:t>Persons</w:t>
            </w:r>
          </w:p>
        </w:tc>
        <w:tc>
          <w:tcPr>
            <w:tcW w:w="1170" w:type="dxa"/>
            <w:tcBorders>
              <w:bottom w:val="single" w:sz="4" w:space="0" w:color="auto"/>
            </w:tcBorders>
          </w:tcPr>
          <w:p w:rsidR="0081273A" w:rsidRPr="003D0316" w:rsidRDefault="0081273A" w:rsidP="00B33D5D">
            <w:pPr>
              <w:pStyle w:val="NoSpacing"/>
              <w:bidi w:val="0"/>
              <w:spacing w:after="120" w:line="276" w:lineRule="auto"/>
              <w:jc w:val="center"/>
              <w:rPr>
                <w:rFonts w:ascii="Simplified Arabic" w:hAnsi="Simplified Arabic" w:cs="Simplified Arabic"/>
                <w:sz w:val="18"/>
                <w:szCs w:val="18"/>
              </w:rPr>
            </w:pPr>
            <w:r w:rsidRPr="003D0316">
              <w:rPr>
                <w:rFonts w:ascii="Arial" w:hAnsi="Arial" w:cs="Arial"/>
                <w:sz w:val="18"/>
                <w:szCs w:val="18"/>
              </w:rPr>
              <w:lastRenderedPageBreak/>
              <w:t xml:space="preserve">Wage </w:t>
            </w:r>
            <w:r w:rsidRPr="003D0316">
              <w:rPr>
                <w:rFonts w:ascii="Arial" w:hAnsi="Arial" w:cs="Arial"/>
                <w:sz w:val="18"/>
                <w:szCs w:val="18"/>
              </w:rPr>
              <w:lastRenderedPageBreak/>
              <w:t>Employees</w:t>
            </w:r>
          </w:p>
        </w:tc>
      </w:tr>
      <w:tr w:rsidR="0081273A" w:rsidRPr="00F42F02" w:rsidTr="0081273A">
        <w:trPr>
          <w:trHeight w:val="288"/>
        </w:trPr>
        <w:tc>
          <w:tcPr>
            <w:tcW w:w="1297" w:type="dxa"/>
            <w:tcBorders>
              <w:top w:val="single" w:sz="4" w:space="0" w:color="auto"/>
              <w:left w:val="single" w:sz="4" w:space="0" w:color="auto"/>
              <w:bottom w:val="nil"/>
              <w:right w:val="single" w:sz="4" w:space="0" w:color="auto"/>
            </w:tcBorders>
          </w:tcPr>
          <w:p w:rsidR="0081273A" w:rsidRPr="0081273A" w:rsidRDefault="0081273A" w:rsidP="00B33D5D">
            <w:pPr>
              <w:rPr>
                <w:rFonts w:ascii="Arial" w:eastAsia="Times New Roman" w:hAnsi="Arial" w:cs="Arial"/>
                <w:sz w:val="20"/>
                <w:szCs w:val="20"/>
              </w:rPr>
            </w:pPr>
            <w:r w:rsidRPr="0081273A">
              <w:rPr>
                <w:rFonts w:ascii="Arial" w:eastAsia="Times New Roman" w:hAnsi="Arial" w:cs="Arial"/>
                <w:sz w:val="20"/>
                <w:szCs w:val="20"/>
              </w:rPr>
              <w:lastRenderedPageBreak/>
              <w:t>1-4</w:t>
            </w:r>
          </w:p>
        </w:tc>
        <w:tc>
          <w:tcPr>
            <w:tcW w:w="947" w:type="dxa"/>
            <w:tcBorders>
              <w:top w:val="single" w:sz="4" w:space="0" w:color="auto"/>
              <w:left w:val="single" w:sz="4" w:space="0" w:color="auto"/>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126</w:t>
            </w:r>
            <w:r>
              <w:rPr>
                <w:rFonts w:ascii="Arial" w:hAnsi="Arial"/>
                <w:sz w:val="20"/>
                <w:szCs w:val="20"/>
              </w:rPr>
              <w:t>,</w:t>
            </w:r>
            <w:r w:rsidRPr="003D0316">
              <w:rPr>
                <w:rFonts w:ascii="Arial" w:hAnsi="Arial"/>
                <w:sz w:val="20"/>
                <w:szCs w:val="20"/>
              </w:rPr>
              <w:t>251</w:t>
            </w:r>
          </w:p>
        </w:tc>
        <w:tc>
          <w:tcPr>
            <w:tcW w:w="1086" w:type="dxa"/>
            <w:tcBorders>
              <w:top w:val="single" w:sz="4" w:space="0" w:color="auto"/>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88</w:t>
            </w:r>
            <w:r>
              <w:rPr>
                <w:rFonts w:ascii="Arial" w:hAnsi="Arial"/>
                <w:sz w:val="20"/>
                <w:szCs w:val="20"/>
              </w:rPr>
              <w:t>,</w:t>
            </w:r>
            <w:r w:rsidRPr="003D0316">
              <w:rPr>
                <w:rFonts w:ascii="Arial" w:hAnsi="Arial"/>
                <w:sz w:val="20"/>
                <w:szCs w:val="20"/>
              </w:rPr>
              <w:t>792</w:t>
            </w:r>
          </w:p>
        </w:tc>
        <w:tc>
          <w:tcPr>
            <w:tcW w:w="1170" w:type="dxa"/>
            <w:tcBorders>
              <w:top w:val="single" w:sz="4" w:space="0" w:color="auto"/>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127</w:t>
            </w:r>
            <w:r>
              <w:rPr>
                <w:rFonts w:ascii="Arial" w:hAnsi="Arial"/>
                <w:sz w:val="20"/>
                <w:szCs w:val="20"/>
              </w:rPr>
              <w:t>,</w:t>
            </w:r>
            <w:r w:rsidRPr="003D0316">
              <w:rPr>
                <w:rFonts w:ascii="Arial" w:hAnsi="Arial"/>
                <w:sz w:val="20"/>
                <w:szCs w:val="20"/>
              </w:rPr>
              <w:t>325</w:t>
            </w:r>
          </w:p>
        </w:tc>
        <w:tc>
          <w:tcPr>
            <w:tcW w:w="986" w:type="dxa"/>
            <w:tcBorders>
              <w:top w:val="single" w:sz="4" w:space="0" w:color="auto"/>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84</w:t>
            </w:r>
            <w:r>
              <w:rPr>
                <w:rFonts w:ascii="Arial" w:hAnsi="Arial"/>
                <w:sz w:val="20"/>
                <w:szCs w:val="20"/>
              </w:rPr>
              <w:t>,</w:t>
            </w:r>
            <w:r w:rsidRPr="003D0316">
              <w:rPr>
                <w:rFonts w:ascii="Arial" w:hAnsi="Arial"/>
                <w:sz w:val="20"/>
                <w:szCs w:val="20"/>
              </w:rPr>
              <w:t>610</w:t>
            </w:r>
          </w:p>
        </w:tc>
        <w:tc>
          <w:tcPr>
            <w:tcW w:w="877" w:type="dxa"/>
            <w:tcBorders>
              <w:top w:val="single" w:sz="4" w:space="0" w:color="auto"/>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58</w:t>
            </w:r>
            <w:r>
              <w:rPr>
                <w:rFonts w:ascii="Arial" w:hAnsi="Arial"/>
                <w:sz w:val="20"/>
                <w:szCs w:val="20"/>
              </w:rPr>
              <w:t>,</w:t>
            </w:r>
            <w:r w:rsidRPr="003D0316">
              <w:rPr>
                <w:rFonts w:ascii="Arial" w:hAnsi="Arial"/>
                <w:sz w:val="20"/>
                <w:szCs w:val="20"/>
              </w:rPr>
              <w:t>632</w:t>
            </w:r>
          </w:p>
        </w:tc>
        <w:tc>
          <w:tcPr>
            <w:tcW w:w="1107" w:type="dxa"/>
            <w:tcBorders>
              <w:top w:val="single" w:sz="4" w:space="0" w:color="auto"/>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84</w:t>
            </w:r>
            <w:r>
              <w:rPr>
                <w:rFonts w:ascii="Arial" w:hAnsi="Arial"/>
                <w:sz w:val="20"/>
                <w:szCs w:val="20"/>
              </w:rPr>
              <w:t>,</w:t>
            </w:r>
            <w:r w:rsidRPr="003D0316">
              <w:rPr>
                <w:rFonts w:ascii="Arial" w:hAnsi="Arial"/>
                <w:sz w:val="20"/>
                <w:szCs w:val="20"/>
              </w:rPr>
              <w:t>347</w:t>
            </w:r>
          </w:p>
        </w:tc>
        <w:tc>
          <w:tcPr>
            <w:tcW w:w="990" w:type="dxa"/>
            <w:tcBorders>
              <w:top w:val="single" w:sz="4" w:space="0" w:color="auto"/>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41</w:t>
            </w:r>
            <w:r>
              <w:rPr>
                <w:rFonts w:ascii="Arial" w:hAnsi="Arial"/>
                <w:sz w:val="20"/>
                <w:szCs w:val="20"/>
              </w:rPr>
              <w:t>,</w:t>
            </w:r>
            <w:r w:rsidRPr="003D0316">
              <w:rPr>
                <w:rFonts w:ascii="Arial" w:hAnsi="Arial"/>
                <w:sz w:val="20"/>
                <w:szCs w:val="20"/>
              </w:rPr>
              <w:t>641</w:t>
            </w:r>
          </w:p>
        </w:tc>
        <w:tc>
          <w:tcPr>
            <w:tcW w:w="900" w:type="dxa"/>
            <w:tcBorders>
              <w:top w:val="single" w:sz="4" w:space="0" w:color="auto"/>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30</w:t>
            </w:r>
            <w:r>
              <w:rPr>
                <w:rFonts w:ascii="Arial" w:hAnsi="Arial"/>
                <w:sz w:val="20"/>
                <w:szCs w:val="20"/>
              </w:rPr>
              <w:t>,</w:t>
            </w:r>
            <w:r w:rsidRPr="003D0316">
              <w:rPr>
                <w:rFonts w:ascii="Arial" w:hAnsi="Arial"/>
                <w:sz w:val="20"/>
                <w:szCs w:val="20"/>
              </w:rPr>
              <w:t>160</w:t>
            </w:r>
          </w:p>
        </w:tc>
        <w:tc>
          <w:tcPr>
            <w:tcW w:w="1170" w:type="dxa"/>
            <w:tcBorders>
              <w:top w:val="single" w:sz="4" w:space="0" w:color="auto"/>
              <w:left w:val="nil"/>
              <w:bottom w:val="nil"/>
              <w:right w:val="single" w:sz="4" w:space="0" w:color="auto"/>
            </w:tcBorders>
          </w:tcPr>
          <w:p w:rsidR="0081273A" w:rsidRPr="003D0316" w:rsidRDefault="0081273A" w:rsidP="0081273A">
            <w:pPr>
              <w:jc w:val="right"/>
              <w:rPr>
                <w:rFonts w:ascii="Arial" w:hAnsi="Arial"/>
                <w:sz w:val="20"/>
                <w:szCs w:val="20"/>
              </w:rPr>
            </w:pPr>
            <w:r w:rsidRPr="003D0316">
              <w:rPr>
                <w:rFonts w:ascii="Arial" w:hAnsi="Arial"/>
                <w:sz w:val="20"/>
                <w:szCs w:val="20"/>
              </w:rPr>
              <w:t>42</w:t>
            </w:r>
            <w:r>
              <w:rPr>
                <w:rFonts w:ascii="Arial" w:hAnsi="Arial"/>
                <w:sz w:val="20"/>
                <w:szCs w:val="20"/>
              </w:rPr>
              <w:t>,</w:t>
            </w:r>
            <w:r w:rsidRPr="003D0316">
              <w:rPr>
                <w:rFonts w:ascii="Arial" w:hAnsi="Arial"/>
                <w:sz w:val="20"/>
                <w:szCs w:val="20"/>
              </w:rPr>
              <w:t>978</w:t>
            </w:r>
          </w:p>
        </w:tc>
      </w:tr>
      <w:tr w:rsidR="0081273A" w:rsidRPr="00F42F02" w:rsidTr="0081273A">
        <w:trPr>
          <w:trHeight w:val="288"/>
        </w:trPr>
        <w:tc>
          <w:tcPr>
            <w:tcW w:w="1297" w:type="dxa"/>
            <w:tcBorders>
              <w:top w:val="nil"/>
              <w:left w:val="single" w:sz="4" w:space="0" w:color="auto"/>
              <w:bottom w:val="nil"/>
              <w:right w:val="single" w:sz="4" w:space="0" w:color="auto"/>
            </w:tcBorders>
          </w:tcPr>
          <w:p w:rsidR="0081273A" w:rsidRPr="0081273A" w:rsidRDefault="0081273A" w:rsidP="00B33D5D">
            <w:pPr>
              <w:rPr>
                <w:rFonts w:ascii="Arial" w:eastAsia="Times New Roman" w:hAnsi="Arial" w:cs="Arial"/>
                <w:sz w:val="20"/>
                <w:szCs w:val="20"/>
              </w:rPr>
            </w:pPr>
            <w:r w:rsidRPr="0081273A">
              <w:rPr>
                <w:rFonts w:ascii="Arial" w:eastAsia="Times New Roman" w:hAnsi="Arial" w:cs="Arial"/>
                <w:sz w:val="20"/>
                <w:szCs w:val="20"/>
              </w:rPr>
              <w:t>5-9</w:t>
            </w:r>
          </w:p>
        </w:tc>
        <w:tc>
          <w:tcPr>
            <w:tcW w:w="947" w:type="dxa"/>
            <w:tcBorders>
              <w:top w:val="nil"/>
              <w:left w:val="single" w:sz="4" w:space="0" w:color="auto"/>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10</w:t>
            </w:r>
            <w:r>
              <w:rPr>
                <w:rFonts w:ascii="Arial" w:hAnsi="Arial"/>
                <w:sz w:val="20"/>
                <w:szCs w:val="20"/>
              </w:rPr>
              <w:t>,</w:t>
            </w:r>
            <w:r w:rsidRPr="003D0316">
              <w:rPr>
                <w:rFonts w:ascii="Arial" w:hAnsi="Arial"/>
                <w:sz w:val="20"/>
                <w:szCs w:val="20"/>
              </w:rPr>
              <w:t>528</w:t>
            </w:r>
          </w:p>
        </w:tc>
        <w:tc>
          <w:tcPr>
            <w:tcW w:w="10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8</w:t>
            </w:r>
            <w:r>
              <w:rPr>
                <w:rFonts w:ascii="Arial" w:hAnsi="Arial"/>
                <w:sz w:val="20"/>
                <w:szCs w:val="20"/>
              </w:rPr>
              <w:t>,</w:t>
            </w:r>
            <w:r w:rsidRPr="003D0316">
              <w:rPr>
                <w:rFonts w:ascii="Arial" w:hAnsi="Arial"/>
                <w:sz w:val="20"/>
                <w:szCs w:val="20"/>
              </w:rPr>
              <w:t>339</w:t>
            </w:r>
          </w:p>
        </w:tc>
        <w:tc>
          <w:tcPr>
            <w:tcW w:w="117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56</w:t>
            </w:r>
            <w:r>
              <w:rPr>
                <w:rFonts w:ascii="Arial" w:hAnsi="Arial"/>
                <w:sz w:val="20"/>
                <w:szCs w:val="20"/>
              </w:rPr>
              <w:t>,</w:t>
            </w:r>
            <w:r w:rsidRPr="003D0316">
              <w:rPr>
                <w:rFonts w:ascii="Arial" w:hAnsi="Arial"/>
                <w:sz w:val="20"/>
                <w:szCs w:val="20"/>
              </w:rPr>
              <w:t>662</w:t>
            </w:r>
          </w:p>
        </w:tc>
        <w:tc>
          <w:tcPr>
            <w:tcW w:w="9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7</w:t>
            </w:r>
            <w:r>
              <w:rPr>
                <w:rFonts w:ascii="Arial" w:hAnsi="Arial"/>
                <w:sz w:val="20"/>
                <w:szCs w:val="20"/>
              </w:rPr>
              <w:t>,</w:t>
            </w:r>
            <w:r w:rsidRPr="003D0316">
              <w:rPr>
                <w:rFonts w:ascii="Arial" w:hAnsi="Arial"/>
                <w:sz w:val="20"/>
                <w:szCs w:val="20"/>
              </w:rPr>
              <w:t>038</w:t>
            </w:r>
          </w:p>
        </w:tc>
        <w:tc>
          <w:tcPr>
            <w:tcW w:w="87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5</w:t>
            </w:r>
            <w:r>
              <w:rPr>
                <w:rFonts w:ascii="Arial" w:hAnsi="Arial"/>
                <w:sz w:val="20"/>
                <w:szCs w:val="20"/>
              </w:rPr>
              <w:t>,</w:t>
            </w:r>
            <w:r w:rsidRPr="003D0316">
              <w:rPr>
                <w:rFonts w:ascii="Arial" w:hAnsi="Arial"/>
                <w:sz w:val="20"/>
                <w:szCs w:val="20"/>
              </w:rPr>
              <w:t>236</w:t>
            </w:r>
          </w:p>
        </w:tc>
        <w:tc>
          <w:tcPr>
            <w:tcW w:w="110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38</w:t>
            </w:r>
            <w:r>
              <w:rPr>
                <w:rFonts w:ascii="Arial" w:hAnsi="Arial"/>
                <w:sz w:val="20"/>
                <w:szCs w:val="20"/>
              </w:rPr>
              <w:t>,</w:t>
            </w:r>
            <w:r w:rsidRPr="003D0316">
              <w:rPr>
                <w:rFonts w:ascii="Arial" w:hAnsi="Arial"/>
                <w:sz w:val="20"/>
                <w:szCs w:val="20"/>
              </w:rPr>
              <w:t>387</w:t>
            </w:r>
          </w:p>
        </w:tc>
        <w:tc>
          <w:tcPr>
            <w:tcW w:w="99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3</w:t>
            </w:r>
            <w:r>
              <w:rPr>
                <w:rFonts w:ascii="Arial" w:hAnsi="Arial"/>
                <w:sz w:val="20"/>
                <w:szCs w:val="20"/>
              </w:rPr>
              <w:t>,</w:t>
            </w:r>
            <w:r w:rsidRPr="003D0316">
              <w:rPr>
                <w:rFonts w:ascii="Arial" w:hAnsi="Arial"/>
                <w:sz w:val="20"/>
                <w:szCs w:val="20"/>
              </w:rPr>
              <w:t>490</w:t>
            </w:r>
          </w:p>
        </w:tc>
        <w:tc>
          <w:tcPr>
            <w:tcW w:w="90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3</w:t>
            </w:r>
            <w:r>
              <w:rPr>
                <w:rFonts w:ascii="Arial" w:hAnsi="Arial"/>
                <w:sz w:val="20"/>
                <w:szCs w:val="20"/>
              </w:rPr>
              <w:t>,</w:t>
            </w:r>
            <w:r w:rsidRPr="003D0316">
              <w:rPr>
                <w:rFonts w:ascii="Arial" w:hAnsi="Arial"/>
                <w:sz w:val="20"/>
                <w:szCs w:val="20"/>
              </w:rPr>
              <w:t>103</w:t>
            </w:r>
          </w:p>
        </w:tc>
        <w:tc>
          <w:tcPr>
            <w:tcW w:w="1170" w:type="dxa"/>
            <w:tcBorders>
              <w:top w:val="nil"/>
              <w:left w:val="nil"/>
              <w:bottom w:val="nil"/>
              <w:right w:val="single" w:sz="4" w:space="0" w:color="auto"/>
            </w:tcBorders>
          </w:tcPr>
          <w:p w:rsidR="0081273A" w:rsidRPr="003D0316" w:rsidRDefault="0081273A" w:rsidP="0081273A">
            <w:pPr>
              <w:jc w:val="right"/>
              <w:rPr>
                <w:rFonts w:ascii="Arial" w:hAnsi="Arial"/>
                <w:sz w:val="20"/>
                <w:szCs w:val="20"/>
              </w:rPr>
            </w:pPr>
            <w:r w:rsidRPr="003D0316">
              <w:rPr>
                <w:rFonts w:ascii="Arial" w:hAnsi="Arial"/>
                <w:sz w:val="20"/>
                <w:szCs w:val="20"/>
              </w:rPr>
              <w:t>18</w:t>
            </w:r>
            <w:r>
              <w:rPr>
                <w:rFonts w:ascii="Arial" w:hAnsi="Arial"/>
                <w:sz w:val="20"/>
                <w:szCs w:val="20"/>
              </w:rPr>
              <w:t>,</w:t>
            </w:r>
            <w:r w:rsidRPr="003D0316">
              <w:rPr>
                <w:rFonts w:ascii="Arial" w:hAnsi="Arial"/>
                <w:sz w:val="20"/>
                <w:szCs w:val="20"/>
              </w:rPr>
              <w:t>275</w:t>
            </w:r>
          </w:p>
        </w:tc>
      </w:tr>
      <w:tr w:rsidR="0081273A" w:rsidRPr="00F42F02" w:rsidTr="0081273A">
        <w:trPr>
          <w:trHeight w:val="288"/>
        </w:trPr>
        <w:tc>
          <w:tcPr>
            <w:tcW w:w="1297" w:type="dxa"/>
            <w:tcBorders>
              <w:top w:val="nil"/>
              <w:left w:val="single" w:sz="4" w:space="0" w:color="auto"/>
              <w:bottom w:val="nil"/>
              <w:right w:val="single" w:sz="4" w:space="0" w:color="auto"/>
            </w:tcBorders>
          </w:tcPr>
          <w:p w:rsidR="0081273A" w:rsidRPr="0081273A" w:rsidRDefault="0081273A" w:rsidP="00B33D5D">
            <w:pPr>
              <w:rPr>
                <w:rFonts w:ascii="Arial" w:eastAsia="Times New Roman" w:hAnsi="Arial" w:cs="Arial"/>
                <w:sz w:val="20"/>
                <w:szCs w:val="20"/>
              </w:rPr>
            </w:pPr>
            <w:r w:rsidRPr="0081273A">
              <w:rPr>
                <w:rFonts w:ascii="Arial" w:eastAsia="Times New Roman" w:hAnsi="Arial" w:cs="Arial"/>
                <w:sz w:val="20"/>
                <w:szCs w:val="20"/>
              </w:rPr>
              <w:t>10-19</w:t>
            </w:r>
          </w:p>
        </w:tc>
        <w:tc>
          <w:tcPr>
            <w:tcW w:w="947" w:type="dxa"/>
            <w:tcBorders>
              <w:top w:val="nil"/>
              <w:left w:val="single" w:sz="4" w:space="0" w:color="auto"/>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3</w:t>
            </w:r>
            <w:r>
              <w:rPr>
                <w:rFonts w:ascii="Arial" w:hAnsi="Arial"/>
                <w:sz w:val="20"/>
                <w:szCs w:val="20"/>
              </w:rPr>
              <w:t>,</w:t>
            </w:r>
            <w:r w:rsidRPr="003D0316">
              <w:rPr>
                <w:rFonts w:ascii="Arial" w:hAnsi="Arial"/>
                <w:sz w:val="20"/>
                <w:szCs w:val="20"/>
              </w:rPr>
              <w:t>622</w:t>
            </w:r>
          </w:p>
        </w:tc>
        <w:tc>
          <w:tcPr>
            <w:tcW w:w="10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3</w:t>
            </w:r>
            <w:r>
              <w:rPr>
                <w:rFonts w:ascii="Arial" w:hAnsi="Arial"/>
                <w:sz w:val="20"/>
                <w:szCs w:val="20"/>
              </w:rPr>
              <w:t>,</w:t>
            </w:r>
            <w:r w:rsidRPr="003D0316">
              <w:rPr>
                <w:rFonts w:ascii="Arial" w:hAnsi="Arial"/>
                <w:sz w:val="20"/>
                <w:szCs w:val="20"/>
              </w:rPr>
              <w:t>367</w:t>
            </w:r>
          </w:p>
        </w:tc>
        <w:tc>
          <w:tcPr>
            <w:tcW w:w="117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42</w:t>
            </w:r>
            <w:r>
              <w:rPr>
                <w:rFonts w:ascii="Arial" w:hAnsi="Arial"/>
                <w:sz w:val="20"/>
                <w:szCs w:val="20"/>
              </w:rPr>
              <w:t>,</w:t>
            </w:r>
            <w:r w:rsidRPr="003D0316">
              <w:rPr>
                <w:rFonts w:ascii="Arial" w:hAnsi="Arial"/>
                <w:sz w:val="20"/>
                <w:szCs w:val="20"/>
              </w:rPr>
              <w:t>326</w:t>
            </w:r>
          </w:p>
        </w:tc>
        <w:tc>
          <w:tcPr>
            <w:tcW w:w="9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2</w:t>
            </w:r>
            <w:r>
              <w:rPr>
                <w:rFonts w:ascii="Arial" w:hAnsi="Arial"/>
                <w:sz w:val="20"/>
                <w:szCs w:val="20"/>
              </w:rPr>
              <w:t>,</w:t>
            </w:r>
            <w:r w:rsidRPr="003D0316">
              <w:rPr>
                <w:rFonts w:ascii="Arial" w:hAnsi="Arial"/>
                <w:sz w:val="20"/>
                <w:szCs w:val="20"/>
              </w:rPr>
              <w:t>512</w:t>
            </w:r>
          </w:p>
        </w:tc>
        <w:tc>
          <w:tcPr>
            <w:tcW w:w="87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w:t>
            </w:r>
            <w:r>
              <w:rPr>
                <w:rFonts w:ascii="Arial" w:hAnsi="Arial"/>
                <w:sz w:val="20"/>
                <w:szCs w:val="20"/>
              </w:rPr>
              <w:t>,</w:t>
            </w:r>
            <w:r w:rsidRPr="003D0316">
              <w:rPr>
                <w:rFonts w:ascii="Arial" w:hAnsi="Arial"/>
                <w:sz w:val="20"/>
                <w:szCs w:val="20"/>
              </w:rPr>
              <w:t>918</w:t>
            </w:r>
          </w:p>
        </w:tc>
        <w:tc>
          <w:tcPr>
            <w:tcW w:w="110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30</w:t>
            </w:r>
            <w:r>
              <w:rPr>
                <w:rFonts w:ascii="Arial" w:hAnsi="Arial"/>
                <w:sz w:val="20"/>
                <w:szCs w:val="20"/>
              </w:rPr>
              <w:t>,</w:t>
            </w:r>
            <w:r w:rsidRPr="003D0316">
              <w:rPr>
                <w:rFonts w:ascii="Arial" w:hAnsi="Arial"/>
                <w:sz w:val="20"/>
                <w:szCs w:val="20"/>
              </w:rPr>
              <w:t>013</w:t>
            </w:r>
          </w:p>
        </w:tc>
        <w:tc>
          <w:tcPr>
            <w:tcW w:w="99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w:t>
            </w:r>
            <w:r>
              <w:rPr>
                <w:rFonts w:ascii="Arial" w:hAnsi="Arial"/>
                <w:sz w:val="20"/>
                <w:szCs w:val="20"/>
              </w:rPr>
              <w:t>,</w:t>
            </w:r>
            <w:r w:rsidRPr="003D0316">
              <w:rPr>
                <w:rFonts w:ascii="Arial" w:hAnsi="Arial"/>
                <w:sz w:val="20"/>
                <w:szCs w:val="20"/>
              </w:rPr>
              <w:t>110</w:t>
            </w:r>
          </w:p>
        </w:tc>
        <w:tc>
          <w:tcPr>
            <w:tcW w:w="90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w:t>
            </w:r>
            <w:r>
              <w:rPr>
                <w:rFonts w:ascii="Arial" w:hAnsi="Arial"/>
                <w:sz w:val="20"/>
                <w:szCs w:val="20"/>
              </w:rPr>
              <w:t>,</w:t>
            </w:r>
            <w:r w:rsidRPr="003D0316">
              <w:rPr>
                <w:rFonts w:ascii="Arial" w:hAnsi="Arial"/>
                <w:sz w:val="20"/>
                <w:szCs w:val="20"/>
              </w:rPr>
              <w:t>449</w:t>
            </w:r>
          </w:p>
        </w:tc>
        <w:tc>
          <w:tcPr>
            <w:tcW w:w="1170" w:type="dxa"/>
            <w:tcBorders>
              <w:top w:val="nil"/>
              <w:left w:val="nil"/>
              <w:bottom w:val="nil"/>
              <w:right w:val="single" w:sz="4" w:space="0" w:color="auto"/>
            </w:tcBorders>
          </w:tcPr>
          <w:p w:rsidR="0081273A" w:rsidRPr="003D0316" w:rsidRDefault="0081273A" w:rsidP="0081273A">
            <w:pPr>
              <w:jc w:val="right"/>
              <w:rPr>
                <w:rFonts w:ascii="Arial" w:hAnsi="Arial"/>
                <w:sz w:val="20"/>
                <w:szCs w:val="20"/>
              </w:rPr>
            </w:pPr>
            <w:r w:rsidRPr="003D0316">
              <w:rPr>
                <w:rFonts w:ascii="Arial" w:hAnsi="Arial"/>
                <w:sz w:val="20"/>
                <w:szCs w:val="20"/>
              </w:rPr>
              <w:t>12</w:t>
            </w:r>
            <w:r>
              <w:rPr>
                <w:rFonts w:ascii="Arial" w:hAnsi="Arial"/>
                <w:sz w:val="20"/>
                <w:szCs w:val="20"/>
              </w:rPr>
              <w:t>,</w:t>
            </w:r>
            <w:r w:rsidRPr="003D0316">
              <w:rPr>
                <w:rFonts w:ascii="Arial" w:hAnsi="Arial"/>
                <w:sz w:val="20"/>
                <w:szCs w:val="20"/>
              </w:rPr>
              <w:t>313</w:t>
            </w:r>
          </w:p>
        </w:tc>
      </w:tr>
      <w:tr w:rsidR="0081273A" w:rsidRPr="00F42F02" w:rsidTr="0081273A">
        <w:trPr>
          <w:trHeight w:val="288"/>
        </w:trPr>
        <w:tc>
          <w:tcPr>
            <w:tcW w:w="1297" w:type="dxa"/>
            <w:tcBorders>
              <w:top w:val="nil"/>
              <w:left w:val="single" w:sz="4" w:space="0" w:color="auto"/>
              <w:bottom w:val="nil"/>
              <w:right w:val="single" w:sz="4" w:space="0" w:color="auto"/>
            </w:tcBorders>
          </w:tcPr>
          <w:p w:rsidR="0081273A" w:rsidRPr="0081273A" w:rsidRDefault="0081273A" w:rsidP="00B33D5D">
            <w:pPr>
              <w:pStyle w:val="NoSpacing"/>
              <w:bidi w:val="0"/>
              <w:spacing w:after="120" w:line="276" w:lineRule="auto"/>
              <w:rPr>
                <w:rFonts w:ascii="Arial" w:hAnsi="Arial" w:cs="Arial"/>
                <w:sz w:val="20"/>
                <w:szCs w:val="20"/>
              </w:rPr>
            </w:pPr>
            <w:r w:rsidRPr="0081273A">
              <w:rPr>
                <w:rFonts w:ascii="Arial" w:hAnsi="Arial" w:cs="Arial"/>
                <w:sz w:val="20"/>
                <w:szCs w:val="20"/>
              </w:rPr>
              <w:t>20-49</w:t>
            </w:r>
          </w:p>
        </w:tc>
        <w:tc>
          <w:tcPr>
            <w:tcW w:w="947" w:type="dxa"/>
            <w:tcBorders>
              <w:top w:val="nil"/>
              <w:left w:val="single" w:sz="4" w:space="0" w:color="auto"/>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w:t>
            </w:r>
            <w:r>
              <w:rPr>
                <w:rFonts w:ascii="Arial" w:hAnsi="Arial"/>
                <w:sz w:val="20"/>
                <w:szCs w:val="20"/>
              </w:rPr>
              <w:t>,</w:t>
            </w:r>
            <w:r w:rsidRPr="003D0316">
              <w:rPr>
                <w:rFonts w:ascii="Arial" w:hAnsi="Arial"/>
                <w:sz w:val="20"/>
                <w:szCs w:val="20"/>
              </w:rPr>
              <w:t>555</w:t>
            </w:r>
          </w:p>
        </w:tc>
        <w:tc>
          <w:tcPr>
            <w:tcW w:w="10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2</w:t>
            </w:r>
            <w:r>
              <w:rPr>
                <w:rFonts w:ascii="Arial" w:hAnsi="Arial"/>
                <w:sz w:val="20"/>
                <w:szCs w:val="20"/>
              </w:rPr>
              <w:t>,</w:t>
            </w:r>
            <w:r w:rsidRPr="003D0316">
              <w:rPr>
                <w:rFonts w:ascii="Arial" w:hAnsi="Arial"/>
                <w:sz w:val="20"/>
                <w:szCs w:val="20"/>
              </w:rPr>
              <w:t>082</w:t>
            </w:r>
          </w:p>
        </w:tc>
        <w:tc>
          <w:tcPr>
            <w:tcW w:w="117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41</w:t>
            </w:r>
            <w:r>
              <w:rPr>
                <w:rFonts w:ascii="Arial" w:hAnsi="Arial"/>
                <w:sz w:val="20"/>
                <w:szCs w:val="20"/>
              </w:rPr>
              <w:t>,</w:t>
            </w:r>
            <w:r w:rsidRPr="003D0316">
              <w:rPr>
                <w:rFonts w:ascii="Arial" w:hAnsi="Arial"/>
                <w:sz w:val="20"/>
                <w:szCs w:val="20"/>
              </w:rPr>
              <w:t>108</w:t>
            </w:r>
          </w:p>
        </w:tc>
        <w:tc>
          <w:tcPr>
            <w:tcW w:w="9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w:t>
            </w:r>
            <w:r>
              <w:rPr>
                <w:rFonts w:ascii="Arial" w:hAnsi="Arial"/>
                <w:sz w:val="20"/>
                <w:szCs w:val="20"/>
              </w:rPr>
              <w:t>,</w:t>
            </w:r>
            <w:r w:rsidRPr="003D0316">
              <w:rPr>
                <w:rFonts w:ascii="Arial" w:hAnsi="Arial"/>
                <w:sz w:val="20"/>
                <w:szCs w:val="20"/>
              </w:rPr>
              <w:t>090</w:t>
            </w:r>
          </w:p>
        </w:tc>
        <w:tc>
          <w:tcPr>
            <w:tcW w:w="87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w:t>
            </w:r>
            <w:r>
              <w:rPr>
                <w:rFonts w:ascii="Arial" w:hAnsi="Arial"/>
                <w:sz w:val="20"/>
                <w:szCs w:val="20"/>
              </w:rPr>
              <w:t>,</w:t>
            </w:r>
            <w:r w:rsidRPr="003D0316">
              <w:rPr>
                <w:rFonts w:ascii="Arial" w:hAnsi="Arial"/>
                <w:sz w:val="20"/>
                <w:szCs w:val="20"/>
              </w:rPr>
              <w:t>207</w:t>
            </w:r>
          </w:p>
        </w:tc>
        <w:tc>
          <w:tcPr>
            <w:tcW w:w="110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29</w:t>
            </w:r>
            <w:r>
              <w:rPr>
                <w:rFonts w:ascii="Arial" w:hAnsi="Arial"/>
                <w:sz w:val="20"/>
                <w:szCs w:val="20"/>
              </w:rPr>
              <w:t>,</w:t>
            </w:r>
            <w:r w:rsidRPr="003D0316">
              <w:rPr>
                <w:rFonts w:ascii="Arial" w:hAnsi="Arial"/>
                <w:sz w:val="20"/>
                <w:szCs w:val="20"/>
              </w:rPr>
              <w:t>161</w:t>
            </w:r>
          </w:p>
        </w:tc>
        <w:tc>
          <w:tcPr>
            <w:tcW w:w="99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465</w:t>
            </w:r>
          </w:p>
        </w:tc>
        <w:tc>
          <w:tcPr>
            <w:tcW w:w="90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875</w:t>
            </w:r>
          </w:p>
        </w:tc>
        <w:tc>
          <w:tcPr>
            <w:tcW w:w="1170" w:type="dxa"/>
            <w:tcBorders>
              <w:top w:val="nil"/>
              <w:left w:val="nil"/>
              <w:bottom w:val="nil"/>
              <w:right w:val="single" w:sz="4" w:space="0" w:color="auto"/>
            </w:tcBorders>
          </w:tcPr>
          <w:p w:rsidR="0081273A" w:rsidRPr="003D0316" w:rsidRDefault="0081273A" w:rsidP="0081273A">
            <w:pPr>
              <w:jc w:val="right"/>
              <w:rPr>
                <w:rFonts w:ascii="Arial" w:hAnsi="Arial"/>
                <w:sz w:val="20"/>
                <w:szCs w:val="20"/>
              </w:rPr>
            </w:pPr>
            <w:r w:rsidRPr="003D0316">
              <w:rPr>
                <w:rFonts w:ascii="Arial" w:hAnsi="Arial"/>
                <w:sz w:val="20"/>
                <w:szCs w:val="20"/>
              </w:rPr>
              <w:t>11</w:t>
            </w:r>
            <w:r>
              <w:rPr>
                <w:rFonts w:ascii="Arial" w:hAnsi="Arial"/>
                <w:sz w:val="20"/>
                <w:szCs w:val="20"/>
              </w:rPr>
              <w:t>,</w:t>
            </w:r>
            <w:r w:rsidRPr="003D0316">
              <w:rPr>
                <w:rFonts w:ascii="Arial" w:hAnsi="Arial"/>
                <w:sz w:val="20"/>
                <w:szCs w:val="20"/>
              </w:rPr>
              <w:t>947</w:t>
            </w:r>
          </w:p>
        </w:tc>
      </w:tr>
      <w:tr w:rsidR="0081273A" w:rsidRPr="00F42F02" w:rsidTr="0081273A">
        <w:trPr>
          <w:trHeight w:val="288"/>
        </w:trPr>
        <w:tc>
          <w:tcPr>
            <w:tcW w:w="1297" w:type="dxa"/>
            <w:tcBorders>
              <w:top w:val="nil"/>
              <w:left w:val="single" w:sz="4" w:space="0" w:color="auto"/>
              <w:bottom w:val="nil"/>
              <w:right w:val="single" w:sz="4" w:space="0" w:color="auto"/>
            </w:tcBorders>
          </w:tcPr>
          <w:p w:rsidR="0081273A" w:rsidRPr="0081273A" w:rsidRDefault="0081273A" w:rsidP="00B33D5D">
            <w:pPr>
              <w:pStyle w:val="NoSpacing"/>
              <w:bidi w:val="0"/>
              <w:spacing w:after="120" w:line="276" w:lineRule="auto"/>
              <w:rPr>
                <w:rFonts w:ascii="Arial" w:hAnsi="Arial" w:cs="Arial"/>
                <w:sz w:val="20"/>
                <w:szCs w:val="20"/>
              </w:rPr>
            </w:pPr>
            <w:r w:rsidRPr="0081273A">
              <w:rPr>
                <w:rFonts w:ascii="Arial" w:hAnsi="Arial" w:cs="Arial"/>
                <w:sz w:val="20"/>
                <w:szCs w:val="20"/>
              </w:rPr>
              <w:t>50-99</w:t>
            </w:r>
          </w:p>
        </w:tc>
        <w:tc>
          <w:tcPr>
            <w:tcW w:w="947" w:type="dxa"/>
            <w:tcBorders>
              <w:top w:val="nil"/>
              <w:left w:val="single" w:sz="4" w:space="0" w:color="auto"/>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286</w:t>
            </w:r>
          </w:p>
        </w:tc>
        <w:tc>
          <w:tcPr>
            <w:tcW w:w="10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583</w:t>
            </w:r>
          </w:p>
        </w:tc>
        <w:tc>
          <w:tcPr>
            <w:tcW w:w="117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17</w:t>
            </w:r>
            <w:r>
              <w:rPr>
                <w:rFonts w:ascii="Arial" w:hAnsi="Arial"/>
                <w:sz w:val="20"/>
                <w:szCs w:val="20"/>
              </w:rPr>
              <w:t>,</w:t>
            </w:r>
            <w:r w:rsidRPr="003D0316">
              <w:rPr>
                <w:rFonts w:ascii="Arial" w:hAnsi="Arial"/>
                <w:sz w:val="20"/>
                <w:szCs w:val="20"/>
              </w:rPr>
              <w:t>778</w:t>
            </w:r>
          </w:p>
        </w:tc>
        <w:tc>
          <w:tcPr>
            <w:tcW w:w="9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206</w:t>
            </w:r>
          </w:p>
        </w:tc>
        <w:tc>
          <w:tcPr>
            <w:tcW w:w="87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402</w:t>
            </w:r>
          </w:p>
        </w:tc>
        <w:tc>
          <w:tcPr>
            <w:tcW w:w="110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12</w:t>
            </w:r>
            <w:r>
              <w:rPr>
                <w:rFonts w:ascii="Arial" w:hAnsi="Arial"/>
                <w:sz w:val="20"/>
                <w:szCs w:val="20"/>
              </w:rPr>
              <w:t>,</w:t>
            </w:r>
            <w:r w:rsidRPr="003D0316">
              <w:rPr>
                <w:rFonts w:ascii="Arial" w:hAnsi="Arial"/>
                <w:sz w:val="20"/>
                <w:szCs w:val="20"/>
              </w:rPr>
              <w:t>824</w:t>
            </w:r>
          </w:p>
        </w:tc>
        <w:tc>
          <w:tcPr>
            <w:tcW w:w="99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80</w:t>
            </w:r>
          </w:p>
        </w:tc>
        <w:tc>
          <w:tcPr>
            <w:tcW w:w="90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181</w:t>
            </w:r>
          </w:p>
        </w:tc>
        <w:tc>
          <w:tcPr>
            <w:tcW w:w="1170" w:type="dxa"/>
            <w:tcBorders>
              <w:top w:val="nil"/>
              <w:left w:val="nil"/>
              <w:bottom w:val="nil"/>
              <w:right w:val="single" w:sz="4" w:space="0" w:color="auto"/>
            </w:tcBorders>
          </w:tcPr>
          <w:p w:rsidR="0081273A" w:rsidRPr="003D0316" w:rsidRDefault="0081273A" w:rsidP="0081273A">
            <w:pPr>
              <w:jc w:val="right"/>
              <w:rPr>
                <w:rFonts w:ascii="Arial" w:hAnsi="Arial"/>
                <w:sz w:val="20"/>
                <w:szCs w:val="20"/>
              </w:rPr>
            </w:pPr>
            <w:r w:rsidRPr="003D0316">
              <w:rPr>
                <w:rFonts w:ascii="Arial" w:hAnsi="Arial"/>
                <w:sz w:val="20"/>
                <w:szCs w:val="20"/>
              </w:rPr>
              <w:t>4</w:t>
            </w:r>
            <w:r>
              <w:rPr>
                <w:rFonts w:ascii="Arial" w:hAnsi="Arial"/>
                <w:sz w:val="20"/>
                <w:szCs w:val="20"/>
              </w:rPr>
              <w:t>,</w:t>
            </w:r>
            <w:r w:rsidRPr="003D0316">
              <w:rPr>
                <w:rFonts w:ascii="Arial" w:hAnsi="Arial"/>
                <w:sz w:val="20"/>
                <w:szCs w:val="20"/>
              </w:rPr>
              <w:t>954</w:t>
            </w:r>
          </w:p>
        </w:tc>
      </w:tr>
      <w:tr w:rsidR="0081273A" w:rsidRPr="00F42F02" w:rsidTr="0081273A">
        <w:trPr>
          <w:trHeight w:val="288"/>
        </w:trPr>
        <w:tc>
          <w:tcPr>
            <w:tcW w:w="1297" w:type="dxa"/>
            <w:tcBorders>
              <w:top w:val="nil"/>
              <w:left w:val="single" w:sz="4" w:space="0" w:color="auto"/>
              <w:bottom w:val="nil"/>
              <w:right w:val="single" w:sz="4" w:space="0" w:color="auto"/>
            </w:tcBorders>
          </w:tcPr>
          <w:p w:rsidR="0081273A" w:rsidRPr="0081273A" w:rsidRDefault="0081273A" w:rsidP="00B33D5D">
            <w:pPr>
              <w:pStyle w:val="NoSpacing"/>
              <w:bidi w:val="0"/>
              <w:spacing w:after="120" w:line="276" w:lineRule="auto"/>
              <w:rPr>
                <w:rFonts w:ascii="Arial" w:hAnsi="Arial" w:cs="Arial"/>
                <w:sz w:val="20"/>
                <w:szCs w:val="20"/>
              </w:rPr>
            </w:pPr>
            <w:r w:rsidRPr="0081273A">
              <w:rPr>
                <w:rFonts w:ascii="Arial" w:hAnsi="Arial" w:cs="Arial"/>
                <w:sz w:val="20"/>
                <w:szCs w:val="20"/>
              </w:rPr>
              <w:t>100 ++</w:t>
            </w:r>
          </w:p>
        </w:tc>
        <w:tc>
          <w:tcPr>
            <w:tcW w:w="947" w:type="dxa"/>
            <w:tcBorders>
              <w:top w:val="nil"/>
              <w:left w:val="single" w:sz="4" w:space="0" w:color="auto"/>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158</w:t>
            </w:r>
          </w:p>
        </w:tc>
        <w:tc>
          <w:tcPr>
            <w:tcW w:w="10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248</w:t>
            </w:r>
          </w:p>
        </w:tc>
        <w:tc>
          <w:tcPr>
            <w:tcW w:w="117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36</w:t>
            </w:r>
            <w:r>
              <w:rPr>
                <w:rFonts w:ascii="Arial" w:hAnsi="Arial"/>
                <w:sz w:val="20"/>
                <w:szCs w:val="20"/>
              </w:rPr>
              <w:t>,</w:t>
            </w:r>
            <w:r w:rsidRPr="003D0316">
              <w:rPr>
                <w:rFonts w:ascii="Arial" w:hAnsi="Arial"/>
                <w:sz w:val="20"/>
                <w:szCs w:val="20"/>
              </w:rPr>
              <w:t>294</w:t>
            </w:r>
          </w:p>
        </w:tc>
        <w:tc>
          <w:tcPr>
            <w:tcW w:w="986"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119</w:t>
            </w:r>
          </w:p>
        </w:tc>
        <w:tc>
          <w:tcPr>
            <w:tcW w:w="87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236</w:t>
            </w:r>
          </w:p>
        </w:tc>
        <w:tc>
          <w:tcPr>
            <w:tcW w:w="1107"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28</w:t>
            </w:r>
            <w:r>
              <w:rPr>
                <w:rFonts w:ascii="Arial" w:hAnsi="Arial"/>
                <w:sz w:val="20"/>
                <w:szCs w:val="20"/>
              </w:rPr>
              <w:t>,</w:t>
            </w:r>
            <w:r w:rsidRPr="003D0316">
              <w:rPr>
                <w:rFonts w:ascii="Arial" w:hAnsi="Arial"/>
                <w:sz w:val="20"/>
                <w:szCs w:val="20"/>
              </w:rPr>
              <w:t>303</w:t>
            </w:r>
          </w:p>
        </w:tc>
        <w:tc>
          <w:tcPr>
            <w:tcW w:w="99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39</w:t>
            </w:r>
          </w:p>
        </w:tc>
        <w:tc>
          <w:tcPr>
            <w:tcW w:w="900" w:type="dxa"/>
            <w:tcBorders>
              <w:top w:val="nil"/>
              <w:left w:val="nil"/>
              <w:bottom w:val="nil"/>
              <w:right w:val="nil"/>
            </w:tcBorders>
          </w:tcPr>
          <w:p w:rsidR="0081273A" w:rsidRPr="003D0316" w:rsidRDefault="0081273A" w:rsidP="0081273A">
            <w:pPr>
              <w:jc w:val="right"/>
              <w:rPr>
                <w:rFonts w:ascii="Arial" w:hAnsi="Arial"/>
                <w:sz w:val="20"/>
                <w:szCs w:val="20"/>
              </w:rPr>
            </w:pPr>
            <w:r w:rsidRPr="003D0316">
              <w:rPr>
                <w:rFonts w:ascii="Arial" w:hAnsi="Arial"/>
                <w:sz w:val="20"/>
                <w:szCs w:val="20"/>
              </w:rPr>
              <w:t>12</w:t>
            </w:r>
          </w:p>
        </w:tc>
        <w:tc>
          <w:tcPr>
            <w:tcW w:w="1170" w:type="dxa"/>
            <w:tcBorders>
              <w:top w:val="nil"/>
              <w:left w:val="nil"/>
              <w:bottom w:val="nil"/>
              <w:right w:val="single" w:sz="4" w:space="0" w:color="auto"/>
            </w:tcBorders>
          </w:tcPr>
          <w:p w:rsidR="0081273A" w:rsidRPr="003D0316" w:rsidRDefault="0081273A" w:rsidP="0081273A">
            <w:pPr>
              <w:jc w:val="right"/>
              <w:rPr>
                <w:rFonts w:ascii="Arial" w:hAnsi="Arial"/>
                <w:sz w:val="20"/>
                <w:szCs w:val="20"/>
              </w:rPr>
            </w:pPr>
            <w:r w:rsidRPr="003D0316">
              <w:rPr>
                <w:rFonts w:ascii="Arial" w:hAnsi="Arial"/>
                <w:sz w:val="20"/>
                <w:szCs w:val="20"/>
              </w:rPr>
              <w:t>7</w:t>
            </w:r>
            <w:r>
              <w:rPr>
                <w:rFonts w:ascii="Arial" w:hAnsi="Arial"/>
                <w:sz w:val="20"/>
                <w:szCs w:val="20"/>
              </w:rPr>
              <w:t>,</w:t>
            </w:r>
            <w:r w:rsidRPr="003D0316">
              <w:rPr>
                <w:rFonts w:ascii="Arial" w:hAnsi="Arial"/>
                <w:sz w:val="20"/>
                <w:szCs w:val="20"/>
              </w:rPr>
              <w:t>991</w:t>
            </w:r>
          </w:p>
        </w:tc>
      </w:tr>
      <w:tr w:rsidR="0081273A" w:rsidRPr="00F42F02" w:rsidTr="0081273A">
        <w:trPr>
          <w:trHeight w:val="288"/>
        </w:trPr>
        <w:tc>
          <w:tcPr>
            <w:tcW w:w="1297" w:type="dxa"/>
            <w:tcBorders>
              <w:top w:val="nil"/>
              <w:left w:val="single" w:sz="4" w:space="0" w:color="auto"/>
              <w:bottom w:val="single" w:sz="4" w:space="0" w:color="auto"/>
              <w:right w:val="single" w:sz="4" w:space="0" w:color="auto"/>
            </w:tcBorders>
          </w:tcPr>
          <w:p w:rsidR="0081273A" w:rsidRPr="0081273A" w:rsidRDefault="0081273A" w:rsidP="00B33D5D">
            <w:pPr>
              <w:pStyle w:val="NoSpacing"/>
              <w:bidi w:val="0"/>
              <w:spacing w:after="120" w:line="276" w:lineRule="auto"/>
              <w:rPr>
                <w:rFonts w:ascii="Arial" w:hAnsi="Arial" w:cs="Arial"/>
                <w:b/>
                <w:bCs/>
                <w:sz w:val="20"/>
                <w:szCs w:val="20"/>
              </w:rPr>
            </w:pPr>
            <w:r w:rsidRPr="0081273A">
              <w:rPr>
                <w:rFonts w:ascii="Arial" w:hAnsi="Arial" w:cs="Arial"/>
                <w:b/>
                <w:bCs/>
                <w:sz w:val="20"/>
                <w:szCs w:val="20"/>
              </w:rPr>
              <w:t>Total</w:t>
            </w:r>
          </w:p>
        </w:tc>
        <w:tc>
          <w:tcPr>
            <w:tcW w:w="947" w:type="dxa"/>
            <w:tcBorders>
              <w:top w:val="nil"/>
              <w:left w:val="single" w:sz="4" w:space="0" w:color="auto"/>
              <w:bottom w:val="single" w:sz="4" w:space="0" w:color="auto"/>
              <w:right w:val="nil"/>
            </w:tcBorders>
          </w:tcPr>
          <w:p w:rsidR="0081273A" w:rsidRPr="003D0316" w:rsidRDefault="0081273A" w:rsidP="0081273A">
            <w:pPr>
              <w:jc w:val="right"/>
              <w:rPr>
                <w:rFonts w:ascii="Arial" w:hAnsi="Arial"/>
                <w:b/>
                <w:bCs/>
                <w:sz w:val="20"/>
                <w:szCs w:val="20"/>
              </w:rPr>
            </w:pPr>
            <w:r w:rsidRPr="003D0316">
              <w:rPr>
                <w:rFonts w:ascii="Arial" w:hAnsi="Arial"/>
                <w:b/>
                <w:bCs/>
                <w:sz w:val="20"/>
                <w:szCs w:val="20"/>
              </w:rPr>
              <w:t>142</w:t>
            </w:r>
            <w:r>
              <w:rPr>
                <w:rFonts w:ascii="Arial" w:hAnsi="Arial"/>
                <w:b/>
                <w:bCs/>
                <w:sz w:val="20"/>
                <w:szCs w:val="20"/>
              </w:rPr>
              <w:t>,</w:t>
            </w:r>
            <w:r w:rsidRPr="003D0316">
              <w:rPr>
                <w:rFonts w:ascii="Arial" w:hAnsi="Arial"/>
                <w:b/>
                <w:bCs/>
                <w:sz w:val="20"/>
                <w:szCs w:val="20"/>
              </w:rPr>
              <w:t>400</w:t>
            </w:r>
          </w:p>
        </w:tc>
        <w:tc>
          <w:tcPr>
            <w:tcW w:w="1086" w:type="dxa"/>
            <w:tcBorders>
              <w:top w:val="nil"/>
              <w:left w:val="nil"/>
              <w:bottom w:val="single" w:sz="4" w:space="0" w:color="auto"/>
              <w:right w:val="nil"/>
            </w:tcBorders>
          </w:tcPr>
          <w:p w:rsidR="0081273A" w:rsidRPr="003D0316" w:rsidRDefault="0081273A" w:rsidP="0081273A">
            <w:pPr>
              <w:jc w:val="right"/>
              <w:rPr>
                <w:rFonts w:ascii="Arial" w:hAnsi="Arial"/>
                <w:b/>
                <w:bCs/>
                <w:sz w:val="20"/>
                <w:szCs w:val="20"/>
              </w:rPr>
            </w:pPr>
            <w:r w:rsidRPr="003D0316">
              <w:rPr>
                <w:rFonts w:ascii="Arial" w:hAnsi="Arial"/>
                <w:b/>
                <w:bCs/>
                <w:sz w:val="20"/>
                <w:szCs w:val="20"/>
              </w:rPr>
              <w:t>103</w:t>
            </w:r>
            <w:r>
              <w:rPr>
                <w:rFonts w:ascii="Arial" w:hAnsi="Arial"/>
                <w:b/>
                <w:bCs/>
                <w:sz w:val="20"/>
                <w:szCs w:val="20"/>
              </w:rPr>
              <w:t>,</w:t>
            </w:r>
            <w:r w:rsidRPr="003D0316">
              <w:rPr>
                <w:rFonts w:ascii="Arial" w:hAnsi="Arial"/>
                <w:b/>
                <w:bCs/>
                <w:sz w:val="20"/>
                <w:szCs w:val="20"/>
              </w:rPr>
              <w:t>411</w:t>
            </w:r>
          </w:p>
        </w:tc>
        <w:tc>
          <w:tcPr>
            <w:tcW w:w="1170" w:type="dxa"/>
            <w:tcBorders>
              <w:top w:val="nil"/>
              <w:left w:val="nil"/>
              <w:bottom w:val="single" w:sz="4" w:space="0" w:color="auto"/>
              <w:right w:val="nil"/>
            </w:tcBorders>
          </w:tcPr>
          <w:p w:rsidR="0081273A" w:rsidRPr="003D0316" w:rsidRDefault="0081273A" w:rsidP="0081273A">
            <w:pPr>
              <w:jc w:val="right"/>
              <w:rPr>
                <w:rFonts w:ascii="Arial" w:hAnsi="Arial"/>
                <w:b/>
                <w:bCs/>
                <w:sz w:val="20"/>
                <w:szCs w:val="20"/>
              </w:rPr>
            </w:pPr>
            <w:r w:rsidRPr="003D0316">
              <w:rPr>
                <w:rFonts w:ascii="Arial" w:hAnsi="Arial"/>
                <w:b/>
                <w:bCs/>
                <w:sz w:val="20"/>
                <w:szCs w:val="20"/>
              </w:rPr>
              <w:t>32</w:t>
            </w:r>
            <w:r>
              <w:rPr>
                <w:rFonts w:ascii="Arial" w:hAnsi="Arial"/>
                <w:b/>
                <w:bCs/>
                <w:sz w:val="20"/>
                <w:szCs w:val="20"/>
              </w:rPr>
              <w:t>,</w:t>
            </w:r>
            <w:r w:rsidRPr="003D0316">
              <w:rPr>
                <w:rFonts w:ascii="Arial" w:hAnsi="Arial"/>
                <w:b/>
                <w:bCs/>
                <w:sz w:val="20"/>
                <w:szCs w:val="20"/>
              </w:rPr>
              <w:t>1493</w:t>
            </w:r>
          </w:p>
        </w:tc>
        <w:tc>
          <w:tcPr>
            <w:tcW w:w="986" w:type="dxa"/>
            <w:tcBorders>
              <w:top w:val="nil"/>
              <w:left w:val="nil"/>
              <w:bottom w:val="single" w:sz="4" w:space="0" w:color="auto"/>
              <w:right w:val="nil"/>
            </w:tcBorders>
          </w:tcPr>
          <w:p w:rsidR="0081273A" w:rsidRPr="003D0316" w:rsidRDefault="0081273A" w:rsidP="0081273A">
            <w:pPr>
              <w:jc w:val="right"/>
              <w:rPr>
                <w:rFonts w:ascii="Arial" w:hAnsi="Arial"/>
                <w:b/>
                <w:bCs/>
                <w:sz w:val="20"/>
                <w:szCs w:val="20"/>
              </w:rPr>
            </w:pPr>
            <w:r w:rsidRPr="003D0316">
              <w:rPr>
                <w:rFonts w:ascii="Arial" w:hAnsi="Arial"/>
                <w:b/>
                <w:bCs/>
                <w:sz w:val="20"/>
                <w:szCs w:val="20"/>
              </w:rPr>
              <w:t>95</w:t>
            </w:r>
            <w:r>
              <w:rPr>
                <w:rFonts w:ascii="Arial" w:hAnsi="Arial"/>
                <w:b/>
                <w:bCs/>
                <w:sz w:val="20"/>
                <w:szCs w:val="20"/>
              </w:rPr>
              <w:t>,</w:t>
            </w:r>
            <w:r w:rsidRPr="003D0316">
              <w:rPr>
                <w:rFonts w:ascii="Arial" w:hAnsi="Arial"/>
                <w:b/>
                <w:bCs/>
                <w:sz w:val="20"/>
                <w:szCs w:val="20"/>
              </w:rPr>
              <w:t>575</w:t>
            </w:r>
          </w:p>
        </w:tc>
        <w:tc>
          <w:tcPr>
            <w:tcW w:w="877" w:type="dxa"/>
            <w:tcBorders>
              <w:top w:val="nil"/>
              <w:left w:val="nil"/>
              <w:bottom w:val="single" w:sz="4" w:space="0" w:color="auto"/>
              <w:right w:val="nil"/>
            </w:tcBorders>
          </w:tcPr>
          <w:p w:rsidR="0081273A" w:rsidRPr="003D0316" w:rsidRDefault="0081273A" w:rsidP="0081273A">
            <w:pPr>
              <w:jc w:val="right"/>
              <w:rPr>
                <w:rFonts w:ascii="Arial" w:hAnsi="Arial"/>
                <w:b/>
                <w:bCs/>
                <w:sz w:val="20"/>
                <w:szCs w:val="20"/>
              </w:rPr>
            </w:pPr>
            <w:r w:rsidRPr="003D0316">
              <w:rPr>
                <w:rFonts w:ascii="Arial" w:hAnsi="Arial"/>
                <w:b/>
                <w:bCs/>
                <w:sz w:val="20"/>
                <w:szCs w:val="20"/>
              </w:rPr>
              <w:t>67</w:t>
            </w:r>
            <w:r>
              <w:rPr>
                <w:rFonts w:ascii="Arial" w:hAnsi="Arial"/>
                <w:b/>
                <w:bCs/>
                <w:sz w:val="20"/>
                <w:szCs w:val="20"/>
              </w:rPr>
              <w:t>,</w:t>
            </w:r>
            <w:r w:rsidRPr="003D0316">
              <w:rPr>
                <w:rFonts w:ascii="Arial" w:hAnsi="Arial"/>
                <w:b/>
                <w:bCs/>
                <w:sz w:val="20"/>
                <w:szCs w:val="20"/>
              </w:rPr>
              <w:t>631</w:t>
            </w:r>
          </w:p>
        </w:tc>
        <w:tc>
          <w:tcPr>
            <w:tcW w:w="1107" w:type="dxa"/>
            <w:tcBorders>
              <w:top w:val="nil"/>
              <w:left w:val="nil"/>
              <w:bottom w:val="single" w:sz="4" w:space="0" w:color="auto"/>
              <w:right w:val="nil"/>
            </w:tcBorders>
          </w:tcPr>
          <w:p w:rsidR="0081273A" w:rsidRPr="003D0316" w:rsidRDefault="0081273A" w:rsidP="0081273A">
            <w:pPr>
              <w:jc w:val="right"/>
              <w:rPr>
                <w:rFonts w:ascii="Arial" w:hAnsi="Arial"/>
                <w:b/>
                <w:bCs/>
                <w:sz w:val="20"/>
                <w:szCs w:val="20"/>
              </w:rPr>
            </w:pPr>
            <w:r w:rsidRPr="003D0316">
              <w:rPr>
                <w:rFonts w:ascii="Arial" w:hAnsi="Arial"/>
                <w:b/>
                <w:bCs/>
                <w:sz w:val="20"/>
                <w:szCs w:val="20"/>
              </w:rPr>
              <w:t>223</w:t>
            </w:r>
            <w:r>
              <w:rPr>
                <w:rFonts w:ascii="Arial" w:hAnsi="Arial"/>
                <w:b/>
                <w:bCs/>
                <w:sz w:val="20"/>
                <w:szCs w:val="20"/>
              </w:rPr>
              <w:t>,</w:t>
            </w:r>
            <w:r w:rsidRPr="003D0316">
              <w:rPr>
                <w:rFonts w:ascii="Arial" w:hAnsi="Arial"/>
                <w:b/>
                <w:bCs/>
                <w:sz w:val="20"/>
                <w:szCs w:val="20"/>
              </w:rPr>
              <w:t>035</w:t>
            </w:r>
          </w:p>
        </w:tc>
        <w:tc>
          <w:tcPr>
            <w:tcW w:w="990" w:type="dxa"/>
            <w:tcBorders>
              <w:top w:val="nil"/>
              <w:left w:val="nil"/>
              <w:bottom w:val="single" w:sz="4" w:space="0" w:color="auto"/>
              <w:right w:val="nil"/>
            </w:tcBorders>
          </w:tcPr>
          <w:p w:rsidR="0081273A" w:rsidRPr="003D0316" w:rsidRDefault="0081273A" w:rsidP="0081273A">
            <w:pPr>
              <w:jc w:val="right"/>
              <w:rPr>
                <w:rFonts w:ascii="Arial" w:hAnsi="Arial"/>
                <w:b/>
                <w:bCs/>
                <w:sz w:val="20"/>
                <w:szCs w:val="20"/>
              </w:rPr>
            </w:pPr>
            <w:r w:rsidRPr="003D0316">
              <w:rPr>
                <w:rFonts w:ascii="Arial" w:hAnsi="Arial"/>
                <w:b/>
                <w:bCs/>
                <w:sz w:val="20"/>
                <w:szCs w:val="20"/>
              </w:rPr>
              <w:t>46</w:t>
            </w:r>
            <w:r>
              <w:rPr>
                <w:rFonts w:ascii="Arial" w:hAnsi="Arial"/>
                <w:b/>
                <w:bCs/>
                <w:sz w:val="20"/>
                <w:szCs w:val="20"/>
              </w:rPr>
              <w:t>,</w:t>
            </w:r>
            <w:r w:rsidRPr="003D0316">
              <w:rPr>
                <w:rFonts w:ascii="Arial" w:hAnsi="Arial"/>
                <w:b/>
                <w:bCs/>
                <w:sz w:val="20"/>
                <w:szCs w:val="20"/>
              </w:rPr>
              <w:t>825</w:t>
            </w:r>
          </w:p>
        </w:tc>
        <w:tc>
          <w:tcPr>
            <w:tcW w:w="900" w:type="dxa"/>
            <w:tcBorders>
              <w:top w:val="nil"/>
              <w:left w:val="nil"/>
              <w:bottom w:val="single" w:sz="4" w:space="0" w:color="auto"/>
              <w:right w:val="nil"/>
            </w:tcBorders>
          </w:tcPr>
          <w:p w:rsidR="0081273A" w:rsidRPr="003D0316" w:rsidRDefault="0081273A" w:rsidP="0081273A">
            <w:pPr>
              <w:jc w:val="right"/>
              <w:rPr>
                <w:rFonts w:ascii="Arial" w:hAnsi="Arial"/>
                <w:b/>
                <w:bCs/>
                <w:sz w:val="20"/>
                <w:szCs w:val="20"/>
              </w:rPr>
            </w:pPr>
            <w:r w:rsidRPr="003D0316">
              <w:rPr>
                <w:rFonts w:ascii="Arial" w:hAnsi="Arial"/>
                <w:b/>
                <w:bCs/>
                <w:sz w:val="20"/>
                <w:szCs w:val="20"/>
              </w:rPr>
              <w:t>35</w:t>
            </w:r>
            <w:r>
              <w:rPr>
                <w:rFonts w:ascii="Arial" w:hAnsi="Arial"/>
                <w:b/>
                <w:bCs/>
                <w:sz w:val="20"/>
                <w:szCs w:val="20"/>
              </w:rPr>
              <w:t>,</w:t>
            </w:r>
            <w:r w:rsidRPr="003D0316">
              <w:rPr>
                <w:rFonts w:ascii="Arial" w:hAnsi="Arial"/>
                <w:b/>
                <w:bCs/>
                <w:sz w:val="20"/>
                <w:szCs w:val="20"/>
              </w:rPr>
              <w:t>780</w:t>
            </w:r>
          </w:p>
        </w:tc>
        <w:tc>
          <w:tcPr>
            <w:tcW w:w="1170" w:type="dxa"/>
            <w:tcBorders>
              <w:top w:val="nil"/>
              <w:left w:val="nil"/>
              <w:bottom w:val="single" w:sz="4" w:space="0" w:color="auto"/>
              <w:right w:val="single" w:sz="4" w:space="0" w:color="auto"/>
            </w:tcBorders>
          </w:tcPr>
          <w:p w:rsidR="0081273A" w:rsidRPr="003D0316" w:rsidRDefault="0081273A" w:rsidP="0081273A">
            <w:pPr>
              <w:jc w:val="right"/>
              <w:rPr>
                <w:rFonts w:ascii="Arial" w:hAnsi="Arial"/>
                <w:b/>
                <w:bCs/>
                <w:sz w:val="20"/>
                <w:szCs w:val="20"/>
              </w:rPr>
            </w:pPr>
            <w:r w:rsidRPr="003D0316">
              <w:rPr>
                <w:rFonts w:ascii="Arial" w:hAnsi="Arial"/>
                <w:b/>
                <w:bCs/>
                <w:sz w:val="20"/>
                <w:szCs w:val="20"/>
              </w:rPr>
              <w:t>98</w:t>
            </w:r>
            <w:r>
              <w:rPr>
                <w:rFonts w:ascii="Arial" w:hAnsi="Arial"/>
                <w:b/>
                <w:bCs/>
                <w:sz w:val="20"/>
                <w:szCs w:val="20"/>
              </w:rPr>
              <w:t>,</w:t>
            </w:r>
            <w:r w:rsidRPr="003D0316">
              <w:rPr>
                <w:rFonts w:ascii="Arial" w:hAnsi="Arial"/>
                <w:b/>
                <w:bCs/>
                <w:sz w:val="20"/>
                <w:szCs w:val="20"/>
              </w:rPr>
              <w:t>458</w:t>
            </w:r>
          </w:p>
        </w:tc>
      </w:tr>
    </w:tbl>
    <w:p w:rsidR="00723A8D" w:rsidRPr="00723A8D" w:rsidRDefault="00723A8D" w:rsidP="00723A8D">
      <w:pPr>
        <w:pStyle w:val="NoSpacing"/>
        <w:bidi w:val="0"/>
        <w:rPr>
          <w:sz w:val="20"/>
          <w:szCs w:val="20"/>
        </w:rPr>
      </w:pPr>
      <w:r w:rsidRPr="00F42F02">
        <w:t xml:space="preserve">* </w:t>
      </w:r>
      <w:r w:rsidRPr="00723A8D">
        <w:rPr>
          <w:sz w:val="20"/>
          <w:szCs w:val="20"/>
        </w:rPr>
        <w:t>Data excluded</w:t>
      </w:r>
      <w:r w:rsidR="00C47F77">
        <w:rPr>
          <w:sz w:val="20"/>
          <w:szCs w:val="20"/>
        </w:rPr>
        <w:t xml:space="preserve"> </w:t>
      </w:r>
      <w:r w:rsidRPr="00723A8D">
        <w:rPr>
          <w:sz w:val="20"/>
          <w:szCs w:val="20"/>
        </w:rPr>
        <w:t xml:space="preserve"> those parts of Jerusalem which were annexed by Israeli Occupation in 1967.</w:t>
      </w:r>
    </w:p>
    <w:p w:rsidR="00723A8D" w:rsidRPr="00723A8D" w:rsidRDefault="00723A8D" w:rsidP="00723A8D">
      <w:pPr>
        <w:pStyle w:val="NoSpacing"/>
        <w:bidi w:val="0"/>
        <w:rPr>
          <w:sz w:val="20"/>
          <w:szCs w:val="20"/>
          <w:rtl/>
        </w:rPr>
      </w:pPr>
      <w:r w:rsidRPr="00723A8D">
        <w:rPr>
          <w:sz w:val="20"/>
          <w:szCs w:val="20"/>
        </w:rPr>
        <w:t>** Does not include Auxil. Activity Establishments.</w:t>
      </w:r>
      <w:r w:rsidRPr="00723A8D">
        <w:rPr>
          <w:rFonts w:hint="cs"/>
          <w:sz w:val="20"/>
          <w:szCs w:val="20"/>
          <w:rtl/>
        </w:rPr>
        <w:t>)</w:t>
      </w:r>
      <w:r w:rsidRPr="00723A8D">
        <w:rPr>
          <w:sz w:val="20"/>
          <w:szCs w:val="20"/>
        </w:rPr>
        <w:t>It refers to establishments that provide services to the enterprise that belongs to them that employs at least one person</w:t>
      </w:r>
      <w:r w:rsidRPr="00723A8D">
        <w:rPr>
          <w:rFonts w:hint="cs"/>
          <w:sz w:val="20"/>
          <w:szCs w:val="20"/>
          <w:rtl/>
        </w:rPr>
        <w:t>(</w:t>
      </w:r>
    </w:p>
    <w:p w:rsidR="00723A8D" w:rsidRPr="00F42F02" w:rsidRDefault="00723A8D" w:rsidP="00723A8D">
      <w:pPr>
        <w:pStyle w:val="NoSpacing"/>
        <w:bidi w:val="0"/>
        <w:jc w:val="both"/>
        <w:rPr>
          <w:sz w:val="20"/>
          <w:szCs w:val="20"/>
          <w:rtl/>
        </w:rPr>
      </w:pPr>
    </w:p>
    <w:p w:rsidR="00723A8D" w:rsidRPr="00F42F02" w:rsidRDefault="00723A8D" w:rsidP="00723A8D">
      <w:pPr>
        <w:pStyle w:val="NoSpacing"/>
        <w:bidi w:val="0"/>
        <w:jc w:val="both"/>
        <w:rPr>
          <w:sz w:val="26"/>
          <w:szCs w:val="26"/>
        </w:rPr>
      </w:pPr>
      <w:r w:rsidRPr="00F42F02">
        <w:rPr>
          <w:sz w:val="26"/>
          <w:szCs w:val="26"/>
        </w:rPr>
        <w:t>The number of operating establishments in Private Sector</w:t>
      </w:r>
      <w:r w:rsidRPr="00F42F02">
        <w:rPr>
          <w:sz w:val="26"/>
          <w:szCs w:val="26"/>
          <w:rtl/>
        </w:rPr>
        <w:t xml:space="preserve"> </w:t>
      </w:r>
      <w:r w:rsidRPr="00F42F02">
        <w:rPr>
          <w:sz w:val="26"/>
          <w:szCs w:val="26"/>
        </w:rPr>
        <w:t>and Non- Governmental Organization Sector</w:t>
      </w:r>
      <w:r w:rsidRPr="00F42F02">
        <w:rPr>
          <w:rFonts w:ascii="Arial" w:hAnsi="Arial" w:cs="Arial"/>
          <w:b/>
          <w:bCs/>
        </w:rPr>
        <w:t xml:space="preserve"> </w:t>
      </w:r>
      <w:r w:rsidRPr="00F42F02">
        <w:rPr>
          <w:sz w:val="26"/>
          <w:szCs w:val="26"/>
        </w:rPr>
        <w:t xml:space="preserve">in </w:t>
      </w:r>
      <w:r w:rsidRPr="00F42F02">
        <w:rPr>
          <w:b/>
          <w:bCs/>
          <w:sz w:val="26"/>
          <w:szCs w:val="26"/>
        </w:rPr>
        <w:t>Jerusalem J1</w:t>
      </w:r>
      <w:r w:rsidRPr="00F42F02">
        <w:rPr>
          <w:sz w:val="26"/>
          <w:szCs w:val="26"/>
        </w:rPr>
        <w:t xml:space="preserve"> reached (4,668) establishments, where those establishments employ 19,182 Employed </w:t>
      </w:r>
      <w:r>
        <w:rPr>
          <w:sz w:val="26"/>
          <w:szCs w:val="26"/>
        </w:rPr>
        <w:t>individuals</w:t>
      </w:r>
      <w:r w:rsidRPr="00F42F02">
        <w:rPr>
          <w:sz w:val="26"/>
          <w:szCs w:val="26"/>
        </w:rPr>
        <w:t>, according to the conducted comprehensive establishments survey of Jerusalem governorate in 2016.</w:t>
      </w:r>
    </w:p>
    <w:p w:rsidR="00723A8D" w:rsidRPr="00F42F02" w:rsidRDefault="00723A8D" w:rsidP="00C47F77">
      <w:pPr>
        <w:pStyle w:val="NoSpacing"/>
        <w:bidi w:val="0"/>
        <w:jc w:val="both"/>
        <w:rPr>
          <w:sz w:val="26"/>
          <w:szCs w:val="26"/>
        </w:rPr>
      </w:pPr>
      <w:r w:rsidRPr="00F42F02">
        <w:rPr>
          <w:sz w:val="26"/>
          <w:szCs w:val="26"/>
        </w:rPr>
        <w:t>Jerusalem J1 refers to those parts of Jerusalem which were annexed by Israeli Occupation in 1967.</w:t>
      </w:r>
    </w:p>
    <w:p w:rsidR="00723A8D" w:rsidRPr="00F42F02" w:rsidRDefault="00723A8D" w:rsidP="00723A8D">
      <w:pPr>
        <w:pStyle w:val="NoSpacing"/>
        <w:bidi w:val="0"/>
        <w:jc w:val="both"/>
        <w:rPr>
          <w:sz w:val="26"/>
          <w:szCs w:val="26"/>
        </w:rPr>
      </w:pPr>
    </w:p>
    <w:p w:rsidR="00723A8D" w:rsidRPr="00F42F02" w:rsidRDefault="00723A8D" w:rsidP="00723A8D">
      <w:pPr>
        <w:pStyle w:val="NoSpacing"/>
        <w:bidi w:val="0"/>
        <w:jc w:val="both"/>
        <w:rPr>
          <w:sz w:val="26"/>
          <w:szCs w:val="26"/>
        </w:rPr>
      </w:pPr>
      <w:r w:rsidRPr="00F42F02">
        <w:rPr>
          <w:b/>
          <w:bCs/>
          <w:sz w:val="26"/>
          <w:szCs w:val="26"/>
        </w:rPr>
        <w:t>The operating establishments under the current conditions in the State of Palestine due to the Corona virus pandemic:</w:t>
      </w:r>
    </w:p>
    <w:p w:rsidR="00723A8D" w:rsidRPr="00F42F02" w:rsidRDefault="00723A8D" w:rsidP="00723A8D">
      <w:pPr>
        <w:pStyle w:val="NoSpacing"/>
        <w:bidi w:val="0"/>
        <w:jc w:val="both"/>
        <w:rPr>
          <w:sz w:val="26"/>
          <w:szCs w:val="26"/>
        </w:rPr>
      </w:pPr>
      <w:r w:rsidRPr="00F42F02">
        <w:rPr>
          <w:sz w:val="26"/>
          <w:szCs w:val="26"/>
        </w:rPr>
        <w:t xml:space="preserve">The total number of operating establishments in light of the Cabinet's decision to stop work in many economic activities reached 37,336 establishments out of 142,400 operating establishment in Palestine, representing 26.2% of the total number of establishments, and the operating establishments in this situation during the normal situation employ 105,345 </w:t>
      </w:r>
      <w:r>
        <w:rPr>
          <w:sz w:val="26"/>
          <w:szCs w:val="26"/>
        </w:rPr>
        <w:t>individuals</w:t>
      </w:r>
      <w:r w:rsidRPr="00F42F02">
        <w:rPr>
          <w:sz w:val="26"/>
          <w:szCs w:val="26"/>
        </w:rPr>
        <w:t xml:space="preserve"> out of 424,904 employed </w:t>
      </w:r>
      <w:r>
        <w:rPr>
          <w:sz w:val="26"/>
          <w:szCs w:val="26"/>
        </w:rPr>
        <w:t>individuals</w:t>
      </w:r>
      <w:r w:rsidRPr="00F42F02">
        <w:rPr>
          <w:sz w:val="26"/>
          <w:szCs w:val="26"/>
        </w:rPr>
        <w:t xml:space="preserve"> working in Private and Non- Governmental Organization establishments in Palestine.</w:t>
      </w:r>
    </w:p>
    <w:p w:rsidR="00723A8D" w:rsidRPr="00F42F02" w:rsidRDefault="00723A8D" w:rsidP="00723A8D">
      <w:pPr>
        <w:pStyle w:val="NoSpacing"/>
        <w:bidi w:val="0"/>
        <w:jc w:val="both"/>
        <w:rPr>
          <w:sz w:val="26"/>
          <w:szCs w:val="26"/>
        </w:rPr>
      </w:pPr>
    </w:p>
    <w:p w:rsidR="00723A8D" w:rsidRDefault="00723A8D" w:rsidP="00723A8D">
      <w:pPr>
        <w:pStyle w:val="NoSpacing"/>
        <w:bidi w:val="0"/>
        <w:jc w:val="both"/>
        <w:rPr>
          <w:b/>
          <w:bCs/>
          <w:sz w:val="26"/>
          <w:szCs w:val="26"/>
        </w:rPr>
      </w:pPr>
      <w:r w:rsidRPr="00F42F02">
        <w:rPr>
          <w:sz w:val="26"/>
          <w:szCs w:val="26"/>
        </w:rPr>
        <w:t xml:space="preserve">By distributing the operating establishments as per the Cabinet's decision by region, the operating establishments in the West Bank reached 24,233 establishments representing 25.4% of the total number of the operating establishments in the West Bank; those establishments employ 71,043 </w:t>
      </w:r>
      <w:r>
        <w:rPr>
          <w:sz w:val="26"/>
          <w:szCs w:val="26"/>
        </w:rPr>
        <w:t>individuals</w:t>
      </w:r>
      <w:r w:rsidRPr="00F42F02">
        <w:rPr>
          <w:sz w:val="26"/>
          <w:szCs w:val="26"/>
        </w:rPr>
        <w:t xml:space="preserve">, representing 24.5% of the total employed </w:t>
      </w:r>
      <w:r>
        <w:rPr>
          <w:sz w:val="26"/>
          <w:szCs w:val="26"/>
        </w:rPr>
        <w:t>individuals</w:t>
      </w:r>
      <w:r w:rsidRPr="00F42F02">
        <w:rPr>
          <w:sz w:val="26"/>
          <w:szCs w:val="26"/>
        </w:rPr>
        <w:t xml:space="preserve"> in the</w:t>
      </w:r>
      <w:r>
        <w:rPr>
          <w:sz w:val="26"/>
          <w:szCs w:val="26"/>
        </w:rPr>
        <w:t xml:space="preserve"> private sector and</w:t>
      </w:r>
      <w:r w:rsidRPr="00F42F02">
        <w:rPr>
          <w:sz w:val="26"/>
          <w:szCs w:val="26"/>
        </w:rPr>
        <w:t xml:space="preserve"> Non- Governmental Organization establishments in the West Bank, while in Gaza Strip, the number of operating establishments reached 13,103 establishments representing 28% of the total number of establishments in the Gaza Strip; those establishments employ 34,302 </w:t>
      </w:r>
      <w:r>
        <w:rPr>
          <w:sz w:val="26"/>
          <w:szCs w:val="26"/>
        </w:rPr>
        <w:t>individuals</w:t>
      </w:r>
      <w:r w:rsidRPr="00F42F02">
        <w:rPr>
          <w:sz w:val="26"/>
          <w:szCs w:val="26"/>
        </w:rPr>
        <w:t xml:space="preserve"> representing 25.6% of the total employed </w:t>
      </w:r>
      <w:r>
        <w:rPr>
          <w:sz w:val="26"/>
          <w:szCs w:val="26"/>
        </w:rPr>
        <w:t>individuals</w:t>
      </w:r>
      <w:r w:rsidRPr="00F42F02">
        <w:rPr>
          <w:sz w:val="26"/>
          <w:szCs w:val="26"/>
        </w:rPr>
        <w:t xml:space="preserve"> in the </w:t>
      </w:r>
      <w:r>
        <w:rPr>
          <w:sz w:val="26"/>
          <w:szCs w:val="26"/>
        </w:rPr>
        <w:t>private sector and</w:t>
      </w:r>
      <w:r w:rsidR="00C47F77">
        <w:rPr>
          <w:sz w:val="26"/>
          <w:szCs w:val="26"/>
        </w:rPr>
        <w:t xml:space="preserve"> </w:t>
      </w:r>
      <w:r w:rsidRPr="00F42F02">
        <w:rPr>
          <w:sz w:val="26"/>
          <w:szCs w:val="26"/>
        </w:rPr>
        <w:t>Non- Governmental Organization establishments in Gaza Strip</w:t>
      </w:r>
      <w:r w:rsidRPr="00F42F02">
        <w:rPr>
          <w:b/>
          <w:bCs/>
          <w:sz w:val="26"/>
          <w:szCs w:val="26"/>
        </w:rPr>
        <w:t>.</w:t>
      </w:r>
    </w:p>
    <w:p w:rsidR="00F87C6E" w:rsidRDefault="00F87C6E" w:rsidP="00F87C6E">
      <w:pPr>
        <w:pStyle w:val="NoSpacing"/>
        <w:bidi w:val="0"/>
        <w:jc w:val="both"/>
        <w:rPr>
          <w:b/>
          <w:bCs/>
          <w:sz w:val="26"/>
          <w:szCs w:val="26"/>
        </w:rPr>
      </w:pPr>
    </w:p>
    <w:p w:rsidR="00F87C6E" w:rsidRDefault="00F87C6E" w:rsidP="00F87C6E">
      <w:pPr>
        <w:pStyle w:val="NoSpacing"/>
        <w:bidi w:val="0"/>
        <w:jc w:val="center"/>
        <w:rPr>
          <w:b/>
          <w:bCs/>
        </w:rPr>
      </w:pPr>
      <w:r w:rsidRPr="00F42F02">
        <w:rPr>
          <w:b/>
          <w:bCs/>
        </w:rPr>
        <w:lastRenderedPageBreak/>
        <w:t>List of Activities Authorized to Work on the Ground to Provide Services for the Population in Light of Stopping the Work of a Large Number of Economic Activities in Abidance to the Cabinet's Decision on 22/03/2020</w:t>
      </w:r>
    </w:p>
    <w:tbl>
      <w:tblPr>
        <w:bidiVisual/>
        <w:tblW w:w="9270" w:type="dxa"/>
        <w:tblInd w:w="198" w:type="dxa"/>
        <w:tblLook w:val="04A0" w:firstRow="1" w:lastRow="0" w:firstColumn="1" w:lastColumn="0" w:noHBand="0" w:noVBand="1"/>
      </w:tblPr>
      <w:tblGrid>
        <w:gridCol w:w="1172"/>
        <w:gridCol w:w="1695"/>
        <w:gridCol w:w="6403"/>
      </w:tblGrid>
      <w:tr w:rsidR="00CB2827" w:rsidRPr="00BC7A55" w:rsidTr="00CB2827">
        <w:trPr>
          <w:trHeight w:val="420"/>
        </w:trPr>
        <w:tc>
          <w:tcPr>
            <w:tcW w:w="1172"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bidi/>
              <w:spacing w:after="0" w:line="240" w:lineRule="auto"/>
              <w:jc w:val="center"/>
              <w:rPr>
                <w:rFonts w:ascii="Arial" w:eastAsia="Times New Roman" w:hAnsi="Arial" w:cs="Arial"/>
                <w:b/>
                <w:bCs/>
                <w:color w:val="000000"/>
                <w:sz w:val="20"/>
                <w:szCs w:val="20"/>
                <w:rtl/>
              </w:rPr>
            </w:pPr>
            <w:r w:rsidRPr="00BC7A55">
              <w:rPr>
                <w:rFonts w:ascii="Arial" w:eastAsia="Times New Roman" w:hAnsi="Arial" w:cs="Arial"/>
                <w:b/>
                <w:bCs/>
                <w:color w:val="000000"/>
                <w:sz w:val="20"/>
                <w:szCs w:val="20"/>
              </w:rPr>
              <w:t>No. of Employed Persons</w:t>
            </w:r>
          </w:p>
        </w:tc>
        <w:tc>
          <w:tcPr>
            <w:tcW w:w="1695"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bidi/>
              <w:spacing w:after="0" w:line="240" w:lineRule="auto"/>
              <w:jc w:val="center"/>
              <w:rPr>
                <w:rFonts w:ascii="Arial" w:eastAsia="Times New Roman" w:hAnsi="Arial" w:cs="Arial"/>
                <w:b/>
                <w:bCs/>
                <w:color w:val="000000"/>
                <w:sz w:val="20"/>
                <w:szCs w:val="20"/>
                <w:rtl/>
              </w:rPr>
            </w:pPr>
            <w:r w:rsidRPr="00BC7A55">
              <w:rPr>
                <w:rFonts w:ascii="Arial" w:eastAsia="Times New Roman" w:hAnsi="Arial" w:cs="Arial"/>
                <w:b/>
                <w:bCs/>
                <w:color w:val="000000"/>
                <w:sz w:val="20"/>
                <w:szCs w:val="20"/>
              </w:rPr>
              <w:t>No. of Establishments</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bidi/>
              <w:spacing w:after="0" w:line="240" w:lineRule="auto"/>
              <w:jc w:val="center"/>
              <w:rPr>
                <w:rFonts w:ascii="Arial" w:eastAsia="Times New Roman" w:hAnsi="Arial" w:cs="Arial"/>
                <w:b/>
                <w:bCs/>
                <w:color w:val="000000"/>
                <w:sz w:val="20"/>
                <w:szCs w:val="20"/>
                <w:rtl/>
              </w:rPr>
            </w:pPr>
            <w:r w:rsidRPr="00BC7A55">
              <w:rPr>
                <w:rFonts w:ascii="Arial" w:eastAsia="Times New Roman" w:hAnsi="Arial" w:cs="Arial"/>
                <w:b/>
                <w:bCs/>
                <w:color w:val="000000"/>
                <w:sz w:val="20"/>
                <w:szCs w:val="20"/>
              </w:rPr>
              <w:t>Economic Activity</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1814</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242</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Processing and preserving of fruit and vegetables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1633</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284</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vegetable and animal oils and fats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1290</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101</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dairy products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392</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112</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grain mill products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14</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starches and starch products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8220</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2119</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bakery products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418</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67</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cocoa, chocolate and sugar confectionery</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88</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11</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macaroni, noodles, couscous and similar farinaceous products</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60</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17</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prepared meals and dishes out side restaurants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1288</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207</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other food products n.e.c</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299</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30</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prepared animal feeds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29</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malt liquors and malt</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775</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53</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soft drinks; production of mineral waters and other bottled waters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74</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basic chemicals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fertilizers and nitrogen compounds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14</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pesticides and other agrochemical products</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753</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110</w:t>
            </w:r>
          </w:p>
        </w:tc>
        <w:tc>
          <w:tcPr>
            <w:tcW w:w="6403" w:type="dxa"/>
            <w:tcBorders>
              <w:top w:val="single" w:sz="4" w:space="0" w:color="auto"/>
              <w:left w:val="single" w:sz="4" w:space="0" w:color="auto"/>
              <w:bottom w:val="single" w:sz="4" w:space="0" w:color="auto"/>
              <w:right w:val="single" w:sz="4" w:space="0" w:color="auto"/>
            </w:tcBorders>
          </w:tcPr>
          <w:p w:rsidR="00CB2827" w:rsidRDefault="00CB2827" w:rsidP="00B33D5D">
            <w:pPr>
              <w:tabs>
                <w:tab w:val="left" w:pos="3918"/>
                <w:tab w:val="left" w:pos="4102"/>
              </w:tabs>
              <w:rPr>
                <w:rFonts w:ascii="Arial" w:hAnsi="Arial" w:cs="Arial"/>
                <w:color w:val="000000"/>
                <w:sz w:val="20"/>
                <w:szCs w:val="20"/>
              </w:rPr>
            </w:pPr>
            <w:r w:rsidRPr="00BC7A55">
              <w:rPr>
                <w:rFonts w:ascii="Arial" w:hAnsi="Arial" w:cs="Arial"/>
                <w:color w:val="000000"/>
                <w:sz w:val="20"/>
                <w:szCs w:val="20"/>
              </w:rPr>
              <w:t>Manufacture of soap and detergents, cleaning and polishing preparations, perfumes and toilet preparations</w:t>
            </w:r>
          </w:p>
          <w:p w:rsidR="00CB2827" w:rsidRPr="00BC7A55" w:rsidRDefault="00CB2827" w:rsidP="00B33D5D">
            <w:pPr>
              <w:tabs>
                <w:tab w:val="left" w:pos="3918"/>
                <w:tab w:val="left" w:pos="4102"/>
              </w:tabs>
              <w:rPr>
                <w:rFonts w:ascii="Arial" w:hAnsi="Arial" w:cs="Arial"/>
                <w:color w:val="000000"/>
                <w:sz w:val="20"/>
                <w:szCs w:val="20"/>
              </w:rPr>
            </w:pP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bidi/>
              <w:spacing w:after="0" w:line="240" w:lineRule="auto"/>
              <w:jc w:val="center"/>
              <w:rPr>
                <w:rFonts w:ascii="Arial" w:eastAsia="Times New Roman" w:hAnsi="Arial" w:cs="Arial"/>
                <w:b/>
                <w:bCs/>
                <w:color w:val="000000"/>
                <w:sz w:val="20"/>
                <w:szCs w:val="20"/>
                <w:rtl/>
              </w:rPr>
            </w:pPr>
            <w:r w:rsidRPr="00BC7A55">
              <w:rPr>
                <w:rFonts w:ascii="Arial" w:eastAsia="Times New Roman" w:hAnsi="Arial" w:cs="Arial"/>
                <w:b/>
                <w:bCs/>
                <w:color w:val="000000"/>
                <w:sz w:val="20"/>
                <w:szCs w:val="20"/>
              </w:rPr>
              <w:t>No. of Employed Persons</w:t>
            </w:r>
          </w:p>
        </w:tc>
        <w:tc>
          <w:tcPr>
            <w:tcW w:w="1695"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bidi/>
              <w:spacing w:after="0" w:line="240" w:lineRule="auto"/>
              <w:jc w:val="center"/>
              <w:rPr>
                <w:rFonts w:ascii="Arial" w:eastAsia="Times New Roman" w:hAnsi="Arial" w:cs="Arial"/>
                <w:b/>
                <w:bCs/>
                <w:color w:val="000000"/>
                <w:sz w:val="20"/>
                <w:szCs w:val="20"/>
                <w:rtl/>
              </w:rPr>
            </w:pPr>
            <w:r w:rsidRPr="00BC7A55">
              <w:rPr>
                <w:rFonts w:ascii="Arial" w:eastAsia="Times New Roman" w:hAnsi="Arial" w:cs="Arial"/>
                <w:b/>
                <w:bCs/>
                <w:color w:val="000000"/>
                <w:sz w:val="20"/>
                <w:szCs w:val="20"/>
              </w:rPr>
              <w:t>No. of Establishments</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bidi/>
              <w:spacing w:after="0" w:line="240" w:lineRule="auto"/>
              <w:jc w:val="center"/>
              <w:rPr>
                <w:rFonts w:ascii="Arial" w:eastAsia="Times New Roman" w:hAnsi="Arial" w:cs="Arial"/>
                <w:b/>
                <w:bCs/>
                <w:color w:val="000000"/>
                <w:sz w:val="20"/>
                <w:szCs w:val="20"/>
                <w:rtl/>
              </w:rPr>
            </w:pPr>
            <w:r w:rsidRPr="00BC7A55">
              <w:rPr>
                <w:rFonts w:ascii="Arial" w:eastAsia="Times New Roman" w:hAnsi="Arial" w:cs="Arial"/>
                <w:b/>
                <w:bCs/>
                <w:color w:val="000000"/>
                <w:sz w:val="20"/>
                <w:szCs w:val="20"/>
              </w:rPr>
              <w:t>Economic Activity</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11</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other chemical products n.e.c.</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1388</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21</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pharmaceuticals, medicinal chemical and botanical products</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lastRenderedPageBreak/>
              <w:t>2736</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77</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Electric power generation, transmission and distribution</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8</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Manufacture of gas; distribution of gaseous fuels through mains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11</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Steam and air conditioning supply</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788</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241</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Water collection, treatment and supply</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116</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26</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Collection of non-hazardous waste</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356</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98</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Wholesale of agricultural raw materials and live animals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5380</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946</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Wholesale of food, beverages and tobacco</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429</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48</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Wholesale of solid, liquid and gaseous fuels and related products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24935</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16830</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Retail sale in non-specialized stores with food, beverages or tobacco predominating</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20318</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10142</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Retail sale of food in specialized stores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139</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73</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Retail sale of beverages in specialized stores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2412</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539</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Retail sale of automotive fuel in specialized stores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7152</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3610</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Retail sale of pharmaceutical and medical goods, cosmetic and toilet articles in specialized stores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554</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78</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Freight transport by road</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862</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67</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Radio broadcasting</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1007</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45</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Television programming and broadcasting activities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1615</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131</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Wired telecommunications activities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2485</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143</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Wireless telecommunications activities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8</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5</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Satellite telecommunications activities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606</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247</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Other telecommunications activities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181</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18</w:t>
            </w:r>
          </w:p>
        </w:tc>
        <w:tc>
          <w:tcPr>
            <w:tcW w:w="6403" w:type="dxa"/>
            <w:tcBorders>
              <w:top w:val="nil"/>
              <w:left w:val="single" w:sz="4" w:space="0" w:color="auto"/>
              <w:bottom w:val="single" w:sz="4" w:space="0" w:color="auto"/>
              <w:right w:val="single" w:sz="4" w:space="0" w:color="auto"/>
            </w:tcBorders>
          </w:tcPr>
          <w:p w:rsidR="00CB2827" w:rsidRDefault="00CB2827" w:rsidP="00B33D5D">
            <w:pPr>
              <w:rPr>
                <w:rFonts w:ascii="Arial" w:hAnsi="Arial" w:cs="Arial"/>
                <w:color w:val="000000"/>
                <w:sz w:val="20"/>
                <w:szCs w:val="20"/>
              </w:rPr>
            </w:pPr>
            <w:r w:rsidRPr="00BC7A55">
              <w:rPr>
                <w:rFonts w:ascii="Arial" w:hAnsi="Arial" w:cs="Arial"/>
                <w:color w:val="000000"/>
                <w:sz w:val="20"/>
                <w:szCs w:val="20"/>
              </w:rPr>
              <w:t>News agency activities</w:t>
            </w:r>
          </w:p>
          <w:p w:rsidR="00CB2827" w:rsidRPr="00BC7A55" w:rsidRDefault="00CB2827" w:rsidP="00B33D5D">
            <w:pPr>
              <w:rPr>
                <w:rFonts w:ascii="Arial" w:hAnsi="Arial" w:cs="Arial"/>
                <w:color w:val="000000"/>
                <w:sz w:val="20"/>
                <w:szCs w:val="20"/>
              </w:rPr>
            </w:pP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bidi/>
              <w:spacing w:after="0" w:line="240" w:lineRule="auto"/>
              <w:jc w:val="center"/>
              <w:rPr>
                <w:rFonts w:ascii="Arial" w:eastAsia="Times New Roman" w:hAnsi="Arial" w:cs="Arial"/>
                <w:b/>
                <w:bCs/>
                <w:color w:val="000000"/>
                <w:sz w:val="20"/>
                <w:szCs w:val="20"/>
                <w:rtl/>
              </w:rPr>
            </w:pPr>
            <w:r w:rsidRPr="00BC7A55">
              <w:rPr>
                <w:rFonts w:ascii="Arial" w:eastAsia="Times New Roman" w:hAnsi="Arial" w:cs="Arial"/>
                <w:b/>
                <w:bCs/>
                <w:color w:val="000000"/>
                <w:sz w:val="20"/>
                <w:szCs w:val="20"/>
              </w:rPr>
              <w:t>No. of Employed Persons</w:t>
            </w:r>
          </w:p>
        </w:tc>
        <w:tc>
          <w:tcPr>
            <w:tcW w:w="1695"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bidi/>
              <w:spacing w:after="0" w:line="240" w:lineRule="auto"/>
              <w:jc w:val="center"/>
              <w:rPr>
                <w:rFonts w:ascii="Arial" w:eastAsia="Times New Roman" w:hAnsi="Arial" w:cs="Arial"/>
                <w:b/>
                <w:bCs/>
                <w:color w:val="000000"/>
                <w:sz w:val="20"/>
                <w:szCs w:val="20"/>
                <w:rtl/>
              </w:rPr>
            </w:pPr>
            <w:r w:rsidRPr="00BC7A55">
              <w:rPr>
                <w:rFonts w:ascii="Arial" w:eastAsia="Times New Roman" w:hAnsi="Arial" w:cs="Arial"/>
                <w:b/>
                <w:bCs/>
                <w:color w:val="000000"/>
                <w:sz w:val="20"/>
                <w:szCs w:val="20"/>
              </w:rPr>
              <w:t>No. of Establishments</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bidi/>
              <w:spacing w:after="0" w:line="240" w:lineRule="auto"/>
              <w:jc w:val="center"/>
              <w:rPr>
                <w:rFonts w:ascii="Arial" w:eastAsia="Times New Roman" w:hAnsi="Arial" w:cs="Arial"/>
                <w:b/>
                <w:bCs/>
                <w:color w:val="000000"/>
                <w:sz w:val="20"/>
                <w:szCs w:val="20"/>
                <w:rtl/>
              </w:rPr>
            </w:pPr>
            <w:r w:rsidRPr="00BC7A55">
              <w:rPr>
                <w:rFonts w:ascii="Arial" w:eastAsia="Times New Roman" w:hAnsi="Arial" w:cs="Arial"/>
                <w:b/>
                <w:bCs/>
                <w:color w:val="000000"/>
                <w:sz w:val="20"/>
                <w:szCs w:val="20"/>
              </w:rPr>
              <w:t>Economic Activity</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6731</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306</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Other monetary intermediation</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4797</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43</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Hospital activities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lastRenderedPageBreak/>
              <w:t>53</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Residential nursing care facilities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31</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6</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Residential care activities for mental retardation, mental health and substance abuse</w:t>
            </w:r>
          </w:p>
        </w:tc>
      </w:tr>
      <w:tr w:rsidR="00CB2827" w:rsidRPr="00BC7A55"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118</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13</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Residential care activities for the elderly and disabled</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711</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50</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Other residential care activities</w:t>
            </w:r>
          </w:p>
        </w:tc>
      </w:tr>
      <w:tr w:rsidR="00CB2827" w:rsidRPr="00BC7A55" w:rsidTr="00CB2827">
        <w:trPr>
          <w:trHeight w:val="432"/>
        </w:trPr>
        <w:tc>
          <w:tcPr>
            <w:tcW w:w="1172"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2245</w:t>
            </w:r>
          </w:p>
        </w:tc>
        <w:tc>
          <w:tcPr>
            <w:tcW w:w="1695" w:type="dxa"/>
            <w:tcBorders>
              <w:top w:val="nil"/>
              <w:left w:val="single" w:sz="4" w:space="0" w:color="auto"/>
              <w:bottom w:val="single" w:sz="4" w:space="0" w:color="auto"/>
              <w:right w:val="single" w:sz="4" w:space="0" w:color="auto"/>
            </w:tcBorders>
          </w:tcPr>
          <w:p w:rsidR="00CB2827" w:rsidRPr="00881367" w:rsidRDefault="00CB2827" w:rsidP="00B33D5D">
            <w:pPr>
              <w:bidi/>
              <w:rPr>
                <w:rFonts w:ascii="MS Sans Serif" w:hAnsi="MS Sans Serif"/>
                <w:sz w:val="20"/>
                <w:szCs w:val="20"/>
              </w:rPr>
            </w:pPr>
            <w:r w:rsidRPr="00881367">
              <w:rPr>
                <w:rFonts w:ascii="MS Sans Serif" w:hAnsi="MS Sans Serif"/>
                <w:sz w:val="20"/>
                <w:szCs w:val="20"/>
              </w:rPr>
              <w:t>148</w:t>
            </w:r>
          </w:p>
        </w:tc>
        <w:tc>
          <w:tcPr>
            <w:tcW w:w="6403" w:type="dxa"/>
            <w:tcBorders>
              <w:top w:val="nil"/>
              <w:left w:val="single" w:sz="4" w:space="0" w:color="auto"/>
              <w:bottom w:val="single" w:sz="4" w:space="0" w:color="auto"/>
              <w:right w:val="single" w:sz="4" w:space="0" w:color="auto"/>
            </w:tcBorders>
          </w:tcPr>
          <w:p w:rsidR="00CB2827" w:rsidRPr="00BC7A55" w:rsidRDefault="00CB2827" w:rsidP="00B33D5D">
            <w:pPr>
              <w:rPr>
                <w:rFonts w:ascii="Arial" w:hAnsi="Arial" w:cs="Arial"/>
                <w:color w:val="000000"/>
                <w:sz w:val="20"/>
                <w:szCs w:val="20"/>
              </w:rPr>
            </w:pPr>
            <w:r w:rsidRPr="00BC7A55">
              <w:rPr>
                <w:rFonts w:ascii="Arial" w:hAnsi="Arial" w:cs="Arial"/>
                <w:color w:val="000000"/>
                <w:sz w:val="20"/>
                <w:szCs w:val="20"/>
              </w:rPr>
              <w:t>Social work activities without accommodation for the elderly and disabled</w:t>
            </w:r>
          </w:p>
        </w:tc>
      </w:tr>
      <w:tr w:rsidR="00CB2827" w:rsidRPr="00881367" w:rsidTr="00CB2827">
        <w:trPr>
          <w:trHeight w:val="432"/>
        </w:trPr>
        <w:tc>
          <w:tcPr>
            <w:tcW w:w="1172"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Calibri" w:hAnsi="Calibri"/>
                <w:b/>
                <w:bCs/>
                <w:color w:val="000000"/>
                <w:sz w:val="20"/>
                <w:szCs w:val="20"/>
              </w:rPr>
            </w:pPr>
            <w:r w:rsidRPr="00881367">
              <w:rPr>
                <w:rFonts w:ascii="Calibri" w:hAnsi="Calibri" w:hint="cs"/>
                <w:b/>
                <w:bCs/>
                <w:color w:val="000000"/>
                <w:sz w:val="20"/>
                <w:szCs w:val="20"/>
                <w:rtl/>
              </w:rPr>
              <w:t>105345</w:t>
            </w:r>
          </w:p>
        </w:tc>
        <w:tc>
          <w:tcPr>
            <w:tcW w:w="1695" w:type="dxa"/>
            <w:tcBorders>
              <w:top w:val="single" w:sz="4" w:space="0" w:color="auto"/>
              <w:left w:val="single" w:sz="4" w:space="0" w:color="auto"/>
              <w:bottom w:val="single" w:sz="4" w:space="0" w:color="auto"/>
              <w:right w:val="single" w:sz="4" w:space="0" w:color="auto"/>
            </w:tcBorders>
          </w:tcPr>
          <w:p w:rsidR="00CB2827" w:rsidRPr="00881367" w:rsidRDefault="00CB2827" w:rsidP="00B33D5D">
            <w:pPr>
              <w:bidi/>
              <w:rPr>
                <w:rFonts w:ascii="Calibri" w:hAnsi="Calibri"/>
                <w:b/>
                <w:bCs/>
                <w:color w:val="000000"/>
                <w:sz w:val="20"/>
                <w:szCs w:val="20"/>
              </w:rPr>
            </w:pPr>
            <w:r w:rsidRPr="00881367">
              <w:rPr>
                <w:rFonts w:ascii="Calibri" w:hAnsi="Calibri" w:hint="cs"/>
                <w:b/>
                <w:bCs/>
                <w:color w:val="000000"/>
                <w:sz w:val="20"/>
                <w:szCs w:val="20"/>
                <w:rtl/>
              </w:rPr>
              <w:t>37336</w:t>
            </w:r>
          </w:p>
        </w:tc>
        <w:tc>
          <w:tcPr>
            <w:tcW w:w="6403" w:type="dxa"/>
            <w:tcBorders>
              <w:top w:val="single" w:sz="4" w:space="0" w:color="auto"/>
              <w:left w:val="single" w:sz="4" w:space="0" w:color="auto"/>
              <w:bottom w:val="single" w:sz="4" w:space="0" w:color="auto"/>
              <w:right w:val="single" w:sz="4" w:space="0" w:color="auto"/>
            </w:tcBorders>
          </w:tcPr>
          <w:p w:rsidR="00CB2827" w:rsidRPr="00BC7A55" w:rsidRDefault="00CB2827" w:rsidP="00B33D5D">
            <w:pPr>
              <w:rPr>
                <w:rFonts w:ascii="Arial" w:hAnsi="Arial" w:cs="Arial"/>
                <w:b/>
                <w:bCs/>
                <w:color w:val="000000"/>
                <w:sz w:val="20"/>
                <w:szCs w:val="20"/>
                <w:rtl/>
              </w:rPr>
            </w:pPr>
            <w:r w:rsidRPr="00BC7A55">
              <w:rPr>
                <w:rFonts w:ascii="Arial" w:hAnsi="Arial" w:cs="Arial"/>
                <w:b/>
                <w:bCs/>
                <w:color w:val="000000"/>
                <w:sz w:val="20"/>
                <w:szCs w:val="20"/>
              </w:rPr>
              <w:t>Total</w:t>
            </w:r>
          </w:p>
        </w:tc>
      </w:tr>
    </w:tbl>
    <w:p w:rsidR="00F87C6E" w:rsidRPr="00723A8D" w:rsidRDefault="00F87C6E" w:rsidP="00F87C6E">
      <w:pPr>
        <w:pStyle w:val="NoSpacing"/>
        <w:bidi w:val="0"/>
        <w:rPr>
          <w:sz w:val="20"/>
          <w:szCs w:val="20"/>
        </w:rPr>
      </w:pPr>
      <w:r w:rsidRPr="00F42F02">
        <w:t xml:space="preserve">* </w:t>
      </w:r>
      <w:r w:rsidRPr="00723A8D">
        <w:rPr>
          <w:sz w:val="20"/>
          <w:szCs w:val="20"/>
        </w:rPr>
        <w:t>Data excluded</w:t>
      </w:r>
      <w:r>
        <w:rPr>
          <w:sz w:val="20"/>
          <w:szCs w:val="20"/>
        </w:rPr>
        <w:t xml:space="preserve"> </w:t>
      </w:r>
      <w:r w:rsidRPr="00723A8D">
        <w:rPr>
          <w:sz w:val="20"/>
          <w:szCs w:val="20"/>
        </w:rPr>
        <w:t xml:space="preserve"> those parts of Jerusalem which were annexed by Israeli Occupation in 1967.</w:t>
      </w:r>
    </w:p>
    <w:p w:rsidR="00F87C6E" w:rsidRPr="00F42F02" w:rsidRDefault="00F87C6E" w:rsidP="00F87C6E">
      <w:pPr>
        <w:pStyle w:val="NoSpacing"/>
        <w:bidi w:val="0"/>
        <w:jc w:val="center"/>
        <w:rPr>
          <w:b/>
          <w:bCs/>
          <w:rtl/>
        </w:rPr>
      </w:pPr>
    </w:p>
    <w:p w:rsidR="00F87C6E" w:rsidRPr="00F42F02" w:rsidRDefault="00F87C6E" w:rsidP="00F87C6E">
      <w:pPr>
        <w:pStyle w:val="NoSpacing"/>
        <w:bidi w:val="0"/>
        <w:jc w:val="both"/>
        <w:rPr>
          <w:sz w:val="26"/>
          <w:szCs w:val="26"/>
        </w:rPr>
      </w:pPr>
    </w:p>
    <w:p w:rsidR="00723A8D" w:rsidRDefault="00723A8D" w:rsidP="00221618">
      <w:pPr>
        <w:jc w:val="center"/>
      </w:pPr>
    </w:p>
    <w:sectPr w:rsidR="00723A8D" w:rsidSect="006760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492" w:rsidRDefault="007E0492" w:rsidP="008839E7">
      <w:pPr>
        <w:spacing w:after="0" w:line="240" w:lineRule="auto"/>
      </w:pPr>
      <w:r>
        <w:separator/>
      </w:r>
    </w:p>
  </w:endnote>
  <w:endnote w:type="continuationSeparator" w:id="0">
    <w:p w:rsidR="007E0492" w:rsidRDefault="007E0492" w:rsidP="0088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9E7" w:rsidRDefault="009551A7">
    <w:pPr>
      <w:pStyle w:val="Footer"/>
      <w:jc w:val="center"/>
    </w:pPr>
    <w:r>
      <w:fldChar w:fldCharType="begin"/>
    </w:r>
    <w:r>
      <w:instrText xml:space="preserve"> PAGE   \* MERGEFORMAT </w:instrText>
    </w:r>
    <w:r>
      <w:fldChar w:fldCharType="separate"/>
    </w:r>
    <w:r w:rsidR="007C4956">
      <w:rPr>
        <w:noProof/>
      </w:rPr>
      <w:t>1</w:t>
    </w:r>
    <w:r>
      <w:fldChar w:fldCharType="end"/>
    </w:r>
  </w:p>
  <w:p w:rsidR="008839E7" w:rsidRDefault="008839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492" w:rsidRDefault="007E0492" w:rsidP="008839E7">
      <w:pPr>
        <w:spacing w:after="0" w:line="240" w:lineRule="auto"/>
      </w:pPr>
      <w:r>
        <w:separator/>
      </w:r>
    </w:p>
  </w:footnote>
  <w:footnote w:type="continuationSeparator" w:id="0">
    <w:p w:rsidR="007E0492" w:rsidRDefault="007E0492" w:rsidP="008839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BA"/>
    <w:rsid w:val="0017008C"/>
    <w:rsid w:val="00221618"/>
    <w:rsid w:val="003401AD"/>
    <w:rsid w:val="0041260F"/>
    <w:rsid w:val="005D7507"/>
    <w:rsid w:val="00636263"/>
    <w:rsid w:val="006760F0"/>
    <w:rsid w:val="007065D9"/>
    <w:rsid w:val="00723A8D"/>
    <w:rsid w:val="007C4956"/>
    <w:rsid w:val="007D47AE"/>
    <w:rsid w:val="007E0492"/>
    <w:rsid w:val="0081273A"/>
    <w:rsid w:val="00832C4B"/>
    <w:rsid w:val="008839E7"/>
    <w:rsid w:val="008F6F7F"/>
    <w:rsid w:val="009049F9"/>
    <w:rsid w:val="009551A7"/>
    <w:rsid w:val="009815E7"/>
    <w:rsid w:val="009947EE"/>
    <w:rsid w:val="00A74581"/>
    <w:rsid w:val="00AA613B"/>
    <w:rsid w:val="00B33D5D"/>
    <w:rsid w:val="00C47F77"/>
    <w:rsid w:val="00CB2827"/>
    <w:rsid w:val="00CC4F01"/>
    <w:rsid w:val="00E90052"/>
    <w:rsid w:val="00F06ABA"/>
    <w:rsid w:val="00F71DB0"/>
    <w:rsid w:val="00F87C6E"/>
    <w:rsid w:val="00F87FFD"/>
    <w:rsid w:val="00F970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22CC4-9F58-4FC7-916D-0279454F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rebuchet MS" w:hAnsi="Trebuchet MS"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13B"/>
    <w:pPr>
      <w:spacing w:after="200" w:line="276" w:lineRule="auto"/>
    </w:pPr>
    <w:rPr>
      <w:sz w:val="22"/>
      <w:szCs w:val="22"/>
    </w:rPr>
  </w:style>
  <w:style w:type="paragraph" w:styleId="Heading1">
    <w:name w:val="heading 1"/>
    <w:basedOn w:val="Normal"/>
    <w:next w:val="Normal"/>
    <w:link w:val="Heading1Char"/>
    <w:uiPriority w:val="9"/>
    <w:qFormat/>
    <w:rsid w:val="00723A8D"/>
    <w:pPr>
      <w:keepNext/>
      <w:keepLines/>
      <w:spacing w:before="480" w:after="0"/>
      <w:outlineLvl w:val="0"/>
    </w:pPr>
    <w:rPr>
      <w:rFonts w:eastAsia="Times New Roman"/>
      <w:b/>
      <w:bCs/>
      <w:color w:val="892D4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08C"/>
    <w:pPr>
      <w:ind w:left="720"/>
      <w:contextualSpacing/>
    </w:pPr>
  </w:style>
  <w:style w:type="paragraph" w:styleId="NoSpacing">
    <w:name w:val="No Spacing"/>
    <w:uiPriority w:val="1"/>
    <w:qFormat/>
    <w:rsid w:val="00F06ABA"/>
    <w:pPr>
      <w:bidi/>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7065D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065D9"/>
    <w:rPr>
      <w:rFonts w:ascii="Tahoma" w:hAnsi="Tahoma" w:cs="Tahoma"/>
      <w:sz w:val="16"/>
      <w:szCs w:val="16"/>
    </w:rPr>
  </w:style>
  <w:style w:type="character" w:customStyle="1" w:styleId="Heading1Char">
    <w:name w:val="Heading 1 Char"/>
    <w:basedOn w:val="DefaultParagraphFont"/>
    <w:link w:val="Heading1"/>
    <w:uiPriority w:val="9"/>
    <w:rsid w:val="00723A8D"/>
    <w:rPr>
      <w:rFonts w:ascii="Trebuchet MS" w:eastAsia="Times New Roman" w:hAnsi="Trebuchet MS" w:cs="Tahoma"/>
      <w:b/>
      <w:bCs/>
      <w:color w:val="892D4D"/>
      <w:sz w:val="28"/>
      <w:szCs w:val="28"/>
    </w:rPr>
  </w:style>
  <w:style w:type="paragraph" w:styleId="Header">
    <w:name w:val="header"/>
    <w:basedOn w:val="Normal"/>
    <w:link w:val="HeaderChar"/>
    <w:uiPriority w:val="99"/>
    <w:semiHidden/>
    <w:unhideWhenUsed/>
    <w:rsid w:val="008839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39E7"/>
    <w:rPr>
      <w:rFonts w:ascii="Trebuchet MS" w:eastAsia="Trebuchet MS" w:hAnsi="Trebuchet MS" w:cs="Tahoma"/>
    </w:rPr>
  </w:style>
  <w:style w:type="paragraph" w:styleId="Footer">
    <w:name w:val="footer"/>
    <w:basedOn w:val="Normal"/>
    <w:link w:val="FooterChar"/>
    <w:uiPriority w:val="99"/>
    <w:unhideWhenUsed/>
    <w:rsid w:val="00883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9E7"/>
    <w:rPr>
      <w:rFonts w:ascii="Trebuchet MS" w:eastAsia="Trebuchet MS" w:hAnsi="Trebuchet M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56730281596158"/>
          <c:y val="1.9868204977051666E-2"/>
          <c:w val="0.6959831494640405"/>
          <c:h val="0.82003733490532937"/>
        </c:manualLayout>
      </c:layout>
      <c:barChart>
        <c:barDir val="bar"/>
        <c:grouping val="clustered"/>
        <c:varyColors val="0"/>
        <c:ser>
          <c:idx val="1"/>
          <c:order val="0"/>
          <c:tx>
            <c:strRef>
              <c:f>Sheet1!$A$2</c:f>
              <c:strCache>
                <c:ptCount val="1"/>
                <c:pt idx="0">
                  <c:v> المنشآت</c:v>
                </c:pt>
              </c:strCache>
            </c:strRef>
          </c:tx>
          <c:spPr>
            <a:solidFill>
              <a:srgbClr val="993366"/>
            </a:solidFill>
            <a:ln w="12691">
              <a:solidFill>
                <a:srgbClr val="000080"/>
              </a:solidFill>
              <a:prstDash val="solid"/>
            </a:ln>
          </c:spPr>
          <c:invertIfNegative val="0"/>
          <c:dLbls>
            <c:numFmt formatCode="#,##0" sourceLinked="0"/>
            <c:spPr>
              <a:noFill/>
              <a:ln>
                <a:noFill/>
              </a:ln>
              <a:effectLst/>
            </c:spPr>
            <c:txPr>
              <a:bodyPr/>
              <a:lstStyle/>
              <a:p>
                <a:pPr>
                  <a:defRPr b="0"/>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Sheet1!$B$1:$Q$1</c:f>
              <c:strCache>
                <c:ptCount val="16"/>
                <c:pt idx="0">
                  <c:v>Hebron</c:v>
                </c:pt>
                <c:pt idx="1">
                  <c:v>Gaza</c:v>
                </c:pt>
                <c:pt idx="2">
                  <c:v>Nablus</c:v>
                </c:pt>
                <c:pt idx="3">
                  <c:v>Ramallah &amp; Al-Bireh</c:v>
                </c:pt>
                <c:pt idx="4">
                  <c:v>Jenin</c:v>
                </c:pt>
                <c:pt idx="5">
                  <c:v>Khan Yunis</c:v>
                </c:pt>
                <c:pt idx="6">
                  <c:v>Bethlehem</c:v>
                </c:pt>
                <c:pt idx="7">
                  <c:v>North Gaza</c:v>
                </c:pt>
                <c:pt idx="8">
                  <c:v>Tulkarm</c:v>
                </c:pt>
                <c:pt idx="9">
                  <c:v>Deir Al-Balah</c:v>
                </c:pt>
                <c:pt idx="10">
                  <c:v>Rafah</c:v>
                </c:pt>
                <c:pt idx="11">
                  <c:v>Jerusalem</c:v>
                </c:pt>
                <c:pt idx="12">
                  <c:v>Qalqiliya</c:v>
                </c:pt>
                <c:pt idx="13">
                  <c:v>Salfit</c:v>
                </c:pt>
                <c:pt idx="14">
                  <c:v>Tubas &amp; Northern Valleys</c:v>
                </c:pt>
                <c:pt idx="15">
                  <c:v>Jericho &amp; Al-Aghwar</c:v>
                </c:pt>
              </c:strCache>
            </c:strRef>
          </c:cat>
          <c:val>
            <c:numRef>
              <c:f>Sheet1!$B$2:$Q$2</c:f>
              <c:numCache>
                <c:formatCode>General</c:formatCode>
                <c:ptCount val="16"/>
                <c:pt idx="0">
                  <c:v>23716</c:v>
                </c:pt>
                <c:pt idx="1">
                  <c:v>19449</c:v>
                </c:pt>
                <c:pt idx="2">
                  <c:v>17113</c:v>
                </c:pt>
                <c:pt idx="3">
                  <c:v>15850</c:v>
                </c:pt>
                <c:pt idx="4">
                  <c:v>13729</c:v>
                </c:pt>
                <c:pt idx="5">
                  <c:v>9062</c:v>
                </c:pt>
                <c:pt idx="6">
                  <c:v>9031</c:v>
                </c:pt>
                <c:pt idx="7">
                  <c:v>8670</c:v>
                </c:pt>
                <c:pt idx="8">
                  <c:v>7953</c:v>
                </c:pt>
                <c:pt idx="9">
                  <c:v>6748</c:v>
                </c:pt>
                <c:pt idx="10">
                  <c:v>6173</c:v>
                </c:pt>
                <c:pt idx="11">
                  <c:v>5559</c:v>
                </c:pt>
                <c:pt idx="12">
                  <c:v>4409</c:v>
                </c:pt>
                <c:pt idx="13">
                  <c:v>2986</c:v>
                </c:pt>
                <c:pt idx="14">
                  <c:v>1965</c:v>
                </c:pt>
                <c:pt idx="15">
                  <c:v>1509</c:v>
                </c:pt>
              </c:numCache>
            </c:numRef>
          </c:val>
        </c:ser>
        <c:dLbls>
          <c:showLegendKey val="0"/>
          <c:showVal val="0"/>
          <c:showCatName val="0"/>
          <c:showSerName val="0"/>
          <c:showPercent val="0"/>
          <c:showBubbleSize val="0"/>
        </c:dLbls>
        <c:gapWidth val="150"/>
        <c:axId val="261562608"/>
        <c:axId val="257944624"/>
      </c:barChart>
      <c:catAx>
        <c:axId val="261562608"/>
        <c:scaling>
          <c:orientation val="minMax"/>
        </c:scaling>
        <c:delete val="0"/>
        <c:axPos val="l"/>
        <c:title>
          <c:tx>
            <c:rich>
              <a:bodyPr/>
              <a:lstStyle/>
              <a:p>
                <a:pPr>
                  <a:defRPr sz="900" b="1" i="0" u="none" strike="noStrike" baseline="0">
                    <a:solidFill>
                      <a:srgbClr val="000000"/>
                    </a:solidFill>
                    <a:latin typeface="Arial"/>
                    <a:ea typeface="Arial"/>
                    <a:cs typeface="Arial"/>
                  </a:defRPr>
                </a:pPr>
                <a:r>
                  <a:rPr lang="en-US"/>
                  <a:t>Governorate</a:t>
                </a:r>
              </a:p>
            </c:rich>
          </c:tx>
          <c:layout>
            <c:manualLayout>
              <c:xMode val="edge"/>
              <c:yMode val="edge"/>
              <c:x val="9.3706563845956676E-3"/>
              <c:y val="0.36176888734496421"/>
            </c:manualLayout>
          </c:layout>
          <c:overlay val="0"/>
        </c:title>
        <c:numFmt formatCode="General" sourceLinked="0"/>
        <c:majorTickMark val="out"/>
        <c:minorTickMark val="none"/>
        <c:tickLblPos val="nextTo"/>
        <c:spPr>
          <a:ln w="3173">
            <a:solidFill>
              <a:srgbClr val="000000"/>
            </a:solidFill>
            <a:prstDash val="solid"/>
          </a:ln>
        </c:spPr>
        <c:txPr>
          <a:bodyPr rot="0" vert="horz"/>
          <a:lstStyle/>
          <a:p>
            <a:pPr>
              <a:defRPr lang="en-GB" sz="850" b="0" baseline="0"/>
            </a:pPr>
            <a:endParaRPr lang="ar-SA"/>
          </a:p>
        </c:txPr>
        <c:crossAx val="257944624"/>
        <c:crosses val="autoZero"/>
        <c:auto val="1"/>
        <c:lblAlgn val="ctr"/>
        <c:lblOffset val="100"/>
        <c:tickLblSkip val="1"/>
        <c:tickMarkSkip val="1"/>
        <c:noMultiLvlLbl val="0"/>
      </c:catAx>
      <c:valAx>
        <c:axId val="257944624"/>
        <c:scaling>
          <c:orientation val="minMax"/>
          <c:max val="25000"/>
          <c:min val="0"/>
        </c:scaling>
        <c:delete val="0"/>
        <c:axPos val="b"/>
        <c:title>
          <c:tx>
            <c:rich>
              <a:bodyPr/>
              <a:lstStyle/>
              <a:p>
                <a:pPr>
                  <a:defRPr sz="900" b="1" i="0" u="none" strike="noStrike" baseline="0">
                    <a:solidFill>
                      <a:srgbClr val="000000"/>
                    </a:solidFill>
                    <a:latin typeface="Arial"/>
                    <a:ea typeface="Arial"/>
                    <a:cs typeface="Arial"/>
                  </a:defRPr>
                </a:pPr>
                <a:r>
                  <a:rPr lang="en-US"/>
                  <a:t>Number of Establishments</a:t>
                </a:r>
              </a:p>
            </c:rich>
          </c:tx>
          <c:layout>
            <c:manualLayout>
              <c:xMode val="edge"/>
              <c:yMode val="edge"/>
              <c:x val="0.47350453270370091"/>
              <c:y val="0.92585526992949407"/>
            </c:manualLayout>
          </c:layout>
          <c:overlay val="0"/>
          <c:spPr>
            <a:noFill/>
            <a:ln w="25380">
              <a:noFill/>
            </a:ln>
          </c:spPr>
        </c:title>
        <c:numFmt formatCode="General" sourceLinked="1"/>
        <c:majorTickMark val="out"/>
        <c:minorTickMark val="none"/>
        <c:tickLblPos val="nextTo"/>
        <c:spPr>
          <a:ln w="3173">
            <a:solidFill>
              <a:srgbClr val="000000"/>
            </a:solidFill>
            <a:prstDash val="solid"/>
          </a:ln>
        </c:spPr>
        <c:txPr>
          <a:bodyPr rot="0" vert="horz"/>
          <a:lstStyle/>
          <a:p>
            <a:pPr>
              <a:defRPr lang="en-GB" b="0"/>
            </a:pPr>
            <a:endParaRPr lang="ar-SA"/>
          </a:p>
        </c:txPr>
        <c:crossAx val="261562608"/>
        <c:crosses val="autoZero"/>
        <c:crossBetween val="between"/>
        <c:majorUnit val="2500"/>
      </c:valAx>
      <c:spPr>
        <a:noFill/>
        <a:ln w="25389">
          <a:noFill/>
        </a:ln>
      </c:spPr>
    </c:plotArea>
    <c:plotVisOnly val="1"/>
    <c:dispBlanksAs val="gap"/>
    <c:showDLblsOverMax val="0"/>
  </c:chart>
  <c:spPr>
    <a:noFill/>
    <a:ln w="15873" cap="flat" cmpd="sng" algn="ctr">
      <a:solidFill>
        <a:schemeClr val="tx1"/>
      </a:solidFill>
      <a:prstDash val="solid"/>
      <a:miter lim="800000"/>
      <a:headEnd type="none" w="med" len="med"/>
      <a:tailEnd type="none" w="med" len="med"/>
    </a:ln>
  </c:spPr>
  <c:txPr>
    <a:bodyPr/>
    <a:lstStyle/>
    <a:p>
      <a:pPr>
        <a:defRPr sz="900" b="1" i="0" u="none" strike="noStrike" baseline="0">
          <a:solidFill>
            <a:srgbClr val="000000"/>
          </a:solidFill>
          <a:latin typeface="Arial"/>
          <a:ea typeface="Arial"/>
          <a:cs typeface="Arial"/>
        </a:defRPr>
      </a:pPr>
      <a:endParaRPr lang="ar-SA"/>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view3D>
    <c:floor>
      <c:thickness val="0"/>
    </c:floor>
    <c:sideWall>
      <c:thickness val="0"/>
    </c:sideWall>
    <c:backWall>
      <c:thickness val="0"/>
    </c:backWall>
    <c:plotArea>
      <c:layout>
        <c:manualLayout>
          <c:layoutTarget val="inner"/>
          <c:xMode val="edge"/>
          <c:yMode val="edge"/>
          <c:x val="8.8458597542564008E-2"/>
          <c:y val="0.17284460132138654"/>
          <c:w val="0.82308280491487262"/>
          <c:h val="0.77385102724231092"/>
        </c:manualLayout>
      </c:layout>
      <c:pie3DChart>
        <c:varyColors val="1"/>
        <c:ser>
          <c:idx val="0"/>
          <c:order val="0"/>
          <c:tx>
            <c:strRef>
              <c:f>Sheet1!$B$1</c:f>
              <c:strCache>
                <c:ptCount val="1"/>
                <c:pt idx="0">
                  <c:v>Column1</c:v>
                </c:pt>
              </c:strCache>
            </c:strRef>
          </c:tx>
          <c:explosion val="25"/>
          <c:dPt>
            <c:idx val="0"/>
            <c:bubble3D val="0"/>
            <c:spPr>
              <a:solidFill>
                <a:srgbClr val="1F497D">
                  <a:lumMod val="40000"/>
                  <a:lumOff val="60000"/>
                </a:srgbClr>
              </a:solidFill>
            </c:spPr>
          </c:dPt>
          <c:dPt>
            <c:idx val="1"/>
            <c:bubble3D val="0"/>
          </c:dPt>
          <c:dPt>
            <c:idx val="2"/>
            <c:bubble3D val="0"/>
          </c:dPt>
          <c:dPt>
            <c:idx val="3"/>
            <c:bubble3D val="0"/>
          </c:dPt>
          <c:dLbls>
            <c:dLbl>
              <c:idx val="0"/>
              <c:layout>
                <c:manualLayout>
                  <c:x val="8.1543028360393247E-2"/>
                  <c:y val="6.2326002353154129E-2"/>
                </c:manualLayout>
              </c:layout>
              <c:tx>
                <c:rich>
                  <a:bodyPr/>
                  <a:lstStyle/>
                  <a:p>
                    <a:pPr>
                      <a:defRPr sz="896" b="0" i="0" u="none" strike="noStrike" baseline="0">
                        <a:solidFill>
                          <a:srgbClr val="000000"/>
                        </a:solidFill>
                        <a:latin typeface="Arial"/>
                        <a:ea typeface="Arial"/>
                        <a:cs typeface="Arial"/>
                      </a:defRPr>
                    </a:pPr>
                    <a:r>
                      <a:rPr lang="en-US"/>
                      <a:t>1 - 4 Employed persons 
88.6%</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Lst>
            </c:dLbl>
            <c:dLbl>
              <c:idx val="1"/>
              <c:layout>
                <c:manualLayout>
                  <c:x val="-0.10429544979444012"/>
                  <c:y val="-0.10222354964250507"/>
                </c:manualLayout>
              </c:layout>
              <c:tx>
                <c:rich>
                  <a:bodyPr/>
                  <a:lstStyle/>
                  <a:p>
                    <a:pPr>
                      <a:defRPr sz="896" b="0" i="0" u="none" strike="noStrike" baseline="0">
                        <a:solidFill>
                          <a:srgbClr val="000000"/>
                        </a:solidFill>
                        <a:latin typeface="Arial"/>
                        <a:ea typeface="Arial"/>
                        <a:cs typeface="Arial"/>
                      </a:defRPr>
                    </a:pPr>
                    <a:r>
                      <a:rPr lang="en-US"/>
                      <a:t> 5 - 9 Employed persons 
7.4%</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Lst>
            </c:dLbl>
            <c:dLbl>
              <c:idx val="2"/>
              <c:layout>
                <c:manualLayout>
                  <c:x val="5.0603302905720862E-2"/>
                  <c:y val="-9.2439134763326949E-2"/>
                </c:manualLayout>
              </c:layout>
              <c:tx>
                <c:rich>
                  <a:bodyPr/>
                  <a:lstStyle/>
                  <a:p>
                    <a:pPr>
                      <a:defRPr sz="896" b="0" i="0" u="none" strike="noStrike" baseline="0">
                        <a:solidFill>
                          <a:srgbClr val="000000"/>
                        </a:solidFill>
                        <a:latin typeface="Arial"/>
                        <a:ea typeface="Arial"/>
                        <a:cs typeface="Arial"/>
                      </a:defRPr>
                    </a:pPr>
                    <a:r>
                      <a:rPr lang="en-US"/>
                      <a:t> 10 - 19 Employed persons 
2.6%</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Lst>
            </c:dLbl>
            <c:dLbl>
              <c:idx val="3"/>
              <c:layout>
                <c:manualLayout>
                  <c:x val="0.2591092101447659"/>
                  <c:y val="0"/>
                </c:manualLayout>
              </c:layout>
              <c:tx>
                <c:rich>
                  <a:bodyPr/>
                  <a:lstStyle/>
                  <a:p>
                    <a:pPr>
                      <a:defRPr sz="896" b="0" i="0" u="none" strike="noStrike" baseline="0">
                        <a:solidFill>
                          <a:srgbClr val="000000"/>
                        </a:solidFill>
                        <a:latin typeface="Arial"/>
                        <a:ea typeface="Arial"/>
                        <a:cs typeface="Arial"/>
                      </a:defRPr>
                    </a:pPr>
                    <a:r>
                      <a:rPr lang="en-US"/>
                      <a:t>20 Employed persons and more
1.4%</a:t>
                    </a:r>
                  </a:p>
                </c:rich>
              </c:tx>
              <c:numFmt formatCode="0.0%" sourceLinked="0"/>
              <c:spPr/>
              <c:dLblPos val="bestFit"/>
              <c:showLegendKey val="0"/>
              <c:showVal val="0"/>
              <c:showCatName val="0"/>
              <c:showSerName val="0"/>
              <c:showPercent val="0"/>
              <c:showBubbleSize val="0"/>
              <c:extLst>
                <c:ext xmlns:c15="http://schemas.microsoft.com/office/drawing/2012/chart" uri="{CE6537A1-D6FC-4f65-9D91-7224C49458BB}"/>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1 - 4 Employees</c:v>
                </c:pt>
                <c:pt idx="1">
                  <c:v> 5 - 9 Employees</c:v>
                </c:pt>
                <c:pt idx="2">
                  <c:v> 10 - 19 Employees</c:v>
                </c:pt>
                <c:pt idx="3">
                  <c:v>20 Employees and over</c:v>
                </c:pt>
              </c:strCache>
            </c:strRef>
          </c:cat>
          <c:val>
            <c:numRef>
              <c:f>Sheet1!$B$2:$B$5</c:f>
              <c:numCache>
                <c:formatCode>0.0</c:formatCode>
                <c:ptCount val="4"/>
                <c:pt idx="0">
                  <c:v>88.6</c:v>
                </c:pt>
                <c:pt idx="1">
                  <c:v>7.4</c:v>
                </c:pt>
                <c:pt idx="2">
                  <c:v>2.6</c:v>
                </c:pt>
                <c:pt idx="3">
                  <c:v>1.4</c:v>
                </c:pt>
              </c:numCache>
            </c:numRef>
          </c:val>
        </c:ser>
        <c:dLbls>
          <c:showLegendKey val="0"/>
          <c:showVal val="0"/>
          <c:showCatName val="1"/>
          <c:showSerName val="0"/>
          <c:showPercent val="1"/>
          <c:showBubbleSize val="0"/>
          <c:showLeaderLines val="1"/>
        </c:dLbls>
      </c:pie3DChart>
      <c:spPr>
        <a:noFill/>
        <a:ln w="25416">
          <a:noFill/>
        </a:ln>
      </c:spPr>
    </c:plotArea>
    <c:plotVisOnly val="1"/>
    <c:dispBlanksAs val="zero"/>
    <c:showDLblsOverMax val="0"/>
  </c:chart>
  <c:spPr>
    <a:noFill/>
    <a:ln w="19040">
      <a:solidFill>
        <a:schemeClr val="tx1"/>
      </a:solidFill>
    </a:ln>
  </c:spPr>
  <c:txPr>
    <a:bodyPr/>
    <a:lstStyle/>
    <a:p>
      <a:pPr>
        <a:defRPr sz="900">
          <a:latin typeface="Arial" pitchFamily="34" charset="0"/>
          <a:cs typeface="Arial" pitchFamily="34" charset="0"/>
        </a:defRPr>
      </a:pPr>
      <a:endParaRPr lang="ar-SA"/>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8.8321503826106249E-2"/>
          <c:y val="0.25198453829634931"/>
          <c:w val="0.77640863554030326"/>
          <c:h val="0.63867334764975225"/>
        </c:manualLayout>
      </c:layout>
      <c:pie3DChart>
        <c:varyColors val="1"/>
        <c:ser>
          <c:idx val="2"/>
          <c:order val="0"/>
          <c:tx>
            <c:strRef>
              <c:f>Sheet1!$A$2</c:f>
              <c:strCache>
                <c:ptCount val="1"/>
              </c:strCache>
            </c:strRef>
          </c:tx>
          <c:explosion val="28"/>
          <c:dPt>
            <c:idx val="0"/>
            <c:bubble3D val="0"/>
            <c:spPr>
              <a:solidFill>
                <a:srgbClr val="1F497D">
                  <a:lumMod val="40000"/>
                  <a:lumOff val="60000"/>
                </a:srgbClr>
              </a:solidFill>
            </c:spPr>
          </c:dPt>
          <c:dPt>
            <c:idx val="1"/>
            <c:bubble3D val="0"/>
          </c:dPt>
          <c:dPt>
            <c:idx val="2"/>
            <c:bubble3D val="0"/>
          </c:dPt>
          <c:dPt>
            <c:idx val="3"/>
            <c:bubble3D val="0"/>
          </c:dPt>
          <c:dPt>
            <c:idx val="4"/>
            <c:bubble3D val="0"/>
          </c:dPt>
          <c:dPt>
            <c:idx val="5"/>
            <c:bubble3D val="0"/>
          </c:dPt>
          <c:dLbls>
            <c:dLbl>
              <c:idx val="0"/>
              <c:layout>
                <c:manualLayout>
                  <c:x val="0.10663219474326616"/>
                  <c:y val="8.6482462419470527E-3"/>
                </c:manualLayout>
              </c:layout>
              <c:numFmt formatCode="0.0%" sourceLinked="0"/>
              <c:spPr/>
              <c:txPr>
                <a:bodyPr/>
                <a:lstStyle/>
                <a:p>
                  <a:pPr>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6.0289638091013321E-2"/>
                  <c:y val="0.13936607015032904"/>
                </c:manualLayout>
              </c:layout>
              <c:numFmt formatCode="0.0%" sourceLinked="0"/>
              <c:spPr/>
              <c:txPr>
                <a:bodyPr/>
                <a:lstStyle/>
                <a:p>
                  <a:pPr>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0.12792318213745307"/>
                  <c:y val="-6.8033404915298176E-2"/>
                </c:manualLayout>
              </c:layout>
              <c:numFmt formatCode="0.0%" sourceLinked="0"/>
              <c:spPr/>
              <c:txPr>
                <a:bodyPr/>
                <a:lstStyle/>
                <a:p>
                  <a:pPr>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4.1538205611622485E-3"/>
                  <c:y val="-0.11403254593175872"/>
                </c:manualLayout>
              </c:layout>
              <c:numFmt formatCode="0.0%" sourceLinked="0"/>
              <c:spPr/>
              <c:txPr>
                <a:bodyPr/>
                <a:lstStyle/>
                <a:p>
                  <a:pPr>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0.11392175889985583"/>
                  <c:y val="-0.12841574803150024"/>
                </c:manualLayout>
              </c:layout>
              <c:numFmt formatCode="0.0%" sourceLinked="0"/>
              <c:spPr/>
              <c:txPr>
                <a:bodyPr/>
                <a:lstStyle/>
                <a:p>
                  <a:pPr>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 val="0.20667646297733921"/>
                  <c:y val="2.8532760677642582E-2"/>
                </c:manualLayout>
              </c:layout>
              <c:numFmt formatCode="0.0%" sourceLinked="0"/>
              <c:spPr/>
              <c:txPr>
                <a:bodyPr/>
                <a:lstStyle/>
                <a:p>
                  <a:pPr>
                    <a:defRPr/>
                  </a:pPr>
                  <a:endParaRPr lang="ar-SA"/>
                </a:p>
              </c:txPr>
              <c:dLblPos val="bestFit"/>
              <c:showLegendKey val="0"/>
              <c:showVal val="0"/>
              <c:showCatName val="1"/>
              <c:showSerName val="0"/>
              <c:showPercent val="1"/>
              <c:showBubbleSize val="0"/>
              <c:extLst>
                <c:ext xmlns:c15="http://schemas.microsoft.com/office/drawing/2012/chart" uri="{CE6537A1-D6FC-4f65-9D91-7224C49458BB}"/>
              </c:extLst>
            </c:dLbl>
            <c:numFmt formatCode="0.0%" sourceLinked="0"/>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Sheet1!$B$1:$G$1</c:f>
              <c:strCache>
                <c:ptCount val="6"/>
                <c:pt idx="0">
                  <c:v>Sole proprietorship</c:v>
                </c:pt>
                <c:pt idx="1">
                  <c:v>Defacto company</c:v>
                </c:pt>
                <c:pt idx="2">
                  <c:v>General Partnership company</c:v>
                </c:pt>
                <c:pt idx="3">
                  <c:v>Shareholding limited partnership</c:v>
                </c:pt>
                <c:pt idx="4">
                  <c:v>Association or Charities</c:v>
                </c:pt>
                <c:pt idx="5">
                  <c:v>Other</c:v>
                </c:pt>
              </c:strCache>
            </c:strRef>
          </c:cat>
          <c:val>
            <c:numRef>
              <c:f>Sheet1!$B$2:$G$2</c:f>
              <c:numCache>
                <c:formatCode>General</c:formatCode>
                <c:ptCount val="6"/>
                <c:pt idx="0">
                  <c:v>88.1</c:v>
                </c:pt>
                <c:pt idx="1">
                  <c:v>2.4</c:v>
                </c:pt>
                <c:pt idx="2">
                  <c:v>2.6</c:v>
                </c:pt>
                <c:pt idx="3">
                  <c:v>3.6</c:v>
                </c:pt>
                <c:pt idx="4">
                  <c:v>2.2999999999999998</c:v>
                </c:pt>
                <c:pt idx="5">
                  <c:v>1</c:v>
                </c:pt>
              </c:numCache>
            </c:numRef>
          </c:val>
        </c:ser>
        <c:dLbls>
          <c:showLegendKey val="0"/>
          <c:showVal val="0"/>
          <c:showCatName val="1"/>
          <c:showSerName val="0"/>
          <c:showPercent val="1"/>
          <c:showBubbleSize val="0"/>
          <c:showLeaderLines val="1"/>
        </c:dLbls>
      </c:pie3DChart>
      <c:spPr>
        <a:noFill/>
        <a:ln w="25378">
          <a:noFill/>
        </a:ln>
      </c:spPr>
    </c:plotArea>
    <c:plotVisOnly val="1"/>
    <c:dispBlanksAs val="zero"/>
    <c:showDLblsOverMax val="0"/>
  </c:chart>
  <c:spPr>
    <a:noFill/>
    <a:ln w="15855">
      <a:solidFill>
        <a:schemeClr val="tx1"/>
      </a:solidFill>
    </a:ln>
  </c:spPr>
  <c:txPr>
    <a:bodyPr/>
    <a:lstStyle/>
    <a:p>
      <a:pPr>
        <a:defRPr sz="899">
          <a:latin typeface="Arial" pitchFamily="34" charset="0"/>
          <a:cs typeface="Arial" pitchFamily="34" charset="0"/>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10</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Adham Dwikat</cp:lastModifiedBy>
  <cp:revision>2</cp:revision>
  <dcterms:created xsi:type="dcterms:W3CDTF">2020-04-15T13:48:00Z</dcterms:created>
  <dcterms:modified xsi:type="dcterms:W3CDTF">2020-04-15T13:48:00Z</dcterms:modified>
</cp:coreProperties>
</file>