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1" w:rsidRDefault="00421AC1" w:rsidP="00626BD2">
      <w:pPr>
        <w:spacing w:after="0" w:line="240" w:lineRule="auto"/>
        <w:jc w:val="center"/>
        <w:rPr>
          <w:rFonts w:ascii="Times New Roman" w:hAnsi="Times New Roman"/>
          <w:b/>
          <w:bCs/>
          <w:sz w:val="32"/>
          <w:szCs w:val="32"/>
        </w:rPr>
      </w:pPr>
    </w:p>
    <w:p w:rsidR="00626BD2" w:rsidRDefault="00626BD2" w:rsidP="00626BD2">
      <w:pPr>
        <w:spacing w:after="0" w:line="240" w:lineRule="auto"/>
        <w:jc w:val="center"/>
        <w:rPr>
          <w:rFonts w:ascii="Times New Roman" w:hAnsi="Times New Roman"/>
          <w:b/>
          <w:bCs/>
          <w:sz w:val="32"/>
          <w:szCs w:val="32"/>
        </w:rPr>
      </w:pPr>
      <w:r w:rsidRPr="00626BD2">
        <w:rPr>
          <w:rFonts w:ascii="Times New Roman" w:hAnsi="Times New Roman"/>
          <w:b/>
          <w:bCs/>
          <w:sz w:val="32"/>
          <w:szCs w:val="32"/>
        </w:rPr>
        <w:t>Palestinian Central Bureau of Statistics (PCBS)</w:t>
      </w:r>
    </w:p>
    <w:p w:rsidR="00626BD2" w:rsidRPr="00626BD2" w:rsidRDefault="00626BD2" w:rsidP="00626BD2">
      <w:pPr>
        <w:spacing w:after="0" w:line="240" w:lineRule="auto"/>
        <w:jc w:val="center"/>
        <w:rPr>
          <w:rFonts w:ascii="Times New Roman" w:hAnsi="Times New Roman"/>
          <w:b/>
          <w:bCs/>
          <w:sz w:val="16"/>
          <w:szCs w:val="16"/>
          <w:rtl/>
        </w:rPr>
      </w:pPr>
    </w:p>
    <w:p w:rsidR="00626BD2" w:rsidRDefault="00626BD2" w:rsidP="00626BD2">
      <w:pPr>
        <w:tabs>
          <w:tab w:val="right" w:pos="9356"/>
        </w:tabs>
        <w:bidi w:val="0"/>
        <w:spacing w:after="0" w:line="240" w:lineRule="auto"/>
        <w:jc w:val="center"/>
        <w:rPr>
          <w:rFonts w:ascii="Times New Roman" w:hAnsi="Times New Roman"/>
          <w:b/>
          <w:bCs/>
          <w:sz w:val="28"/>
          <w:szCs w:val="28"/>
        </w:rPr>
      </w:pPr>
      <w:r w:rsidRPr="00626BD2">
        <w:rPr>
          <w:rFonts w:ascii="Times New Roman" w:hAnsi="Times New Roman"/>
          <w:b/>
          <w:bCs/>
          <w:sz w:val="28"/>
          <w:szCs w:val="28"/>
        </w:rPr>
        <w:t xml:space="preserve">Issued a special press release for the students who sit for  the General Secondary School Certification Examinations "Tawjihi""Injaz" of the academic year 2018/2019 </w:t>
      </w:r>
    </w:p>
    <w:p w:rsidR="00626BD2" w:rsidRPr="00626BD2" w:rsidRDefault="00626BD2" w:rsidP="00626BD2">
      <w:pPr>
        <w:tabs>
          <w:tab w:val="right" w:pos="9356"/>
        </w:tabs>
        <w:bidi w:val="0"/>
        <w:spacing w:after="0" w:line="240" w:lineRule="auto"/>
        <w:jc w:val="center"/>
        <w:rPr>
          <w:rFonts w:ascii="Times New Roman" w:hAnsi="Times New Roman" w:cs="Times New Roman"/>
          <w:b/>
          <w:bCs/>
          <w:sz w:val="2"/>
          <w:szCs w:val="2"/>
        </w:rPr>
      </w:pPr>
    </w:p>
    <w:p w:rsidR="00626BD2" w:rsidRPr="00626BD2" w:rsidRDefault="00626BD2" w:rsidP="00626BD2">
      <w:pPr>
        <w:tabs>
          <w:tab w:val="right" w:pos="9356"/>
        </w:tabs>
        <w:bidi w:val="0"/>
        <w:spacing w:after="0" w:line="240" w:lineRule="auto"/>
        <w:jc w:val="center"/>
        <w:rPr>
          <w:rFonts w:ascii="Times New Roman" w:hAnsi="Times New Roman" w:cs="Times New Roman"/>
          <w:b/>
          <w:bCs/>
          <w:sz w:val="16"/>
          <w:szCs w:val="16"/>
        </w:rPr>
      </w:pPr>
    </w:p>
    <w:p w:rsidR="007846CA" w:rsidRDefault="00626BD2" w:rsidP="00626BD2">
      <w:pPr>
        <w:tabs>
          <w:tab w:val="right" w:pos="9356"/>
        </w:tabs>
        <w:bidi w:val="0"/>
        <w:spacing w:after="0" w:line="240" w:lineRule="auto"/>
        <w:jc w:val="center"/>
        <w:rPr>
          <w:rFonts w:ascii="Times New Roman" w:hAnsi="Times New Roman" w:cs="Times New Roman"/>
          <w:b/>
          <w:bCs/>
          <w:sz w:val="28"/>
          <w:szCs w:val="28"/>
        </w:rPr>
      </w:pPr>
      <w:r w:rsidRPr="00626BD2">
        <w:rPr>
          <w:rFonts w:ascii="Times New Roman" w:hAnsi="Times New Roman" w:cs="Times New Roman"/>
          <w:b/>
          <w:bCs/>
          <w:sz w:val="28"/>
          <w:szCs w:val="28"/>
        </w:rPr>
        <w:t>Educational fields and labor market for persons aged 20-29 years in 2018</w:t>
      </w:r>
    </w:p>
    <w:p w:rsidR="00626BD2" w:rsidRPr="00626BD2" w:rsidRDefault="00626BD2" w:rsidP="00626BD2">
      <w:pPr>
        <w:tabs>
          <w:tab w:val="right" w:pos="9356"/>
        </w:tabs>
        <w:bidi w:val="0"/>
        <w:spacing w:after="0" w:line="240" w:lineRule="auto"/>
        <w:jc w:val="center"/>
        <w:rPr>
          <w:rFonts w:ascii="Times New Roman" w:hAnsi="Times New Roman" w:cs="Times New Roman"/>
          <w:b/>
          <w:bCs/>
          <w:sz w:val="16"/>
          <w:szCs w:val="16"/>
        </w:rPr>
      </w:pPr>
    </w:p>
    <w:p w:rsidR="00761EA3" w:rsidRPr="00626BD2" w:rsidRDefault="00286A33" w:rsidP="00EE53F8">
      <w:pPr>
        <w:bidi w:val="0"/>
        <w:spacing w:before="120" w:after="120" w:line="240" w:lineRule="auto"/>
        <w:jc w:val="both"/>
        <w:rPr>
          <w:rFonts w:ascii="Times New Roman" w:hAnsi="Times New Roman" w:cs="Times New Roman"/>
          <w:b/>
          <w:bCs/>
          <w:sz w:val="26"/>
          <w:szCs w:val="26"/>
        </w:rPr>
      </w:pPr>
      <w:r w:rsidRPr="00626BD2">
        <w:rPr>
          <w:rFonts w:ascii="Times New Roman" w:hAnsi="Times New Roman" w:cs="Times New Roman"/>
          <w:b/>
          <w:bCs/>
          <w:sz w:val="26"/>
          <w:szCs w:val="26"/>
        </w:rPr>
        <w:t>Business and Administration is the field where most students aged 20-29 years enroll whether for intermediate diploma or a bachelor’s degree (BA)</w:t>
      </w:r>
      <w:r w:rsidR="00745BBC" w:rsidRPr="00626BD2">
        <w:rPr>
          <w:rFonts w:ascii="Times New Roman" w:hAnsi="Times New Roman" w:cs="Times New Roman"/>
          <w:b/>
          <w:bCs/>
          <w:sz w:val="26"/>
          <w:szCs w:val="26"/>
        </w:rPr>
        <w:t xml:space="preserve"> in the West Bank and Gaza Strip</w:t>
      </w:r>
      <w:r w:rsidRPr="00626BD2">
        <w:rPr>
          <w:rFonts w:ascii="Times New Roman" w:hAnsi="Times New Roman" w:cs="Times New Roman"/>
          <w:b/>
          <w:bCs/>
          <w:sz w:val="26"/>
          <w:szCs w:val="26"/>
        </w:rPr>
        <w:t xml:space="preserve"> through the past </w:t>
      </w:r>
      <w:r w:rsidR="006C1B63" w:rsidRPr="00626BD2">
        <w:rPr>
          <w:rFonts w:ascii="Times New Roman" w:hAnsi="Times New Roman" w:cs="Times New Roman"/>
          <w:b/>
          <w:bCs/>
          <w:sz w:val="26"/>
          <w:szCs w:val="26"/>
        </w:rPr>
        <w:t>nine</w:t>
      </w:r>
      <w:r w:rsidRPr="00626BD2">
        <w:rPr>
          <w:rFonts w:ascii="Times New Roman" w:hAnsi="Times New Roman" w:cs="Times New Roman"/>
          <w:b/>
          <w:bCs/>
          <w:sz w:val="26"/>
          <w:szCs w:val="26"/>
        </w:rPr>
        <w:t xml:space="preserve"> years.</w:t>
      </w:r>
    </w:p>
    <w:p w:rsidR="00761EA3" w:rsidRDefault="004E576C" w:rsidP="004E576C">
      <w:pPr>
        <w:bidi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For selected education fields i</w:t>
      </w:r>
      <w:r w:rsidR="00761EA3" w:rsidRPr="00761EA3">
        <w:rPr>
          <w:rFonts w:ascii="Times New Roman" w:hAnsi="Times New Roman" w:cs="Times New Roman"/>
          <w:sz w:val="24"/>
          <w:szCs w:val="24"/>
        </w:rPr>
        <w:t xml:space="preserve">n 2018, </w:t>
      </w:r>
      <w:r w:rsidR="00761EA3" w:rsidRPr="00B85083">
        <w:rPr>
          <w:rFonts w:ascii="Times New Roman" w:hAnsi="Times New Roman" w:cs="Times New Roman"/>
          <w:sz w:val="24"/>
          <w:szCs w:val="24"/>
        </w:rPr>
        <w:t xml:space="preserve">Business and administration </w:t>
      </w:r>
      <w:r w:rsidR="00761EA3">
        <w:rPr>
          <w:rFonts w:ascii="Times New Roman" w:hAnsi="Times New Roman" w:cs="Times New Roman"/>
          <w:sz w:val="24"/>
          <w:szCs w:val="24"/>
        </w:rPr>
        <w:t>field</w:t>
      </w:r>
      <w:r w:rsidR="00761EA3" w:rsidRPr="00761EA3">
        <w:rPr>
          <w:rFonts w:ascii="Times New Roman" w:hAnsi="Times New Roman" w:cs="Times New Roman"/>
          <w:sz w:val="24"/>
          <w:szCs w:val="24"/>
        </w:rPr>
        <w:t xml:space="preserve"> recorded the highest percentage among </w:t>
      </w:r>
      <w:r w:rsidR="00EE53F8">
        <w:rPr>
          <w:rFonts w:ascii="Times New Roman" w:hAnsi="Times New Roman" w:cs="Times New Roman"/>
          <w:sz w:val="24"/>
          <w:szCs w:val="24"/>
        </w:rPr>
        <w:t>person</w:t>
      </w:r>
      <w:r w:rsidR="00761EA3" w:rsidRPr="00761EA3">
        <w:rPr>
          <w:rFonts w:ascii="Times New Roman" w:hAnsi="Times New Roman" w:cs="Times New Roman"/>
          <w:sz w:val="24"/>
          <w:szCs w:val="24"/>
        </w:rPr>
        <w:t xml:space="preserve">s </w:t>
      </w:r>
      <w:r w:rsidR="00EE53F8">
        <w:rPr>
          <w:rFonts w:ascii="Times New Roman" w:hAnsi="Times New Roman" w:cs="Times New Roman"/>
          <w:sz w:val="24"/>
          <w:szCs w:val="24"/>
        </w:rPr>
        <w:t xml:space="preserve">aged </w:t>
      </w:r>
      <w:r w:rsidR="00761EA3" w:rsidRPr="00761EA3">
        <w:rPr>
          <w:rFonts w:ascii="Times New Roman" w:hAnsi="Times New Roman" w:cs="Times New Roman"/>
          <w:sz w:val="24"/>
          <w:szCs w:val="24"/>
        </w:rPr>
        <w:t>20-29</w:t>
      </w:r>
      <w:r w:rsidR="00761EA3">
        <w:rPr>
          <w:rFonts w:ascii="Times New Roman" w:hAnsi="Times New Roman" w:cs="Times New Roman"/>
          <w:sz w:val="24"/>
          <w:szCs w:val="24"/>
        </w:rPr>
        <w:t xml:space="preserve"> years</w:t>
      </w:r>
      <w:r w:rsidR="00EE53F8">
        <w:rPr>
          <w:rFonts w:ascii="Times New Roman" w:hAnsi="Times New Roman" w:cs="Times New Roman"/>
          <w:sz w:val="24"/>
          <w:szCs w:val="24"/>
        </w:rPr>
        <w:t xml:space="preserve"> obtained</w:t>
      </w:r>
      <w:r w:rsidR="00761EA3" w:rsidRPr="00761EA3">
        <w:rPr>
          <w:rFonts w:ascii="Times New Roman" w:hAnsi="Times New Roman" w:cs="Times New Roman"/>
          <w:sz w:val="24"/>
          <w:szCs w:val="24"/>
        </w:rPr>
        <w:t xml:space="preserve"> </w:t>
      </w:r>
      <w:r w:rsidR="00761EA3">
        <w:rPr>
          <w:rFonts w:ascii="Times New Roman" w:hAnsi="Times New Roman" w:cs="Times New Roman"/>
          <w:sz w:val="24"/>
          <w:szCs w:val="24"/>
        </w:rPr>
        <w:t>an</w:t>
      </w:r>
      <w:r w:rsidR="00761EA3" w:rsidRPr="00761EA3">
        <w:rPr>
          <w:rFonts w:ascii="Times New Roman" w:hAnsi="Times New Roman" w:cs="Times New Roman"/>
          <w:sz w:val="24"/>
          <w:szCs w:val="24"/>
        </w:rPr>
        <w:t xml:space="preserve"> intermediate diploma</w:t>
      </w:r>
      <w:r w:rsidR="00761EA3">
        <w:rPr>
          <w:rFonts w:ascii="Times New Roman" w:hAnsi="Times New Roman" w:cs="Times New Roman"/>
          <w:sz w:val="24"/>
          <w:szCs w:val="24"/>
        </w:rPr>
        <w:t xml:space="preserve"> or</w:t>
      </w:r>
      <w:r w:rsidR="00761EA3" w:rsidRPr="00761EA3">
        <w:rPr>
          <w:rFonts w:ascii="Times New Roman" w:hAnsi="Times New Roman" w:cs="Times New Roman"/>
          <w:sz w:val="24"/>
          <w:szCs w:val="24"/>
        </w:rPr>
        <w:t xml:space="preserve"> a bachelor’s degree</w:t>
      </w:r>
      <w:r w:rsidR="00761EA3" w:rsidRPr="00B85083">
        <w:rPr>
          <w:rFonts w:ascii="Times New Roman" w:hAnsi="Times New Roman" w:cs="Times New Roman"/>
          <w:b/>
          <w:bCs/>
          <w:sz w:val="24"/>
          <w:szCs w:val="24"/>
        </w:rPr>
        <w:t xml:space="preserve"> </w:t>
      </w:r>
      <w:r w:rsidR="00761EA3" w:rsidRPr="00761EA3">
        <w:rPr>
          <w:rFonts w:ascii="Times New Roman" w:hAnsi="Times New Roman" w:cs="Times New Roman"/>
          <w:sz w:val="24"/>
          <w:szCs w:val="24"/>
        </w:rPr>
        <w:t>by 27%, followed by</w:t>
      </w:r>
      <w:r w:rsidR="00761EA3" w:rsidRPr="00761EA3">
        <w:rPr>
          <w:rFonts w:asciiTheme="majorBidi" w:hAnsiTheme="majorBidi" w:cstheme="majorBidi"/>
          <w:sz w:val="24"/>
          <w:szCs w:val="24"/>
        </w:rPr>
        <w:t xml:space="preserve"> </w:t>
      </w:r>
      <w:r w:rsidR="00761EA3" w:rsidRPr="00B85083">
        <w:rPr>
          <w:rFonts w:asciiTheme="majorBidi" w:hAnsiTheme="majorBidi" w:cstheme="majorBidi"/>
          <w:sz w:val="24"/>
          <w:szCs w:val="24"/>
        </w:rPr>
        <w:t>teacher training and education sciences</w:t>
      </w:r>
      <w:r w:rsidR="00761EA3" w:rsidRPr="00761EA3">
        <w:rPr>
          <w:rFonts w:ascii="Times New Roman" w:hAnsi="Times New Roman" w:cs="Times New Roman"/>
          <w:sz w:val="24"/>
          <w:szCs w:val="24"/>
        </w:rPr>
        <w:t xml:space="preserve"> by 16%</w:t>
      </w:r>
      <w:r w:rsidR="00761EA3">
        <w:rPr>
          <w:rFonts w:ascii="Times New Roman" w:hAnsi="Times New Roman" w:cs="Times New Roman"/>
          <w:sz w:val="24"/>
          <w:szCs w:val="24"/>
        </w:rPr>
        <w:t>.</w:t>
      </w:r>
      <w:r w:rsidR="00FE5461">
        <w:rPr>
          <w:rFonts w:ascii="Times New Roman" w:hAnsi="Times New Roman" w:cs="Times New Roman"/>
          <w:sz w:val="24"/>
          <w:szCs w:val="24"/>
        </w:rPr>
        <w:t xml:space="preserve"> This applies</w:t>
      </w:r>
      <w:r w:rsidR="00A25B2C">
        <w:rPr>
          <w:rFonts w:ascii="Times New Roman" w:hAnsi="Times New Roman" w:cs="Times New Roman"/>
          <w:sz w:val="24"/>
          <w:szCs w:val="24"/>
        </w:rPr>
        <w:t xml:space="preserve"> on the West Bank and Gaza Strip; that is </w:t>
      </w:r>
      <w:r w:rsidR="00A25B2C" w:rsidRPr="00B85083">
        <w:rPr>
          <w:rFonts w:ascii="Times New Roman" w:hAnsi="Times New Roman" w:cs="Times New Roman"/>
          <w:sz w:val="24"/>
          <w:szCs w:val="24"/>
        </w:rPr>
        <w:t xml:space="preserve">the majority of them </w:t>
      </w:r>
      <w:r w:rsidR="00A25B2C">
        <w:rPr>
          <w:rFonts w:ascii="Times New Roman" w:hAnsi="Times New Roman" w:cs="Times New Roman"/>
          <w:sz w:val="24"/>
          <w:szCs w:val="24"/>
        </w:rPr>
        <w:t>specialized</w:t>
      </w:r>
      <w:r w:rsidR="00A25B2C" w:rsidRPr="00B85083">
        <w:rPr>
          <w:rFonts w:ascii="Times New Roman" w:hAnsi="Times New Roman" w:cs="Times New Roman"/>
          <w:sz w:val="24"/>
          <w:szCs w:val="24"/>
        </w:rPr>
        <w:t xml:space="preserve"> also in business and administration</w:t>
      </w:r>
      <w:r w:rsidR="00A25B2C">
        <w:rPr>
          <w:rFonts w:ascii="Times New Roman" w:hAnsi="Times New Roman" w:cs="Times New Roman"/>
          <w:sz w:val="24"/>
          <w:szCs w:val="24"/>
        </w:rPr>
        <w:t xml:space="preserve"> followed by </w:t>
      </w:r>
      <w:r w:rsidR="00A25B2C" w:rsidRPr="00B85083">
        <w:rPr>
          <w:rFonts w:asciiTheme="majorBidi" w:hAnsiTheme="majorBidi" w:cstheme="majorBidi"/>
          <w:sz w:val="24"/>
          <w:szCs w:val="24"/>
        </w:rPr>
        <w:t>teacher training and education sciences</w:t>
      </w:r>
      <w:r w:rsidR="00A25B2C">
        <w:rPr>
          <w:rFonts w:ascii="Times New Roman" w:hAnsi="Times New Roman" w:cs="Times New Roman"/>
          <w:sz w:val="24"/>
          <w:szCs w:val="24"/>
        </w:rPr>
        <w:t>.</w:t>
      </w:r>
    </w:p>
    <w:p w:rsidR="001F2C19" w:rsidRDefault="00286A33" w:rsidP="00626BD2">
      <w:pPr>
        <w:bidi w:val="0"/>
        <w:spacing w:after="0" w:line="240" w:lineRule="auto"/>
        <w:jc w:val="both"/>
        <w:rPr>
          <w:rFonts w:ascii="Times New Roman" w:hAnsi="Times New Roman" w:cs="Times New Roman"/>
          <w:sz w:val="24"/>
          <w:szCs w:val="24"/>
        </w:rPr>
      </w:pPr>
      <w:r w:rsidRPr="00B85083">
        <w:rPr>
          <w:rFonts w:ascii="Times New Roman" w:hAnsi="Times New Roman" w:cs="Times New Roman"/>
          <w:sz w:val="24"/>
          <w:szCs w:val="24"/>
        </w:rPr>
        <w:t xml:space="preserve">In </w:t>
      </w:r>
      <w:r w:rsidR="008306D8" w:rsidRPr="00B85083">
        <w:rPr>
          <w:rFonts w:ascii="Times New Roman" w:hAnsi="Times New Roman" w:cs="Times New Roman"/>
          <w:sz w:val="24"/>
          <w:szCs w:val="24"/>
        </w:rPr>
        <w:t xml:space="preserve">the past </w:t>
      </w:r>
      <w:r w:rsidR="00B85083" w:rsidRPr="00B85083">
        <w:rPr>
          <w:rFonts w:ascii="Times New Roman" w:hAnsi="Times New Roman" w:cs="Times New Roman"/>
          <w:sz w:val="24"/>
          <w:szCs w:val="24"/>
        </w:rPr>
        <w:t>nine</w:t>
      </w:r>
      <w:r w:rsidR="00D03CE9" w:rsidRPr="00B85083">
        <w:rPr>
          <w:rFonts w:ascii="Times New Roman" w:hAnsi="Times New Roman" w:cs="Times New Roman"/>
          <w:sz w:val="24"/>
          <w:szCs w:val="24"/>
        </w:rPr>
        <w:t xml:space="preserve"> </w:t>
      </w:r>
      <w:r w:rsidR="00677756" w:rsidRPr="00B85083">
        <w:rPr>
          <w:rFonts w:ascii="Times New Roman" w:hAnsi="Times New Roman" w:cs="Times New Roman"/>
          <w:sz w:val="24"/>
          <w:szCs w:val="24"/>
        </w:rPr>
        <w:t>years</w:t>
      </w:r>
      <w:r w:rsidR="00DA154D" w:rsidRPr="00B85083">
        <w:rPr>
          <w:rFonts w:ascii="Times New Roman" w:hAnsi="Times New Roman" w:cs="Times New Roman"/>
          <w:sz w:val="24"/>
          <w:szCs w:val="24"/>
        </w:rPr>
        <w:t xml:space="preserve"> </w:t>
      </w:r>
      <w:r w:rsidRPr="00B85083">
        <w:rPr>
          <w:rFonts w:ascii="Times New Roman" w:hAnsi="Times New Roman" w:cs="Times New Roman"/>
          <w:sz w:val="24"/>
          <w:szCs w:val="24"/>
        </w:rPr>
        <w:t xml:space="preserve">the majority of them </w:t>
      </w:r>
      <w:r w:rsidR="00D16358">
        <w:rPr>
          <w:rFonts w:ascii="Times New Roman" w:hAnsi="Times New Roman" w:cs="Times New Roman"/>
          <w:sz w:val="24"/>
          <w:szCs w:val="24"/>
        </w:rPr>
        <w:t>specialized</w:t>
      </w:r>
      <w:r w:rsidR="00D16358" w:rsidRPr="00B85083">
        <w:rPr>
          <w:rFonts w:ascii="Times New Roman" w:hAnsi="Times New Roman" w:cs="Times New Roman"/>
          <w:sz w:val="24"/>
          <w:szCs w:val="24"/>
        </w:rPr>
        <w:t xml:space="preserve"> </w:t>
      </w:r>
      <w:r w:rsidRPr="00B85083">
        <w:rPr>
          <w:rFonts w:ascii="Times New Roman" w:hAnsi="Times New Roman" w:cs="Times New Roman"/>
          <w:sz w:val="24"/>
          <w:szCs w:val="24"/>
        </w:rPr>
        <w:t>also in business and administration</w:t>
      </w:r>
      <w:r w:rsidR="008306D8" w:rsidRPr="00B85083">
        <w:rPr>
          <w:rFonts w:ascii="Times New Roman" w:hAnsi="Times New Roman" w:cs="Times New Roman"/>
          <w:sz w:val="24"/>
          <w:szCs w:val="24"/>
        </w:rPr>
        <w:t>.</w:t>
      </w:r>
    </w:p>
    <w:p w:rsidR="00626BD2" w:rsidRPr="00626BD2" w:rsidRDefault="00626BD2" w:rsidP="00626BD2">
      <w:pPr>
        <w:bidi w:val="0"/>
        <w:spacing w:after="0" w:line="240" w:lineRule="auto"/>
        <w:jc w:val="both"/>
        <w:rPr>
          <w:rFonts w:ascii="Times New Roman" w:hAnsi="Times New Roman" w:cs="Times New Roman"/>
          <w:sz w:val="16"/>
          <w:szCs w:val="16"/>
        </w:rPr>
      </w:pPr>
    </w:p>
    <w:p w:rsidR="00FE421F" w:rsidRPr="00626BD2" w:rsidRDefault="00FE421F" w:rsidP="00626BD2">
      <w:pPr>
        <w:bidi w:val="0"/>
        <w:spacing w:after="0" w:line="240" w:lineRule="auto"/>
        <w:jc w:val="both"/>
        <w:rPr>
          <w:rFonts w:ascii="Times New Roman" w:hAnsi="Times New Roman" w:cs="Times New Roman"/>
          <w:b/>
          <w:bCs/>
          <w:sz w:val="26"/>
          <w:szCs w:val="26"/>
        </w:rPr>
      </w:pPr>
      <w:r w:rsidRPr="00626BD2">
        <w:rPr>
          <w:rFonts w:ascii="Times New Roman" w:hAnsi="Times New Roman" w:cs="Times New Roman"/>
          <w:b/>
          <w:bCs/>
          <w:sz w:val="26"/>
          <w:szCs w:val="26"/>
        </w:rPr>
        <w:t xml:space="preserve">Females are more likely than males in the enrollment of teacher training and education sciences field, while males are more likely to enroll in business and administration field among students aged 20-29 years </w:t>
      </w:r>
      <w:r w:rsidR="0063414A" w:rsidRPr="00626BD2">
        <w:rPr>
          <w:rFonts w:ascii="Times New Roman" w:hAnsi="Times New Roman" w:cs="Times New Roman"/>
          <w:b/>
          <w:bCs/>
          <w:sz w:val="26"/>
          <w:szCs w:val="26"/>
        </w:rPr>
        <w:t>with</w:t>
      </w:r>
      <w:r w:rsidRPr="00626BD2">
        <w:rPr>
          <w:rFonts w:ascii="Times New Roman" w:hAnsi="Times New Roman" w:cs="Times New Roman"/>
          <w:b/>
          <w:bCs/>
          <w:sz w:val="26"/>
          <w:szCs w:val="26"/>
        </w:rPr>
        <w:t xml:space="preserve"> intermediate diploma or a bachelor’s degree </w:t>
      </w:r>
    </w:p>
    <w:p w:rsidR="00167D33" w:rsidRPr="00D56145" w:rsidRDefault="001F2C19" w:rsidP="00626BD2">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00167D33" w:rsidRPr="00167D33">
        <w:rPr>
          <w:rFonts w:asciiTheme="majorBidi" w:hAnsiTheme="majorBidi" w:cstheme="majorBidi"/>
          <w:sz w:val="24"/>
          <w:szCs w:val="24"/>
        </w:rPr>
        <w:t>he percentage of females aged 20-29 years obtained an intermediate diploma or a bachelor’s degree in teacher training and education sciences</w:t>
      </w:r>
      <w:r w:rsidR="00167D33">
        <w:rPr>
          <w:rFonts w:asciiTheme="majorBidi" w:hAnsiTheme="majorBidi" w:cstheme="majorBidi"/>
          <w:sz w:val="24"/>
          <w:szCs w:val="24"/>
        </w:rPr>
        <w:t xml:space="preserve"> field</w:t>
      </w:r>
      <w:r w:rsidR="00167D33" w:rsidRPr="00167D33">
        <w:rPr>
          <w:rFonts w:asciiTheme="majorBidi" w:hAnsiTheme="majorBidi" w:cstheme="majorBidi"/>
          <w:sz w:val="24"/>
          <w:szCs w:val="24"/>
        </w:rPr>
        <w:t xml:space="preserve"> was (22%) compared to (7%) for males. However, the males for the same age group were more likely than females in Business and administration field; 32% for males compared to 23% for females</w:t>
      </w:r>
      <w:r w:rsidR="00167D33" w:rsidRPr="00D56145">
        <w:rPr>
          <w:rFonts w:asciiTheme="majorBidi" w:hAnsiTheme="majorBidi" w:cstheme="majorBidi"/>
          <w:sz w:val="24"/>
          <w:szCs w:val="24"/>
        </w:rPr>
        <w:t>.</w:t>
      </w:r>
      <w:r w:rsidR="00472AA0" w:rsidRPr="00D56145">
        <w:rPr>
          <w:rFonts w:asciiTheme="majorBidi" w:hAnsiTheme="majorBidi" w:cstheme="majorBidi"/>
          <w:sz w:val="24"/>
          <w:szCs w:val="24"/>
        </w:rPr>
        <w:t xml:space="preserve"> This applies on the West Bank and Gaza Strip; that is the majority of females specialized also in teacher training and education sciences, while males specialized on business and administration.</w:t>
      </w:r>
    </w:p>
    <w:p w:rsidR="00626BD2" w:rsidRPr="00626BD2" w:rsidRDefault="00626BD2" w:rsidP="00626BD2">
      <w:pPr>
        <w:bidi w:val="0"/>
        <w:spacing w:after="0" w:line="240" w:lineRule="auto"/>
        <w:rPr>
          <w:rFonts w:ascii="Times New Roman" w:hAnsi="Times New Roman" w:cs="Times New Roman"/>
          <w:b/>
          <w:bCs/>
          <w:sz w:val="16"/>
          <w:szCs w:val="16"/>
        </w:rPr>
      </w:pPr>
    </w:p>
    <w:p w:rsidR="00EE39C5" w:rsidRPr="00626BD2" w:rsidRDefault="00211894" w:rsidP="00626BD2">
      <w:pPr>
        <w:bidi w:val="0"/>
        <w:spacing w:after="0" w:line="240" w:lineRule="auto"/>
        <w:jc w:val="center"/>
        <w:rPr>
          <w:rFonts w:ascii="Times New Roman" w:hAnsi="Times New Roman" w:cs="Times New Roman"/>
          <w:b/>
          <w:bCs/>
          <w:sz w:val="26"/>
          <w:szCs w:val="26"/>
        </w:rPr>
      </w:pPr>
      <w:r w:rsidRPr="00626BD2">
        <w:rPr>
          <w:rFonts w:ascii="Times New Roman" w:hAnsi="Times New Roman" w:cs="Times New Roman"/>
          <w:b/>
          <w:bCs/>
          <w:sz w:val="26"/>
          <w:szCs w:val="26"/>
        </w:rPr>
        <w:t xml:space="preserve">Percentage </w:t>
      </w:r>
      <w:r w:rsidR="002F3B56" w:rsidRPr="00626BD2">
        <w:rPr>
          <w:rFonts w:ascii="Times New Roman" w:hAnsi="Times New Roman" w:cs="Times New Roman"/>
          <w:b/>
          <w:bCs/>
          <w:sz w:val="26"/>
          <w:szCs w:val="26"/>
        </w:rPr>
        <w:t xml:space="preserve">of </w:t>
      </w:r>
      <w:r w:rsidRPr="00626BD2">
        <w:rPr>
          <w:rFonts w:ascii="Times New Roman" w:hAnsi="Times New Roman" w:cs="Times New Roman"/>
          <w:b/>
          <w:bCs/>
          <w:sz w:val="26"/>
          <w:szCs w:val="26"/>
        </w:rPr>
        <w:t>Persons (20-29</w:t>
      </w:r>
      <w:r w:rsidR="002F7B46" w:rsidRPr="00626BD2">
        <w:rPr>
          <w:rFonts w:ascii="Times New Roman" w:hAnsi="Times New Roman" w:cs="Times New Roman"/>
          <w:b/>
          <w:bCs/>
          <w:sz w:val="26"/>
          <w:szCs w:val="26"/>
        </w:rPr>
        <w:t xml:space="preserve"> </w:t>
      </w:r>
      <w:r w:rsidR="00CA327B" w:rsidRPr="00626BD2">
        <w:rPr>
          <w:rFonts w:ascii="Times New Roman" w:hAnsi="Times New Roman" w:cs="Times New Roman"/>
          <w:b/>
          <w:bCs/>
          <w:sz w:val="26"/>
          <w:szCs w:val="26"/>
        </w:rPr>
        <w:t>Y</w:t>
      </w:r>
      <w:r w:rsidR="002F7B46" w:rsidRPr="00626BD2">
        <w:rPr>
          <w:rFonts w:ascii="Times New Roman" w:hAnsi="Times New Roman" w:cs="Times New Roman"/>
          <w:b/>
          <w:bCs/>
          <w:sz w:val="26"/>
          <w:szCs w:val="26"/>
        </w:rPr>
        <w:t>ears</w:t>
      </w:r>
      <w:r w:rsidRPr="00626BD2">
        <w:rPr>
          <w:rFonts w:ascii="Times New Roman" w:hAnsi="Times New Roman" w:cs="Times New Roman"/>
          <w:b/>
          <w:bCs/>
          <w:sz w:val="26"/>
          <w:szCs w:val="26"/>
        </w:rPr>
        <w:t xml:space="preserve">) </w:t>
      </w:r>
      <w:r w:rsidR="00EE39C5" w:rsidRPr="00626BD2">
        <w:rPr>
          <w:rFonts w:ascii="Times New Roman" w:hAnsi="Times New Roman" w:cs="Times New Roman"/>
          <w:b/>
          <w:bCs/>
          <w:sz w:val="26"/>
          <w:szCs w:val="26"/>
        </w:rPr>
        <w:t xml:space="preserve"> </w:t>
      </w:r>
      <w:r w:rsidRPr="00626BD2">
        <w:rPr>
          <w:rFonts w:ascii="Times New Roman" w:hAnsi="Times New Roman" w:cs="Times New Roman"/>
          <w:b/>
          <w:bCs/>
          <w:sz w:val="26"/>
          <w:szCs w:val="26"/>
        </w:rPr>
        <w:t xml:space="preserve">with an </w:t>
      </w:r>
      <w:r w:rsidR="009D552E" w:rsidRPr="00626BD2">
        <w:rPr>
          <w:rFonts w:ascii="Times New Roman" w:hAnsi="Times New Roman" w:cs="Times New Roman"/>
          <w:b/>
          <w:bCs/>
          <w:sz w:val="26"/>
          <w:szCs w:val="26"/>
        </w:rPr>
        <w:t xml:space="preserve">Intermediate Diploma </w:t>
      </w:r>
      <w:r w:rsidRPr="00626BD2">
        <w:rPr>
          <w:rFonts w:ascii="Times New Roman" w:hAnsi="Times New Roman" w:cs="Times New Roman"/>
          <w:b/>
          <w:bCs/>
          <w:sz w:val="26"/>
          <w:szCs w:val="26"/>
        </w:rPr>
        <w:t xml:space="preserve">or </w:t>
      </w:r>
      <w:r w:rsidR="009D552E" w:rsidRPr="00626BD2">
        <w:rPr>
          <w:rFonts w:ascii="Times New Roman" w:hAnsi="Times New Roman" w:cs="Times New Roman"/>
          <w:b/>
          <w:bCs/>
          <w:sz w:val="26"/>
          <w:szCs w:val="26"/>
        </w:rPr>
        <w:t>Bachelor’s Degree</w:t>
      </w:r>
    </w:p>
    <w:p w:rsidR="00A91FD2" w:rsidRPr="00626BD2" w:rsidRDefault="009A6B53" w:rsidP="00416D61">
      <w:pPr>
        <w:bidi w:val="0"/>
        <w:spacing w:before="120" w:after="120" w:line="240" w:lineRule="exact"/>
        <w:jc w:val="center"/>
        <w:rPr>
          <w:rFonts w:ascii="Times New Roman" w:hAnsi="Times New Roman" w:cs="Times New Roman"/>
          <w:b/>
          <w:bCs/>
          <w:sz w:val="26"/>
          <w:szCs w:val="26"/>
        </w:rPr>
      </w:pPr>
      <w:r w:rsidRPr="00626BD2">
        <w:rPr>
          <w:rFonts w:ascii="Times New Roman" w:hAnsi="Times New Roman" w:cs="Times New Roman"/>
          <w:b/>
          <w:bCs/>
          <w:sz w:val="26"/>
          <w:szCs w:val="26"/>
        </w:rPr>
        <w:t xml:space="preserve"> for Selected Education Fields</w:t>
      </w:r>
      <w:r w:rsidR="009D552E" w:rsidRPr="00626BD2">
        <w:rPr>
          <w:rFonts w:ascii="Times New Roman" w:hAnsi="Times New Roman" w:cs="Times New Roman"/>
          <w:b/>
          <w:bCs/>
          <w:sz w:val="26"/>
          <w:szCs w:val="26"/>
        </w:rPr>
        <w:t xml:space="preserve"> </w:t>
      </w:r>
      <w:r w:rsidR="00211894" w:rsidRPr="00626BD2">
        <w:rPr>
          <w:rFonts w:ascii="Times New Roman" w:hAnsi="Times New Roman" w:cs="Times New Roman"/>
          <w:b/>
          <w:bCs/>
          <w:sz w:val="26"/>
          <w:szCs w:val="26"/>
        </w:rPr>
        <w:t xml:space="preserve">by </w:t>
      </w:r>
      <w:r w:rsidR="009D552E" w:rsidRPr="00626BD2">
        <w:rPr>
          <w:rFonts w:ascii="Times New Roman" w:hAnsi="Times New Roman" w:cs="Times New Roman"/>
          <w:b/>
          <w:bCs/>
          <w:sz w:val="26"/>
          <w:szCs w:val="26"/>
        </w:rPr>
        <w:t xml:space="preserve">Field </w:t>
      </w:r>
      <w:r w:rsidR="00211894" w:rsidRPr="00626BD2">
        <w:rPr>
          <w:rFonts w:ascii="Times New Roman" w:hAnsi="Times New Roman" w:cs="Times New Roman"/>
          <w:b/>
          <w:bCs/>
          <w:sz w:val="26"/>
          <w:szCs w:val="26"/>
        </w:rPr>
        <w:t xml:space="preserve">of </w:t>
      </w:r>
      <w:r w:rsidR="009D552E" w:rsidRPr="00626BD2">
        <w:rPr>
          <w:rFonts w:ascii="Times New Roman" w:hAnsi="Times New Roman" w:cs="Times New Roman"/>
          <w:b/>
          <w:bCs/>
          <w:sz w:val="26"/>
          <w:szCs w:val="26"/>
        </w:rPr>
        <w:t>Education</w:t>
      </w:r>
      <w:r w:rsidR="00E97727" w:rsidRPr="00626BD2">
        <w:rPr>
          <w:rFonts w:ascii="Times New Roman" w:hAnsi="Times New Roman" w:cs="Times New Roman"/>
          <w:b/>
          <w:bCs/>
          <w:sz w:val="26"/>
          <w:szCs w:val="26"/>
        </w:rPr>
        <w:t>,</w:t>
      </w:r>
      <w:r w:rsidR="009D552E" w:rsidRPr="00626BD2">
        <w:rPr>
          <w:rFonts w:ascii="Times New Roman" w:hAnsi="Times New Roman" w:cs="Times New Roman"/>
          <w:b/>
          <w:bCs/>
          <w:sz w:val="26"/>
          <w:szCs w:val="26"/>
        </w:rPr>
        <w:t xml:space="preserve"> </w:t>
      </w:r>
      <w:r w:rsidRPr="00626BD2">
        <w:rPr>
          <w:rFonts w:ascii="Times New Roman" w:hAnsi="Times New Roman" w:cs="Times New Roman"/>
          <w:b/>
          <w:bCs/>
          <w:sz w:val="26"/>
          <w:szCs w:val="26"/>
        </w:rPr>
        <w:t>Region</w:t>
      </w:r>
      <w:r w:rsidR="00211894" w:rsidRPr="00626BD2">
        <w:rPr>
          <w:rFonts w:ascii="Times New Roman" w:hAnsi="Times New Roman" w:cs="Times New Roman"/>
          <w:b/>
          <w:bCs/>
          <w:sz w:val="26"/>
          <w:szCs w:val="26"/>
        </w:rPr>
        <w:t xml:space="preserve"> </w:t>
      </w:r>
      <w:r w:rsidR="00E97727" w:rsidRPr="00626BD2">
        <w:rPr>
          <w:rFonts w:ascii="Times New Roman" w:hAnsi="Times New Roman" w:cs="Times New Roman"/>
          <w:b/>
          <w:bCs/>
          <w:sz w:val="26"/>
          <w:szCs w:val="26"/>
        </w:rPr>
        <w:t xml:space="preserve">and </w:t>
      </w:r>
      <w:r w:rsidRPr="00626BD2">
        <w:rPr>
          <w:rFonts w:ascii="Times New Roman" w:hAnsi="Times New Roman" w:cs="Times New Roman"/>
          <w:b/>
          <w:bCs/>
          <w:sz w:val="26"/>
          <w:szCs w:val="26"/>
        </w:rPr>
        <w:t>Sex</w:t>
      </w:r>
      <w:r w:rsidR="0045777B" w:rsidRPr="00626BD2">
        <w:rPr>
          <w:rFonts w:ascii="Times New Roman" w:hAnsi="Times New Roman" w:cs="Times New Roman"/>
          <w:b/>
          <w:bCs/>
          <w:sz w:val="26"/>
          <w:szCs w:val="26"/>
        </w:rPr>
        <w:t>,</w:t>
      </w:r>
      <w:r w:rsidR="00E97727" w:rsidRPr="00626BD2">
        <w:rPr>
          <w:rFonts w:ascii="Times New Roman" w:hAnsi="Times New Roman" w:cs="Times New Roman"/>
          <w:b/>
          <w:bCs/>
          <w:sz w:val="26"/>
          <w:szCs w:val="26"/>
        </w:rPr>
        <w:t xml:space="preserve"> </w:t>
      </w:r>
      <w:r w:rsidR="00931612" w:rsidRPr="00626BD2">
        <w:rPr>
          <w:rFonts w:ascii="Times New Roman" w:hAnsi="Times New Roman" w:cs="Times New Roman"/>
          <w:b/>
          <w:bCs/>
          <w:sz w:val="26"/>
          <w:szCs w:val="26"/>
        </w:rPr>
        <w:t>2018</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830"/>
        <w:gridCol w:w="1056"/>
        <w:gridCol w:w="763"/>
        <w:gridCol w:w="830"/>
        <w:gridCol w:w="1056"/>
        <w:gridCol w:w="763"/>
        <w:gridCol w:w="830"/>
        <w:gridCol w:w="1056"/>
        <w:gridCol w:w="763"/>
      </w:tblGrid>
      <w:tr w:rsidR="00416D61" w:rsidRPr="00626BD2" w:rsidTr="00626BD2">
        <w:trPr>
          <w:trHeight w:hRule="exact" w:val="284"/>
          <w:jc w:val="center"/>
        </w:trPr>
        <w:tc>
          <w:tcPr>
            <w:tcW w:w="3472" w:type="dxa"/>
            <w:vMerge w:val="restart"/>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Field of education</w:t>
            </w:r>
          </w:p>
        </w:tc>
        <w:tc>
          <w:tcPr>
            <w:tcW w:w="2280" w:type="dxa"/>
            <w:gridSpan w:val="3"/>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Palestine</w:t>
            </w:r>
          </w:p>
        </w:tc>
        <w:tc>
          <w:tcPr>
            <w:tcW w:w="2262" w:type="dxa"/>
            <w:gridSpan w:val="3"/>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West Bank</w:t>
            </w:r>
          </w:p>
        </w:tc>
        <w:tc>
          <w:tcPr>
            <w:tcW w:w="2262" w:type="dxa"/>
            <w:gridSpan w:val="3"/>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Gaza Strip</w:t>
            </w:r>
          </w:p>
        </w:tc>
      </w:tr>
      <w:tr w:rsidR="00172334" w:rsidRPr="00626BD2" w:rsidTr="00626BD2">
        <w:trPr>
          <w:trHeight w:hRule="exact" w:val="284"/>
          <w:jc w:val="center"/>
        </w:trPr>
        <w:tc>
          <w:tcPr>
            <w:tcW w:w="3472" w:type="dxa"/>
            <w:vMerge/>
            <w:vAlign w:val="center"/>
          </w:tcPr>
          <w:p w:rsidR="00A91FD2" w:rsidRPr="00626BD2" w:rsidRDefault="00A91FD2" w:rsidP="002C3456">
            <w:pPr>
              <w:jc w:val="center"/>
              <w:rPr>
                <w:rFonts w:asciiTheme="majorBidi" w:hAnsiTheme="majorBidi" w:cstheme="majorBidi"/>
                <w:b/>
                <w:bCs/>
                <w:sz w:val="24"/>
                <w:szCs w:val="24"/>
                <w:rtl/>
              </w:rPr>
            </w:pPr>
          </w:p>
        </w:tc>
        <w:tc>
          <w:tcPr>
            <w:tcW w:w="729" w:type="dxa"/>
            <w:vAlign w:val="center"/>
          </w:tcPr>
          <w:p w:rsidR="00A91FD2" w:rsidRPr="00626BD2" w:rsidRDefault="00A91FD2" w:rsidP="002C3456">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46" w:type="dxa"/>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705" w:type="dxa"/>
            <w:vAlign w:val="center"/>
          </w:tcPr>
          <w:p w:rsidR="00A91FD2" w:rsidRPr="00626BD2" w:rsidRDefault="00172334"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c>
          <w:tcPr>
            <w:tcW w:w="707" w:type="dxa"/>
            <w:vAlign w:val="center"/>
          </w:tcPr>
          <w:p w:rsidR="00A91FD2" w:rsidRPr="00626BD2" w:rsidRDefault="00A91FD2" w:rsidP="002C3456">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50" w:type="dxa"/>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705" w:type="dxa"/>
            <w:vAlign w:val="center"/>
          </w:tcPr>
          <w:p w:rsidR="00A91FD2" w:rsidRPr="00626BD2" w:rsidRDefault="00172334"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c>
          <w:tcPr>
            <w:tcW w:w="789" w:type="dxa"/>
            <w:vAlign w:val="center"/>
          </w:tcPr>
          <w:p w:rsidR="00A91FD2" w:rsidRPr="00626BD2" w:rsidRDefault="00A91FD2" w:rsidP="002C3456">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46" w:type="dxa"/>
            <w:vAlign w:val="center"/>
          </w:tcPr>
          <w:p w:rsidR="00A91FD2" w:rsidRPr="00626BD2" w:rsidRDefault="00A91FD2"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627" w:type="dxa"/>
            <w:vAlign w:val="center"/>
          </w:tcPr>
          <w:p w:rsidR="00A91FD2" w:rsidRPr="00626BD2" w:rsidRDefault="00172334" w:rsidP="002C3456">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 xml:space="preserve">Business and administration </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tl/>
              </w:rPr>
            </w:pPr>
            <w:r w:rsidRPr="00626BD2">
              <w:rPr>
                <w:rFonts w:asciiTheme="majorBidi" w:hAnsiTheme="majorBidi" w:cstheme="majorBidi"/>
                <w:sz w:val="24"/>
                <w:szCs w:val="24"/>
              </w:rPr>
              <w:t>32.3</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23.0</w:t>
            </w:r>
          </w:p>
        </w:tc>
        <w:tc>
          <w:tcPr>
            <w:tcW w:w="705" w:type="dxa"/>
            <w:vAlign w:val="center"/>
          </w:tcPr>
          <w:p w:rsidR="00A91FD2" w:rsidRPr="00626BD2" w:rsidRDefault="00A91FD2" w:rsidP="002C3456">
            <w:pPr>
              <w:rPr>
                <w:rFonts w:asciiTheme="majorBidi" w:hAnsiTheme="majorBidi" w:cstheme="majorBidi"/>
                <w:b/>
                <w:bCs/>
                <w:sz w:val="24"/>
                <w:szCs w:val="24"/>
                <w:rtl/>
              </w:rPr>
            </w:pPr>
            <w:r w:rsidRPr="00626BD2">
              <w:rPr>
                <w:rFonts w:asciiTheme="majorBidi" w:hAnsiTheme="majorBidi" w:cstheme="majorBidi"/>
                <w:b/>
                <w:bCs/>
                <w:sz w:val="24"/>
                <w:szCs w:val="24"/>
              </w:rPr>
              <w:t>26.7</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34.5</w:t>
            </w:r>
          </w:p>
        </w:tc>
        <w:tc>
          <w:tcPr>
            <w:tcW w:w="850"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26.9</w:t>
            </w:r>
          </w:p>
        </w:tc>
        <w:tc>
          <w:tcPr>
            <w:tcW w:w="705" w:type="dxa"/>
            <w:vAlign w:val="center"/>
          </w:tcPr>
          <w:p w:rsidR="00A91FD2" w:rsidRPr="00626BD2" w:rsidRDefault="00A91FD2" w:rsidP="002C3456">
            <w:pPr>
              <w:rPr>
                <w:rFonts w:asciiTheme="majorBidi" w:hAnsiTheme="majorBidi" w:cstheme="majorBidi"/>
                <w:b/>
                <w:bCs/>
                <w:sz w:val="24"/>
                <w:szCs w:val="24"/>
                <w:rtl/>
              </w:rPr>
            </w:pPr>
            <w:r w:rsidRPr="00626BD2">
              <w:rPr>
                <w:rFonts w:asciiTheme="majorBidi" w:hAnsiTheme="majorBidi" w:cstheme="majorBidi"/>
                <w:b/>
                <w:bCs/>
                <w:sz w:val="24"/>
                <w:szCs w:val="24"/>
              </w:rPr>
              <w:t>29.8</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29.9</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17.8</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22.9</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 xml:space="preserve">Teacher training and education sciences </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6.5</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22.1</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15.9</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3.2</w:t>
            </w:r>
          </w:p>
        </w:tc>
        <w:tc>
          <w:tcPr>
            <w:tcW w:w="850" w:type="dxa"/>
            <w:vAlign w:val="center"/>
          </w:tcPr>
          <w:p w:rsidR="00A91FD2" w:rsidRPr="00626BD2" w:rsidRDefault="00A91FD2" w:rsidP="002C3456">
            <w:pPr>
              <w:rPr>
                <w:rFonts w:asciiTheme="majorBidi" w:hAnsiTheme="majorBidi" w:cstheme="majorBidi"/>
                <w:sz w:val="24"/>
                <w:szCs w:val="24"/>
                <w:rtl/>
              </w:rPr>
            </w:pPr>
            <w:r w:rsidRPr="00626BD2">
              <w:rPr>
                <w:rFonts w:asciiTheme="majorBidi" w:hAnsiTheme="majorBidi" w:cstheme="majorBidi"/>
                <w:sz w:val="24"/>
                <w:szCs w:val="24"/>
              </w:rPr>
              <w:t>16.9</w:t>
            </w:r>
          </w:p>
        </w:tc>
        <w:tc>
          <w:tcPr>
            <w:tcW w:w="705" w:type="dxa"/>
            <w:vAlign w:val="center"/>
          </w:tcPr>
          <w:p w:rsidR="00A91FD2" w:rsidRPr="00626BD2" w:rsidRDefault="00A91FD2" w:rsidP="002C3456">
            <w:pPr>
              <w:rPr>
                <w:rFonts w:asciiTheme="majorBidi" w:hAnsiTheme="majorBidi" w:cstheme="majorBidi"/>
                <w:b/>
                <w:bCs/>
                <w:sz w:val="24"/>
                <w:szCs w:val="24"/>
                <w:rtl/>
              </w:rPr>
            </w:pPr>
            <w:r w:rsidRPr="00626BD2">
              <w:rPr>
                <w:rFonts w:asciiTheme="majorBidi" w:hAnsiTheme="majorBidi" w:cstheme="majorBidi"/>
                <w:b/>
                <w:bCs/>
                <w:sz w:val="24"/>
                <w:szCs w:val="24"/>
              </w:rPr>
              <w:t>11.8</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10.1</w:t>
            </w:r>
          </w:p>
        </w:tc>
        <w:tc>
          <w:tcPr>
            <w:tcW w:w="846" w:type="dxa"/>
            <w:vAlign w:val="center"/>
          </w:tcPr>
          <w:p w:rsidR="00A91FD2" w:rsidRPr="00626BD2" w:rsidRDefault="00A91FD2" w:rsidP="002C3456">
            <w:pPr>
              <w:rPr>
                <w:rFonts w:asciiTheme="majorBidi" w:hAnsiTheme="majorBidi" w:cstheme="majorBidi"/>
                <w:sz w:val="24"/>
                <w:szCs w:val="24"/>
                <w:rtl/>
              </w:rPr>
            </w:pPr>
            <w:r w:rsidRPr="00626BD2">
              <w:rPr>
                <w:rFonts w:asciiTheme="majorBidi" w:hAnsiTheme="majorBidi" w:cstheme="majorBidi"/>
                <w:sz w:val="24"/>
                <w:szCs w:val="24"/>
              </w:rPr>
              <w:t>29.0</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21.0</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 xml:space="preserve">Health </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12.5</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9.0</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10.4</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11.5</w:t>
            </w:r>
          </w:p>
        </w:tc>
        <w:tc>
          <w:tcPr>
            <w:tcW w:w="850"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9.4</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10.2</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13.5</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8.6</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10.7</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 xml:space="preserve">Humanities </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5.3</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10.2</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8.3</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5.0</w:t>
            </w:r>
          </w:p>
        </w:tc>
        <w:tc>
          <w:tcPr>
            <w:tcW w:w="850"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8.2</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7.0</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5.6</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12.9</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9.9</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Social and behavioral sciences</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4.6</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10.7</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8.3</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4.1</w:t>
            </w:r>
          </w:p>
        </w:tc>
        <w:tc>
          <w:tcPr>
            <w:tcW w:w="850"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11.9</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9.0</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5.2</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8.9</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7.3</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 xml:space="preserve">Engineering and engineering trades </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9.0</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3.1</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5.5</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9.5</w:t>
            </w:r>
          </w:p>
        </w:tc>
        <w:tc>
          <w:tcPr>
            <w:tcW w:w="850"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3.8</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5.9</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8.6</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2.2</w:t>
            </w:r>
          </w:p>
        </w:tc>
        <w:tc>
          <w:tcPr>
            <w:tcW w:w="627" w:type="dxa"/>
            <w:vAlign w:val="center"/>
          </w:tcPr>
          <w:p w:rsidR="00A91FD2" w:rsidRPr="00626BD2" w:rsidRDefault="00A91FD2" w:rsidP="002C3456">
            <w:pPr>
              <w:rPr>
                <w:rFonts w:asciiTheme="majorBidi" w:hAnsiTheme="majorBidi" w:cstheme="majorBidi"/>
                <w:b/>
                <w:bCs/>
                <w:sz w:val="24"/>
                <w:szCs w:val="24"/>
                <w:rtl/>
              </w:rPr>
            </w:pPr>
            <w:r w:rsidRPr="00626BD2">
              <w:rPr>
                <w:rFonts w:asciiTheme="majorBidi" w:hAnsiTheme="majorBidi" w:cstheme="majorBidi"/>
                <w:b/>
                <w:bCs/>
                <w:sz w:val="24"/>
                <w:szCs w:val="24"/>
              </w:rPr>
              <w:t>4.9</w:t>
            </w:r>
          </w:p>
        </w:tc>
      </w:tr>
      <w:tr w:rsidR="00172334" w:rsidRPr="00626BD2" w:rsidTr="00626BD2">
        <w:trPr>
          <w:trHeight w:hRule="exact" w:val="284"/>
          <w:jc w:val="center"/>
        </w:trPr>
        <w:tc>
          <w:tcPr>
            <w:tcW w:w="3472" w:type="dxa"/>
            <w:vAlign w:val="center"/>
          </w:tcPr>
          <w:p w:rsidR="00A91FD2" w:rsidRPr="00626BD2" w:rsidRDefault="00A91FD2" w:rsidP="002C3456">
            <w:pPr>
              <w:jc w:val="right"/>
              <w:rPr>
                <w:rFonts w:asciiTheme="majorBidi" w:hAnsiTheme="majorBidi" w:cstheme="majorBidi"/>
                <w:sz w:val="24"/>
                <w:szCs w:val="24"/>
              </w:rPr>
            </w:pPr>
            <w:r w:rsidRPr="00626BD2">
              <w:rPr>
                <w:rFonts w:asciiTheme="majorBidi" w:hAnsiTheme="majorBidi" w:cstheme="majorBidi"/>
                <w:sz w:val="24"/>
                <w:szCs w:val="24"/>
              </w:rPr>
              <w:t>Computing</w:t>
            </w:r>
          </w:p>
        </w:tc>
        <w:tc>
          <w:tcPr>
            <w:tcW w:w="729" w:type="dxa"/>
            <w:tcMar>
              <w:right w:w="227" w:type="dxa"/>
            </w:tcMar>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5.5</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3.9</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4.5</w:t>
            </w:r>
          </w:p>
        </w:tc>
        <w:tc>
          <w:tcPr>
            <w:tcW w:w="707"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6.2</w:t>
            </w:r>
          </w:p>
        </w:tc>
        <w:tc>
          <w:tcPr>
            <w:tcW w:w="850" w:type="dxa"/>
            <w:vAlign w:val="center"/>
          </w:tcPr>
          <w:p w:rsidR="00A91FD2" w:rsidRPr="00626BD2" w:rsidRDefault="00A91FD2" w:rsidP="002C3456">
            <w:pPr>
              <w:rPr>
                <w:rFonts w:asciiTheme="majorBidi" w:hAnsiTheme="majorBidi" w:cstheme="majorBidi"/>
                <w:sz w:val="24"/>
                <w:szCs w:val="24"/>
                <w:rtl/>
              </w:rPr>
            </w:pPr>
            <w:r w:rsidRPr="00626BD2">
              <w:rPr>
                <w:rFonts w:asciiTheme="majorBidi" w:hAnsiTheme="majorBidi" w:cstheme="majorBidi"/>
                <w:sz w:val="24"/>
                <w:szCs w:val="24"/>
              </w:rPr>
              <w:t>5.2</w:t>
            </w:r>
          </w:p>
        </w:tc>
        <w:tc>
          <w:tcPr>
            <w:tcW w:w="705"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5.6</w:t>
            </w:r>
          </w:p>
        </w:tc>
        <w:tc>
          <w:tcPr>
            <w:tcW w:w="789"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4.7</w:t>
            </w:r>
          </w:p>
        </w:tc>
        <w:tc>
          <w:tcPr>
            <w:tcW w:w="846" w:type="dxa"/>
            <w:vAlign w:val="center"/>
          </w:tcPr>
          <w:p w:rsidR="00A91FD2" w:rsidRPr="00626BD2" w:rsidRDefault="00A91FD2" w:rsidP="002C3456">
            <w:pPr>
              <w:rPr>
                <w:rFonts w:asciiTheme="majorBidi" w:hAnsiTheme="majorBidi" w:cstheme="majorBidi"/>
                <w:sz w:val="24"/>
                <w:szCs w:val="24"/>
              </w:rPr>
            </w:pPr>
            <w:r w:rsidRPr="00626BD2">
              <w:rPr>
                <w:rFonts w:asciiTheme="majorBidi" w:hAnsiTheme="majorBidi" w:cstheme="majorBidi"/>
                <w:sz w:val="24"/>
                <w:szCs w:val="24"/>
              </w:rPr>
              <w:t>2.1</w:t>
            </w:r>
          </w:p>
        </w:tc>
        <w:tc>
          <w:tcPr>
            <w:tcW w:w="627" w:type="dxa"/>
            <w:vAlign w:val="center"/>
          </w:tcPr>
          <w:p w:rsidR="00A91FD2" w:rsidRPr="00626BD2" w:rsidRDefault="00A91FD2" w:rsidP="002C3456">
            <w:pPr>
              <w:rPr>
                <w:rFonts w:asciiTheme="majorBidi" w:hAnsiTheme="majorBidi" w:cstheme="majorBidi"/>
                <w:b/>
                <w:bCs/>
                <w:sz w:val="24"/>
                <w:szCs w:val="24"/>
              </w:rPr>
            </w:pPr>
            <w:r w:rsidRPr="00626BD2">
              <w:rPr>
                <w:rFonts w:asciiTheme="majorBidi" w:hAnsiTheme="majorBidi" w:cstheme="majorBidi"/>
                <w:b/>
                <w:bCs/>
                <w:sz w:val="24"/>
                <w:szCs w:val="24"/>
              </w:rPr>
              <w:t>3.2</w:t>
            </w:r>
          </w:p>
        </w:tc>
      </w:tr>
      <w:tr w:rsidR="00A91FD2" w:rsidRPr="00626BD2" w:rsidTr="00626BD2">
        <w:trPr>
          <w:trHeight w:hRule="exact" w:val="340"/>
          <w:jc w:val="center"/>
        </w:trPr>
        <w:tc>
          <w:tcPr>
            <w:tcW w:w="10276" w:type="dxa"/>
            <w:gridSpan w:val="10"/>
            <w:vAlign w:val="center"/>
          </w:tcPr>
          <w:p w:rsidR="00A91FD2" w:rsidRPr="00626BD2" w:rsidRDefault="00A91FD2" w:rsidP="002C3456">
            <w:pPr>
              <w:jc w:val="right"/>
              <w:rPr>
                <w:rFonts w:asciiTheme="majorBidi" w:hAnsiTheme="majorBidi" w:cstheme="majorBidi"/>
                <w:b/>
                <w:bCs/>
                <w:sz w:val="24"/>
                <w:szCs w:val="24"/>
                <w:highlight w:val="yellow"/>
              </w:rPr>
            </w:pPr>
            <w:r w:rsidRPr="00626BD2">
              <w:rPr>
                <w:rFonts w:asciiTheme="majorBidi" w:hAnsiTheme="majorBidi" w:cstheme="majorBidi"/>
                <w:b/>
                <w:bCs/>
                <w:sz w:val="24"/>
                <w:szCs w:val="24"/>
              </w:rPr>
              <w:t>Source: Palestinian Central Bureau  of Statistics, 2019.</w:t>
            </w:r>
            <w:r w:rsidRPr="00626BD2">
              <w:rPr>
                <w:rFonts w:asciiTheme="majorBidi" w:hAnsiTheme="majorBidi" w:cstheme="majorBidi"/>
                <w:sz w:val="24"/>
                <w:szCs w:val="24"/>
              </w:rPr>
              <w:t xml:space="preserve"> Database of Labor Force Survey, 2018. Ramallah-Palestine</w:t>
            </w:r>
          </w:p>
        </w:tc>
      </w:tr>
    </w:tbl>
    <w:p w:rsidR="00626BD2" w:rsidRDefault="00626BD2" w:rsidP="00626BD2">
      <w:pPr>
        <w:bidi w:val="0"/>
        <w:spacing w:after="0" w:line="240" w:lineRule="auto"/>
        <w:jc w:val="both"/>
        <w:rPr>
          <w:rFonts w:ascii="Times New Roman" w:hAnsi="Times New Roman" w:cs="Times New Roman"/>
          <w:b/>
          <w:bCs/>
          <w:sz w:val="16"/>
          <w:szCs w:val="16"/>
        </w:rPr>
      </w:pPr>
    </w:p>
    <w:p w:rsidR="009145A0" w:rsidRDefault="009145A0" w:rsidP="00626BD2">
      <w:pPr>
        <w:bidi w:val="0"/>
        <w:spacing w:after="0" w:line="240" w:lineRule="auto"/>
        <w:jc w:val="both"/>
        <w:rPr>
          <w:rFonts w:ascii="Times New Roman" w:hAnsi="Times New Roman" w:cs="Times New Roman"/>
          <w:b/>
          <w:bCs/>
          <w:sz w:val="26"/>
          <w:szCs w:val="26"/>
        </w:rPr>
      </w:pPr>
    </w:p>
    <w:p w:rsidR="006C01CB" w:rsidRPr="00626BD2" w:rsidRDefault="002A4AFE" w:rsidP="009145A0">
      <w:pPr>
        <w:bidi w:val="0"/>
        <w:spacing w:after="0" w:line="240" w:lineRule="auto"/>
        <w:jc w:val="both"/>
        <w:rPr>
          <w:rFonts w:ascii="Times New Roman" w:hAnsi="Times New Roman" w:cs="Times New Roman"/>
          <w:b/>
          <w:bCs/>
          <w:sz w:val="26"/>
          <w:szCs w:val="26"/>
        </w:rPr>
      </w:pPr>
      <w:r w:rsidRPr="00626BD2">
        <w:rPr>
          <w:rFonts w:ascii="Times New Roman" w:hAnsi="Times New Roman" w:cs="Times New Roman"/>
          <w:b/>
          <w:bCs/>
          <w:sz w:val="26"/>
          <w:szCs w:val="26"/>
        </w:rPr>
        <w:t xml:space="preserve">Among selected education fields, </w:t>
      </w:r>
      <w:r w:rsidR="006C01CB" w:rsidRPr="00626BD2">
        <w:rPr>
          <w:rFonts w:ascii="Times New Roman" w:hAnsi="Times New Roman" w:cs="Times New Roman"/>
          <w:b/>
          <w:bCs/>
          <w:sz w:val="26"/>
          <w:szCs w:val="26"/>
        </w:rPr>
        <w:t xml:space="preserve">The highest unemployment rate among females aged 20-29 years with an intermediate diploma or bachelor's degree was in </w:t>
      </w:r>
      <w:r w:rsidR="00943F14" w:rsidRPr="00626BD2">
        <w:rPr>
          <w:rFonts w:asciiTheme="majorBidi" w:hAnsiTheme="majorBidi" w:cstheme="majorBidi"/>
          <w:b/>
          <w:bCs/>
          <w:sz w:val="26"/>
          <w:szCs w:val="26"/>
        </w:rPr>
        <w:t>humanities</w:t>
      </w:r>
      <w:r w:rsidR="006C01CB" w:rsidRPr="00626BD2">
        <w:rPr>
          <w:rFonts w:asciiTheme="majorBidi" w:hAnsiTheme="majorBidi" w:cstheme="majorBidi"/>
          <w:b/>
          <w:bCs/>
          <w:sz w:val="26"/>
          <w:szCs w:val="26"/>
        </w:rPr>
        <w:t xml:space="preserve"> </w:t>
      </w:r>
      <w:r w:rsidR="006C01CB" w:rsidRPr="00626BD2">
        <w:rPr>
          <w:rFonts w:ascii="Times New Roman" w:hAnsi="Times New Roman" w:cs="Times New Roman"/>
          <w:b/>
          <w:bCs/>
          <w:sz w:val="26"/>
          <w:szCs w:val="26"/>
        </w:rPr>
        <w:t xml:space="preserve">(83%) compared with males in </w:t>
      </w:r>
      <w:r w:rsidR="009F3130" w:rsidRPr="00626BD2">
        <w:rPr>
          <w:rFonts w:ascii="Times New Roman" w:hAnsi="Times New Roman" w:cs="Times New Roman"/>
          <w:b/>
          <w:bCs/>
          <w:sz w:val="26"/>
          <w:szCs w:val="26"/>
        </w:rPr>
        <w:t>teacher training and education sciences</w:t>
      </w:r>
      <w:r w:rsidR="009F3130" w:rsidRPr="00626BD2">
        <w:rPr>
          <w:rFonts w:asciiTheme="majorBidi" w:hAnsiTheme="majorBidi" w:cstheme="majorBidi"/>
          <w:sz w:val="26"/>
          <w:szCs w:val="26"/>
        </w:rPr>
        <w:t xml:space="preserve"> </w:t>
      </w:r>
      <w:r w:rsidR="006C01CB" w:rsidRPr="00626BD2">
        <w:rPr>
          <w:rFonts w:ascii="Times New Roman" w:hAnsi="Times New Roman" w:cs="Times New Roman"/>
          <w:b/>
          <w:bCs/>
          <w:sz w:val="26"/>
          <w:szCs w:val="26"/>
        </w:rPr>
        <w:t>(</w:t>
      </w:r>
      <w:r w:rsidR="00D538FE" w:rsidRPr="00626BD2">
        <w:rPr>
          <w:rFonts w:ascii="Times New Roman" w:hAnsi="Times New Roman" w:cs="Times New Roman"/>
          <w:b/>
          <w:bCs/>
          <w:sz w:val="26"/>
          <w:szCs w:val="26"/>
        </w:rPr>
        <w:t>51</w:t>
      </w:r>
      <w:r w:rsidR="006C01CB" w:rsidRPr="00626BD2">
        <w:rPr>
          <w:rFonts w:ascii="Times New Roman" w:hAnsi="Times New Roman" w:cs="Times New Roman"/>
          <w:b/>
          <w:bCs/>
          <w:sz w:val="26"/>
          <w:szCs w:val="26"/>
        </w:rPr>
        <w:t>%)</w:t>
      </w:r>
    </w:p>
    <w:p w:rsidR="006C01CB" w:rsidRDefault="006C01CB" w:rsidP="00626BD2">
      <w:pPr>
        <w:bidi w:val="0"/>
        <w:spacing w:before="120" w:after="120" w:line="240" w:lineRule="auto"/>
        <w:jc w:val="both"/>
        <w:rPr>
          <w:rFonts w:ascii="Times New Roman" w:hAnsi="Times New Roman" w:cs="Times New Roman"/>
          <w:sz w:val="24"/>
          <w:szCs w:val="24"/>
        </w:rPr>
      </w:pPr>
      <w:r w:rsidRPr="008611A9">
        <w:rPr>
          <w:rFonts w:ascii="Times New Roman" w:hAnsi="Times New Roman" w:cs="Times New Roman"/>
          <w:sz w:val="24"/>
          <w:szCs w:val="24"/>
        </w:rPr>
        <w:t xml:space="preserve">In </w:t>
      </w:r>
      <w:r w:rsidR="00055788" w:rsidRPr="008611A9">
        <w:rPr>
          <w:rFonts w:ascii="Times New Roman" w:hAnsi="Times New Roman" w:cs="Times New Roman"/>
          <w:sz w:val="24"/>
          <w:szCs w:val="24"/>
        </w:rPr>
        <w:t>2018</w:t>
      </w:r>
      <w:r w:rsidRPr="008611A9">
        <w:rPr>
          <w:rFonts w:ascii="Times New Roman" w:hAnsi="Times New Roman" w:cs="Times New Roman"/>
          <w:sz w:val="24"/>
          <w:szCs w:val="24"/>
        </w:rPr>
        <w:t xml:space="preserve"> the highest unemployment rates among male graduates aged 20-29 years with an intermediate diploma or bachelor’s degree in Palestine were in </w:t>
      </w:r>
      <w:r w:rsidR="008C75BD" w:rsidRPr="008611A9">
        <w:rPr>
          <w:rFonts w:ascii="Times New Roman" w:hAnsi="Times New Roman" w:cs="Times New Roman"/>
          <w:sz w:val="24"/>
          <w:szCs w:val="24"/>
        </w:rPr>
        <w:t xml:space="preserve">the field of </w:t>
      </w:r>
      <w:r w:rsidR="008611A9" w:rsidRPr="008611A9">
        <w:rPr>
          <w:rFonts w:ascii="Times New Roman" w:hAnsi="Times New Roman" w:cs="Times New Roman"/>
          <w:sz w:val="24"/>
          <w:szCs w:val="24"/>
        </w:rPr>
        <w:t>teacher training and education sciences</w:t>
      </w:r>
      <w:r w:rsidR="008611A9" w:rsidRPr="008611A9">
        <w:rPr>
          <w:rFonts w:asciiTheme="majorBidi" w:hAnsiTheme="majorBidi" w:cstheme="majorBidi"/>
          <w:sz w:val="18"/>
          <w:szCs w:val="18"/>
        </w:rPr>
        <w:t xml:space="preserve"> </w:t>
      </w:r>
      <w:r w:rsidR="008C75BD" w:rsidRPr="008611A9">
        <w:rPr>
          <w:rFonts w:asciiTheme="majorBidi" w:hAnsiTheme="majorBidi" w:cstheme="majorBidi"/>
          <w:sz w:val="24"/>
          <w:szCs w:val="24"/>
        </w:rPr>
        <w:t>by</w:t>
      </w:r>
      <w:r w:rsidR="008C75BD" w:rsidRPr="008611A9">
        <w:rPr>
          <w:rFonts w:ascii="Times New Roman" w:hAnsi="Times New Roman" w:cs="Times New Roman"/>
          <w:sz w:val="24"/>
          <w:szCs w:val="24"/>
        </w:rPr>
        <w:t xml:space="preserve"> (</w:t>
      </w:r>
      <w:r w:rsidR="008611A9" w:rsidRPr="008611A9">
        <w:rPr>
          <w:rFonts w:ascii="Times New Roman" w:hAnsi="Times New Roman" w:cs="Times New Roman"/>
          <w:sz w:val="24"/>
          <w:szCs w:val="24"/>
        </w:rPr>
        <w:t>51</w:t>
      </w:r>
      <w:r w:rsidR="008C75BD" w:rsidRPr="008611A9">
        <w:rPr>
          <w:rFonts w:ascii="Times New Roman" w:hAnsi="Times New Roman" w:cs="Times New Roman"/>
          <w:sz w:val="24"/>
          <w:szCs w:val="24"/>
        </w:rPr>
        <w:t>%)</w:t>
      </w:r>
      <w:r w:rsidR="008611A9" w:rsidRPr="008611A9">
        <w:rPr>
          <w:rFonts w:ascii="Times New Roman" w:hAnsi="Times New Roman" w:cs="Times New Roman"/>
          <w:sz w:val="24"/>
          <w:szCs w:val="24"/>
        </w:rPr>
        <w:t xml:space="preserve"> compared with the highest unemployment rates among male graduates in the West Bank for the same age group in the field of computing by (29%) and fi</w:t>
      </w:r>
      <w:r w:rsidR="008611A9">
        <w:rPr>
          <w:rFonts w:ascii="Times New Roman" w:hAnsi="Times New Roman" w:cs="Times New Roman"/>
          <w:sz w:val="24"/>
          <w:szCs w:val="24"/>
        </w:rPr>
        <w:t>e</w:t>
      </w:r>
      <w:r w:rsidR="008611A9" w:rsidRPr="008611A9">
        <w:rPr>
          <w:rFonts w:ascii="Times New Roman" w:hAnsi="Times New Roman" w:cs="Times New Roman"/>
          <w:sz w:val="24"/>
          <w:szCs w:val="24"/>
        </w:rPr>
        <w:t>ld of business and administration by (67%) among male graduates in Gaza Strip for the same age group.</w:t>
      </w:r>
    </w:p>
    <w:p w:rsidR="009145A0" w:rsidRPr="009145A0" w:rsidRDefault="009145A0" w:rsidP="00626BD2">
      <w:pPr>
        <w:bidi w:val="0"/>
        <w:spacing w:after="0" w:line="240" w:lineRule="auto"/>
        <w:jc w:val="both"/>
        <w:rPr>
          <w:rFonts w:ascii="Times New Roman" w:hAnsi="Times New Roman" w:cs="Times New Roman"/>
          <w:sz w:val="16"/>
          <w:szCs w:val="16"/>
        </w:rPr>
      </w:pPr>
    </w:p>
    <w:p w:rsidR="006C01CB" w:rsidRPr="008611A9" w:rsidRDefault="006C01CB" w:rsidP="009145A0">
      <w:pPr>
        <w:bidi w:val="0"/>
        <w:spacing w:after="0" w:line="240" w:lineRule="auto"/>
        <w:jc w:val="both"/>
        <w:rPr>
          <w:rFonts w:ascii="Times New Roman" w:hAnsi="Times New Roman" w:cs="Times New Roman"/>
          <w:sz w:val="24"/>
          <w:szCs w:val="24"/>
        </w:rPr>
      </w:pPr>
      <w:r w:rsidRPr="008611A9">
        <w:rPr>
          <w:rFonts w:ascii="Times New Roman" w:hAnsi="Times New Roman" w:cs="Times New Roman"/>
          <w:sz w:val="24"/>
          <w:szCs w:val="24"/>
        </w:rPr>
        <w:lastRenderedPageBreak/>
        <w:t xml:space="preserve">In </w:t>
      </w:r>
      <w:r w:rsidR="008F4FC6" w:rsidRPr="008611A9">
        <w:rPr>
          <w:rFonts w:ascii="Times New Roman" w:hAnsi="Times New Roman" w:cs="Times New Roman"/>
          <w:sz w:val="24"/>
          <w:szCs w:val="24"/>
        </w:rPr>
        <w:t>2018</w:t>
      </w:r>
      <w:r w:rsidRPr="008611A9">
        <w:rPr>
          <w:rFonts w:ascii="Times New Roman" w:hAnsi="Times New Roman" w:cs="Times New Roman"/>
          <w:sz w:val="24"/>
          <w:szCs w:val="24"/>
        </w:rPr>
        <w:t>, the highest unemployment rates among female graduates aged 20-29 years with an intermediate diploma or bachelor’s degree were in the</w:t>
      </w:r>
      <w:r w:rsidR="008C75BD" w:rsidRPr="008611A9">
        <w:rPr>
          <w:rFonts w:ascii="Times New Roman" w:hAnsi="Times New Roman" w:cs="Times New Roman"/>
          <w:sz w:val="24"/>
          <w:szCs w:val="24"/>
        </w:rPr>
        <w:t xml:space="preserve"> field </w:t>
      </w:r>
      <w:r w:rsidR="008611A9" w:rsidRPr="008611A9">
        <w:rPr>
          <w:rFonts w:ascii="Times New Roman" w:hAnsi="Times New Roman" w:cs="Times New Roman"/>
          <w:sz w:val="24"/>
          <w:szCs w:val="24"/>
        </w:rPr>
        <w:t>teacher training and education sciences</w:t>
      </w:r>
      <w:r w:rsidR="008611A9" w:rsidRPr="008611A9">
        <w:rPr>
          <w:rFonts w:asciiTheme="majorBidi" w:hAnsiTheme="majorBidi" w:cstheme="majorBidi"/>
          <w:sz w:val="18"/>
          <w:szCs w:val="18"/>
        </w:rPr>
        <w:t xml:space="preserve"> </w:t>
      </w:r>
      <w:r w:rsidR="008C75BD" w:rsidRPr="008611A9">
        <w:rPr>
          <w:rFonts w:asciiTheme="majorBidi" w:hAnsiTheme="majorBidi" w:cstheme="majorBidi"/>
          <w:sz w:val="24"/>
          <w:szCs w:val="24"/>
        </w:rPr>
        <w:t xml:space="preserve">by </w:t>
      </w:r>
      <w:r w:rsidR="008C75BD" w:rsidRPr="008611A9">
        <w:rPr>
          <w:rFonts w:ascii="Times New Roman" w:hAnsi="Times New Roman" w:cs="Times New Roman"/>
          <w:sz w:val="24"/>
          <w:szCs w:val="24"/>
        </w:rPr>
        <w:t>(</w:t>
      </w:r>
      <w:r w:rsidR="008611A9" w:rsidRPr="008611A9">
        <w:rPr>
          <w:rFonts w:ascii="Times New Roman" w:hAnsi="Times New Roman" w:cs="Times New Roman"/>
          <w:sz w:val="24"/>
          <w:szCs w:val="24"/>
        </w:rPr>
        <w:t>81</w:t>
      </w:r>
      <w:r w:rsidR="008C75BD" w:rsidRPr="008611A9">
        <w:rPr>
          <w:rFonts w:ascii="Times New Roman" w:hAnsi="Times New Roman" w:cs="Times New Roman"/>
          <w:sz w:val="24"/>
          <w:szCs w:val="24"/>
        </w:rPr>
        <w:t>%)</w:t>
      </w:r>
      <w:r w:rsidR="008611A9" w:rsidRPr="008611A9">
        <w:rPr>
          <w:rFonts w:ascii="Times New Roman" w:hAnsi="Times New Roman" w:cs="Times New Roman"/>
          <w:sz w:val="24"/>
          <w:szCs w:val="24"/>
        </w:rPr>
        <w:t xml:space="preserve"> compared with the highest unemployment rates among female graduates in the West Bank for the same age group in the field of computing by (70%) and field of humanities by (95%) among female graduates in Gaza Strip for the same age group.</w:t>
      </w:r>
    </w:p>
    <w:p w:rsidR="00C779C3" w:rsidRPr="00626BD2" w:rsidRDefault="00C779C3" w:rsidP="00626BD2">
      <w:pPr>
        <w:bidi w:val="0"/>
        <w:spacing w:after="0" w:line="240" w:lineRule="auto"/>
        <w:rPr>
          <w:rFonts w:ascii="Times New Roman" w:hAnsi="Times New Roman" w:cs="Times New Roman"/>
          <w:b/>
          <w:bCs/>
          <w:color w:val="FF0000"/>
          <w:sz w:val="16"/>
          <w:szCs w:val="16"/>
        </w:rPr>
      </w:pPr>
    </w:p>
    <w:p w:rsidR="00215F4E" w:rsidRPr="00626BD2" w:rsidRDefault="00215F4E" w:rsidP="00626BD2">
      <w:pPr>
        <w:bidi w:val="0"/>
        <w:spacing w:after="0" w:line="240" w:lineRule="auto"/>
        <w:jc w:val="both"/>
        <w:rPr>
          <w:rFonts w:ascii="Times New Roman" w:hAnsi="Times New Roman" w:cs="Times New Roman"/>
          <w:b/>
          <w:bCs/>
          <w:sz w:val="26"/>
          <w:szCs w:val="26"/>
        </w:rPr>
      </w:pPr>
      <w:r w:rsidRPr="00626BD2">
        <w:rPr>
          <w:rFonts w:ascii="Times New Roman" w:hAnsi="Times New Roman" w:cs="Times New Roman"/>
          <w:b/>
          <w:bCs/>
          <w:sz w:val="26"/>
          <w:szCs w:val="26"/>
        </w:rPr>
        <w:t xml:space="preserve">Clear Gap of unemployment rates among the West Bank and Gaza Strip for </w:t>
      </w:r>
      <w:r w:rsidR="00F115E7" w:rsidRPr="00626BD2">
        <w:rPr>
          <w:rFonts w:ascii="Times New Roman" w:hAnsi="Times New Roman" w:cs="Times New Roman"/>
          <w:b/>
          <w:bCs/>
          <w:sz w:val="26"/>
          <w:szCs w:val="26"/>
        </w:rPr>
        <w:t>Selected</w:t>
      </w:r>
      <w:r w:rsidRPr="00626BD2">
        <w:rPr>
          <w:rFonts w:ascii="Times New Roman" w:hAnsi="Times New Roman" w:cs="Times New Roman"/>
          <w:b/>
          <w:bCs/>
          <w:sz w:val="26"/>
          <w:szCs w:val="26"/>
        </w:rPr>
        <w:t xml:space="preserve"> Fields of Education</w:t>
      </w:r>
    </w:p>
    <w:p w:rsidR="00C779C3" w:rsidRPr="00156F70" w:rsidRDefault="00C779C3" w:rsidP="00626BD2">
      <w:pPr>
        <w:bidi w:val="0"/>
        <w:spacing w:after="0" w:line="240" w:lineRule="auto"/>
        <w:jc w:val="both"/>
        <w:rPr>
          <w:rFonts w:ascii="Times New Roman" w:hAnsi="Times New Roman" w:cs="Times New Roman"/>
          <w:sz w:val="24"/>
          <w:szCs w:val="24"/>
        </w:rPr>
      </w:pPr>
      <w:r w:rsidRPr="00156F70">
        <w:rPr>
          <w:rFonts w:ascii="Times New Roman" w:hAnsi="Times New Roman" w:cs="Times New Roman"/>
          <w:sz w:val="24"/>
          <w:szCs w:val="24"/>
        </w:rPr>
        <w:t>In 2018, the unemployment rate rose to 58% among graduates aged 20-29 years with an intermediate diploma or a bachelor’s degree in Palestine (40% in the West Bank and 77% in Gaza Strip). In 2017 the unemployment rate was 56% and became 54% in 2016 while in 2010, it was 45%.</w:t>
      </w:r>
    </w:p>
    <w:p w:rsidR="00215F4E" w:rsidRPr="00156F70" w:rsidRDefault="0041428E" w:rsidP="0041428E">
      <w:pPr>
        <w:bidi w:val="0"/>
        <w:spacing w:before="120" w:after="120" w:line="240" w:lineRule="auto"/>
        <w:jc w:val="both"/>
        <w:rPr>
          <w:rFonts w:asciiTheme="majorBidi" w:hAnsiTheme="majorBidi" w:cstheme="majorBidi"/>
          <w:sz w:val="24"/>
          <w:szCs w:val="24"/>
        </w:rPr>
      </w:pPr>
      <w:r w:rsidRPr="00156F70">
        <w:rPr>
          <w:rFonts w:ascii="Times New Roman" w:hAnsi="Times New Roman" w:cs="Times New Roman"/>
          <w:sz w:val="24"/>
          <w:szCs w:val="24"/>
        </w:rPr>
        <w:t>Among selected education fields, t</w:t>
      </w:r>
      <w:r w:rsidR="00215F4E" w:rsidRPr="00156F70">
        <w:rPr>
          <w:rFonts w:ascii="Times New Roman" w:hAnsi="Times New Roman" w:cs="Times New Roman"/>
          <w:sz w:val="24"/>
          <w:szCs w:val="24"/>
        </w:rPr>
        <w:t xml:space="preserve">he highest rates of unemployment among graduates aged 20-29 years with an intermediate diploma or a bachelor’s degree in </w:t>
      </w:r>
      <w:r w:rsidR="00215F4E" w:rsidRPr="00156F70">
        <w:rPr>
          <w:rFonts w:asciiTheme="majorBidi" w:hAnsiTheme="majorBidi" w:cstheme="majorBidi"/>
          <w:sz w:val="24"/>
          <w:szCs w:val="24"/>
        </w:rPr>
        <w:t xml:space="preserve">Gaza Strip were in the </w:t>
      </w:r>
      <w:r w:rsidR="001721A3" w:rsidRPr="00156F70">
        <w:rPr>
          <w:rFonts w:asciiTheme="majorBidi" w:hAnsiTheme="majorBidi" w:cstheme="majorBidi"/>
          <w:sz w:val="24"/>
          <w:szCs w:val="24"/>
        </w:rPr>
        <w:t>field humanities by (85%), followed by social and behavioral sciences by (82%).</w:t>
      </w:r>
    </w:p>
    <w:p w:rsidR="00215F4E" w:rsidRPr="00156F70" w:rsidRDefault="00215F4E" w:rsidP="00626BD2">
      <w:pPr>
        <w:bidi w:val="0"/>
        <w:spacing w:after="0" w:line="240" w:lineRule="auto"/>
        <w:jc w:val="both"/>
        <w:rPr>
          <w:rFonts w:asciiTheme="majorBidi" w:hAnsiTheme="majorBidi" w:cstheme="majorBidi"/>
          <w:sz w:val="24"/>
          <w:szCs w:val="24"/>
        </w:rPr>
      </w:pPr>
      <w:r w:rsidRPr="00156F70">
        <w:rPr>
          <w:rFonts w:asciiTheme="majorBidi" w:hAnsiTheme="majorBidi" w:cstheme="majorBidi"/>
          <w:sz w:val="24"/>
          <w:szCs w:val="24"/>
        </w:rPr>
        <w:t xml:space="preserve">The highest unemployment rates in the West Bank for the same age group by </w:t>
      </w:r>
      <w:r w:rsidR="001721A3" w:rsidRPr="00156F70">
        <w:rPr>
          <w:rFonts w:ascii="Times New Roman" w:hAnsi="Times New Roman" w:cs="Times New Roman"/>
          <w:sz w:val="24"/>
          <w:szCs w:val="24"/>
        </w:rPr>
        <w:t xml:space="preserve">the field of </w:t>
      </w:r>
      <w:r w:rsidR="001721A3" w:rsidRPr="00156F70">
        <w:rPr>
          <w:rFonts w:asciiTheme="majorBidi" w:hAnsiTheme="majorBidi" w:cstheme="majorBidi"/>
          <w:sz w:val="24"/>
          <w:szCs w:val="24"/>
        </w:rPr>
        <w:t>teacher training and education sciences by (61%), followed by social and behavioral sciences by (53%).</w:t>
      </w:r>
    </w:p>
    <w:p w:rsidR="00215F4E" w:rsidRPr="00626BD2" w:rsidRDefault="00215F4E" w:rsidP="00626BD2">
      <w:pPr>
        <w:bidi w:val="0"/>
        <w:spacing w:after="0" w:line="240" w:lineRule="auto"/>
        <w:rPr>
          <w:rFonts w:ascii="Times New Roman" w:hAnsi="Times New Roman" w:cs="Times New Roman"/>
          <w:b/>
          <w:bCs/>
          <w:sz w:val="16"/>
          <w:szCs w:val="16"/>
        </w:rPr>
      </w:pPr>
    </w:p>
    <w:p w:rsidR="00346386" w:rsidRPr="00626BD2" w:rsidRDefault="00231119" w:rsidP="00626BD2">
      <w:pPr>
        <w:bidi w:val="0"/>
        <w:spacing w:after="0" w:line="240" w:lineRule="auto"/>
        <w:jc w:val="center"/>
        <w:rPr>
          <w:rFonts w:ascii="Times New Roman" w:hAnsi="Times New Roman" w:cs="Times New Roman"/>
          <w:b/>
          <w:bCs/>
          <w:sz w:val="26"/>
          <w:szCs w:val="26"/>
        </w:rPr>
      </w:pPr>
      <w:r w:rsidRPr="00626BD2">
        <w:rPr>
          <w:rFonts w:ascii="Times New Roman" w:hAnsi="Times New Roman" w:cs="Times New Roman"/>
          <w:b/>
          <w:bCs/>
          <w:sz w:val="26"/>
          <w:szCs w:val="26"/>
        </w:rPr>
        <w:t xml:space="preserve">Unemployment </w:t>
      </w:r>
      <w:r w:rsidR="00CA327B" w:rsidRPr="00626BD2">
        <w:rPr>
          <w:rFonts w:ascii="Times New Roman" w:hAnsi="Times New Roman" w:cs="Times New Roman"/>
          <w:b/>
          <w:bCs/>
          <w:sz w:val="26"/>
          <w:szCs w:val="26"/>
        </w:rPr>
        <w:t xml:space="preserve">Rate </w:t>
      </w:r>
      <w:r w:rsidRPr="00626BD2">
        <w:rPr>
          <w:rFonts w:ascii="Times New Roman" w:hAnsi="Times New Roman" w:cs="Times New Roman"/>
          <w:b/>
          <w:bCs/>
          <w:sz w:val="26"/>
          <w:szCs w:val="26"/>
        </w:rPr>
        <w:t>for Persons (20-29</w:t>
      </w:r>
      <w:r w:rsidR="00CA327B" w:rsidRPr="00626BD2">
        <w:rPr>
          <w:rFonts w:ascii="Times New Roman" w:hAnsi="Times New Roman" w:cs="Times New Roman"/>
          <w:b/>
          <w:bCs/>
          <w:sz w:val="26"/>
          <w:szCs w:val="26"/>
        </w:rPr>
        <w:t xml:space="preserve"> Years</w:t>
      </w:r>
      <w:r w:rsidRPr="00626BD2">
        <w:rPr>
          <w:rFonts w:ascii="Times New Roman" w:hAnsi="Times New Roman" w:cs="Times New Roman"/>
          <w:b/>
          <w:bCs/>
          <w:sz w:val="26"/>
          <w:szCs w:val="26"/>
        </w:rPr>
        <w:t xml:space="preserve">) in Palestine with an </w:t>
      </w:r>
      <w:r w:rsidR="00CA327B" w:rsidRPr="00626BD2">
        <w:rPr>
          <w:rFonts w:ascii="Times New Roman" w:hAnsi="Times New Roman" w:cs="Times New Roman"/>
          <w:b/>
          <w:bCs/>
          <w:sz w:val="26"/>
          <w:szCs w:val="26"/>
        </w:rPr>
        <w:t>Intermediate Diploma</w:t>
      </w:r>
    </w:p>
    <w:p w:rsidR="00231119" w:rsidRPr="00626BD2" w:rsidRDefault="00CA327B" w:rsidP="00346386">
      <w:pPr>
        <w:bidi w:val="0"/>
        <w:spacing w:after="0" w:line="240" w:lineRule="exact"/>
        <w:jc w:val="center"/>
        <w:rPr>
          <w:rFonts w:ascii="Times New Roman" w:hAnsi="Times New Roman" w:cs="Times New Roman"/>
          <w:b/>
          <w:bCs/>
          <w:sz w:val="26"/>
          <w:szCs w:val="26"/>
        </w:rPr>
      </w:pPr>
      <w:r w:rsidRPr="00626BD2">
        <w:rPr>
          <w:rFonts w:ascii="Times New Roman" w:hAnsi="Times New Roman" w:cs="Times New Roman"/>
          <w:b/>
          <w:bCs/>
          <w:sz w:val="26"/>
          <w:szCs w:val="26"/>
        </w:rPr>
        <w:t xml:space="preserve"> </w:t>
      </w:r>
      <w:r w:rsidR="00231119" w:rsidRPr="00626BD2">
        <w:rPr>
          <w:rFonts w:ascii="Times New Roman" w:hAnsi="Times New Roman" w:cs="Times New Roman"/>
          <w:b/>
          <w:bCs/>
          <w:sz w:val="26"/>
          <w:szCs w:val="26"/>
        </w:rPr>
        <w:t xml:space="preserve">or </w:t>
      </w:r>
      <w:r w:rsidRPr="00626BD2">
        <w:rPr>
          <w:rFonts w:ascii="Times New Roman" w:hAnsi="Times New Roman" w:cs="Times New Roman"/>
          <w:b/>
          <w:bCs/>
          <w:sz w:val="26"/>
          <w:szCs w:val="26"/>
        </w:rPr>
        <w:t>Bachelor’s D</w:t>
      </w:r>
      <w:r w:rsidR="00346386" w:rsidRPr="00626BD2">
        <w:rPr>
          <w:rFonts w:ascii="Times New Roman" w:hAnsi="Times New Roman" w:cs="Times New Roman"/>
          <w:b/>
          <w:bCs/>
          <w:sz w:val="26"/>
          <w:szCs w:val="26"/>
        </w:rPr>
        <w:t xml:space="preserve">egree for Selected Education Fields </w:t>
      </w:r>
      <w:r w:rsidRPr="00626BD2">
        <w:rPr>
          <w:rFonts w:ascii="Times New Roman" w:hAnsi="Times New Roman" w:cs="Times New Roman"/>
          <w:b/>
          <w:bCs/>
          <w:sz w:val="26"/>
          <w:szCs w:val="26"/>
        </w:rPr>
        <w:t xml:space="preserve"> </w:t>
      </w:r>
      <w:r w:rsidR="00231119" w:rsidRPr="00626BD2">
        <w:rPr>
          <w:rFonts w:ascii="Times New Roman" w:hAnsi="Times New Roman" w:cs="Times New Roman"/>
          <w:b/>
          <w:bCs/>
          <w:sz w:val="26"/>
          <w:szCs w:val="26"/>
        </w:rPr>
        <w:t xml:space="preserve">by </w:t>
      </w:r>
      <w:r w:rsidRPr="00626BD2">
        <w:rPr>
          <w:rFonts w:ascii="Times New Roman" w:hAnsi="Times New Roman" w:cs="Times New Roman"/>
          <w:b/>
          <w:bCs/>
          <w:sz w:val="26"/>
          <w:szCs w:val="26"/>
        </w:rPr>
        <w:t xml:space="preserve">Field </w:t>
      </w:r>
      <w:r w:rsidR="00231119" w:rsidRPr="00626BD2">
        <w:rPr>
          <w:rFonts w:ascii="Times New Roman" w:hAnsi="Times New Roman" w:cs="Times New Roman"/>
          <w:b/>
          <w:bCs/>
          <w:sz w:val="26"/>
          <w:szCs w:val="26"/>
        </w:rPr>
        <w:t xml:space="preserve">of </w:t>
      </w:r>
      <w:r w:rsidRPr="00626BD2">
        <w:rPr>
          <w:rFonts w:ascii="Times New Roman" w:hAnsi="Times New Roman" w:cs="Times New Roman"/>
          <w:b/>
          <w:bCs/>
          <w:sz w:val="26"/>
          <w:szCs w:val="26"/>
        </w:rPr>
        <w:t>Education</w:t>
      </w:r>
      <w:r w:rsidR="003D1CCC" w:rsidRPr="00626BD2">
        <w:rPr>
          <w:rFonts w:ascii="Times New Roman" w:hAnsi="Times New Roman" w:cs="Times New Roman"/>
          <w:b/>
          <w:bCs/>
          <w:sz w:val="26"/>
          <w:szCs w:val="26"/>
        </w:rPr>
        <w:t>,</w:t>
      </w:r>
      <w:r w:rsidRPr="00626BD2">
        <w:rPr>
          <w:rFonts w:ascii="Times New Roman" w:hAnsi="Times New Roman" w:cs="Times New Roman"/>
          <w:b/>
          <w:bCs/>
          <w:sz w:val="26"/>
          <w:szCs w:val="26"/>
        </w:rPr>
        <w:t xml:space="preserve"> </w:t>
      </w:r>
      <w:r w:rsidR="00346386" w:rsidRPr="00626BD2">
        <w:rPr>
          <w:rFonts w:ascii="Times New Roman" w:hAnsi="Times New Roman" w:cs="Times New Roman"/>
          <w:b/>
          <w:bCs/>
          <w:sz w:val="26"/>
          <w:szCs w:val="26"/>
        </w:rPr>
        <w:t xml:space="preserve">Region </w:t>
      </w:r>
      <w:r w:rsidR="003D1CCC" w:rsidRPr="00626BD2">
        <w:rPr>
          <w:rFonts w:ascii="Times New Roman" w:hAnsi="Times New Roman" w:cs="Times New Roman"/>
          <w:b/>
          <w:bCs/>
          <w:sz w:val="26"/>
          <w:szCs w:val="26"/>
        </w:rPr>
        <w:t xml:space="preserve">and </w:t>
      </w:r>
      <w:r w:rsidR="00346386" w:rsidRPr="00626BD2">
        <w:rPr>
          <w:rFonts w:ascii="Times New Roman" w:hAnsi="Times New Roman" w:cs="Times New Roman"/>
          <w:b/>
          <w:bCs/>
          <w:sz w:val="26"/>
          <w:szCs w:val="26"/>
        </w:rPr>
        <w:t>Sex</w:t>
      </w:r>
      <w:r w:rsidR="00207780" w:rsidRPr="00626BD2">
        <w:rPr>
          <w:rFonts w:ascii="Times New Roman" w:hAnsi="Times New Roman" w:cs="Times New Roman"/>
          <w:b/>
          <w:bCs/>
          <w:sz w:val="26"/>
          <w:szCs w:val="26"/>
        </w:rPr>
        <w:t>,</w:t>
      </w:r>
      <w:r w:rsidR="00231119" w:rsidRPr="00626BD2">
        <w:rPr>
          <w:rFonts w:ascii="Times New Roman" w:hAnsi="Times New Roman" w:cs="Times New Roman"/>
          <w:b/>
          <w:bCs/>
          <w:sz w:val="26"/>
          <w:szCs w:val="26"/>
        </w:rPr>
        <w:t xml:space="preserve"> </w:t>
      </w:r>
      <w:r w:rsidR="00D90588" w:rsidRPr="00626BD2">
        <w:rPr>
          <w:rFonts w:ascii="Times New Roman" w:hAnsi="Times New Roman" w:cs="Times New Roman"/>
          <w:b/>
          <w:bCs/>
          <w:sz w:val="26"/>
          <w:szCs w:val="26"/>
        </w:rPr>
        <w:t>2018</w:t>
      </w:r>
    </w:p>
    <w:p w:rsidR="002C3456" w:rsidRDefault="002C3456" w:rsidP="00E24E94">
      <w:pPr>
        <w:bidi w:val="0"/>
        <w:spacing w:after="0" w:line="240" w:lineRule="exact"/>
        <w:rPr>
          <w:rFonts w:ascii="Times New Roman" w:hAnsi="Times New Roman" w:cs="Times New Roman"/>
          <w:b/>
          <w:bCs/>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830"/>
        <w:gridCol w:w="1056"/>
        <w:gridCol w:w="763"/>
        <w:gridCol w:w="830"/>
        <w:gridCol w:w="1056"/>
        <w:gridCol w:w="763"/>
        <w:gridCol w:w="830"/>
        <w:gridCol w:w="1056"/>
        <w:gridCol w:w="763"/>
      </w:tblGrid>
      <w:tr w:rsidR="002C3456" w:rsidRPr="00626BD2" w:rsidTr="00626BD2">
        <w:trPr>
          <w:trHeight w:hRule="exact" w:val="284"/>
          <w:jc w:val="center"/>
        </w:trPr>
        <w:tc>
          <w:tcPr>
            <w:tcW w:w="3472" w:type="dxa"/>
            <w:vMerge w:val="restart"/>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Field of education</w:t>
            </w:r>
          </w:p>
        </w:tc>
        <w:tc>
          <w:tcPr>
            <w:tcW w:w="2280" w:type="dxa"/>
            <w:gridSpan w:val="3"/>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Palestine</w:t>
            </w:r>
          </w:p>
        </w:tc>
        <w:tc>
          <w:tcPr>
            <w:tcW w:w="2262" w:type="dxa"/>
            <w:gridSpan w:val="3"/>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West Bank</w:t>
            </w:r>
          </w:p>
        </w:tc>
        <w:tc>
          <w:tcPr>
            <w:tcW w:w="2262" w:type="dxa"/>
            <w:gridSpan w:val="3"/>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Gaza Strip</w:t>
            </w:r>
          </w:p>
        </w:tc>
      </w:tr>
      <w:tr w:rsidR="002C3456" w:rsidRPr="00626BD2" w:rsidTr="00626BD2">
        <w:trPr>
          <w:trHeight w:hRule="exact" w:val="284"/>
          <w:jc w:val="center"/>
        </w:trPr>
        <w:tc>
          <w:tcPr>
            <w:tcW w:w="3472" w:type="dxa"/>
            <w:vMerge/>
            <w:vAlign w:val="center"/>
          </w:tcPr>
          <w:p w:rsidR="002C3456" w:rsidRPr="00626BD2" w:rsidRDefault="002C3456" w:rsidP="00D538FE">
            <w:pPr>
              <w:jc w:val="center"/>
              <w:rPr>
                <w:rFonts w:asciiTheme="majorBidi" w:hAnsiTheme="majorBidi" w:cstheme="majorBidi"/>
                <w:b/>
                <w:bCs/>
                <w:sz w:val="24"/>
                <w:szCs w:val="24"/>
                <w:rtl/>
              </w:rPr>
            </w:pPr>
          </w:p>
        </w:tc>
        <w:tc>
          <w:tcPr>
            <w:tcW w:w="729" w:type="dxa"/>
            <w:vAlign w:val="center"/>
          </w:tcPr>
          <w:p w:rsidR="002C3456" w:rsidRPr="00626BD2" w:rsidRDefault="002C3456" w:rsidP="00D538FE">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46"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705"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c>
          <w:tcPr>
            <w:tcW w:w="707" w:type="dxa"/>
            <w:vAlign w:val="center"/>
          </w:tcPr>
          <w:p w:rsidR="002C3456" w:rsidRPr="00626BD2" w:rsidRDefault="002C3456" w:rsidP="00D538FE">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50"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705"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c>
          <w:tcPr>
            <w:tcW w:w="789" w:type="dxa"/>
            <w:vAlign w:val="center"/>
          </w:tcPr>
          <w:p w:rsidR="002C3456" w:rsidRPr="00626BD2" w:rsidRDefault="002C3456" w:rsidP="00D538FE">
            <w:pPr>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846"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Females</w:t>
            </w:r>
          </w:p>
        </w:tc>
        <w:tc>
          <w:tcPr>
            <w:tcW w:w="627" w:type="dxa"/>
            <w:vAlign w:val="center"/>
          </w:tcPr>
          <w:p w:rsidR="002C3456" w:rsidRPr="00626BD2" w:rsidRDefault="002C3456" w:rsidP="00D538FE">
            <w:pPr>
              <w:jc w:val="center"/>
              <w:rPr>
                <w:rFonts w:asciiTheme="majorBidi" w:hAnsiTheme="majorBidi" w:cstheme="majorBidi"/>
                <w:b/>
                <w:bCs/>
                <w:sz w:val="24"/>
                <w:szCs w:val="24"/>
                <w:rtl/>
              </w:rPr>
            </w:pPr>
            <w:r w:rsidRPr="00626BD2">
              <w:rPr>
                <w:rFonts w:asciiTheme="majorBidi" w:hAnsiTheme="majorBidi" w:cstheme="majorBidi"/>
                <w:b/>
                <w:bCs/>
                <w:sz w:val="24"/>
                <w:szCs w:val="24"/>
              </w:rPr>
              <w:t>Total</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Teacher training and education sciences</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50.6</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80.8</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74.9</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17.8</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68.9</w:t>
            </w:r>
          </w:p>
        </w:tc>
        <w:tc>
          <w:tcPr>
            <w:tcW w:w="705" w:type="dxa"/>
            <w:vAlign w:val="center"/>
          </w:tcPr>
          <w:p w:rsidR="002C3456" w:rsidRPr="00626BD2" w:rsidRDefault="002C3456" w:rsidP="002C3456">
            <w:pPr>
              <w:rPr>
                <w:rFonts w:asciiTheme="majorBidi" w:hAnsiTheme="majorBidi" w:cstheme="majorBidi"/>
                <w:sz w:val="24"/>
                <w:szCs w:val="24"/>
                <w:rtl/>
              </w:rPr>
            </w:pPr>
            <w:r w:rsidRPr="00626BD2">
              <w:rPr>
                <w:rFonts w:asciiTheme="majorBidi" w:hAnsiTheme="majorBidi" w:cstheme="majorBidi"/>
                <w:sz w:val="24"/>
                <w:szCs w:val="24"/>
              </w:rPr>
              <w:t>61.0</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62.5</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87.3</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81.9</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Social and behavioral sciences</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39.5</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77.6</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67.1</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16.1</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66.3</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53.3</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62.1</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90.7</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82.3</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Humanities</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32.2</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82.5</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66.9</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8.6</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60.0</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40.3</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55.3</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95.0</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84.7</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Computing</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43.1</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74.8</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57.0</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28.9</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69.6</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49.8</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62.4</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93.5</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71.2</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Business and administration</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39.3</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69.2</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52.6</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18.9</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55.3</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35.6</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67.3</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91.0</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77.3</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Health</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38.4</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59.7</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48.8</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20.8</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39.8</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30.5</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55.3</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82.9</w:t>
            </w:r>
          </w:p>
        </w:tc>
        <w:tc>
          <w:tcPr>
            <w:tcW w:w="62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68.1</w:t>
            </w:r>
          </w:p>
        </w:tc>
      </w:tr>
      <w:tr w:rsidR="002C3456" w:rsidRPr="00626BD2" w:rsidTr="00626BD2">
        <w:trPr>
          <w:trHeight w:hRule="exact" w:val="284"/>
          <w:jc w:val="center"/>
        </w:trPr>
        <w:tc>
          <w:tcPr>
            <w:tcW w:w="3472" w:type="dxa"/>
            <w:vAlign w:val="bottom"/>
          </w:tcPr>
          <w:p w:rsidR="002C3456" w:rsidRPr="00626BD2" w:rsidRDefault="002C3456" w:rsidP="00D538FE">
            <w:pPr>
              <w:jc w:val="right"/>
              <w:rPr>
                <w:rFonts w:asciiTheme="majorBidi" w:hAnsiTheme="majorBidi" w:cstheme="majorBidi"/>
                <w:sz w:val="24"/>
                <w:szCs w:val="24"/>
              </w:rPr>
            </w:pPr>
            <w:r w:rsidRPr="00626BD2">
              <w:rPr>
                <w:rFonts w:asciiTheme="majorBidi" w:hAnsiTheme="majorBidi" w:cstheme="majorBidi"/>
                <w:sz w:val="24"/>
                <w:szCs w:val="24"/>
              </w:rPr>
              <w:t>Engineering and engineering trades</w:t>
            </w:r>
          </w:p>
        </w:tc>
        <w:tc>
          <w:tcPr>
            <w:tcW w:w="729" w:type="dxa"/>
            <w:tcMar>
              <w:right w:w="227" w:type="dxa"/>
            </w:tcMar>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36.2</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57.6</w:t>
            </w:r>
          </w:p>
        </w:tc>
        <w:tc>
          <w:tcPr>
            <w:tcW w:w="705" w:type="dxa"/>
            <w:vAlign w:val="center"/>
          </w:tcPr>
          <w:p w:rsidR="002C3456" w:rsidRPr="00626BD2" w:rsidRDefault="002C3456" w:rsidP="002C3456">
            <w:pPr>
              <w:rPr>
                <w:rFonts w:asciiTheme="majorBidi" w:hAnsiTheme="majorBidi" w:cstheme="majorBidi"/>
                <w:b/>
                <w:bCs/>
                <w:sz w:val="24"/>
                <w:szCs w:val="24"/>
              </w:rPr>
            </w:pPr>
            <w:r w:rsidRPr="00626BD2">
              <w:rPr>
                <w:rFonts w:asciiTheme="majorBidi" w:hAnsiTheme="majorBidi" w:cstheme="majorBidi"/>
                <w:b/>
                <w:bCs/>
                <w:sz w:val="24"/>
                <w:szCs w:val="24"/>
              </w:rPr>
              <w:t>43.0</w:t>
            </w:r>
          </w:p>
        </w:tc>
        <w:tc>
          <w:tcPr>
            <w:tcW w:w="707"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20.0</w:t>
            </w:r>
          </w:p>
        </w:tc>
        <w:tc>
          <w:tcPr>
            <w:tcW w:w="850"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48.3</w:t>
            </w:r>
          </w:p>
        </w:tc>
        <w:tc>
          <w:tcPr>
            <w:tcW w:w="705"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30.7</w:t>
            </w:r>
          </w:p>
        </w:tc>
        <w:tc>
          <w:tcPr>
            <w:tcW w:w="789"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56.1</w:t>
            </w:r>
          </w:p>
        </w:tc>
        <w:tc>
          <w:tcPr>
            <w:tcW w:w="846" w:type="dxa"/>
            <w:vAlign w:val="center"/>
          </w:tcPr>
          <w:p w:rsidR="002C3456" w:rsidRPr="00626BD2" w:rsidRDefault="002C3456" w:rsidP="002C3456">
            <w:pPr>
              <w:rPr>
                <w:rFonts w:asciiTheme="majorBidi" w:hAnsiTheme="majorBidi" w:cstheme="majorBidi"/>
                <w:sz w:val="24"/>
                <w:szCs w:val="24"/>
              </w:rPr>
            </w:pPr>
            <w:r w:rsidRPr="00626BD2">
              <w:rPr>
                <w:rFonts w:asciiTheme="majorBidi" w:hAnsiTheme="majorBidi" w:cstheme="majorBidi"/>
                <w:sz w:val="24"/>
                <w:szCs w:val="24"/>
              </w:rPr>
              <w:t>81.0</w:t>
            </w:r>
          </w:p>
        </w:tc>
        <w:tc>
          <w:tcPr>
            <w:tcW w:w="627" w:type="dxa"/>
            <w:vAlign w:val="center"/>
          </w:tcPr>
          <w:p w:rsidR="002C3456" w:rsidRPr="00626BD2" w:rsidRDefault="002C3456" w:rsidP="002C3456">
            <w:pPr>
              <w:rPr>
                <w:rFonts w:asciiTheme="majorBidi" w:hAnsiTheme="majorBidi" w:cstheme="majorBidi"/>
                <w:sz w:val="24"/>
                <w:szCs w:val="24"/>
                <w:rtl/>
              </w:rPr>
            </w:pPr>
            <w:r w:rsidRPr="00626BD2">
              <w:rPr>
                <w:rFonts w:asciiTheme="majorBidi" w:hAnsiTheme="majorBidi" w:cstheme="majorBidi"/>
                <w:sz w:val="24"/>
                <w:szCs w:val="24"/>
              </w:rPr>
              <w:t>61.8</w:t>
            </w:r>
          </w:p>
        </w:tc>
      </w:tr>
      <w:tr w:rsidR="002C3456" w:rsidRPr="00626BD2" w:rsidTr="00626BD2">
        <w:trPr>
          <w:trHeight w:hRule="exact" w:val="340"/>
          <w:jc w:val="center"/>
        </w:trPr>
        <w:tc>
          <w:tcPr>
            <w:tcW w:w="10276" w:type="dxa"/>
            <w:gridSpan w:val="10"/>
            <w:vAlign w:val="center"/>
          </w:tcPr>
          <w:p w:rsidR="002C3456" w:rsidRPr="00626BD2" w:rsidRDefault="002C3456" w:rsidP="00D538FE">
            <w:pPr>
              <w:jc w:val="right"/>
              <w:rPr>
                <w:rFonts w:asciiTheme="majorBidi" w:hAnsiTheme="majorBidi" w:cstheme="majorBidi"/>
                <w:b/>
                <w:bCs/>
                <w:sz w:val="24"/>
                <w:szCs w:val="24"/>
                <w:highlight w:val="yellow"/>
              </w:rPr>
            </w:pPr>
            <w:r w:rsidRPr="00626BD2">
              <w:rPr>
                <w:rFonts w:asciiTheme="majorBidi" w:hAnsiTheme="majorBidi" w:cstheme="majorBidi"/>
                <w:b/>
                <w:bCs/>
                <w:sz w:val="24"/>
                <w:szCs w:val="24"/>
              </w:rPr>
              <w:t>Source: Palestinian Central Bureau  of Statistics, 2019.</w:t>
            </w:r>
            <w:r w:rsidRPr="00626BD2">
              <w:rPr>
                <w:rFonts w:asciiTheme="majorBidi" w:hAnsiTheme="majorBidi" w:cstheme="majorBidi"/>
                <w:sz w:val="24"/>
                <w:szCs w:val="24"/>
              </w:rPr>
              <w:t xml:space="preserve"> Database of Labor Force Survey, 2018. Ramallah-Palestine</w:t>
            </w:r>
          </w:p>
        </w:tc>
      </w:tr>
    </w:tbl>
    <w:p w:rsidR="002C3456" w:rsidRPr="00626BD2" w:rsidRDefault="002C3456" w:rsidP="00626BD2">
      <w:pPr>
        <w:bidi w:val="0"/>
        <w:spacing w:after="0" w:line="240" w:lineRule="exact"/>
        <w:rPr>
          <w:rFonts w:ascii="Times New Roman" w:hAnsi="Times New Roman" w:cs="Times New Roman"/>
          <w:b/>
          <w:bCs/>
          <w:sz w:val="16"/>
          <w:szCs w:val="16"/>
        </w:rPr>
      </w:pPr>
    </w:p>
    <w:p w:rsidR="00FD62AB" w:rsidRPr="00626BD2" w:rsidRDefault="00DA154D" w:rsidP="00D51EAD">
      <w:pPr>
        <w:bidi w:val="0"/>
        <w:spacing w:before="120" w:after="120" w:line="240" w:lineRule="exact"/>
        <w:jc w:val="lowKashida"/>
        <w:rPr>
          <w:rFonts w:ascii="Times New Roman" w:hAnsi="Times New Roman" w:cs="Times New Roman"/>
          <w:b/>
          <w:bCs/>
          <w:sz w:val="26"/>
          <w:szCs w:val="26"/>
        </w:rPr>
      </w:pPr>
      <w:r w:rsidRPr="00626BD2">
        <w:rPr>
          <w:rFonts w:ascii="Times New Roman" w:hAnsi="Times New Roman" w:cs="Times New Roman"/>
          <w:b/>
          <w:bCs/>
          <w:sz w:val="26"/>
          <w:szCs w:val="26"/>
        </w:rPr>
        <w:t xml:space="preserve">Graduates need </w:t>
      </w:r>
      <w:r w:rsidR="00597913" w:rsidRPr="00626BD2">
        <w:rPr>
          <w:rFonts w:ascii="Times New Roman" w:hAnsi="Times New Roman" w:cs="Times New Roman"/>
          <w:b/>
          <w:bCs/>
          <w:sz w:val="26"/>
          <w:szCs w:val="26"/>
        </w:rPr>
        <w:t>11</w:t>
      </w:r>
      <w:r w:rsidRPr="00626BD2">
        <w:rPr>
          <w:rFonts w:ascii="Times New Roman" w:hAnsi="Times New Roman" w:cs="Times New Roman"/>
          <w:b/>
          <w:bCs/>
          <w:sz w:val="26"/>
          <w:szCs w:val="26"/>
        </w:rPr>
        <w:t>-</w:t>
      </w:r>
      <w:r w:rsidR="00D51EAD" w:rsidRPr="00626BD2">
        <w:rPr>
          <w:rFonts w:ascii="Times New Roman" w:hAnsi="Times New Roman" w:cs="Times New Roman"/>
          <w:b/>
          <w:bCs/>
          <w:sz w:val="26"/>
          <w:szCs w:val="26"/>
        </w:rPr>
        <w:t>18</w:t>
      </w:r>
      <w:r w:rsidRPr="00626BD2">
        <w:rPr>
          <w:rFonts w:ascii="Times New Roman" w:hAnsi="Times New Roman" w:cs="Times New Roman"/>
          <w:b/>
          <w:bCs/>
          <w:sz w:val="26"/>
          <w:szCs w:val="26"/>
        </w:rPr>
        <w:t xml:space="preserve"> months</w:t>
      </w:r>
      <w:r w:rsidR="008E04EE" w:rsidRPr="00626BD2">
        <w:rPr>
          <w:rFonts w:ascii="Times New Roman" w:hAnsi="Times New Roman" w:cs="Times New Roman"/>
          <w:b/>
          <w:bCs/>
          <w:sz w:val="26"/>
          <w:szCs w:val="26"/>
        </w:rPr>
        <w:t xml:space="preserve"> </w:t>
      </w:r>
      <w:r w:rsidRPr="00626BD2">
        <w:rPr>
          <w:rFonts w:ascii="Times New Roman" w:hAnsi="Times New Roman" w:cs="Times New Roman"/>
          <w:b/>
          <w:bCs/>
          <w:sz w:val="26"/>
          <w:szCs w:val="26"/>
        </w:rPr>
        <w:t>before</w:t>
      </w:r>
      <w:r w:rsidR="008E04EE" w:rsidRPr="00626BD2">
        <w:rPr>
          <w:rFonts w:ascii="Times New Roman" w:hAnsi="Times New Roman" w:cs="Times New Roman"/>
          <w:b/>
          <w:bCs/>
          <w:sz w:val="26"/>
          <w:szCs w:val="26"/>
        </w:rPr>
        <w:t xml:space="preserve"> the</w:t>
      </w:r>
      <w:r w:rsidRPr="00626BD2">
        <w:rPr>
          <w:rFonts w:ascii="Times New Roman" w:hAnsi="Times New Roman" w:cs="Times New Roman"/>
          <w:b/>
          <w:bCs/>
          <w:sz w:val="26"/>
          <w:szCs w:val="26"/>
        </w:rPr>
        <w:t>ir</w:t>
      </w:r>
      <w:r w:rsidR="008E04EE" w:rsidRPr="00626BD2">
        <w:rPr>
          <w:rFonts w:ascii="Times New Roman" w:hAnsi="Times New Roman" w:cs="Times New Roman"/>
          <w:b/>
          <w:bCs/>
          <w:sz w:val="26"/>
          <w:szCs w:val="26"/>
        </w:rPr>
        <w:t xml:space="preserve"> first labor chance</w:t>
      </w:r>
    </w:p>
    <w:p w:rsidR="00FD62AB" w:rsidRDefault="007D0298" w:rsidP="0055345E">
      <w:pPr>
        <w:bidi w:val="0"/>
        <w:jc w:val="lowKashida"/>
        <w:rPr>
          <w:rFonts w:asciiTheme="majorBidi" w:hAnsiTheme="majorBidi" w:cstheme="majorBidi"/>
          <w:sz w:val="24"/>
          <w:szCs w:val="24"/>
        </w:rPr>
      </w:pPr>
      <w:r w:rsidRPr="00E60ED0">
        <w:rPr>
          <w:rFonts w:asciiTheme="majorBidi" w:hAnsiTheme="majorBidi" w:cstheme="majorBidi"/>
          <w:sz w:val="24"/>
          <w:szCs w:val="24"/>
        </w:rPr>
        <w:t xml:space="preserve">In </w:t>
      </w:r>
      <w:r w:rsidR="00E60ED0" w:rsidRPr="00E60ED0">
        <w:rPr>
          <w:rFonts w:asciiTheme="majorBidi" w:hAnsiTheme="majorBidi" w:cstheme="majorBidi"/>
          <w:sz w:val="24"/>
          <w:szCs w:val="24"/>
        </w:rPr>
        <w:t>2018</w:t>
      </w:r>
      <w:r w:rsidRPr="00E60ED0">
        <w:rPr>
          <w:rFonts w:asciiTheme="majorBidi" w:hAnsiTheme="majorBidi" w:cstheme="majorBidi"/>
          <w:sz w:val="24"/>
          <w:szCs w:val="24"/>
        </w:rPr>
        <w:t xml:space="preserve">, the highest </w:t>
      </w:r>
      <w:r w:rsidRPr="00E60ED0">
        <w:rPr>
          <w:rFonts w:ascii="Times New Roman" w:hAnsi="Times New Roman" w:cs="Times New Roman"/>
          <w:sz w:val="24"/>
          <w:szCs w:val="24"/>
        </w:rPr>
        <w:t>period of unemployment for graduates</w:t>
      </w:r>
      <w:r w:rsidR="00B5689D" w:rsidRPr="00E60ED0">
        <w:rPr>
          <w:rFonts w:ascii="Times New Roman" w:hAnsi="Times New Roman" w:cs="Times New Roman"/>
          <w:sz w:val="24"/>
          <w:szCs w:val="24"/>
        </w:rPr>
        <w:t xml:space="preserve"> aged</w:t>
      </w:r>
      <w:r w:rsidR="00DA154D" w:rsidRPr="00E60ED0">
        <w:rPr>
          <w:rFonts w:ascii="Times New Roman" w:hAnsi="Times New Roman" w:cs="Times New Roman"/>
          <w:sz w:val="24"/>
          <w:szCs w:val="24"/>
        </w:rPr>
        <w:t xml:space="preserve"> </w:t>
      </w:r>
      <w:r w:rsidRPr="00E60ED0">
        <w:rPr>
          <w:rFonts w:ascii="Times New Roman" w:hAnsi="Times New Roman" w:cs="Times New Roman"/>
          <w:sz w:val="24"/>
          <w:szCs w:val="24"/>
        </w:rPr>
        <w:t xml:space="preserve">(20-29) years in Palestine with an intermediate diploma or bachelor’s </w:t>
      </w:r>
      <w:r w:rsidR="00DA154D" w:rsidRPr="00E60ED0">
        <w:rPr>
          <w:rFonts w:ascii="Times New Roman" w:hAnsi="Times New Roman" w:cs="Times New Roman"/>
          <w:sz w:val="24"/>
          <w:szCs w:val="24"/>
        </w:rPr>
        <w:t xml:space="preserve">degree </w:t>
      </w:r>
      <w:r w:rsidRPr="00E60ED0">
        <w:rPr>
          <w:rFonts w:ascii="Times New Roman" w:hAnsi="Times New Roman" w:cs="Times New Roman"/>
          <w:sz w:val="24"/>
          <w:szCs w:val="24"/>
        </w:rPr>
        <w:t xml:space="preserve">was in </w:t>
      </w:r>
      <w:r w:rsidR="00DB2EF2" w:rsidRPr="00E60ED0">
        <w:rPr>
          <w:rFonts w:ascii="Times New Roman" w:hAnsi="Times New Roman" w:cs="Times New Roman"/>
          <w:sz w:val="24"/>
          <w:szCs w:val="24"/>
        </w:rPr>
        <w:t xml:space="preserve">the </w:t>
      </w:r>
      <w:r w:rsidR="00E60ED0" w:rsidRPr="00E60ED0">
        <w:rPr>
          <w:rFonts w:ascii="Times New Roman" w:hAnsi="Times New Roman" w:cs="Times New Roman"/>
          <w:sz w:val="24"/>
          <w:szCs w:val="24"/>
        </w:rPr>
        <w:t>life sciences</w:t>
      </w:r>
      <w:r w:rsidRPr="00E60ED0">
        <w:rPr>
          <w:rFonts w:ascii="Times New Roman" w:hAnsi="Times New Roman" w:cs="Times New Roman"/>
          <w:sz w:val="24"/>
          <w:szCs w:val="24"/>
        </w:rPr>
        <w:t xml:space="preserve"> </w:t>
      </w:r>
      <w:r w:rsidR="00E071E5" w:rsidRPr="00E60ED0">
        <w:rPr>
          <w:rFonts w:ascii="Times New Roman" w:hAnsi="Times New Roman" w:cs="Times New Roman"/>
          <w:sz w:val="24"/>
          <w:szCs w:val="24"/>
        </w:rPr>
        <w:t>f</w:t>
      </w:r>
      <w:r w:rsidRPr="00E60ED0">
        <w:rPr>
          <w:rFonts w:ascii="Times New Roman" w:hAnsi="Times New Roman" w:cs="Times New Roman"/>
          <w:sz w:val="24"/>
          <w:szCs w:val="24"/>
        </w:rPr>
        <w:t>ield</w:t>
      </w:r>
      <w:r w:rsidRPr="00E60ED0">
        <w:rPr>
          <w:rFonts w:asciiTheme="majorBidi" w:hAnsiTheme="majorBidi" w:cstheme="majorBidi"/>
          <w:sz w:val="24"/>
          <w:szCs w:val="24"/>
        </w:rPr>
        <w:t xml:space="preserve"> </w:t>
      </w:r>
      <w:r w:rsidR="0055345E">
        <w:rPr>
          <w:rFonts w:asciiTheme="majorBidi" w:hAnsiTheme="majorBidi" w:cstheme="majorBidi"/>
          <w:sz w:val="24"/>
          <w:szCs w:val="24"/>
        </w:rPr>
        <w:t>with</w:t>
      </w:r>
      <w:r w:rsidR="00ED361B" w:rsidRPr="00E60ED0">
        <w:rPr>
          <w:rFonts w:asciiTheme="majorBidi" w:hAnsiTheme="majorBidi" w:cstheme="majorBidi"/>
          <w:sz w:val="24"/>
          <w:szCs w:val="24"/>
        </w:rPr>
        <w:t xml:space="preserve"> </w:t>
      </w:r>
      <w:r w:rsidR="00E60ED0" w:rsidRPr="00E60ED0">
        <w:rPr>
          <w:rFonts w:asciiTheme="majorBidi" w:hAnsiTheme="majorBidi" w:cstheme="majorBidi"/>
          <w:sz w:val="24"/>
          <w:szCs w:val="24"/>
        </w:rPr>
        <w:t>18</w:t>
      </w:r>
      <w:r w:rsidRPr="00E60ED0">
        <w:rPr>
          <w:rFonts w:asciiTheme="majorBidi" w:hAnsiTheme="majorBidi" w:cstheme="majorBidi"/>
          <w:sz w:val="24"/>
          <w:szCs w:val="24"/>
        </w:rPr>
        <w:t xml:space="preserve"> months. The</w:t>
      </w:r>
      <w:r w:rsidRPr="006C1B63">
        <w:rPr>
          <w:rFonts w:asciiTheme="majorBidi" w:hAnsiTheme="majorBidi" w:cstheme="majorBidi"/>
          <w:color w:val="FF0000"/>
          <w:sz w:val="24"/>
          <w:szCs w:val="24"/>
        </w:rPr>
        <w:t xml:space="preserve"> </w:t>
      </w:r>
      <w:r w:rsidRPr="00E60ED0">
        <w:rPr>
          <w:rFonts w:asciiTheme="majorBidi" w:hAnsiTheme="majorBidi" w:cstheme="majorBidi"/>
          <w:sz w:val="24"/>
          <w:szCs w:val="24"/>
        </w:rPr>
        <w:t xml:space="preserve">lowest period was in </w:t>
      </w:r>
      <w:r w:rsidR="00E60ED0" w:rsidRPr="00E60ED0">
        <w:rPr>
          <w:rFonts w:asciiTheme="majorBidi" w:hAnsiTheme="majorBidi" w:cstheme="majorBidi"/>
          <w:sz w:val="24"/>
          <w:szCs w:val="24"/>
        </w:rPr>
        <w:t>personal services</w:t>
      </w:r>
      <w:r w:rsidR="00E071E5" w:rsidRPr="00E60ED0">
        <w:rPr>
          <w:rFonts w:asciiTheme="majorBidi" w:hAnsiTheme="majorBidi" w:cstheme="majorBidi"/>
          <w:sz w:val="24"/>
          <w:szCs w:val="24"/>
        </w:rPr>
        <w:t xml:space="preserve"> field and </w:t>
      </w:r>
      <w:r w:rsidR="00E60ED0" w:rsidRPr="00E60ED0">
        <w:rPr>
          <w:rFonts w:asciiTheme="majorBidi" w:hAnsiTheme="majorBidi" w:cstheme="majorBidi"/>
          <w:sz w:val="24"/>
          <w:szCs w:val="24"/>
        </w:rPr>
        <w:t xml:space="preserve">architecture and construction </w:t>
      </w:r>
      <w:r w:rsidRPr="00E60ED0">
        <w:rPr>
          <w:rFonts w:asciiTheme="majorBidi" w:hAnsiTheme="majorBidi" w:cstheme="majorBidi"/>
          <w:sz w:val="24"/>
          <w:szCs w:val="24"/>
        </w:rPr>
        <w:t xml:space="preserve">with </w:t>
      </w:r>
      <w:r w:rsidR="00E071E5" w:rsidRPr="00E60ED0">
        <w:rPr>
          <w:rFonts w:asciiTheme="majorBidi" w:hAnsiTheme="majorBidi" w:cstheme="majorBidi"/>
          <w:sz w:val="24"/>
          <w:szCs w:val="24"/>
        </w:rPr>
        <w:t>11</w:t>
      </w:r>
      <w:r w:rsidRPr="00E60ED0">
        <w:rPr>
          <w:rFonts w:asciiTheme="majorBidi" w:hAnsiTheme="majorBidi" w:cstheme="majorBidi"/>
          <w:sz w:val="24"/>
          <w:szCs w:val="24"/>
        </w:rPr>
        <w:t xml:space="preserve"> months.</w:t>
      </w:r>
    </w:p>
    <w:p w:rsidR="00421AC1" w:rsidRDefault="00421AC1" w:rsidP="00150F09">
      <w:pPr>
        <w:bidi w:val="0"/>
        <w:spacing w:before="120" w:after="120" w:line="240" w:lineRule="exact"/>
        <w:jc w:val="center"/>
        <w:rPr>
          <w:rFonts w:asciiTheme="majorBidi" w:hAnsiTheme="majorBidi" w:cstheme="majorBidi"/>
          <w:sz w:val="24"/>
          <w:szCs w:val="24"/>
          <w:rtl/>
        </w:rPr>
      </w:pPr>
    </w:p>
    <w:p w:rsidR="00421AC1" w:rsidRDefault="00421AC1" w:rsidP="00421AC1">
      <w:pPr>
        <w:bidi w:val="0"/>
        <w:spacing w:before="120" w:after="120" w:line="240" w:lineRule="exact"/>
        <w:jc w:val="center"/>
        <w:rPr>
          <w:rFonts w:asciiTheme="majorBidi" w:hAnsiTheme="majorBidi" w:cstheme="majorBidi"/>
          <w:sz w:val="24"/>
          <w:szCs w:val="24"/>
          <w:rtl/>
        </w:rPr>
      </w:pPr>
    </w:p>
    <w:p w:rsidR="00421AC1" w:rsidRDefault="00421AC1" w:rsidP="00421AC1">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Pr>
      </w:pPr>
    </w:p>
    <w:p w:rsidR="00DB41EB" w:rsidRDefault="00DB41EB" w:rsidP="00DB41EB">
      <w:pPr>
        <w:bidi w:val="0"/>
        <w:spacing w:before="120" w:after="120" w:line="240" w:lineRule="exact"/>
        <w:jc w:val="center"/>
        <w:rPr>
          <w:rFonts w:asciiTheme="majorBidi" w:hAnsiTheme="majorBidi" w:cstheme="majorBidi"/>
          <w:sz w:val="24"/>
          <w:szCs w:val="24"/>
          <w:rtl/>
        </w:rPr>
      </w:pPr>
    </w:p>
    <w:p w:rsidR="00421AC1" w:rsidRDefault="00421AC1" w:rsidP="00421AC1">
      <w:pPr>
        <w:bidi w:val="0"/>
        <w:spacing w:before="120" w:after="120" w:line="240" w:lineRule="exact"/>
        <w:jc w:val="center"/>
        <w:rPr>
          <w:rFonts w:asciiTheme="majorBidi" w:hAnsiTheme="majorBidi" w:cstheme="majorBidi"/>
          <w:sz w:val="24"/>
          <w:szCs w:val="24"/>
          <w:rtl/>
        </w:rPr>
      </w:pPr>
    </w:p>
    <w:p w:rsidR="00177814" w:rsidRPr="00626BD2" w:rsidRDefault="009264E3" w:rsidP="00421AC1">
      <w:pPr>
        <w:bidi w:val="0"/>
        <w:spacing w:before="120" w:after="120" w:line="240" w:lineRule="exact"/>
        <w:jc w:val="center"/>
        <w:rPr>
          <w:rFonts w:ascii="Times New Roman" w:hAnsi="Times New Roman" w:cs="Times New Roman"/>
          <w:b/>
          <w:bCs/>
          <w:sz w:val="26"/>
          <w:szCs w:val="26"/>
        </w:rPr>
      </w:pPr>
      <w:r w:rsidRPr="00626BD2">
        <w:rPr>
          <w:rFonts w:ascii="Times New Roman" w:hAnsi="Times New Roman" w:cs="Times New Roman"/>
          <w:b/>
          <w:bCs/>
          <w:sz w:val="26"/>
          <w:szCs w:val="26"/>
        </w:rPr>
        <w:lastRenderedPageBreak/>
        <w:t xml:space="preserve">Period of </w:t>
      </w:r>
      <w:r w:rsidR="0055345E" w:rsidRPr="00626BD2">
        <w:rPr>
          <w:rFonts w:ascii="Times New Roman" w:hAnsi="Times New Roman" w:cs="Times New Roman"/>
          <w:b/>
          <w:bCs/>
          <w:sz w:val="26"/>
          <w:szCs w:val="26"/>
        </w:rPr>
        <w:t>Unemployment</w:t>
      </w:r>
      <w:r w:rsidR="00B56345" w:rsidRPr="00626BD2">
        <w:rPr>
          <w:rFonts w:ascii="Times New Roman" w:hAnsi="Times New Roman" w:cs="Times New Roman"/>
          <w:b/>
          <w:bCs/>
          <w:sz w:val="26"/>
          <w:szCs w:val="26"/>
        </w:rPr>
        <w:t>*</w:t>
      </w:r>
      <w:r w:rsidR="0055345E" w:rsidRPr="00626BD2">
        <w:rPr>
          <w:rFonts w:ascii="Times New Roman" w:hAnsi="Times New Roman" w:cs="Times New Roman"/>
          <w:b/>
          <w:bCs/>
          <w:sz w:val="26"/>
          <w:szCs w:val="26"/>
        </w:rPr>
        <w:t xml:space="preserve"> </w:t>
      </w:r>
      <w:r w:rsidRPr="00626BD2">
        <w:rPr>
          <w:rFonts w:ascii="Times New Roman" w:hAnsi="Times New Roman" w:cs="Times New Roman"/>
          <w:b/>
          <w:bCs/>
          <w:sz w:val="26"/>
          <w:szCs w:val="26"/>
        </w:rPr>
        <w:t xml:space="preserve">in </w:t>
      </w:r>
      <w:r w:rsidR="0055345E" w:rsidRPr="00626BD2">
        <w:rPr>
          <w:rFonts w:ascii="Times New Roman" w:hAnsi="Times New Roman" w:cs="Times New Roman"/>
          <w:b/>
          <w:bCs/>
          <w:sz w:val="26"/>
          <w:szCs w:val="26"/>
        </w:rPr>
        <w:t xml:space="preserve">Months </w:t>
      </w:r>
      <w:r w:rsidRPr="00626BD2">
        <w:rPr>
          <w:rFonts w:ascii="Times New Roman" w:hAnsi="Times New Roman" w:cs="Times New Roman"/>
          <w:b/>
          <w:bCs/>
          <w:sz w:val="26"/>
          <w:szCs w:val="26"/>
        </w:rPr>
        <w:t xml:space="preserve">for </w:t>
      </w:r>
      <w:r w:rsidR="0055345E" w:rsidRPr="00626BD2">
        <w:rPr>
          <w:rFonts w:ascii="Times New Roman" w:hAnsi="Times New Roman" w:cs="Times New Roman"/>
          <w:b/>
          <w:bCs/>
          <w:sz w:val="26"/>
          <w:szCs w:val="26"/>
        </w:rPr>
        <w:t xml:space="preserve">Graduates </w:t>
      </w:r>
      <w:r w:rsidRPr="00626BD2">
        <w:rPr>
          <w:rFonts w:ascii="Times New Roman" w:hAnsi="Times New Roman" w:cs="Times New Roman"/>
          <w:b/>
          <w:bCs/>
          <w:sz w:val="26"/>
          <w:szCs w:val="26"/>
        </w:rPr>
        <w:t xml:space="preserve">(20-29) years in Palestine </w:t>
      </w:r>
    </w:p>
    <w:p w:rsidR="009264E3" w:rsidRPr="00626BD2" w:rsidRDefault="009264E3" w:rsidP="00220ED4">
      <w:pPr>
        <w:bidi w:val="0"/>
        <w:spacing w:before="120" w:after="120" w:line="240" w:lineRule="exact"/>
        <w:jc w:val="center"/>
        <w:rPr>
          <w:rFonts w:ascii="Times New Roman" w:hAnsi="Times New Roman" w:cs="Times New Roman"/>
          <w:b/>
          <w:bCs/>
          <w:sz w:val="26"/>
          <w:szCs w:val="26"/>
        </w:rPr>
      </w:pPr>
      <w:r w:rsidRPr="00626BD2">
        <w:rPr>
          <w:rFonts w:ascii="Times New Roman" w:hAnsi="Times New Roman" w:cs="Times New Roman"/>
          <w:b/>
          <w:bCs/>
          <w:sz w:val="26"/>
          <w:szCs w:val="26"/>
        </w:rPr>
        <w:t xml:space="preserve">with an </w:t>
      </w:r>
      <w:r w:rsidR="0055345E" w:rsidRPr="00626BD2">
        <w:rPr>
          <w:rFonts w:ascii="Times New Roman" w:hAnsi="Times New Roman" w:cs="Times New Roman"/>
          <w:b/>
          <w:bCs/>
          <w:sz w:val="26"/>
          <w:szCs w:val="26"/>
        </w:rPr>
        <w:t xml:space="preserve">Intermediate Diploma </w:t>
      </w:r>
      <w:r w:rsidRPr="00626BD2">
        <w:rPr>
          <w:rFonts w:ascii="Times New Roman" w:hAnsi="Times New Roman" w:cs="Times New Roman"/>
          <w:b/>
          <w:bCs/>
          <w:sz w:val="26"/>
          <w:szCs w:val="26"/>
        </w:rPr>
        <w:t xml:space="preserve">or </w:t>
      </w:r>
      <w:r w:rsidR="0055345E" w:rsidRPr="00626BD2">
        <w:rPr>
          <w:rFonts w:ascii="Times New Roman" w:hAnsi="Times New Roman" w:cs="Times New Roman"/>
          <w:b/>
          <w:bCs/>
          <w:sz w:val="26"/>
          <w:szCs w:val="26"/>
        </w:rPr>
        <w:t xml:space="preserve">Bachelor’s Degree </w:t>
      </w:r>
      <w:r w:rsidRPr="00626BD2">
        <w:rPr>
          <w:rFonts w:ascii="Times New Roman" w:hAnsi="Times New Roman" w:cs="Times New Roman"/>
          <w:b/>
          <w:bCs/>
          <w:sz w:val="26"/>
          <w:szCs w:val="26"/>
        </w:rPr>
        <w:t xml:space="preserve">by </w:t>
      </w:r>
      <w:r w:rsidR="0055345E" w:rsidRPr="00626BD2">
        <w:rPr>
          <w:rFonts w:ascii="Times New Roman" w:hAnsi="Times New Roman" w:cs="Times New Roman"/>
          <w:b/>
          <w:bCs/>
          <w:sz w:val="26"/>
          <w:szCs w:val="26"/>
        </w:rPr>
        <w:t xml:space="preserve">Field </w:t>
      </w:r>
      <w:r w:rsidRPr="00626BD2">
        <w:rPr>
          <w:rFonts w:ascii="Times New Roman" w:hAnsi="Times New Roman" w:cs="Times New Roman"/>
          <w:b/>
          <w:bCs/>
          <w:sz w:val="26"/>
          <w:szCs w:val="26"/>
        </w:rPr>
        <w:t xml:space="preserve">of </w:t>
      </w:r>
      <w:r w:rsidR="0055345E" w:rsidRPr="00626BD2">
        <w:rPr>
          <w:rFonts w:ascii="Times New Roman" w:hAnsi="Times New Roman" w:cs="Times New Roman"/>
          <w:b/>
          <w:bCs/>
          <w:sz w:val="26"/>
          <w:szCs w:val="26"/>
        </w:rPr>
        <w:t>Education</w:t>
      </w:r>
      <w:r w:rsidR="00220ED4" w:rsidRPr="00626BD2">
        <w:rPr>
          <w:rFonts w:ascii="Times New Roman" w:hAnsi="Times New Roman" w:cs="Times New Roman"/>
          <w:b/>
          <w:bCs/>
          <w:sz w:val="26"/>
          <w:szCs w:val="26"/>
        </w:rPr>
        <w:t xml:space="preserve"> and Sex</w:t>
      </w:r>
      <w:r w:rsidR="00507E2B" w:rsidRPr="00626BD2">
        <w:rPr>
          <w:rFonts w:ascii="Times New Roman" w:hAnsi="Times New Roman" w:cs="Times New Roman"/>
          <w:b/>
          <w:bCs/>
          <w:sz w:val="26"/>
          <w:szCs w:val="26"/>
        </w:rPr>
        <w:t>,</w:t>
      </w:r>
      <w:r w:rsidRPr="00626BD2">
        <w:rPr>
          <w:rFonts w:ascii="Times New Roman" w:hAnsi="Times New Roman" w:cs="Times New Roman"/>
          <w:b/>
          <w:bCs/>
          <w:sz w:val="26"/>
          <w:szCs w:val="26"/>
        </w:rPr>
        <w:t xml:space="preserve"> </w:t>
      </w:r>
      <w:r w:rsidR="008209BA" w:rsidRPr="00626BD2">
        <w:rPr>
          <w:rFonts w:ascii="Times New Roman" w:hAnsi="Times New Roman" w:cs="Times New Roman"/>
          <w:b/>
          <w:bCs/>
          <w:sz w:val="26"/>
          <w:szCs w:val="26"/>
        </w:rPr>
        <w:t>2018</w:t>
      </w:r>
    </w:p>
    <w:tbl>
      <w:tblPr>
        <w:tblStyle w:val="TableGrid"/>
        <w:tblW w:w="9147" w:type="dxa"/>
        <w:jc w:val="center"/>
        <w:tblInd w:w="-1354" w:type="dxa"/>
        <w:tblLayout w:type="fixed"/>
        <w:tblLook w:val="04A0"/>
      </w:tblPr>
      <w:tblGrid>
        <w:gridCol w:w="3725"/>
        <w:gridCol w:w="1951"/>
        <w:gridCol w:w="1592"/>
        <w:gridCol w:w="1879"/>
      </w:tblGrid>
      <w:tr w:rsidR="00220ED4" w:rsidRPr="00626BD2" w:rsidTr="00626BD2">
        <w:trPr>
          <w:trHeight w:hRule="exact" w:val="340"/>
          <w:jc w:val="center"/>
        </w:trPr>
        <w:tc>
          <w:tcPr>
            <w:tcW w:w="3725" w:type="dxa"/>
            <w:vMerge w:val="restart"/>
            <w:vAlign w:val="center"/>
          </w:tcPr>
          <w:p w:rsidR="00220ED4" w:rsidRPr="00626BD2" w:rsidRDefault="00220ED4" w:rsidP="00177814">
            <w:pPr>
              <w:bidi w:val="0"/>
              <w:spacing w:line="240" w:lineRule="exact"/>
              <w:jc w:val="center"/>
              <w:rPr>
                <w:rFonts w:asciiTheme="majorBidi" w:hAnsiTheme="majorBidi" w:cstheme="majorBidi"/>
                <w:b/>
                <w:bCs/>
                <w:sz w:val="24"/>
                <w:szCs w:val="24"/>
              </w:rPr>
            </w:pPr>
            <w:r w:rsidRPr="00626BD2">
              <w:rPr>
                <w:rFonts w:asciiTheme="majorBidi" w:hAnsiTheme="majorBidi" w:cstheme="majorBidi"/>
                <w:b/>
                <w:bCs/>
                <w:sz w:val="24"/>
                <w:szCs w:val="24"/>
              </w:rPr>
              <w:t>Field of education</w:t>
            </w:r>
          </w:p>
        </w:tc>
        <w:tc>
          <w:tcPr>
            <w:tcW w:w="3543" w:type="dxa"/>
            <w:gridSpan w:val="2"/>
          </w:tcPr>
          <w:p w:rsidR="00220ED4" w:rsidRPr="00626BD2" w:rsidRDefault="00220ED4" w:rsidP="00177814">
            <w:pPr>
              <w:bidi w:val="0"/>
              <w:spacing w:line="240" w:lineRule="exact"/>
              <w:jc w:val="center"/>
              <w:rPr>
                <w:rFonts w:asciiTheme="majorBidi" w:hAnsiTheme="majorBidi" w:cstheme="majorBidi"/>
                <w:b/>
                <w:bCs/>
                <w:sz w:val="24"/>
                <w:szCs w:val="24"/>
              </w:rPr>
            </w:pPr>
            <w:r w:rsidRPr="00626BD2">
              <w:rPr>
                <w:rFonts w:asciiTheme="majorBidi" w:hAnsiTheme="majorBidi" w:cstheme="majorBidi"/>
                <w:b/>
                <w:bCs/>
                <w:sz w:val="24"/>
                <w:szCs w:val="24"/>
              </w:rPr>
              <w:t>Sex</w:t>
            </w:r>
          </w:p>
        </w:tc>
        <w:tc>
          <w:tcPr>
            <w:tcW w:w="1879" w:type="dxa"/>
            <w:vMerge w:val="restart"/>
            <w:vAlign w:val="center"/>
          </w:tcPr>
          <w:p w:rsidR="00220ED4" w:rsidRPr="00626BD2" w:rsidRDefault="00220ED4" w:rsidP="00177814">
            <w:pPr>
              <w:bidi w:val="0"/>
              <w:spacing w:line="240" w:lineRule="exact"/>
              <w:jc w:val="center"/>
              <w:rPr>
                <w:rFonts w:asciiTheme="majorBidi" w:hAnsiTheme="majorBidi" w:cstheme="majorBidi"/>
                <w:b/>
                <w:bCs/>
                <w:sz w:val="24"/>
                <w:szCs w:val="24"/>
              </w:rPr>
            </w:pPr>
            <w:r w:rsidRPr="00626BD2">
              <w:rPr>
                <w:rFonts w:asciiTheme="majorBidi" w:hAnsiTheme="majorBidi" w:cstheme="majorBidi"/>
                <w:b/>
                <w:bCs/>
                <w:sz w:val="24"/>
                <w:szCs w:val="24"/>
              </w:rPr>
              <w:t>Total</w:t>
            </w:r>
          </w:p>
        </w:tc>
      </w:tr>
      <w:tr w:rsidR="00220ED4" w:rsidRPr="00626BD2" w:rsidTr="00626BD2">
        <w:trPr>
          <w:trHeight w:hRule="exact" w:val="340"/>
          <w:jc w:val="center"/>
        </w:trPr>
        <w:tc>
          <w:tcPr>
            <w:tcW w:w="3725" w:type="dxa"/>
            <w:vMerge/>
          </w:tcPr>
          <w:p w:rsidR="00220ED4" w:rsidRPr="00626BD2" w:rsidRDefault="00220ED4" w:rsidP="00177814">
            <w:pPr>
              <w:bidi w:val="0"/>
              <w:spacing w:line="240" w:lineRule="exact"/>
              <w:jc w:val="center"/>
              <w:rPr>
                <w:rFonts w:asciiTheme="majorBidi" w:hAnsiTheme="majorBidi" w:cstheme="majorBidi"/>
                <w:b/>
                <w:bCs/>
                <w:sz w:val="24"/>
                <w:szCs w:val="24"/>
              </w:rPr>
            </w:pPr>
          </w:p>
        </w:tc>
        <w:tc>
          <w:tcPr>
            <w:tcW w:w="1951" w:type="dxa"/>
            <w:vAlign w:val="center"/>
          </w:tcPr>
          <w:p w:rsidR="00220ED4" w:rsidRPr="00626BD2" w:rsidRDefault="00220ED4" w:rsidP="00220ED4">
            <w:pPr>
              <w:bidi w:val="0"/>
              <w:spacing w:line="240" w:lineRule="exact"/>
              <w:jc w:val="center"/>
              <w:rPr>
                <w:rFonts w:asciiTheme="majorBidi" w:hAnsiTheme="majorBidi" w:cstheme="majorBidi"/>
                <w:b/>
                <w:bCs/>
                <w:sz w:val="24"/>
                <w:szCs w:val="24"/>
              </w:rPr>
            </w:pPr>
            <w:r w:rsidRPr="00626BD2">
              <w:rPr>
                <w:rFonts w:asciiTheme="majorBidi" w:hAnsiTheme="majorBidi" w:cstheme="majorBidi"/>
                <w:b/>
                <w:bCs/>
                <w:sz w:val="24"/>
                <w:szCs w:val="24"/>
              </w:rPr>
              <w:t>Males</w:t>
            </w:r>
          </w:p>
        </w:tc>
        <w:tc>
          <w:tcPr>
            <w:tcW w:w="1592" w:type="dxa"/>
            <w:vAlign w:val="center"/>
          </w:tcPr>
          <w:p w:rsidR="00220ED4" w:rsidRPr="00626BD2" w:rsidRDefault="00220ED4" w:rsidP="00220ED4">
            <w:pPr>
              <w:bidi w:val="0"/>
              <w:spacing w:line="240" w:lineRule="exact"/>
              <w:jc w:val="center"/>
              <w:rPr>
                <w:rFonts w:asciiTheme="majorBidi" w:hAnsiTheme="majorBidi" w:cstheme="majorBidi"/>
                <w:b/>
                <w:bCs/>
                <w:sz w:val="24"/>
                <w:szCs w:val="24"/>
              </w:rPr>
            </w:pPr>
            <w:r w:rsidRPr="00626BD2">
              <w:rPr>
                <w:rFonts w:asciiTheme="majorBidi" w:hAnsiTheme="majorBidi" w:cstheme="majorBidi"/>
                <w:b/>
                <w:bCs/>
                <w:sz w:val="24"/>
                <w:szCs w:val="24"/>
              </w:rPr>
              <w:t>Females</w:t>
            </w:r>
          </w:p>
        </w:tc>
        <w:tc>
          <w:tcPr>
            <w:tcW w:w="1879" w:type="dxa"/>
            <w:vMerge/>
          </w:tcPr>
          <w:p w:rsidR="00220ED4" w:rsidRPr="00626BD2" w:rsidRDefault="00220ED4" w:rsidP="00177814">
            <w:pPr>
              <w:bidi w:val="0"/>
              <w:spacing w:line="240" w:lineRule="exact"/>
              <w:jc w:val="center"/>
              <w:rPr>
                <w:rFonts w:asciiTheme="majorBidi" w:hAnsiTheme="majorBidi" w:cstheme="majorBidi"/>
                <w:b/>
                <w:bCs/>
                <w:sz w:val="24"/>
                <w:szCs w:val="24"/>
              </w:rPr>
            </w:pP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Life sciences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10.0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18.7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18.1</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Law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22.0</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17.9</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Teacher training and education sciences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16.8</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17.7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17.6</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Humanities</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11.0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18.0</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17.0</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Social and behavioral sciences</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16.4</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16.9</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16.8</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Journalism and information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16.5</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16.5</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16.5</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Health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14.3</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15.7</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 xml:space="preserve">Business and administration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13.8</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16.6</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15.4</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Mathematics and statistics</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18.0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13.7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15.2</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Engineering and engineering trades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13.7</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10.7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12.4</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Computing</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12.0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11.7</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11.9</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color w:val="FF0000"/>
                <w:sz w:val="24"/>
                <w:szCs w:val="24"/>
              </w:rPr>
            </w:pPr>
            <w:r w:rsidRPr="00626BD2">
              <w:rPr>
                <w:rFonts w:asciiTheme="majorBidi" w:hAnsiTheme="majorBidi" w:cstheme="majorBidi"/>
                <w:sz w:val="24"/>
                <w:szCs w:val="24"/>
              </w:rPr>
              <w:t xml:space="preserve">Architecture and construction </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10.5</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13.0</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11.3</w:t>
            </w:r>
          </w:p>
        </w:tc>
      </w:tr>
      <w:tr w:rsidR="00220ED4" w:rsidRPr="00626BD2" w:rsidTr="00626BD2">
        <w:trPr>
          <w:trHeight w:hRule="exact" w:val="340"/>
          <w:jc w:val="center"/>
        </w:trPr>
        <w:tc>
          <w:tcPr>
            <w:tcW w:w="3725" w:type="dxa"/>
            <w:vAlign w:val="center"/>
          </w:tcPr>
          <w:p w:rsidR="00220ED4" w:rsidRPr="00626BD2" w:rsidRDefault="00220ED4" w:rsidP="009D70AA">
            <w:pPr>
              <w:bidi w:val="0"/>
              <w:rPr>
                <w:rFonts w:asciiTheme="majorBidi" w:hAnsiTheme="majorBidi" w:cstheme="majorBidi"/>
                <w:sz w:val="24"/>
                <w:szCs w:val="24"/>
              </w:rPr>
            </w:pPr>
            <w:r w:rsidRPr="00626BD2">
              <w:rPr>
                <w:rFonts w:asciiTheme="majorBidi" w:hAnsiTheme="majorBidi" w:cstheme="majorBidi"/>
                <w:sz w:val="24"/>
                <w:szCs w:val="24"/>
              </w:rPr>
              <w:t>Personal services</w:t>
            </w:r>
          </w:p>
        </w:tc>
        <w:tc>
          <w:tcPr>
            <w:tcW w:w="1951"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9.0</w:t>
            </w:r>
          </w:p>
        </w:tc>
        <w:tc>
          <w:tcPr>
            <w:tcW w:w="1592" w:type="dxa"/>
            <w:vAlign w:val="center"/>
          </w:tcPr>
          <w:p w:rsidR="00220ED4" w:rsidRPr="00626BD2" w:rsidRDefault="00220ED4" w:rsidP="00C95854">
            <w:pPr>
              <w:rPr>
                <w:rFonts w:asciiTheme="majorBidi" w:hAnsiTheme="majorBidi" w:cstheme="majorBidi"/>
                <w:color w:val="000000"/>
                <w:sz w:val="24"/>
                <w:szCs w:val="24"/>
              </w:rPr>
            </w:pPr>
            <w:r w:rsidRPr="00626BD2">
              <w:rPr>
                <w:rFonts w:asciiTheme="majorBidi" w:hAnsiTheme="majorBidi" w:cstheme="majorBidi"/>
                <w:color w:val="000000"/>
                <w:sz w:val="24"/>
                <w:szCs w:val="24"/>
              </w:rPr>
              <w:t>13.0</w:t>
            </w:r>
          </w:p>
        </w:tc>
        <w:tc>
          <w:tcPr>
            <w:tcW w:w="1879" w:type="dxa"/>
            <w:vAlign w:val="center"/>
          </w:tcPr>
          <w:p w:rsidR="00220ED4" w:rsidRPr="00626BD2" w:rsidRDefault="00220ED4" w:rsidP="00C95854">
            <w:pPr>
              <w:rPr>
                <w:rFonts w:asciiTheme="majorBidi" w:hAnsiTheme="majorBidi" w:cstheme="majorBidi"/>
                <w:b/>
                <w:bCs/>
                <w:color w:val="000000"/>
                <w:sz w:val="24"/>
                <w:szCs w:val="24"/>
              </w:rPr>
            </w:pPr>
            <w:r w:rsidRPr="00626BD2">
              <w:rPr>
                <w:rFonts w:asciiTheme="majorBidi" w:hAnsiTheme="majorBidi" w:cstheme="majorBidi"/>
                <w:b/>
                <w:bCs/>
                <w:color w:val="000000"/>
                <w:sz w:val="24"/>
                <w:szCs w:val="24"/>
              </w:rPr>
              <w:t>11.0</w:t>
            </w:r>
          </w:p>
        </w:tc>
      </w:tr>
      <w:tr w:rsidR="00B56345" w:rsidRPr="00626BD2" w:rsidTr="00626BD2">
        <w:trPr>
          <w:trHeight w:hRule="exact" w:val="608"/>
          <w:jc w:val="center"/>
        </w:trPr>
        <w:tc>
          <w:tcPr>
            <w:tcW w:w="9147" w:type="dxa"/>
            <w:gridSpan w:val="4"/>
            <w:vAlign w:val="center"/>
          </w:tcPr>
          <w:p w:rsidR="00B56345" w:rsidRPr="00626BD2" w:rsidRDefault="00B56345" w:rsidP="00B56345">
            <w:pPr>
              <w:bidi w:val="0"/>
              <w:jc w:val="lowKashida"/>
              <w:rPr>
                <w:rFonts w:asciiTheme="majorBidi" w:hAnsiTheme="majorBidi" w:cstheme="majorBidi"/>
                <w:b/>
                <w:bCs/>
                <w:sz w:val="24"/>
                <w:szCs w:val="24"/>
              </w:rPr>
            </w:pPr>
            <w:r w:rsidRPr="00626BD2">
              <w:rPr>
                <w:rFonts w:asciiTheme="majorBidi" w:hAnsiTheme="majorBidi" w:cstheme="majorBidi"/>
                <w:b/>
                <w:bCs/>
                <w:sz w:val="24"/>
                <w:szCs w:val="24"/>
              </w:rPr>
              <w:t xml:space="preserve">*: </w:t>
            </w:r>
            <w:r w:rsidRPr="00626BD2">
              <w:rPr>
                <w:rFonts w:asciiTheme="majorBidi" w:hAnsiTheme="majorBidi" w:cstheme="majorBidi"/>
                <w:sz w:val="24"/>
                <w:szCs w:val="24"/>
              </w:rPr>
              <w:t>Unemployed period means the period of being Unemployed since the individual was available for work or leaving last work.</w:t>
            </w:r>
          </w:p>
        </w:tc>
      </w:tr>
      <w:tr w:rsidR="00592FDD" w:rsidRPr="00626BD2" w:rsidTr="00626BD2">
        <w:trPr>
          <w:trHeight w:hRule="exact" w:val="340"/>
          <w:jc w:val="center"/>
        </w:trPr>
        <w:tc>
          <w:tcPr>
            <w:tcW w:w="9147" w:type="dxa"/>
            <w:gridSpan w:val="4"/>
            <w:vAlign w:val="center"/>
          </w:tcPr>
          <w:p w:rsidR="00592FDD" w:rsidRPr="00626BD2" w:rsidRDefault="00592FDD" w:rsidP="00592FDD">
            <w:pPr>
              <w:jc w:val="right"/>
              <w:rPr>
                <w:rFonts w:asciiTheme="majorBidi" w:hAnsiTheme="majorBidi" w:cstheme="majorBidi"/>
                <w:b/>
                <w:bCs/>
                <w:color w:val="000000"/>
                <w:sz w:val="24"/>
                <w:szCs w:val="24"/>
              </w:rPr>
            </w:pPr>
            <w:r w:rsidRPr="00626BD2">
              <w:rPr>
                <w:rFonts w:asciiTheme="majorBidi" w:hAnsiTheme="majorBidi" w:cstheme="majorBidi"/>
                <w:b/>
                <w:bCs/>
                <w:sz w:val="24"/>
                <w:szCs w:val="24"/>
              </w:rPr>
              <w:t>Source: Palestinian Central Bureau  of Statistics, 2019.</w:t>
            </w:r>
            <w:r w:rsidRPr="00626BD2">
              <w:rPr>
                <w:rFonts w:asciiTheme="majorBidi" w:hAnsiTheme="majorBidi" w:cstheme="majorBidi"/>
                <w:sz w:val="24"/>
                <w:szCs w:val="24"/>
              </w:rPr>
              <w:t xml:space="preserve"> Database of Labor Force Survey, 2018. Ramallah-Palestine</w:t>
            </w:r>
          </w:p>
        </w:tc>
      </w:tr>
    </w:tbl>
    <w:p w:rsidR="001B4F69" w:rsidRDefault="001B4F69" w:rsidP="00626BD2">
      <w:pPr>
        <w:bidi w:val="0"/>
        <w:spacing w:after="0" w:line="240" w:lineRule="auto"/>
        <w:jc w:val="lowKashida"/>
        <w:rPr>
          <w:rFonts w:ascii="Times New Roman" w:hAnsi="Times New Roman" w:cs="Times New Roman"/>
          <w:b/>
          <w:bCs/>
          <w:sz w:val="16"/>
          <w:szCs w:val="16"/>
        </w:rPr>
      </w:pPr>
    </w:p>
    <w:p w:rsidR="00626BD2" w:rsidRPr="00626BD2" w:rsidRDefault="00626BD2" w:rsidP="00626BD2">
      <w:pPr>
        <w:bidi w:val="0"/>
        <w:spacing w:after="0" w:line="240" w:lineRule="auto"/>
        <w:jc w:val="lowKashida"/>
        <w:rPr>
          <w:rFonts w:ascii="Times New Roman" w:hAnsi="Times New Roman" w:cs="Times New Roman"/>
          <w:b/>
          <w:bCs/>
          <w:sz w:val="16"/>
          <w:szCs w:val="16"/>
        </w:rPr>
      </w:pPr>
    </w:p>
    <w:p w:rsidR="003627DF" w:rsidRPr="002A2173" w:rsidRDefault="000852CD" w:rsidP="00626BD2">
      <w:pPr>
        <w:bidi w:val="0"/>
        <w:spacing w:after="0" w:line="240" w:lineRule="auto"/>
        <w:jc w:val="lowKashida"/>
        <w:rPr>
          <w:rFonts w:ascii="Times New Roman" w:hAnsi="Times New Roman" w:cs="Times New Roman"/>
          <w:color w:val="FF0000"/>
          <w:sz w:val="24"/>
          <w:szCs w:val="24"/>
        </w:rPr>
      </w:pPr>
      <w:r>
        <w:rPr>
          <w:rFonts w:asciiTheme="majorBidi" w:hAnsiTheme="majorBidi" w:cstheme="majorBidi"/>
          <w:sz w:val="24"/>
          <w:szCs w:val="24"/>
        </w:rPr>
        <w:t>According to labor force survey for the year 2018, t</w:t>
      </w:r>
      <w:r w:rsidR="00FB3D25" w:rsidRPr="00FB3D25">
        <w:rPr>
          <w:rFonts w:asciiTheme="majorBidi" w:hAnsiTheme="majorBidi" w:cstheme="majorBidi"/>
          <w:sz w:val="24"/>
          <w:szCs w:val="24"/>
        </w:rPr>
        <w:t>he local market accommodate</w:t>
      </w:r>
      <w:r w:rsidR="00FB3D25">
        <w:rPr>
          <w:rFonts w:asciiTheme="majorBidi" w:hAnsiTheme="majorBidi" w:cstheme="majorBidi"/>
          <w:sz w:val="24"/>
          <w:szCs w:val="24"/>
        </w:rPr>
        <w:t>d</w:t>
      </w:r>
      <w:r>
        <w:rPr>
          <w:rFonts w:asciiTheme="majorBidi" w:hAnsiTheme="majorBidi" w:cstheme="majorBidi"/>
          <w:sz w:val="24"/>
          <w:szCs w:val="24"/>
        </w:rPr>
        <w:t xml:space="preserve"> about</w:t>
      </w:r>
      <w:r w:rsidR="00FB3D25" w:rsidRPr="00FB3D25">
        <w:rPr>
          <w:rFonts w:asciiTheme="majorBidi" w:hAnsiTheme="majorBidi" w:cstheme="majorBidi"/>
          <w:sz w:val="24"/>
          <w:szCs w:val="24"/>
        </w:rPr>
        <w:t xml:space="preserve"> 2</w:t>
      </w:r>
      <w:r w:rsidR="00FB3D25">
        <w:rPr>
          <w:rFonts w:asciiTheme="majorBidi" w:hAnsiTheme="majorBidi" w:cstheme="majorBidi"/>
          <w:sz w:val="24"/>
          <w:szCs w:val="24"/>
        </w:rPr>
        <w:t xml:space="preserve"> thousand</w:t>
      </w:r>
      <w:r w:rsidR="00FB3D25" w:rsidRPr="00FB3D25">
        <w:rPr>
          <w:rFonts w:asciiTheme="majorBidi" w:hAnsiTheme="majorBidi" w:cstheme="majorBidi"/>
          <w:sz w:val="24"/>
          <w:szCs w:val="24"/>
        </w:rPr>
        <w:t xml:space="preserve"> job opportunities</w:t>
      </w:r>
      <w:r w:rsidR="00FB3D25">
        <w:rPr>
          <w:rFonts w:asciiTheme="majorBidi" w:hAnsiTheme="majorBidi" w:cstheme="majorBidi"/>
          <w:sz w:val="24"/>
          <w:szCs w:val="24"/>
        </w:rPr>
        <w:t xml:space="preserve"> in 2018</w:t>
      </w:r>
      <w:r w:rsidR="00FB3D25" w:rsidRPr="00FB3D25">
        <w:rPr>
          <w:rFonts w:asciiTheme="majorBidi" w:hAnsiTheme="majorBidi" w:cstheme="majorBidi"/>
          <w:sz w:val="24"/>
          <w:szCs w:val="24"/>
        </w:rPr>
        <w:t xml:space="preserve"> for individuals (20-29 years) </w:t>
      </w:r>
      <w:r w:rsidR="00FB3D25" w:rsidRPr="00FB3D25">
        <w:rPr>
          <w:rFonts w:ascii="Times New Roman" w:hAnsi="Times New Roman" w:cs="Times New Roman"/>
          <w:sz w:val="24"/>
          <w:szCs w:val="24"/>
        </w:rPr>
        <w:t>with an intermediate diploma or bachelor’s degree</w:t>
      </w:r>
      <w:r w:rsidR="00FB3D25">
        <w:rPr>
          <w:rFonts w:ascii="Times New Roman" w:hAnsi="Times New Roman" w:cs="Times New Roman"/>
          <w:sz w:val="24"/>
          <w:szCs w:val="24"/>
        </w:rPr>
        <w:t>.</w:t>
      </w:r>
      <w:r w:rsidR="00FB3D25" w:rsidRPr="009C00FB">
        <w:rPr>
          <w:rFonts w:ascii="Times New Roman" w:hAnsi="Times New Roman" w:cs="Times New Roman"/>
          <w:sz w:val="24"/>
          <w:szCs w:val="24"/>
        </w:rPr>
        <w:t xml:space="preserve"> </w:t>
      </w:r>
      <w:r w:rsidR="003627DF" w:rsidRPr="009C00FB">
        <w:rPr>
          <w:rFonts w:ascii="Times New Roman" w:hAnsi="Times New Roman" w:cs="Times New Roman"/>
          <w:sz w:val="24"/>
          <w:szCs w:val="24"/>
        </w:rPr>
        <w:t xml:space="preserve">In the </w:t>
      </w:r>
      <w:r w:rsidR="009C00FB" w:rsidRPr="009C00FB">
        <w:rPr>
          <w:rFonts w:ascii="Times New Roman" w:hAnsi="Times New Roman" w:cs="Times New Roman"/>
          <w:sz w:val="24"/>
          <w:szCs w:val="24"/>
        </w:rPr>
        <w:t>2018</w:t>
      </w:r>
      <w:r w:rsidR="003627DF" w:rsidRPr="009C00FB">
        <w:rPr>
          <w:rFonts w:ascii="Times New Roman" w:hAnsi="Times New Roman" w:cs="Times New Roman"/>
          <w:sz w:val="24"/>
          <w:szCs w:val="24"/>
        </w:rPr>
        <w:t>/</w:t>
      </w:r>
      <w:r w:rsidR="009C00FB" w:rsidRPr="009C00FB">
        <w:rPr>
          <w:rFonts w:ascii="Times New Roman" w:hAnsi="Times New Roman" w:cs="Times New Roman"/>
          <w:sz w:val="24"/>
          <w:szCs w:val="24"/>
        </w:rPr>
        <w:t>2019</w:t>
      </w:r>
      <w:r w:rsidR="003627DF" w:rsidRPr="009C00FB">
        <w:rPr>
          <w:rFonts w:ascii="Times New Roman" w:hAnsi="Times New Roman" w:cs="Times New Roman"/>
          <w:sz w:val="24"/>
          <w:szCs w:val="24"/>
        </w:rPr>
        <w:t xml:space="preserve"> scholastic year, there were around</w:t>
      </w:r>
      <w:r w:rsidR="003627DF" w:rsidRPr="002A2173">
        <w:rPr>
          <w:rFonts w:ascii="Times New Roman" w:hAnsi="Times New Roman" w:cs="Times New Roman"/>
          <w:color w:val="FF0000"/>
          <w:sz w:val="24"/>
          <w:szCs w:val="24"/>
        </w:rPr>
        <w:t xml:space="preserve"> </w:t>
      </w:r>
      <w:r w:rsidR="00BE6E82" w:rsidRPr="00BE6E82">
        <w:rPr>
          <w:rFonts w:ascii="Times New Roman" w:hAnsi="Times New Roman" w:cs="Times New Roman"/>
          <w:sz w:val="24"/>
          <w:szCs w:val="24"/>
        </w:rPr>
        <w:t>76</w:t>
      </w:r>
      <w:r w:rsidR="003627DF" w:rsidRPr="00BE6E82">
        <w:rPr>
          <w:rFonts w:ascii="Times New Roman" w:hAnsi="Times New Roman" w:cs="Times New Roman"/>
          <w:sz w:val="24"/>
          <w:szCs w:val="24"/>
        </w:rPr>
        <w:t xml:space="preserve"> thousand applicants for the General Certificate Exam “</w:t>
      </w:r>
      <w:r w:rsidR="003627DF" w:rsidRPr="00BE6E82">
        <w:rPr>
          <w:rFonts w:ascii="Times New Roman" w:hAnsi="Times New Roman" w:cs="Times New Roman"/>
          <w:i/>
          <w:iCs/>
          <w:sz w:val="24"/>
          <w:szCs w:val="24"/>
        </w:rPr>
        <w:t>Injaz”</w:t>
      </w:r>
      <w:r w:rsidR="003627DF" w:rsidRPr="00BE6E82">
        <w:rPr>
          <w:rFonts w:ascii="Times New Roman" w:hAnsi="Times New Roman" w:cs="Times New Roman"/>
          <w:sz w:val="24"/>
          <w:szCs w:val="24"/>
        </w:rPr>
        <w:t>.</w:t>
      </w:r>
      <w:r w:rsidR="008446C1" w:rsidRPr="00BE6E82">
        <w:rPr>
          <w:rFonts w:ascii="Times New Roman" w:hAnsi="Times New Roman" w:cs="Times New Roman"/>
          <w:sz w:val="24"/>
          <w:szCs w:val="24"/>
        </w:rPr>
        <w:t xml:space="preserve"> Approximately 40 thousand students graduate annually from </w:t>
      </w:r>
      <w:r w:rsidR="003C17A5">
        <w:rPr>
          <w:rFonts w:ascii="Times New Roman" w:hAnsi="Times New Roman" w:cs="Times New Roman"/>
          <w:sz w:val="24"/>
          <w:szCs w:val="24"/>
        </w:rPr>
        <w:t xml:space="preserve">the </w:t>
      </w:r>
      <w:r w:rsidR="008446C1" w:rsidRPr="00BE6E82">
        <w:rPr>
          <w:rFonts w:ascii="Times New Roman" w:hAnsi="Times New Roman" w:cs="Times New Roman"/>
          <w:sz w:val="24"/>
          <w:szCs w:val="24"/>
        </w:rPr>
        <w:t>Palestinian higher education institutions.</w:t>
      </w:r>
      <w:r w:rsidR="008446C1" w:rsidRPr="002A2173">
        <w:rPr>
          <w:rFonts w:ascii="Times New Roman" w:hAnsi="Times New Roman" w:cs="Times New Roman"/>
          <w:color w:val="FF0000"/>
          <w:sz w:val="24"/>
          <w:szCs w:val="24"/>
        </w:rPr>
        <w:t xml:space="preserve"> </w:t>
      </w:r>
    </w:p>
    <w:p w:rsidR="003627DF" w:rsidRDefault="003627DF" w:rsidP="00E47D86">
      <w:pPr>
        <w:spacing w:after="0"/>
        <w:jc w:val="right"/>
        <w:rPr>
          <w:rFonts w:asciiTheme="majorBidi" w:hAnsiTheme="majorBidi" w:cstheme="majorBidi"/>
          <w:b/>
          <w:bCs/>
          <w:sz w:val="20"/>
          <w:szCs w:val="20"/>
        </w:rPr>
      </w:pPr>
    </w:p>
    <w:p w:rsidR="00626BD2" w:rsidRDefault="00626BD2" w:rsidP="00E47D86">
      <w:pPr>
        <w:spacing w:after="0"/>
        <w:jc w:val="right"/>
        <w:rPr>
          <w:rFonts w:asciiTheme="majorBidi" w:hAnsiTheme="majorBidi" w:cstheme="majorBidi"/>
          <w:b/>
          <w:bCs/>
          <w:sz w:val="20"/>
          <w:szCs w:val="20"/>
          <w:rtl/>
        </w:rPr>
      </w:pPr>
    </w:p>
    <w:p w:rsidR="00297716" w:rsidRDefault="00297716" w:rsidP="000F07B2">
      <w:pPr>
        <w:spacing w:after="0"/>
        <w:jc w:val="right"/>
        <w:rPr>
          <w:rFonts w:asciiTheme="majorBidi" w:hAnsiTheme="majorBidi" w:cstheme="majorBidi"/>
          <w:b/>
          <w:bCs/>
          <w:sz w:val="20"/>
          <w:szCs w:val="20"/>
        </w:rPr>
      </w:pPr>
    </w:p>
    <w:tbl>
      <w:tblPr>
        <w:tblStyle w:val="TableGrid"/>
        <w:tblpPr w:leftFromText="180" w:rightFromText="180" w:vertAnchor="text" w:horzAnchor="margin" w:tblpY="327"/>
        <w:tblW w:w="0" w:type="auto"/>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ook w:val="04A0"/>
      </w:tblPr>
      <w:tblGrid>
        <w:gridCol w:w="3211"/>
        <w:gridCol w:w="1266"/>
      </w:tblGrid>
      <w:tr w:rsidR="009145A0" w:rsidTr="00433A27">
        <w:trPr>
          <w:trHeight w:val="370"/>
        </w:trPr>
        <w:tc>
          <w:tcPr>
            <w:tcW w:w="3211" w:type="dxa"/>
            <w:vMerge w:val="restart"/>
          </w:tcPr>
          <w:p w:rsidR="009145A0" w:rsidRPr="00F42AA6" w:rsidRDefault="009145A0" w:rsidP="00433A27">
            <w:pPr>
              <w:bidi w:val="0"/>
              <w:jc w:val="both"/>
              <w:rPr>
                <w:rFonts w:asciiTheme="majorBidi" w:hAnsiTheme="majorBidi" w:cstheme="majorBidi"/>
                <w:b/>
                <w:bCs/>
              </w:rPr>
            </w:pPr>
            <w:r w:rsidRPr="00F42AA6">
              <w:rPr>
                <w:rFonts w:asciiTheme="majorBidi" w:hAnsiTheme="majorBidi" w:cstheme="majorBidi"/>
                <w:b/>
                <w:bCs/>
              </w:rPr>
              <w:t>For more information please call:</w:t>
            </w:r>
          </w:p>
          <w:p w:rsidR="009145A0" w:rsidRPr="00F42AA6" w:rsidRDefault="009145A0" w:rsidP="00433A27">
            <w:pPr>
              <w:bidi w:val="0"/>
              <w:jc w:val="both"/>
              <w:rPr>
                <w:rFonts w:asciiTheme="majorBidi" w:hAnsiTheme="majorBidi" w:cstheme="majorBidi"/>
                <w:b/>
                <w:bCs/>
                <w:rtl/>
              </w:rPr>
            </w:pPr>
          </w:p>
          <w:p w:rsidR="009145A0" w:rsidRPr="00F42AA6" w:rsidRDefault="009145A0" w:rsidP="00433A27">
            <w:pPr>
              <w:bidi w:val="0"/>
              <w:jc w:val="both"/>
              <w:rPr>
                <w:rFonts w:asciiTheme="majorBidi" w:hAnsiTheme="majorBidi" w:cstheme="majorBidi"/>
                <w:b/>
                <w:bCs/>
              </w:rPr>
            </w:pPr>
            <w:r w:rsidRPr="00F42AA6">
              <w:rPr>
                <w:rFonts w:asciiTheme="majorBidi" w:hAnsiTheme="majorBidi" w:cstheme="majorBidi"/>
                <w:b/>
                <w:bCs/>
              </w:rPr>
              <w:t xml:space="preserve">Palestinian Central Bureau of Statistics </w:t>
            </w:r>
          </w:p>
          <w:p w:rsidR="009145A0" w:rsidRPr="00F42AA6" w:rsidRDefault="009145A0" w:rsidP="00433A27">
            <w:pPr>
              <w:bidi w:val="0"/>
              <w:jc w:val="both"/>
              <w:rPr>
                <w:rFonts w:asciiTheme="majorBidi" w:hAnsiTheme="majorBidi" w:cstheme="majorBidi"/>
                <w:b/>
                <w:bCs/>
              </w:rPr>
            </w:pPr>
            <w:r w:rsidRPr="00F42AA6">
              <w:rPr>
                <w:rFonts w:asciiTheme="majorBidi" w:hAnsiTheme="majorBidi" w:cstheme="majorBidi"/>
                <w:b/>
                <w:bCs/>
              </w:rPr>
              <w:t xml:space="preserve">Ramallah – Palestine </w:t>
            </w:r>
          </w:p>
          <w:p w:rsidR="009145A0" w:rsidRPr="00F42AA6" w:rsidRDefault="009145A0" w:rsidP="00433A27">
            <w:pPr>
              <w:bidi w:val="0"/>
              <w:jc w:val="both"/>
              <w:rPr>
                <w:rFonts w:asciiTheme="majorBidi" w:hAnsiTheme="majorBidi" w:cstheme="majorBidi"/>
              </w:rPr>
            </w:pPr>
            <w:r w:rsidRPr="00F42AA6">
              <w:rPr>
                <w:rFonts w:asciiTheme="majorBidi" w:hAnsiTheme="majorBidi" w:cstheme="majorBidi"/>
              </w:rPr>
              <w:t>Tel: (970/972) 02-2982700</w:t>
            </w:r>
          </w:p>
          <w:p w:rsidR="009145A0" w:rsidRPr="00F42AA6" w:rsidRDefault="009145A0" w:rsidP="00433A27">
            <w:pPr>
              <w:bidi w:val="0"/>
              <w:jc w:val="both"/>
              <w:rPr>
                <w:rFonts w:asciiTheme="majorBidi" w:hAnsiTheme="majorBidi" w:cstheme="majorBidi"/>
              </w:rPr>
            </w:pPr>
            <w:r w:rsidRPr="00F42AA6">
              <w:rPr>
                <w:rFonts w:asciiTheme="majorBidi" w:hAnsiTheme="majorBidi" w:cstheme="majorBidi"/>
              </w:rPr>
              <w:t>Fax: (970/972) 02-2982710</w:t>
            </w:r>
          </w:p>
          <w:p w:rsidR="009145A0" w:rsidRPr="00F42AA6" w:rsidRDefault="009145A0" w:rsidP="00433A27">
            <w:pPr>
              <w:bidi w:val="0"/>
              <w:rPr>
                <w:rFonts w:asciiTheme="majorBidi" w:hAnsiTheme="majorBidi" w:cstheme="majorBidi"/>
              </w:rPr>
            </w:pPr>
            <w:r w:rsidRPr="00F42AA6">
              <w:rPr>
                <w:rFonts w:asciiTheme="majorBidi" w:hAnsiTheme="majorBidi" w:cstheme="majorBidi"/>
              </w:rPr>
              <w:t>Toll Free: 1800300300</w:t>
            </w:r>
          </w:p>
          <w:p w:rsidR="009145A0" w:rsidRPr="00F42AA6" w:rsidRDefault="009145A0" w:rsidP="00433A27">
            <w:pPr>
              <w:bidi w:val="0"/>
              <w:jc w:val="both"/>
              <w:rPr>
                <w:rFonts w:asciiTheme="majorBidi" w:hAnsiTheme="majorBidi" w:cstheme="majorBidi"/>
                <w:rtl/>
                <w:lang w:val="fr-FR"/>
              </w:rPr>
            </w:pPr>
            <w:r w:rsidRPr="00F42AA6">
              <w:rPr>
                <w:rFonts w:asciiTheme="majorBidi" w:hAnsiTheme="majorBidi" w:cstheme="majorBidi"/>
                <w:lang w:val="fr-FR"/>
              </w:rPr>
              <w:t xml:space="preserve">Email : </w:t>
            </w:r>
            <w:hyperlink r:id="rId7" w:history="1">
              <w:r w:rsidRPr="00F42AA6">
                <w:rPr>
                  <w:rStyle w:val="Hyperlink"/>
                  <w:rFonts w:asciiTheme="majorBidi" w:hAnsiTheme="majorBidi" w:cstheme="majorBidi"/>
                  <w:lang w:val="fr-FR"/>
                </w:rPr>
                <w:t>diwan@pcbs.gov.ps</w:t>
              </w:r>
            </w:hyperlink>
          </w:p>
          <w:p w:rsidR="009145A0" w:rsidRPr="000F07B2" w:rsidRDefault="009145A0" w:rsidP="00433A27">
            <w:pPr>
              <w:bidi w:val="0"/>
              <w:jc w:val="both"/>
              <w:rPr>
                <w:rFonts w:asciiTheme="majorBidi" w:hAnsiTheme="majorBidi" w:cstheme="majorBidi"/>
                <w:rtl/>
              </w:rPr>
            </w:pPr>
            <w:r w:rsidRPr="00F42AA6">
              <w:rPr>
                <w:rFonts w:asciiTheme="majorBidi" w:hAnsiTheme="majorBidi" w:cstheme="majorBidi"/>
              </w:rPr>
              <w:t xml:space="preserve">Website: </w:t>
            </w:r>
            <w:hyperlink r:id="rId8" w:history="1">
              <w:r w:rsidRPr="00F42AA6">
                <w:rPr>
                  <w:rStyle w:val="Hyperlink"/>
                  <w:rFonts w:asciiTheme="majorBidi" w:hAnsiTheme="majorBidi" w:cstheme="majorBidi"/>
                </w:rPr>
                <w:t>http://www.pcbs.gov.ps</w:t>
              </w:r>
            </w:hyperlink>
          </w:p>
        </w:tc>
        <w:tc>
          <w:tcPr>
            <w:tcW w:w="1266" w:type="dxa"/>
          </w:tcPr>
          <w:p w:rsidR="009145A0" w:rsidRDefault="009145A0" w:rsidP="00433A27">
            <w:pPr>
              <w:jc w:val="center"/>
              <w:rPr>
                <w:rFonts w:cs="Simplified Arabic"/>
                <w:sz w:val="20"/>
                <w:szCs w:val="20"/>
                <w:rtl/>
              </w:rPr>
            </w:pPr>
            <w:r>
              <w:rPr>
                <w:rFonts w:hint="cs"/>
                <w:noProof/>
                <w:color w:val="000000" w:themeColor="text1"/>
                <w:rtl/>
              </w:rPr>
              <w:drawing>
                <wp:inline distT="0" distB="0" distL="0" distR="0">
                  <wp:extent cx="628650" cy="632055"/>
                  <wp:effectExtent l="19050" t="0" r="0" b="0"/>
                  <wp:docPr id="7"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9" cstate="print"/>
                          <a:stretch>
                            <a:fillRect/>
                          </a:stretch>
                        </pic:blipFill>
                        <pic:spPr>
                          <a:xfrm>
                            <a:off x="0" y="0"/>
                            <a:ext cx="628650" cy="632055"/>
                          </a:xfrm>
                          <a:prstGeom prst="rect">
                            <a:avLst/>
                          </a:prstGeom>
                        </pic:spPr>
                      </pic:pic>
                    </a:graphicData>
                  </a:graphic>
                </wp:inline>
              </w:drawing>
            </w:r>
          </w:p>
        </w:tc>
      </w:tr>
      <w:tr w:rsidR="009145A0" w:rsidTr="00433A27">
        <w:trPr>
          <w:trHeight w:val="1757"/>
        </w:trPr>
        <w:tc>
          <w:tcPr>
            <w:tcW w:w="3211" w:type="dxa"/>
            <w:vMerge/>
          </w:tcPr>
          <w:p w:rsidR="009145A0" w:rsidRPr="003918AB" w:rsidRDefault="009145A0" w:rsidP="00433A27">
            <w:pPr>
              <w:jc w:val="both"/>
              <w:rPr>
                <w:rFonts w:cs="Simplified Arabic"/>
                <w:b/>
                <w:bCs/>
                <w:sz w:val="20"/>
                <w:szCs w:val="20"/>
                <w:rtl/>
              </w:rPr>
            </w:pPr>
          </w:p>
        </w:tc>
        <w:tc>
          <w:tcPr>
            <w:tcW w:w="1266" w:type="dxa"/>
          </w:tcPr>
          <w:p w:rsidR="009145A0" w:rsidRDefault="009145A0" w:rsidP="00433A27">
            <w:pPr>
              <w:jc w:val="center"/>
              <w:rPr>
                <w:noProof/>
                <w:color w:val="000000" w:themeColor="text1"/>
                <w:rtl/>
              </w:rPr>
            </w:pPr>
            <w:r w:rsidRPr="0090164C">
              <w:rPr>
                <w:noProof/>
                <w:color w:val="000000" w:themeColor="text1"/>
                <w:rtl/>
              </w:rPr>
              <w:drawing>
                <wp:inline distT="0" distB="0" distL="0" distR="0">
                  <wp:extent cx="646773" cy="1057275"/>
                  <wp:effectExtent l="19050" t="0" r="927" b="0"/>
                  <wp:docPr id="8"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0" cstate="print"/>
                          <a:stretch>
                            <a:fillRect/>
                          </a:stretch>
                        </pic:blipFill>
                        <pic:spPr>
                          <a:xfrm>
                            <a:off x="0" y="0"/>
                            <a:ext cx="649337" cy="1061466"/>
                          </a:xfrm>
                          <a:prstGeom prst="rect">
                            <a:avLst/>
                          </a:prstGeom>
                        </pic:spPr>
                      </pic:pic>
                    </a:graphicData>
                  </a:graphic>
                </wp:inline>
              </w:drawing>
            </w:r>
          </w:p>
        </w:tc>
      </w:tr>
    </w:tbl>
    <w:p w:rsidR="00626BD2" w:rsidRDefault="009145A0" w:rsidP="000F07B2">
      <w:pPr>
        <w:spacing w:after="0"/>
        <w:jc w:val="right"/>
        <w:rPr>
          <w:rFonts w:asciiTheme="majorBidi" w:hAnsiTheme="majorBidi" w:cstheme="majorBidi"/>
          <w:b/>
          <w:bCs/>
          <w:sz w:val="20"/>
          <w:szCs w:val="20"/>
        </w:rPr>
      </w:pPr>
      <w:r>
        <w:rPr>
          <w:rFonts w:asciiTheme="majorBidi" w:hAnsiTheme="majorBidi" w:cstheme="majorBidi"/>
          <w:b/>
          <w:bCs/>
          <w:sz w:val="20"/>
          <w:szCs w:val="20"/>
        </w:rPr>
        <w:t xml:space="preserve"> </w:t>
      </w:r>
    </w:p>
    <w:p w:rsidR="00626BD2" w:rsidRPr="00297716" w:rsidRDefault="00626BD2" w:rsidP="000F07B2">
      <w:pPr>
        <w:spacing w:after="0"/>
        <w:jc w:val="right"/>
        <w:rPr>
          <w:rFonts w:asciiTheme="majorBidi" w:hAnsiTheme="majorBidi" w:cstheme="majorBidi"/>
          <w:b/>
          <w:bCs/>
          <w:sz w:val="20"/>
          <w:szCs w:val="20"/>
          <w:rtl/>
        </w:rPr>
      </w:pPr>
    </w:p>
    <w:sectPr w:rsidR="00626BD2" w:rsidRPr="00297716" w:rsidSect="009145A0">
      <w:footerReference w:type="default" r:id="rId11"/>
      <w:pgSz w:w="11906" w:h="16838" w:code="9"/>
      <w:pgMar w:top="720" w:right="720" w:bottom="720" w:left="720" w:header="426" w:footer="4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1CB" w:rsidRDefault="003B31CB" w:rsidP="00882EB3">
      <w:pPr>
        <w:spacing w:after="0" w:line="240" w:lineRule="auto"/>
      </w:pPr>
      <w:r>
        <w:separator/>
      </w:r>
    </w:p>
  </w:endnote>
  <w:endnote w:type="continuationSeparator" w:id="0">
    <w:p w:rsidR="003B31CB" w:rsidRDefault="003B31CB" w:rsidP="00882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9915638"/>
      <w:docPartObj>
        <w:docPartGallery w:val="Page Numbers (Bottom of Page)"/>
        <w:docPartUnique/>
      </w:docPartObj>
    </w:sdtPr>
    <w:sdtContent>
      <w:p w:rsidR="00626BD2" w:rsidRDefault="003C6C24">
        <w:pPr>
          <w:pStyle w:val="Footer"/>
          <w:jc w:val="center"/>
        </w:pPr>
        <w:fldSimple w:instr=" PAGE   \* MERGEFORMAT ">
          <w:r w:rsidR="00DB41EB">
            <w:rPr>
              <w:noProof/>
              <w:rtl/>
            </w:rPr>
            <w:t>2</w:t>
          </w:r>
        </w:fldSimple>
      </w:p>
    </w:sdtContent>
  </w:sdt>
  <w:p w:rsidR="00626BD2" w:rsidRDefault="00626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1CB" w:rsidRDefault="003B31CB" w:rsidP="00882EB3">
      <w:pPr>
        <w:spacing w:after="0" w:line="240" w:lineRule="auto"/>
      </w:pPr>
      <w:r>
        <w:separator/>
      </w:r>
    </w:p>
  </w:footnote>
  <w:footnote w:type="continuationSeparator" w:id="0">
    <w:p w:rsidR="003B31CB" w:rsidRDefault="003B31CB" w:rsidP="00882EB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8C3824"/>
    <w:rsid w:val="0000098B"/>
    <w:rsid w:val="00001AAD"/>
    <w:rsid w:val="00001D74"/>
    <w:rsid w:val="00004AC7"/>
    <w:rsid w:val="00004C76"/>
    <w:rsid w:val="00004F84"/>
    <w:rsid w:val="00005AE7"/>
    <w:rsid w:val="00005CD4"/>
    <w:rsid w:val="0001236C"/>
    <w:rsid w:val="000133C3"/>
    <w:rsid w:val="0001705B"/>
    <w:rsid w:val="000366FA"/>
    <w:rsid w:val="00036C20"/>
    <w:rsid w:val="00036E03"/>
    <w:rsid w:val="00037A4E"/>
    <w:rsid w:val="00037F59"/>
    <w:rsid w:val="0004457E"/>
    <w:rsid w:val="00046EF1"/>
    <w:rsid w:val="00052220"/>
    <w:rsid w:val="00053007"/>
    <w:rsid w:val="00053BB6"/>
    <w:rsid w:val="000553B1"/>
    <w:rsid w:val="00055788"/>
    <w:rsid w:val="00056A6A"/>
    <w:rsid w:val="0005774F"/>
    <w:rsid w:val="00057C91"/>
    <w:rsid w:val="000630F6"/>
    <w:rsid w:val="000639E0"/>
    <w:rsid w:val="00071AF8"/>
    <w:rsid w:val="00077683"/>
    <w:rsid w:val="00080530"/>
    <w:rsid w:val="000852CD"/>
    <w:rsid w:val="000864E4"/>
    <w:rsid w:val="00087DD7"/>
    <w:rsid w:val="00090862"/>
    <w:rsid w:val="00090D2C"/>
    <w:rsid w:val="00092584"/>
    <w:rsid w:val="00092A41"/>
    <w:rsid w:val="00092BB9"/>
    <w:rsid w:val="000930C1"/>
    <w:rsid w:val="000945DB"/>
    <w:rsid w:val="00094806"/>
    <w:rsid w:val="0009521D"/>
    <w:rsid w:val="00097859"/>
    <w:rsid w:val="000A5265"/>
    <w:rsid w:val="000B1BA6"/>
    <w:rsid w:val="000B200C"/>
    <w:rsid w:val="000B3FC6"/>
    <w:rsid w:val="000B49B5"/>
    <w:rsid w:val="000B4A54"/>
    <w:rsid w:val="000B544A"/>
    <w:rsid w:val="000C0923"/>
    <w:rsid w:val="000C1328"/>
    <w:rsid w:val="000C1B57"/>
    <w:rsid w:val="000C3EEC"/>
    <w:rsid w:val="000C4827"/>
    <w:rsid w:val="000C67EF"/>
    <w:rsid w:val="000D0C31"/>
    <w:rsid w:val="000D1588"/>
    <w:rsid w:val="000D2031"/>
    <w:rsid w:val="000D4963"/>
    <w:rsid w:val="000D6B33"/>
    <w:rsid w:val="000D6FE0"/>
    <w:rsid w:val="000E0A75"/>
    <w:rsid w:val="000E4A69"/>
    <w:rsid w:val="000E67D8"/>
    <w:rsid w:val="000E7B03"/>
    <w:rsid w:val="000F07B2"/>
    <w:rsid w:val="000F7B6F"/>
    <w:rsid w:val="00105E4F"/>
    <w:rsid w:val="00105FD4"/>
    <w:rsid w:val="001060AE"/>
    <w:rsid w:val="001068C7"/>
    <w:rsid w:val="0010706B"/>
    <w:rsid w:val="001118A8"/>
    <w:rsid w:val="00116082"/>
    <w:rsid w:val="0012094C"/>
    <w:rsid w:val="001246D8"/>
    <w:rsid w:val="00124B7B"/>
    <w:rsid w:val="001252BF"/>
    <w:rsid w:val="0013025F"/>
    <w:rsid w:val="001310BD"/>
    <w:rsid w:val="0013128D"/>
    <w:rsid w:val="00131E81"/>
    <w:rsid w:val="00133031"/>
    <w:rsid w:val="00133044"/>
    <w:rsid w:val="00133536"/>
    <w:rsid w:val="00134869"/>
    <w:rsid w:val="00134A47"/>
    <w:rsid w:val="00141143"/>
    <w:rsid w:val="00141834"/>
    <w:rsid w:val="00144A05"/>
    <w:rsid w:val="001453F7"/>
    <w:rsid w:val="00146A13"/>
    <w:rsid w:val="00147410"/>
    <w:rsid w:val="00147B31"/>
    <w:rsid w:val="00150F09"/>
    <w:rsid w:val="00155204"/>
    <w:rsid w:val="00155AE5"/>
    <w:rsid w:val="00155B1D"/>
    <w:rsid w:val="00156F70"/>
    <w:rsid w:val="0016124F"/>
    <w:rsid w:val="00161E81"/>
    <w:rsid w:val="00162CFF"/>
    <w:rsid w:val="001646FD"/>
    <w:rsid w:val="00165854"/>
    <w:rsid w:val="0016687B"/>
    <w:rsid w:val="0016776D"/>
    <w:rsid w:val="00167D33"/>
    <w:rsid w:val="0017048B"/>
    <w:rsid w:val="001721A3"/>
    <w:rsid w:val="00172334"/>
    <w:rsid w:val="00172711"/>
    <w:rsid w:val="00173653"/>
    <w:rsid w:val="001738F6"/>
    <w:rsid w:val="00174CC8"/>
    <w:rsid w:val="00175A57"/>
    <w:rsid w:val="00176285"/>
    <w:rsid w:val="0017757C"/>
    <w:rsid w:val="00177814"/>
    <w:rsid w:val="00184923"/>
    <w:rsid w:val="001866DD"/>
    <w:rsid w:val="0019129F"/>
    <w:rsid w:val="0019330D"/>
    <w:rsid w:val="001956E3"/>
    <w:rsid w:val="00196E77"/>
    <w:rsid w:val="00197351"/>
    <w:rsid w:val="001975F0"/>
    <w:rsid w:val="00197D31"/>
    <w:rsid w:val="001A1784"/>
    <w:rsid w:val="001A3272"/>
    <w:rsid w:val="001A6FD6"/>
    <w:rsid w:val="001B21DD"/>
    <w:rsid w:val="001B2684"/>
    <w:rsid w:val="001B28F2"/>
    <w:rsid w:val="001B2B86"/>
    <w:rsid w:val="001B3201"/>
    <w:rsid w:val="001B4F69"/>
    <w:rsid w:val="001D19CD"/>
    <w:rsid w:val="001D42EB"/>
    <w:rsid w:val="001D6D22"/>
    <w:rsid w:val="001E0348"/>
    <w:rsid w:val="001E3850"/>
    <w:rsid w:val="001F03D6"/>
    <w:rsid w:val="001F295F"/>
    <w:rsid w:val="001F2C19"/>
    <w:rsid w:val="001F5FC2"/>
    <w:rsid w:val="001F681C"/>
    <w:rsid w:val="001F70CF"/>
    <w:rsid w:val="001F7A49"/>
    <w:rsid w:val="00200B53"/>
    <w:rsid w:val="00202FD9"/>
    <w:rsid w:val="0020308D"/>
    <w:rsid w:val="00207780"/>
    <w:rsid w:val="002104E5"/>
    <w:rsid w:val="00211894"/>
    <w:rsid w:val="002128A6"/>
    <w:rsid w:val="002132B3"/>
    <w:rsid w:val="00213738"/>
    <w:rsid w:val="00215115"/>
    <w:rsid w:val="00215F4E"/>
    <w:rsid w:val="00216016"/>
    <w:rsid w:val="002170EB"/>
    <w:rsid w:val="0021760C"/>
    <w:rsid w:val="002179E2"/>
    <w:rsid w:val="0022092E"/>
    <w:rsid w:val="00220ED4"/>
    <w:rsid w:val="002211C0"/>
    <w:rsid w:val="00223725"/>
    <w:rsid w:val="00230772"/>
    <w:rsid w:val="00231119"/>
    <w:rsid w:val="00234C0B"/>
    <w:rsid w:val="00240752"/>
    <w:rsid w:val="00240E72"/>
    <w:rsid w:val="00244F78"/>
    <w:rsid w:val="00251A08"/>
    <w:rsid w:val="00252020"/>
    <w:rsid w:val="002520E5"/>
    <w:rsid w:val="0025465C"/>
    <w:rsid w:val="00257C08"/>
    <w:rsid w:val="00260A65"/>
    <w:rsid w:val="0026151C"/>
    <w:rsid w:val="00266B6B"/>
    <w:rsid w:val="00267A3C"/>
    <w:rsid w:val="002701ED"/>
    <w:rsid w:val="002723AC"/>
    <w:rsid w:val="00272F7D"/>
    <w:rsid w:val="00273416"/>
    <w:rsid w:val="00273877"/>
    <w:rsid w:val="00274C44"/>
    <w:rsid w:val="00274E55"/>
    <w:rsid w:val="00276099"/>
    <w:rsid w:val="00277879"/>
    <w:rsid w:val="00280FF2"/>
    <w:rsid w:val="00282050"/>
    <w:rsid w:val="002855FE"/>
    <w:rsid w:val="0028683B"/>
    <w:rsid w:val="00286A33"/>
    <w:rsid w:val="00286B97"/>
    <w:rsid w:val="002924D3"/>
    <w:rsid w:val="0029253C"/>
    <w:rsid w:val="00292976"/>
    <w:rsid w:val="00292A8C"/>
    <w:rsid w:val="00293FF3"/>
    <w:rsid w:val="0029718C"/>
    <w:rsid w:val="00297716"/>
    <w:rsid w:val="002A07BC"/>
    <w:rsid w:val="002A1130"/>
    <w:rsid w:val="002A2173"/>
    <w:rsid w:val="002A23BB"/>
    <w:rsid w:val="002A27A8"/>
    <w:rsid w:val="002A3497"/>
    <w:rsid w:val="002A41AB"/>
    <w:rsid w:val="002A4AFE"/>
    <w:rsid w:val="002A58AF"/>
    <w:rsid w:val="002A6A95"/>
    <w:rsid w:val="002A7267"/>
    <w:rsid w:val="002B3107"/>
    <w:rsid w:val="002B6B78"/>
    <w:rsid w:val="002C0B1D"/>
    <w:rsid w:val="002C0E99"/>
    <w:rsid w:val="002C11F5"/>
    <w:rsid w:val="002C3456"/>
    <w:rsid w:val="002C56F8"/>
    <w:rsid w:val="002D1A05"/>
    <w:rsid w:val="002D4A1F"/>
    <w:rsid w:val="002D4EF5"/>
    <w:rsid w:val="002D699E"/>
    <w:rsid w:val="002E0EC8"/>
    <w:rsid w:val="002E15F1"/>
    <w:rsid w:val="002E47B3"/>
    <w:rsid w:val="002E595C"/>
    <w:rsid w:val="002E7391"/>
    <w:rsid w:val="002F1A2C"/>
    <w:rsid w:val="002F37CF"/>
    <w:rsid w:val="002F3B56"/>
    <w:rsid w:val="002F6D5E"/>
    <w:rsid w:val="002F74EB"/>
    <w:rsid w:val="002F7B46"/>
    <w:rsid w:val="00300166"/>
    <w:rsid w:val="00300479"/>
    <w:rsid w:val="00300D04"/>
    <w:rsid w:val="00301237"/>
    <w:rsid w:val="003012E5"/>
    <w:rsid w:val="00304982"/>
    <w:rsid w:val="00305D7B"/>
    <w:rsid w:val="00307FE8"/>
    <w:rsid w:val="003100B8"/>
    <w:rsid w:val="003102C2"/>
    <w:rsid w:val="00312C39"/>
    <w:rsid w:val="003167EF"/>
    <w:rsid w:val="0031683C"/>
    <w:rsid w:val="003173FF"/>
    <w:rsid w:val="00320476"/>
    <w:rsid w:val="00321A9B"/>
    <w:rsid w:val="00322662"/>
    <w:rsid w:val="00325668"/>
    <w:rsid w:val="00325BE4"/>
    <w:rsid w:val="00334C03"/>
    <w:rsid w:val="003354EF"/>
    <w:rsid w:val="00336635"/>
    <w:rsid w:val="003414AA"/>
    <w:rsid w:val="00344DB8"/>
    <w:rsid w:val="00346386"/>
    <w:rsid w:val="00346689"/>
    <w:rsid w:val="003467B0"/>
    <w:rsid w:val="00350F14"/>
    <w:rsid w:val="00354322"/>
    <w:rsid w:val="003545E1"/>
    <w:rsid w:val="003559D9"/>
    <w:rsid w:val="00355A58"/>
    <w:rsid w:val="0035693F"/>
    <w:rsid w:val="00360C81"/>
    <w:rsid w:val="003612CF"/>
    <w:rsid w:val="00362798"/>
    <w:rsid w:val="003627DF"/>
    <w:rsid w:val="00362BD7"/>
    <w:rsid w:val="00364C7E"/>
    <w:rsid w:val="003658EF"/>
    <w:rsid w:val="003735DE"/>
    <w:rsid w:val="003746CE"/>
    <w:rsid w:val="0037579B"/>
    <w:rsid w:val="00384301"/>
    <w:rsid w:val="0038613B"/>
    <w:rsid w:val="00394B85"/>
    <w:rsid w:val="003950B7"/>
    <w:rsid w:val="003950BC"/>
    <w:rsid w:val="00396B21"/>
    <w:rsid w:val="003A3081"/>
    <w:rsid w:val="003A3969"/>
    <w:rsid w:val="003A4E8B"/>
    <w:rsid w:val="003A59FC"/>
    <w:rsid w:val="003A7CE3"/>
    <w:rsid w:val="003A7E60"/>
    <w:rsid w:val="003B2673"/>
    <w:rsid w:val="003B302F"/>
    <w:rsid w:val="003B31CB"/>
    <w:rsid w:val="003B4CFF"/>
    <w:rsid w:val="003C0ECF"/>
    <w:rsid w:val="003C17A5"/>
    <w:rsid w:val="003C18A7"/>
    <w:rsid w:val="003C43D4"/>
    <w:rsid w:val="003C67C2"/>
    <w:rsid w:val="003C6C24"/>
    <w:rsid w:val="003C7353"/>
    <w:rsid w:val="003C76AF"/>
    <w:rsid w:val="003D12A3"/>
    <w:rsid w:val="003D16FA"/>
    <w:rsid w:val="003D1CCC"/>
    <w:rsid w:val="003D233F"/>
    <w:rsid w:val="003D266C"/>
    <w:rsid w:val="003D5827"/>
    <w:rsid w:val="003E1B47"/>
    <w:rsid w:val="003E236B"/>
    <w:rsid w:val="003E4CB0"/>
    <w:rsid w:val="003F2DA2"/>
    <w:rsid w:val="003F3B20"/>
    <w:rsid w:val="00400686"/>
    <w:rsid w:val="00400693"/>
    <w:rsid w:val="00400926"/>
    <w:rsid w:val="004031F5"/>
    <w:rsid w:val="00404906"/>
    <w:rsid w:val="004051EF"/>
    <w:rsid w:val="00405C39"/>
    <w:rsid w:val="0040646F"/>
    <w:rsid w:val="00407650"/>
    <w:rsid w:val="00407A6F"/>
    <w:rsid w:val="004140AE"/>
    <w:rsid w:val="0041428E"/>
    <w:rsid w:val="004154F0"/>
    <w:rsid w:val="00416D61"/>
    <w:rsid w:val="0041701E"/>
    <w:rsid w:val="00421287"/>
    <w:rsid w:val="00421668"/>
    <w:rsid w:val="00421AC1"/>
    <w:rsid w:val="004224D7"/>
    <w:rsid w:val="00422782"/>
    <w:rsid w:val="00422B50"/>
    <w:rsid w:val="00422CFE"/>
    <w:rsid w:val="00425CEA"/>
    <w:rsid w:val="00426DEE"/>
    <w:rsid w:val="00427786"/>
    <w:rsid w:val="004301A6"/>
    <w:rsid w:val="0043055E"/>
    <w:rsid w:val="0043646F"/>
    <w:rsid w:val="004408A0"/>
    <w:rsid w:val="004423C3"/>
    <w:rsid w:val="00442963"/>
    <w:rsid w:val="0044730B"/>
    <w:rsid w:val="00452074"/>
    <w:rsid w:val="00452280"/>
    <w:rsid w:val="00452DE8"/>
    <w:rsid w:val="00455E2C"/>
    <w:rsid w:val="0045629C"/>
    <w:rsid w:val="004569BA"/>
    <w:rsid w:val="0045777B"/>
    <w:rsid w:val="0046086E"/>
    <w:rsid w:val="0046244B"/>
    <w:rsid w:val="00462DAE"/>
    <w:rsid w:val="0046542B"/>
    <w:rsid w:val="0047194D"/>
    <w:rsid w:val="00471F42"/>
    <w:rsid w:val="00471F9D"/>
    <w:rsid w:val="00472AA0"/>
    <w:rsid w:val="00476F87"/>
    <w:rsid w:val="00481448"/>
    <w:rsid w:val="00483EA2"/>
    <w:rsid w:val="00490A13"/>
    <w:rsid w:val="00490C19"/>
    <w:rsid w:val="004910EF"/>
    <w:rsid w:val="00492EBF"/>
    <w:rsid w:val="00493392"/>
    <w:rsid w:val="00493700"/>
    <w:rsid w:val="00494843"/>
    <w:rsid w:val="0049665F"/>
    <w:rsid w:val="004973DF"/>
    <w:rsid w:val="004A0114"/>
    <w:rsid w:val="004A25B1"/>
    <w:rsid w:val="004A3369"/>
    <w:rsid w:val="004A4143"/>
    <w:rsid w:val="004A4FF3"/>
    <w:rsid w:val="004A52D1"/>
    <w:rsid w:val="004A5F42"/>
    <w:rsid w:val="004A76D3"/>
    <w:rsid w:val="004B0498"/>
    <w:rsid w:val="004B312E"/>
    <w:rsid w:val="004C0AD8"/>
    <w:rsid w:val="004C0C3F"/>
    <w:rsid w:val="004C11F4"/>
    <w:rsid w:val="004C2C9A"/>
    <w:rsid w:val="004C3125"/>
    <w:rsid w:val="004C3AD7"/>
    <w:rsid w:val="004C430C"/>
    <w:rsid w:val="004C61B3"/>
    <w:rsid w:val="004C7578"/>
    <w:rsid w:val="004D0274"/>
    <w:rsid w:val="004D29B3"/>
    <w:rsid w:val="004D49E1"/>
    <w:rsid w:val="004D6B3E"/>
    <w:rsid w:val="004D7412"/>
    <w:rsid w:val="004D77C7"/>
    <w:rsid w:val="004D7837"/>
    <w:rsid w:val="004E1215"/>
    <w:rsid w:val="004E1C97"/>
    <w:rsid w:val="004E4A9A"/>
    <w:rsid w:val="004E4B67"/>
    <w:rsid w:val="004E576C"/>
    <w:rsid w:val="004E74CF"/>
    <w:rsid w:val="004F399F"/>
    <w:rsid w:val="004F5535"/>
    <w:rsid w:val="004F5DC0"/>
    <w:rsid w:val="004F60D1"/>
    <w:rsid w:val="004F71E7"/>
    <w:rsid w:val="00500E05"/>
    <w:rsid w:val="00500FB4"/>
    <w:rsid w:val="00503BE2"/>
    <w:rsid w:val="00507E2B"/>
    <w:rsid w:val="00510BF8"/>
    <w:rsid w:val="00510FC8"/>
    <w:rsid w:val="005141C8"/>
    <w:rsid w:val="00514705"/>
    <w:rsid w:val="0051744E"/>
    <w:rsid w:val="00517A8D"/>
    <w:rsid w:val="00521396"/>
    <w:rsid w:val="00523569"/>
    <w:rsid w:val="0052569E"/>
    <w:rsid w:val="005278C0"/>
    <w:rsid w:val="00531ADC"/>
    <w:rsid w:val="00534115"/>
    <w:rsid w:val="00534493"/>
    <w:rsid w:val="0053522E"/>
    <w:rsid w:val="00543892"/>
    <w:rsid w:val="005478D3"/>
    <w:rsid w:val="00550A04"/>
    <w:rsid w:val="0055345E"/>
    <w:rsid w:val="00553541"/>
    <w:rsid w:val="0055491C"/>
    <w:rsid w:val="005564E8"/>
    <w:rsid w:val="0055776D"/>
    <w:rsid w:val="00557D92"/>
    <w:rsid w:val="0056130E"/>
    <w:rsid w:val="005618A5"/>
    <w:rsid w:val="005645D2"/>
    <w:rsid w:val="0056546D"/>
    <w:rsid w:val="005666D9"/>
    <w:rsid w:val="0057635C"/>
    <w:rsid w:val="005771CF"/>
    <w:rsid w:val="00577842"/>
    <w:rsid w:val="005804C9"/>
    <w:rsid w:val="005872AA"/>
    <w:rsid w:val="00592FDD"/>
    <w:rsid w:val="005959F0"/>
    <w:rsid w:val="00597913"/>
    <w:rsid w:val="005A0177"/>
    <w:rsid w:val="005A302F"/>
    <w:rsid w:val="005A495C"/>
    <w:rsid w:val="005A72CC"/>
    <w:rsid w:val="005B32A6"/>
    <w:rsid w:val="005B330C"/>
    <w:rsid w:val="005B58E7"/>
    <w:rsid w:val="005C005F"/>
    <w:rsid w:val="005C06FF"/>
    <w:rsid w:val="005C1BDC"/>
    <w:rsid w:val="005C3D1B"/>
    <w:rsid w:val="005C4651"/>
    <w:rsid w:val="005D0037"/>
    <w:rsid w:val="005D1C59"/>
    <w:rsid w:val="005D2247"/>
    <w:rsid w:val="005D3411"/>
    <w:rsid w:val="005D42D0"/>
    <w:rsid w:val="005D641E"/>
    <w:rsid w:val="005D7A4A"/>
    <w:rsid w:val="005E3F39"/>
    <w:rsid w:val="005E4735"/>
    <w:rsid w:val="005E50C0"/>
    <w:rsid w:val="005F1F7F"/>
    <w:rsid w:val="005F203F"/>
    <w:rsid w:val="005F3AC6"/>
    <w:rsid w:val="005F49F2"/>
    <w:rsid w:val="005F701D"/>
    <w:rsid w:val="005F7B0A"/>
    <w:rsid w:val="0060166C"/>
    <w:rsid w:val="006020F4"/>
    <w:rsid w:val="0060265F"/>
    <w:rsid w:val="00603228"/>
    <w:rsid w:val="00603741"/>
    <w:rsid w:val="00603B09"/>
    <w:rsid w:val="00604734"/>
    <w:rsid w:val="00606368"/>
    <w:rsid w:val="00607AE5"/>
    <w:rsid w:val="00610FC4"/>
    <w:rsid w:val="006136A5"/>
    <w:rsid w:val="00614AA1"/>
    <w:rsid w:val="00614C61"/>
    <w:rsid w:val="00614F44"/>
    <w:rsid w:val="00622E46"/>
    <w:rsid w:val="006253F0"/>
    <w:rsid w:val="00626BD2"/>
    <w:rsid w:val="0063244D"/>
    <w:rsid w:val="0063414A"/>
    <w:rsid w:val="006343CF"/>
    <w:rsid w:val="006343EB"/>
    <w:rsid w:val="006362CD"/>
    <w:rsid w:val="00636A06"/>
    <w:rsid w:val="00636FFD"/>
    <w:rsid w:val="00637EF0"/>
    <w:rsid w:val="00642746"/>
    <w:rsid w:val="00650E1E"/>
    <w:rsid w:val="006541F3"/>
    <w:rsid w:val="00654CE3"/>
    <w:rsid w:val="006555D7"/>
    <w:rsid w:val="006555ED"/>
    <w:rsid w:val="00656BA9"/>
    <w:rsid w:val="00662DA1"/>
    <w:rsid w:val="006662E0"/>
    <w:rsid w:val="00666A8C"/>
    <w:rsid w:val="0067046E"/>
    <w:rsid w:val="00670ED2"/>
    <w:rsid w:val="00675514"/>
    <w:rsid w:val="00676531"/>
    <w:rsid w:val="00677756"/>
    <w:rsid w:val="006822D9"/>
    <w:rsid w:val="0069061B"/>
    <w:rsid w:val="006906FA"/>
    <w:rsid w:val="00690760"/>
    <w:rsid w:val="0069212C"/>
    <w:rsid w:val="00692A3D"/>
    <w:rsid w:val="00693EBA"/>
    <w:rsid w:val="006944C4"/>
    <w:rsid w:val="00694FBE"/>
    <w:rsid w:val="006955E9"/>
    <w:rsid w:val="00695D30"/>
    <w:rsid w:val="00696B97"/>
    <w:rsid w:val="006975C3"/>
    <w:rsid w:val="00697869"/>
    <w:rsid w:val="006A1ED8"/>
    <w:rsid w:val="006A5367"/>
    <w:rsid w:val="006A5CEA"/>
    <w:rsid w:val="006A7609"/>
    <w:rsid w:val="006B1930"/>
    <w:rsid w:val="006B259D"/>
    <w:rsid w:val="006B2BB7"/>
    <w:rsid w:val="006B4A5E"/>
    <w:rsid w:val="006B4FBF"/>
    <w:rsid w:val="006B7DC1"/>
    <w:rsid w:val="006C01CB"/>
    <w:rsid w:val="006C18AA"/>
    <w:rsid w:val="006C1B63"/>
    <w:rsid w:val="006C3B16"/>
    <w:rsid w:val="006C4149"/>
    <w:rsid w:val="006C4E54"/>
    <w:rsid w:val="006C6343"/>
    <w:rsid w:val="006D00FA"/>
    <w:rsid w:val="006D0F1A"/>
    <w:rsid w:val="006D24CB"/>
    <w:rsid w:val="006D2A85"/>
    <w:rsid w:val="006D3CFC"/>
    <w:rsid w:val="006D55EE"/>
    <w:rsid w:val="006E0621"/>
    <w:rsid w:val="006E068A"/>
    <w:rsid w:val="006E13AB"/>
    <w:rsid w:val="006E1711"/>
    <w:rsid w:val="006E274B"/>
    <w:rsid w:val="006E2D30"/>
    <w:rsid w:val="006E36E6"/>
    <w:rsid w:val="006E6DFE"/>
    <w:rsid w:val="006E6FB5"/>
    <w:rsid w:val="006F14DC"/>
    <w:rsid w:val="006F44A8"/>
    <w:rsid w:val="006F5400"/>
    <w:rsid w:val="006F684D"/>
    <w:rsid w:val="006F7677"/>
    <w:rsid w:val="006F7DBD"/>
    <w:rsid w:val="00700832"/>
    <w:rsid w:val="00701976"/>
    <w:rsid w:val="007029A6"/>
    <w:rsid w:val="00705931"/>
    <w:rsid w:val="00710C5D"/>
    <w:rsid w:val="00711AE8"/>
    <w:rsid w:val="00711E4C"/>
    <w:rsid w:val="007124A3"/>
    <w:rsid w:val="00716990"/>
    <w:rsid w:val="0072100E"/>
    <w:rsid w:val="00721FEF"/>
    <w:rsid w:val="0072270D"/>
    <w:rsid w:val="007265BC"/>
    <w:rsid w:val="0072770B"/>
    <w:rsid w:val="00727D19"/>
    <w:rsid w:val="00730CBA"/>
    <w:rsid w:val="007316F9"/>
    <w:rsid w:val="007329F4"/>
    <w:rsid w:val="00734F0D"/>
    <w:rsid w:val="00740CC8"/>
    <w:rsid w:val="00740F6A"/>
    <w:rsid w:val="007428F6"/>
    <w:rsid w:val="007454B8"/>
    <w:rsid w:val="00745BBC"/>
    <w:rsid w:val="00746568"/>
    <w:rsid w:val="00746710"/>
    <w:rsid w:val="00747717"/>
    <w:rsid w:val="00750892"/>
    <w:rsid w:val="00752E7E"/>
    <w:rsid w:val="007536DF"/>
    <w:rsid w:val="00754655"/>
    <w:rsid w:val="0075536B"/>
    <w:rsid w:val="0075749E"/>
    <w:rsid w:val="00761EA3"/>
    <w:rsid w:val="00761EE5"/>
    <w:rsid w:val="007627D0"/>
    <w:rsid w:val="00764D04"/>
    <w:rsid w:val="0077162E"/>
    <w:rsid w:val="00772231"/>
    <w:rsid w:val="00773E6F"/>
    <w:rsid w:val="00773FCE"/>
    <w:rsid w:val="007768F3"/>
    <w:rsid w:val="0078063C"/>
    <w:rsid w:val="007846CA"/>
    <w:rsid w:val="00786403"/>
    <w:rsid w:val="00787BB5"/>
    <w:rsid w:val="007913C0"/>
    <w:rsid w:val="007944F5"/>
    <w:rsid w:val="007A0B2A"/>
    <w:rsid w:val="007A7C6A"/>
    <w:rsid w:val="007B022A"/>
    <w:rsid w:val="007B3FC0"/>
    <w:rsid w:val="007C14CB"/>
    <w:rsid w:val="007C3418"/>
    <w:rsid w:val="007C714A"/>
    <w:rsid w:val="007D0298"/>
    <w:rsid w:val="007D2091"/>
    <w:rsid w:val="007D375C"/>
    <w:rsid w:val="007D427C"/>
    <w:rsid w:val="007D4B0D"/>
    <w:rsid w:val="007E08F7"/>
    <w:rsid w:val="007E1272"/>
    <w:rsid w:val="007E5DF3"/>
    <w:rsid w:val="007F01DE"/>
    <w:rsid w:val="007F2C0D"/>
    <w:rsid w:val="007F37AE"/>
    <w:rsid w:val="007F3FA0"/>
    <w:rsid w:val="007F467B"/>
    <w:rsid w:val="00802124"/>
    <w:rsid w:val="008036A2"/>
    <w:rsid w:val="008065FC"/>
    <w:rsid w:val="00811616"/>
    <w:rsid w:val="00815090"/>
    <w:rsid w:val="00817B90"/>
    <w:rsid w:val="008209BA"/>
    <w:rsid w:val="00822278"/>
    <w:rsid w:val="00822397"/>
    <w:rsid w:val="008227AF"/>
    <w:rsid w:val="0082454B"/>
    <w:rsid w:val="00824CF8"/>
    <w:rsid w:val="00825051"/>
    <w:rsid w:val="00827AFB"/>
    <w:rsid w:val="00830099"/>
    <w:rsid w:val="008306D8"/>
    <w:rsid w:val="008307E0"/>
    <w:rsid w:val="00832CEF"/>
    <w:rsid w:val="008333CF"/>
    <w:rsid w:val="008426F3"/>
    <w:rsid w:val="00842CF9"/>
    <w:rsid w:val="00844480"/>
    <w:rsid w:val="008446C1"/>
    <w:rsid w:val="008463B7"/>
    <w:rsid w:val="00850387"/>
    <w:rsid w:val="00854040"/>
    <w:rsid w:val="00855E93"/>
    <w:rsid w:val="008561D4"/>
    <w:rsid w:val="008611A9"/>
    <w:rsid w:val="00861CAD"/>
    <w:rsid w:val="00862338"/>
    <w:rsid w:val="00862D8D"/>
    <w:rsid w:val="00863EB4"/>
    <w:rsid w:val="00864A51"/>
    <w:rsid w:val="00866784"/>
    <w:rsid w:val="00875F6D"/>
    <w:rsid w:val="008765B8"/>
    <w:rsid w:val="00876BED"/>
    <w:rsid w:val="00876D32"/>
    <w:rsid w:val="00880D17"/>
    <w:rsid w:val="0088164E"/>
    <w:rsid w:val="00882EB3"/>
    <w:rsid w:val="00882F21"/>
    <w:rsid w:val="00885EF6"/>
    <w:rsid w:val="00886137"/>
    <w:rsid w:val="00887567"/>
    <w:rsid w:val="008876BD"/>
    <w:rsid w:val="008904FF"/>
    <w:rsid w:val="00890AF8"/>
    <w:rsid w:val="008913E9"/>
    <w:rsid w:val="008915C0"/>
    <w:rsid w:val="00892181"/>
    <w:rsid w:val="0089490B"/>
    <w:rsid w:val="008A1613"/>
    <w:rsid w:val="008A20E2"/>
    <w:rsid w:val="008A3BEF"/>
    <w:rsid w:val="008A6EF9"/>
    <w:rsid w:val="008B0354"/>
    <w:rsid w:val="008B18F4"/>
    <w:rsid w:val="008B2B75"/>
    <w:rsid w:val="008B30E2"/>
    <w:rsid w:val="008B6926"/>
    <w:rsid w:val="008C1F24"/>
    <w:rsid w:val="008C3824"/>
    <w:rsid w:val="008C49BF"/>
    <w:rsid w:val="008C4FF5"/>
    <w:rsid w:val="008C63E7"/>
    <w:rsid w:val="008C75BD"/>
    <w:rsid w:val="008D0069"/>
    <w:rsid w:val="008D1724"/>
    <w:rsid w:val="008D2659"/>
    <w:rsid w:val="008D5DCF"/>
    <w:rsid w:val="008D68E7"/>
    <w:rsid w:val="008E04EE"/>
    <w:rsid w:val="008E1349"/>
    <w:rsid w:val="008E147A"/>
    <w:rsid w:val="008E4965"/>
    <w:rsid w:val="008E4B0A"/>
    <w:rsid w:val="008E66C8"/>
    <w:rsid w:val="008E676F"/>
    <w:rsid w:val="008E7B7B"/>
    <w:rsid w:val="008F20F0"/>
    <w:rsid w:val="008F38FE"/>
    <w:rsid w:val="008F4FC6"/>
    <w:rsid w:val="0090247B"/>
    <w:rsid w:val="0090294A"/>
    <w:rsid w:val="00907D87"/>
    <w:rsid w:val="00911D60"/>
    <w:rsid w:val="00911E6B"/>
    <w:rsid w:val="009145A0"/>
    <w:rsid w:val="00916FBA"/>
    <w:rsid w:val="00917068"/>
    <w:rsid w:val="00920956"/>
    <w:rsid w:val="00923289"/>
    <w:rsid w:val="009264E3"/>
    <w:rsid w:val="0092692D"/>
    <w:rsid w:val="00926FBD"/>
    <w:rsid w:val="00931612"/>
    <w:rsid w:val="009333E3"/>
    <w:rsid w:val="0093420E"/>
    <w:rsid w:val="009435D7"/>
    <w:rsid w:val="00943F14"/>
    <w:rsid w:val="00944675"/>
    <w:rsid w:val="00944D0C"/>
    <w:rsid w:val="009450EF"/>
    <w:rsid w:val="00946FE4"/>
    <w:rsid w:val="00950825"/>
    <w:rsid w:val="00951B8C"/>
    <w:rsid w:val="00952F68"/>
    <w:rsid w:val="00953338"/>
    <w:rsid w:val="009564F7"/>
    <w:rsid w:val="00956DC8"/>
    <w:rsid w:val="00957251"/>
    <w:rsid w:val="00957BA3"/>
    <w:rsid w:val="009606AA"/>
    <w:rsid w:val="009612A5"/>
    <w:rsid w:val="00961EA7"/>
    <w:rsid w:val="009631C0"/>
    <w:rsid w:val="009639CF"/>
    <w:rsid w:val="009655CC"/>
    <w:rsid w:val="009704F4"/>
    <w:rsid w:val="00971868"/>
    <w:rsid w:val="0097406B"/>
    <w:rsid w:val="00975068"/>
    <w:rsid w:val="00976CFC"/>
    <w:rsid w:val="009779EF"/>
    <w:rsid w:val="00980BED"/>
    <w:rsid w:val="0098285B"/>
    <w:rsid w:val="00984161"/>
    <w:rsid w:val="00985330"/>
    <w:rsid w:val="0099080D"/>
    <w:rsid w:val="009923D6"/>
    <w:rsid w:val="00994E53"/>
    <w:rsid w:val="009A559B"/>
    <w:rsid w:val="009A5859"/>
    <w:rsid w:val="009A6B53"/>
    <w:rsid w:val="009A76D2"/>
    <w:rsid w:val="009B0B29"/>
    <w:rsid w:val="009B26DA"/>
    <w:rsid w:val="009B2C45"/>
    <w:rsid w:val="009B3B74"/>
    <w:rsid w:val="009B43E2"/>
    <w:rsid w:val="009B51BC"/>
    <w:rsid w:val="009C00FB"/>
    <w:rsid w:val="009C090E"/>
    <w:rsid w:val="009C10E4"/>
    <w:rsid w:val="009C12F4"/>
    <w:rsid w:val="009C4A08"/>
    <w:rsid w:val="009C4D75"/>
    <w:rsid w:val="009C54B4"/>
    <w:rsid w:val="009C562E"/>
    <w:rsid w:val="009C64F0"/>
    <w:rsid w:val="009D2613"/>
    <w:rsid w:val="009D3E47"/>
    <w:rsid w:val="009D552E"/>
    <w:rsid w:val="009D70AA"/>
    <w:rsid w:val="009E0E6E"/>
    <w:rsid w:val="009E1666"/>
    <w:rsid w:val="009E19B2"/>
    <w:rsid w:val="009E256B"/>
    <w:rsid w:val="009E5B11"/>
    <w:rsid w:val="009F0EDD"/>
    <w:rsid w:val="009F0F54"/>
    <w:rsid w:val="009F3130"/>
    <w:rsid w:val="009F5674"/>
    <w:rsid w:val="009F5917"/>
    <w:rsid w:val="009F603B"/>
    <w:rsid w:val="00A00357"/>
    <w:rsid w:val="00A02161"/>
    <w:rsid w:val="00A0396E"/>
    <w:rsid w:val="00A03AC9"/>
    <w:rsid w:val="00A044AB"/>
    <w:rsid w:val="00A04F14"/>
    <w:rsid w:val="00A05176"/>
    <w:rsid w:val="00A05559"/>
    <w:rsid w:val="00A078FA"/>
    <w:rsid w:val="00A10689"/>
    <w:rsid w:val="00A10B01"/>
    <w:rsid w:val="00A123C3"/>
    <w:rsid w:val="00A124CF"/>
    <w:rsid w:val="00A12DD9"/>
    <w:rsid w:val="00A14701"/>
    <w:rsid w:val="00A22004"/>
    <w:rsid w:val="00A25400"/>
    <w:rsid w:val="00A258F2"/>
    <w:rsid w:val="00A25B2C"/>
    <w:rsid w:val="00A30867"/>
    <w:rsid w:val="00A32CA4"/>
    <w:rsid w:val="00A32DA9"/>
    <w:rsid w:val="00A33D52"/>
    <w:rsid w:val="00A33F2F"/>
    <w:rsid w:val="00A34540"/>
    <w:rsid w:val="00A370DC"/>
    <w:rsid w:val="00A37360"/>
    <w:rsid w:val="00A41392"/>
    <w:rsid w:val="00A422BC"/>
    <w:rsid w:val="00A424E7"/>
    <w:rsid w:val="00A4257E"/>
    <w:rsid w:val="00A42A00"/>
    <w:rsid w:val="00A42A35"/>
    <w:rsid w:val="00A44775"/>
    <w:rsid w:val="00A46CD8"/>
    <w:rsid w:val="00A47B85"/>
    <w:rsid w:val="00A50D56"/>
    <w:rsid w:val="00A5153C"/>
    <w:rsid w:val="00A604B8"/>
    <w:rsid w:val="00A60A0A"/>
    <w:rsid w:val="00A61455"/>
    <w:rsid w:val="00A62CA2"/>
    <w:rsid w:val="00A64D43"/>
    <w:rsid w:val="00A6696B"/>
    <w:rsid w:val="00A67244"/>
    <w:rsid w:val="00A73D58"/>
    <w:rsid w:val="00A7420D"/>
    <w:rsid w:val="00A74FCF"/>
    <w:rsid w:val="00A75356"/>
    <w:rsid w:val="00A77C0D"/>
    <w:rsid w:val="00A8078E"/>
    <w:rsid w:val="00A80987"/>
    <w:rsid w:val="00A81E14"/>
    <w:rsid w:val="00A81F38"/>
    <w:rsid w:val="00A850AC"/>
    <w:rsid w:val="00A91FD2"/>
    <w:rsid w:val="00A93A6A"/>
    <w:rsid w:val="00A943F6"/>
    <w:rsid w:val="00A9467A"/>
    <w:rsid w:val="00A97C15"/>
    <w:rsid w:val="00A97DE2"/>
    <w:rsid w:val="00AA10A0"/>
    <w:rsid w:val="00AA1E60"/>
    <w:rsid w:val="00AA3B22"/>
    <w:rsid w:val="00AA531E"/>
    <w:rsid w:val="00AA5E2B"/>
    <w:rsid w:val="00AA6ECF"/>
    <w:rsid w:val="00AA7097"/>
    <w:rsid w:val="00AA75C2"/>
    <w:rsid w:val="00AB1D6A"/>
    <w:rsid w:val="00AB2D9C"/>
    <w:rsid w:val="00AB386A"/>
    <w:rsid w:val="00AB4676"/>
    <w:rsid w:val="00AB6273"/>
    <w:rsid w:val="00AB7C8D"/>
    <w:rsid w:val="00AC010D"/>
    <w:rsid w:val="00AC1C5A"/>
    <w:rsid w:val="00AC26A2"/>
    <w:rsid w:val="00AC5077"/>
    <w:rsid w:val="00AD0F50"/>
    <w:rsid w:val="00AD2483"/>
    <w:rsid w:val="00AD63DD"/>
    <w:rsid w:val="00AD7253"/>
    <w:rsid w:val="00AD7916"/>
    <w:rsid w:val="00AE02CB"/>
    <w:rsid w:val="00AE69DE"/>
    <w:rsid w:val="00AE73D3"/>
    <w:rsid w:val="00AF3CE6"/>
    <w:rsid w:val="00AF41C8"/>
    <w:rsid w:val="00AF5B71"/>
    <w:rsid w:val="00B03C4F"/>
    <w:rsid w:val="00B04CAD"/>
    <w:rsid w:val="00B04D7A"/>
    <w:rsid w:val="00B04F32"/>
    <w:rsid w:val="00B05FC1"/>
    <w:rsid w:val="00B07AE5"/>
    <w:rsid w:val="00B10887"/>
    <w:rsid w:val="00B1317C"/>
    <w:rsid w:val="00B15437"/>
    <w:rsid w:val="00B15764"/>
    <w:rsid w:val="00B23D0F"/>
    <w:rsid w:val="00B241B2"/>
    <w:rsid w:val="00B30C4F"/>
    <w:rsid w:val="00B31DE5"/>
    <w:rsid w:val="00B3218C"/>
    <w:rsid w:val="00B33E07"/>
    <w:rsid w:val="00B33F51"/>
    <w:rsid w:val="00B35B54"/>
    <w:rsid w:val="00B37905"/>
    <w:rsid w:val="00B42FC6"/>
    <w:rsid w:val="00B47D00"/>
    <w:rsid w:val="00B5279B"/>
    <w:rsid w:val="00B52981"/>
    <w:rsid w:val="00B52C13"/>
    <w:rsid w:val="00B533FC"/>
    <w:rsid w:val="00B53650"/>
    <w:rsid w:val="00B536A2"/>
    <w:rsid w:val="00B538FE"/>
    <w:rsid w:val="00B53DB5"/>
    <w:rsid w:val="00B56199"/>
    <w:rsid w:val="00B56345"/>
    <w:rsid w:val="00B5689D"/>
    <w:rsid w:val="00B62CBF"/>
    <w:rsid w:val="00B6390E"/>
    <w:rsid w:val="00B66FF5"/>
    <w:rsid w:val="00B673E3"/>
    <w:rsid w:val="00B67A2A"/>
    <w:rsid w:val="00B722E0"/>
    <w:rsid w:val="00B745EC"/>
    <w:rsid w:val="00B85083"/>
    <w:rsid w:val="00B873C2"/>
    <w:rsid w:val="00B93792"/>
    <w:rsid w:val="00B93B8E"/>
    <w:rsid w:val="00B95116"/>
    <w:rsid w:val="00BA008C"/>
    <w:rsid w:val="00BA0257"/>
    <w:rsid w:val="00BA14E2"/>
    <w:rsid w:val="00BA1C8F"/>
    <w:rsid w:val="00BA4915"/>
    <w:rsid w:val="00BA52F1"/>
    <w:rsid w:val="00BA5DB5"/>
    <w:rsid w:val="00BA6E35"/>
    <w:rsid w:val="00BB17F1"/>
    <w:rsid w:val="00BB3C47"/>
    <w:rsid w:val="00BB420B"/>
    <w:rsid w:val="00BB62C1"/>
    <w:rsid w:val="00BB6519"/>
    <w:rsid w:val="00BB71F3"/>
    <w:rsid w:val="00BC2058"/>
    <w:rsid w:val="00BC5279"/>
    <w:rsid w:val="00BC5808"/>
    <w:rsid w:val="00BC686C"/>
    <w:rsid w:val="00BD0A69"/>
    <w:rsid w:val="00BD0E94"/>
    <w:rsid w:val="00BD2ACC"/>
    <w:rsid w:val="00BD4460"/>
    <w:rsid w:val="00BD74C7"/>
    <w:rsid w:val="00BE0E0D"/>
    <w:rsid w:val="00BE1304"/>
    <w:rsid w:val="00BE3DDA"/>
    <w:rsid w:val="00BE5814"/>
    <w:rsid w:val="00BE5895"/>
    <w:rsid w:val="00BE67DC"/>
    <w:rsid w:val="00BE6E82"/>
    <w:rsid w:val="00BF00BA"/>
    <w:rsid w:val="00BF56B5"/>
    <w:rsid w:val="00BF59DC"/>
    <w:rsid w:val="00BF7D07"/>
    <w:rsid w:val="00C0135F"/>
    <w:rsid w:val="00C02E57"/>
    <w:rsid w:val="00C035AD"/>
    <w:rsid w:val="00C04B05"/>
    <w:rsid w:val="00C05A11"/>
    <w:rsid w:val="00C05C3D"/>
    <w:rsid w:val="00C07DC9"/>
    <w:rsid w:val="00C118AC"/>
    <w:rsid w:val="00C135C1"/>
    <w:rsid w:val="00C13E72"/>
    <w:rsid w:val="00C179DD"/>
    <w:rsid w:val="00C21A85"/>
    <w:rsid w:val="00C240BC"/>
    <w:rsid w:val="00C2559D"/>
    <w:rsid w:val="00C27FC3"/>
    <w:rsid w:val="00C32E29"/>
    <w:rsid w:val="00C362E5"/>
    <w:rsid w:val="00C36910"/>
    <w:rsid w:val="00C42E45"/>
    <w:rsid w:val="00C445AA"/>
    <w:rsid w:val="00C47320"/>
    <w:rsid w:val="00C47AEA"/>
    <w:rsid w:val="00C54DDB"/>
    <w:rsid w:val="00C54FA1"/>
    <w:rsid w:val="00C572F4"/>
    <w:rsid w:val="00C60975"/>
    <w:rsid w:val="00C62374"/>
    <w:rsid w:val="00C67FE0"/>
    <w:rsid w:val="00C71BBB"/>
    <w:rsid w:val="00C739EE"/>
    <w:rsid w:val="00C75E47"/>
    <w:rsid w:val="00C779C3"/>
    <w:rsid w:val="00C807AA"/>
    <w:rsid w:val="00C80FD3"/>
    <w:rsid w:val="00C83790"/>
    <w:rsid w:val="00C84518"/>
    <w:rsid w:val="00C86A44"/>
    <w:rsid w:val="00C914A6"/>
    <w:rsid w:val="00C91D3C"/>
    <w:rsid w:val="00C92AD0"/>
    <w:rsid w:val="00C935C6"/>
    <w:rsid w:val="00C95854"/>
    <w:rsid w:val="00C9622A"/>
    <w:rsid w:val="00C96FA3"/>
    <w:rsid w:val="00CA0AE9"/>
    <w:rsid w:val="00CA2CA6"/>
    <w:rsid w:val="00CA327B"/>
    <w:rsid w:val="00CA7841"/>
    <w:rsid w:val="00CB05A6"/>
    <w:rsid w:val="00CB1995"/>
    <w:rsid w:val="00CB3528"/>
    <w:rsid w:val="00CB36E1"/>
    <w:rsid w:val="00CB635E"/>
    <w:rsid w:val="00CC0D39"/>
    <w:rsid w:val="00CC16EE"/>
    <w:rsid w:val="00CC40D1"/>
    <w:rsid w:val="00CD0809"/>
    <w:rsid w:val="00CD1935"/>
    <w:rsid w:val="00CD3CDB"/>
    <w:rsid w:val="00CD5383"/>
    <w:rsid w:val="00CD549F"/>
    <w:rsid w:val="00CD5E0A"/>
    <w:rsid w:val="00CD7D21"/>
    <w:rsid w:val="00CE09E0"/>
    <w:rsid w:val="00CE1408"/>
    <w:rsid w:val="00CE2AD4"/>
    <w:rsid w:val="00CE304F"/>
    <w:rsid w:val="00CE6061"/>
    <w:rsid w:val="00CE65D2"/>
    <w:rsid w:val="00CE6C3E"/>
    <w:rsid w:val="00CE7FDF"/>
    <w:rsid w:val="00CF5ADE"/>
    <w:rsid w:val="00CF6E85"/>
    <w:rsid w:val="00CF7A6E"/>
    <w:rsid w:val="00D02182"/>
    <w:rsid w:val="00D032AD"/>
    <w:rsid w:val="00D03ABC"/>
    <w:rsid w:val="00D03CE9"/>
    <w:rsid w:val="00D03E62"/>
    <w:rsid w:val="00D04625"/>
    <w:rsid w:val="00D05CE1"/>
    <w:rsid w:val="00D0647E"/>
    <w:rsid w:val="00D07A8C"/>
    <w:rsid w:val="00D13810"/>
    <w:rsid w:val="00D150DB"/>
    <w:rsid w:val="00D1609E"/>
    <w:rsid w:val="00D16349"/>
    <w:rsid w:val="00D16358"/>
    <w:rsid w:val="00D16891"/>
    <w:rsid w:val="00D211A9"/>
    <w:rsid w:val="00D22281"/>
    <w:rsid w:val="00D227AB"/>
    <w:rsid w:val="00D22A1D"/>
    <w:rsid w:val="00D25265"/>
    <w:rsid w:val="00D26DF7"/>
    <w:rsid w:val="00D27A86"/>
    <w:rsid w:val="00D27DF6"/>
    <w:rsid w:val="00D3133B"/>
    <w:rsid w:val="00D31948"/>
    <w:rsid w:val="00D43BFF"/>
    <w:rsid w:val="00D458D2"/>
    <w:rsid w:val="00D51457"/>
    <w:rsid w:val="00D51EAD"/>
    <w:rsid w:val="00D538FE"/>
    <w:rsid w:val="00D56145"/>
    <w:rsid w:val="00D56A10"/>
    <w:rsid w:val="00D57D91"/>
    <w:rsid w:val="00D6153F"/>
    <w:rsid w:val="00D6363F"/>
    <w:rsid w:val="00D65528"/>
    <w:rsid w:val="00D67F7B"/>
    <w:rsid w:val="00D70C5D"/>
    <w:rsid w:val="00D71E92"/>
    <w:rsid w:val="00D829B5"/>
    <w:rsid w:val="00D83585"/>
    <w:rsid w:val="00D84C44"/>
    <w:rsid w:val="00D85226"/>
    <w:rsid w:val="00D86D87"/>
    <w:rsid w:val="00D90588"/>
    <w:rsid w:val="00D928F3"/>
    <w:rsid w:val="00D933BF"/>
    <w:rsid w:val="00D94171"/>
    <w:rsid w:val="00D95294"/>
    <w:rsid w:val="00D97FEB"/>
    <w:rsid w:val="00DA154D"/>
    <w:rsid w:val="00DA1BD4"/>
    <w:rsid w:val="00DA2354"/>
    <w:rsid w:val="00DA260B"/>
    <w:rsid w:val="00DA2B93"/>
    <w:rsid w:val="00DA31FB"/>
    <w:rsid w:val="00DA4211"/>
    <w:rsid w:val="00DA6452"/>
    <w:rsid w:val="00DB144C"/>
    <w:rsid w:val="00DB1A47"/>
    <w:rsid w:val="00DB2C60"/>
    <w:rsid w:val="00DB2EF2"/>
    <w:rsid w:val="00DB41EB"/>
    <w:rsid w:val="00DB708E"/>
    <w:rsid w:val="00DC46E0"/>
    <w:rsid w:val="00DC6706"/>
    <w:rsid w:val="00DC690C"/>
    <w:rsid w:val="00DD4076"/>
    <w:rsid w:val="00DE2D8D"/>
    <w:rsid w:val="00DE76C8"/>
    <w:rsid w:val="00E03124"/>
    <w:rsid w:val="00E06FFF"/>
    <w:rsid w:val="00E071E5"/>
    <w:rsid w:val="00E072AF"/>
    <w:rsid w:val="00E146E4"/>
    <w:rsid w:val="00E14BB6"/>
    <w:rsid w:val="00E1582B"/>
    <w:rsid w:val="00E22DBF"/>
    <w:rsid w:val="00E24E94"/>
    <w:rsid w:val="00E27BBA"/>
    <w:rsid w:val="00E27C12"/>
    <w:rsid w:val="00E30026"/>
    <w:rsid w:val="00E30082"/>
    <w:rsid w:val="00E304D9"/>
    <w:rsid w:val="00E34354"/>
    <w:rsid w:val="00E34B39"/>
    <w:rsid w:val="00E35DBE"/>
    <w:rsid w:val="00E37B84"/>
    <w:rsid w:val="00E47D86"/>
    <w:rsid w:val="00E50E6F"/>
    <w:rsid w:val="00E5113C"/>
    <w:rsid w:val="00E53CE8"/>
    <w:rsid w:val="00E5508C"/>
    <w:rsid w:val="00E55890"/>
    <w:rsid w:val="00E567DB"/>
    <w:rsid w:val="00E56A63"/>
    <w:rsid w:val="00E60ED0"/>
    <w:rsid w:val="00E61375"/>
    <w:rsid w:val="00E615F8"/>
    <w:rsid w:val="00E61808"/>
    <w:rsid w:val="00E622EE"/>
    <w:rsid w:val="00E63B02"/>
    <w:rsid w:val="00E64918"/>
    <w:rsid w:val="00E659E9"/>
    <w:rsid w:val="00E671CF"/>
    <w:rsid w:val="00E728A5"/>
    <w:rsid w:val="00E7333B"/>
    <w:rsid w:val="00E743F7"/>
    <w:rsid w:val="00E74DBD"/>
    <w:rsid w:val="00E76015"/>
    <w:rsid w:val="00E8069A"/>
    <w:rsid w:val="00E82672"/>
    <w:rsid w:val="00E864CF"/>
    <w:rsid w:val="00E86BE0"/>
    <w:rsid w:val="00E87327"/>
    <w:rsid w:val="00E87441"/>
    <w:rsid w:val="00E9086E"/>
    <w:rsid w:val="00E91DE3"/>
    <w:rsid w:val="00E95967"/>
    <w:rsid w:val="00E966A3"/>
    <w:rsid w:val="00E97727"/>
    <w:rsid w:val="00EA64C4"/>
    <w:rsid w:val="00EA7DAD"/>
    <w:rsid w:val="00EB2951"/>
    <w:rsid w:val="00EB4A91"/>
    <w:rsid w:val="00EB4F48"/>
    <w:rsid w:val="00EB541D"/>
    <w:rsid w:val="00EB5F1C"/>
    <w:rsid w:val="00EB694D"/>
    <w:rsid w:val="00EB70FF"/>
    <w:rsid w:val="00EC28F1"/>
    <w:rsid w:val="00EC3240"/>
    <w:rsid w:val="00EC3FD6"/>
    <w:rsid w:val="00EC7653"/>
    <w:rsid w:val="00ED2F51"/>
    <w:rsid w:val="00ED361B"/>
    <w:rsid w:val="00ED3963"/>
    <w:rsid w:val="00ED4607"/>
    <w:rsid w:val="00ED528E"/>
    <w:rsid w:val="00ED60A9"/>
    <w:rsid w:val="00ED6F2B"/>
    <w:rsid w:val="00EE0C9E"/>
    <w:rsid w:val="00EE12BD"/>
    <w:rsid w:val="00EE362F"/>
    <w:rsid w:val="00EE39C5"/>
    <w:rsid w:val="00EE5190"/>
    <w:rsid w:val="00EE53F8"/>
    <w:rsid w:val="00EE56E4"/>
    <w:rsid w:val="00EE60ED"/>
    <w:rsid w:val="00EF1463"/>
    <w:rsid w:val="00EF1BC7"/>
    <w:rsid w:val="00EF3027"/>
    <w:rsid w:val="00EF3D69"/>
    <w:rsid w:val="00EF4ED0"/>
    <w:rsid w:val="00F016EA"/>
    <w:rsid w:val="00F03013"/>
    <w:rsid w:val="00F043DC"/>
    <w:rsid w:val="00F05EF2"/>
    <w:rsid w:val="00F115E7"/>
    <w:rsid w:val="00F13542"/>
    <w:rsid w:val="00F16219"/>
    <w:rsid w:val="00F16DA4"/>
    <w:rsid w:val="00F16F14"/>
    <w:rsid w:val="00F179F0"/>
    <w:rsid w:val="00F20B1A"/>
    <w:rsid w:val="00F20C40"/>
    <w:rsid w:val="00F21F3C"/>
    <w:rsid w:val="00F2307B"/>
    <w:rsid w:val="00F27311"/>
    <w:rsid w:val="00F2795E"/>
    <w:rsid w:val="00F31105"/>
    <w:rsid w:val="00F311F0"/>
    <w:rsid w:val="00F32CE0"/>
    <w:rsid w:val="00F35AB5"/>
    <w:rsid w:val="00F373DD"/>
    <w:rsid w:val="00F37F58"/>
    <w:rsid w:val="00F37FAD"/>
    <w:rsid w:val="00F42566"/>
    <w:rsid w:val="00F42EBF"/>
    <w:rsid w:val="00F444CC"/>
    <w:rsid w:val="00F506E1"/>
    <w:rsid w:val="00F53CC2"/>
    <w:rsid w:val="00F54C95"/>
    <w:rsid w:val="00F5585C"/>
    <w:rsid w:val="00F566AE"/>
    <w:rsid w:val="00F56719"/>
    <w:rsid w:val="00F61AF9"/>
    <w:rsid w:val="00F622F6"/>
    <w:rsid w:val="00F6513F"/>
    <w:rsid w:val="00F652D7"/>
    <w:rsid w:val="00F6663A"/>
    <w:rsid w:val="00F66A2D"/>
    <w:rsid w:val="00F67192"/>
    <w:rsid w:val="00F67985"/>
    <w:rsid w:val="00F72A6A"/>
    <w:rsid w:val="00F738D6"/>
    <w:rsid w:val="00F759C4"/>
    <w:rsid w:val="00F768C3"/>
    <w:rsid w:val="00F77521"/>
    <w:rsid w:val="00F80334"/>
    <w:rsid w:val="00F81611"/>
    <w:rsid w:val="00F81ED1"/>
    <w:rsid w:val="00F85B76"/>
    <w:rsid w:val="00F90A37"/>
    <w:rsid w:val="00F924EA"/>
    <w:rsid w:val="00F975BB"/>
    <w:rsid w:val="00FA1C7B"/>
    <w:rsid w:val="00FA2088"/>
    <w:rsid w:val="00FA2662"/>
    <w:rsid w:val="00FA3796"/>
    <w:rsid w:val="00FB3D25"/>
    <w:rsid w:val="00FB4B76"/>
    <w:rsid w:val="00FC1AC8"/>
    <w:rsid w:val="00FC4792"/>
    <w:rsid w:val="00FC6E91"/>
    <w:rsid w:val="00FD17C8"/>
    <w:rsid w:val="00FD5714"/>
    <w:rsid w:val="00FD62AB"/>
    <w:rsid w:val="00FD6503"/>
    <w:rsid w:val="00FD7F91"/>
    <w:rsid w:val="00FE04DA"/>
    <w:rsid w:val="00FE1F1F"/>
    <w:rsid w:val="00FE27E6"/>
    <w:rsid w:val="00FE387B"/>
    <w:rsid w:val="00FE421F"/>
    <w:rsid w:val="00FE5461"/>
    <w:rsid w:val="00FE5A7C"/>
    <w:rsid w:val="00FE6763"/>
    <w:rsid w:val="00FF1D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6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1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7D86"/>
    <w:rPr>
      <w:color w:val="0000FF" w:themeColor="hyperlink"/>
      <w:u w:val="single"/>
    </w:rPr>
  </w:style>
  <w:style w:type="paragraph" w:styleId="Header">
    <w:name w:val="header"/>
    <w:basedOn w:val="Normal"/>
    <w:link w:val="HeaderChar"/>
    <w:unhideWhenUsed/>
    <w:rsid w:val="00882EB3"/>
    <w:pPr>
      <w:tabs>
        <w:tab w:val="center" w:pos="4153"/>
        <w:tab w:val="right" w:pos="8306"/>
      </w:tabs>
      <w:spacing w:after="0" w:line="240" w:lineRule="auto"/>
    </w:pPr>
  </w:style>
  <w:style w:type="character" w:customStyle="1" w:styleId="HeaderChar">
    <w:name w:val="Header Char"/>
    <w:basedOn w:val="DefaultParagraphFont"/>
    <w:link w:val="Header"/>
    <w:rsid w:val="00882EB3"/>
  </w:style>
  <w:style w:type="paragraph" w:styleId="Footer">
    <w:name w:val="footer"/>
    <w:basedOn w:val="Normal"/>
    <w:link w:val="FooterChar"/>
    <w:uiPriority w:val="99"/>
    <w:unhideWhenUsed/>
    <w:rsid w:val="00882E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2EB3"/>
  </w:style>
  <w:style w:type="paragraph" w:styleId="BalloonText">
    <w:name w:val="Balloon Text"/>
    <w:basedOn w:val="Normal"/>
    <w:link w:val="BalloonTextChar"/>
    <w:uiPriority w:val="99"/>
    <w:semiHidden/>
    <w:unhideWhenUsed/>
    <w:rsid w:val="0036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8EF"/>
    <w:rPr>
      <w:rFonts w:ascii="Tahoma" w:hAnsi="Tahoma" w:cs="Tahoma"/>
      <w:sz w:val="16"/>
      <w:szCs w:val="16"/>
    </w:rPr>
  </w:style>
  <w:style w:type="paragraph" w:styleId="Revision">
    <w:name w:val="Revision"/>
    <w:hidden/>
    <w:uiPriority w:val="99"/>
    <w:semiHidden/>
    <w:rsid w:val="00F6663A"/>
    <w:pPr>
      <w:spacing w:after="0" w:line="240" w:lineRule="auto"/>
    </w:pPr>
  </w:style>
  <w:style w:type="character" w:styleId="CommentReference">
    <w:name w:val="annotation reference"/>
    <w:basedOn w:val="DefaultParagraphFont"/>
    <w:uiPriority w:val="99"/>
    <w:semiHidden/>
    <w:unhideWhenUsed/>
    <w:rsid w:val="00B53650"/>
    <w:rPr>
      <w:sz w:val="16"/>
      <w:szCs w:val="16"/>
    </w:rPr>
  </w:style>
  <w:style w:type="paragraph" w:styleId="CommentText">
    <w:name w:val="annotation text"/>
    <w:basedOn w:val="Normal"/>
    <w:link w:val="CommentTextChar"/>
    <w:uiPriority w:val="99"/>
    <w:semiHidden/>
    <w:unhideWhenUsed/>
    <w:rsid w:val="00B53650"/>
    <w:pPr>
      <w:spacing w:line="240" w:lineRule="auto"/>
    </w:pPr>
    <w:rPr>
      <w:sz w:val="20"/>
      <w:szCs w:val="20"/>
    </w:rPr>
  </w:style>
  <w:style w:type="character" w:customStyle="1" w:styleId="CommentTextChar">
    <w:name w:val="Comment Text Char"/>
    <w:basedOn w:val="DefaultParagraphFont"/>
    <w:link w:val="CommentText"/>
    <w:uiPriority w:val="99"/>
    <w:semiHidden/>
    <w:rsid w:val="00B53650"/>
    <w:rPr>
      <w:sz w:val="20"/>
      <w:szCs w:val="20"/>
    </w:rPr>
  </w:style>
  <w:style w:type="paragraph" w:styleId="CommentSubject">
    <w:name w:val="annotation subject"/>
    <w:basedOn w:val="CommentText"/>
    <w:next w:val="CommentText"/>
    <w:link w:val="CommentSubjectChar"/>
    <w:uiPriority w:val="99"/>
    <w:semiHidden/>
    <w:unhideWhenUsed/>
    <w:rsid w:val="00B53650"/>
    <w:rPr>
      <w:b/>
      <w:bCs/>
    </w:rPr>
  </w:style>
  <w:style w:type="character" w:customStyle="1" w:styleId="CommentSubjectChar">
    <w:name w:val="Comment Subject Char"/>
    <w:basedOn w:val="CommentTextChar"/>
    <w:link w:val="CommentSubject"/>
    <w:uiPriority w:val="99"/>
    <w:semiHidden/>
    <w:rsid w:val="00B53650"/>
    <w:rPr>
      <w:b/>
      <w:bCs/>
      <w:sz w:val="20"/>
      <w:szCs w:val="20"/>
    </w:rPr>
  </w:style>
  <w:style w:type="paragraph" w:styleId="BodyText">
    <w:name w:val="Body Text"/>
    <w:basedOn w:val="Normal"/>
    <w:link w:val="BodyTextChar"/>
    <w:semiHidden/>
    <w:rsid w:val="000F07B2"/>
    <w:pPr>
      <w:spacing w:after="0" w:line="240" w:lineRule="auto"/>
    </w:pPr>
    <w:rPr>
      <w:rFonts w:ascii="Times New Roman" w:eastAsia="Times New Roman" w:hAnsi="Times New Roman" w:cs="Simplified Arabic"/>
      <w:b/>
      <w:bCs/>
      <w:lang w:eastAsia="ar-SA"/>
    </w:rPr>
  </w:style>
  <w:style w:type="character" w:customStyle="1" w:styleId="BodyTextChar">
    <w:name w:val="Body Text Char"/>
    <w:basedOn w:val="DefaultParagraphFont"/>
    <w:link w:val="BodyText"/>
    <w:semiHidden/>
    <w:rsid w:val="000F07B2"/>
    <w:rPr>
      <w:rFonts w:ascii="Times New Roman" w:eastAsia="Times New Roman" w:hAnsi="Times New Roman" w:cs="Simplified Arabic"/>
      <w:b/>
      <w:bCs/>
      <w:lang w:eastAsia="ar-SA"/>
    </w:rPr>
  </w:style>
</w:styles>
</file>

<file path=word/webSettings.xml><?xml version="1.0" encoding="utf-8"?>
<w:webSettings xmlns:r="http://schemas.openxmlformats.org/officeDocument/2006/relationships" xmlns:w="http://schemas.openxmlformats.org/wordprocessingml/2006/main">
  <w:divs>
    <w:div w:id="493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wan@pcbs.gov.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6E2FA-0A7E-4272-A3E4-1F30B3B4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loays</cp:lastModifiedBy>
  <cp:revision>6</cp:revision>
  <cp:lastPrinted>2019-07-16T09:28:00Z</cp:lastPrinted>
  <dcterms:created xsi:type="dcterms:W3CDTF">2019-07-16T09:09:00Z</dcterms:created>
  <dcterms:modified xsi:type="dcterms:W3CDTF">2019-07-16T09:32:00Z</dcterms:modified>
</cp:coreProperties>
</file>