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7D" w:rsidRDefault="00726C7D" w:rsidP="00726C7D">
      <w:pPr>
        <w:bidi/>
        <w:rPr>
          <w:rFonts w:asciiTheme="majorBidi" w:hAnsiTheme="majorBidi" w:cstheme="majorBidi" w:hint="cs"/>
          <w:b w:val="0"/>
          <w:bCs/>
          <w:i w:val="0"/>
          <w:iCs/>
          <w:rtl/>
        </w:rPr>
      </w:pPr>
    </w:p>
    <w:p w:rsidR="00927F69" w:rsidRDefault="00927F69" w:rsidP="00927F69">
      <w:pPr>
        <w:bidi/>
        <w:jc w:val="right"/>
        <w:rPr>
          <w:rFonts w:asciiTheme="majorBidi" w:hAnsiTheme="majorBidi" w:cstheme="majorBidi" w:hint="cs"/>
          <w:b w:val="0"/>
          <w:bCs/>
          <w:i w:val="0"/>
          <w:iCs/>
          <w:rtl/>
        </w:rPr>
      </w:pPr>
    </w:p>
    <w:p w:rsidR="0033131F" w:rsidRPr="0033131F" w:rsidRDefault="0033131F" w:rsidP="0033131F">
      <w:pPr>
        <w:autoSpaceDE w:val="0"/>
        <w:autoSpaceDN w:val="0"/>
        <w:jc w:val="center"/>
        <w:rPr>
          <w:rFonts w:ascii="Times New Roman" w:hAnsi="Times New Roman"/>
          <w:iCs/>
          <w:sz w:val="32"/>
          <w:szCs w:val="32"/>
        </w:rPr>
      </w:pPr>
      <w:r w:rsidRPr="0033131F">
        <w:rPr>
          <w:rFonts w:ascii="Times New Roman" w:hAnsi="Times New Roman"/>
          <w:i w:val="0"/>
          <w:iCs/>
          <w:sz w:val="32"/>
          <w:szCs w:val="32"/>
        </w:rPr>
        <w:t>Palestinian Central Bureau of Statistics (PCBS) and the Palestine</w:t>
      </w:r>
    </w:p>
    <w:p w:rsidR="0033131F" w:rsidRPr="0033131F" w:rsidRDefault="0033131F" w:rsidP="0033131F">
      <w:pPr>
        <w:autoSpaceDE w:val="0"/>
        <w:autoSpaceDN w:val="0"/>
        <w:jc w:val="center"/>
        <w:rPr>
          <w:rFonts w:ascii="Times New Roman" w:hAnsi="Times New Roman" w:hint="cs"/>
          <w:i w:val="0"/>
          <w:iCs/>
          <w:sz w:val="32"/>
          <w:szCs w:val="32"/>
          <w:rtl/>
        </w:rPr>
      </w:pPr>
      <w:r w:rsidRPr="0033131F">
        <w:rPr>
          <w:rFonts w:ascii="Times New Roman" w:hAnsi="Times New Roman"/>
          <w:i w:val="0"/>
          <w:iCs/>
          <w:sz w:val="32"/>
          <w:szCs w:val="32"/>
        </w:rPr>
        <w:t xml:space="preserve"> Monetary Authority (PMA) </w:t>
      </w:r>
    </w:p>
    <w:p w:rsidR="00927F69" w:rsidRPr="0033131F" w:rsidRDefault="00927F69" w:rsidP="0033131F">
      <w:pPr>
        <w:bidi/>
        <w:jc w:val="center"/>
        <w:rPr>
          <w:rFonts w:asciiTheme="majorBidi" w:hAnsiTheme="majorBidi" w:cstheme="majorBidi" w:hint="cs"/>
          <w:b w:val="0"/>
          <w:bCs/>
          <w:sz w:val="16"/>
          <w:szCs w:val="16"/>
          <w:rtl/>
        </w:rPr>
      </w:pPr>
    </w:p>
    <w:p w:rsidR="006845AC" w:rsidRPr="0033131F" w:rsidRDefault="00DB2CC3" w:rsidP="00917480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33131F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917480" w:rsidRPr="0033131F">
        <w:rPr>
          <w:rFonts w:asciiTheme="majorBidi" w:hAnsiTheme="majorBidi" w:cstheme="majorBidi"/>
          <w:i w:val="0"/>
          <w:iCs/>
          <w:sz w:val="28"/>
          <w:szCs w:val="28"/>
        </w:rPr>
        <w:t xml:space="preserve">Net Stock </w:t>
      </w:r>
      <w:r w:rsidRPr="0033131F">
        <w:rPr>
          <w:rFonts w:asciiTheme="majorBidi" w:hAnsiTheme="majorBidi" w:cstheme="majorBidi"/>
          <w:i w:val="0"/>
          <w:iCs/>
          <w:sz w:val="28"/>
          <w:szCs w:val="28"/>
        </w:rPr>
        <w:t xml:space="preserve">of the International Investment Position (IIP) </w:t>
      </w:r>
      <w:r w:rsidR="00917480" w:rsidRPr="0033131F">
        <w:rPr>
          <w:rFonts w:asciiTheme="majorBidi" w:hAnsiTheme="majorBidi" w:cstheme="majorBidi"/>
          <w:i w:val="0"/>
          <w:iCs/>
          <w:sz w:val="28"/>
          <w:szCs w:val="28"/>
        </w:rPr>
        <w:t xml:space="preserve">Amounted </w:t>
      </w:r>
      <w:r w:rsidRPr="0033131F">
        <w:rPr>
          <w:rFonts w:asciiTheme="majorBidi" w:hAnsiTheme="majorBidi" w:cstheme="majorBidi"/>
          <w:i w:val="0"/>
          <w:iCs/>
          <w:sz w:val="28"/>
          <w:szCs w:val="28"/>
        </w:rPr>
        <w:t xml:space="preserve">to USD 1,659 </w:t>
      </w:r>
      <w:r w:rsidR="00917480" w:rsidRPr="0033131F">
        <w:rPr>
          <w:rFonts w:asciiTheme="majorBidi" w:hAnsiTheme="majorBidi" w:cstheme="majorBidi"/>
          <w:i w:val="0"/>
          <w:iCs/>
          <w:sz w:val="28"/>
          <w:szCs w:val="28"/>
        </w:rPr>
        <w:t xml:space="preserve">Million </w:t>
      </w:r>
      <w:r w:rsidR="00805979" w:rsidRPr="0033131F">
        <w:rPr>
          <w:rFonts w:asciiTheme="majorBidi" w:hAnsiTheme="majorBidi" w:cstheme="majorBidi"/>
          <w:i w:val="0"/>
          <w:iCs/>
          <w:sz w:val="28"/>
          <w:szCs w:val="28"/>
        </w:rPr>
        <w:t xml:space="preserve">at the </w:t>
      </w:r>
      <w:r w:rsidR="00917480" w:rsidRPr="0033131F">
        <w:rPr>
          <w:rFonts w:asciiTheme="majorBidi" w:hAnsiTheme="majorBidi" w:cstheme="majorBidi"/>
          <w:i w:val="0"/>
          <w:iCs/>
          <w:sz w:val="28"/>
          <w:szCs w:val="28"/>
        </w:rPr>
        <w:t xml:space="preserve">End </w:t>
      </w:r>
      <w:r w:rsidR="00805979" w:rsidRPr="0033131F">
        <w:rPr>
          <w:rFonts w:asciiTheme="majorBidi" w:hAnsiTheme="majorBidi" w:cstheme="majorBidi"/>
          <w:i w:val="0"/>
          <w:iCs/>
          <w:sz w:val="28"/>
          <w:szCs w:val="28"/>
        </w:rPr>
        <w:t xml:space="preserve">of </w:t>
      </w:r>
      <w:r w:rsidR="00421004" w:rsidRPr="0033131F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917480" w:rsidRPr="0033131F">
        <w:rPr>
          <w:rFonts w:asciiTheme="majorBidi" w:hAnsiTheme="majorBidi" w:cstheme="majorBidi"/>
          <w:i w:val="0"/>
          <w:iCs/>
          <w:sz w:val="28"/>
          <w:szCs w:val="28"/>
        </w:rPr>
        <w:t>Fourth Quarter</w:t>
      </w:r>
      <w:r w:rsidR="00D12348" w:rsidRPr="0033131F">
        <w:rPr>
          <w:rFonts w:asciiTheme="majorBidi" w:hAnsiTheme="majorBidi" w:cstheme="majorBidi"/>
          <w:i w:val="0"/>
          <w:iCs/>
          <w:sz w:val="28"/>
          <w:szCs w:val="28"/>
        </w:rPr>
        <w:t>,</w:t>
      </w:r>
      <w:r w:rsidRPr="0033131F">
        <w:rPr>
          <w:rFonts w:asciiTheme="majorBidi" w:hAnsiTheme="majorBidi" w:cstheme="majorBidi"/>
          <w:i w:val="0"/>
          <w:iCs/>
          <w:sz w:val="28"/>
          <w:szCs w:val="28"/>
        </w:rPr>
        <w:t xml:space="preserve"> 2018</w:t>
      </w:r>
    </w:p>
    <w:p w:rsidR="003A1748" w:rsidRPr="001253D2" w:rsidRDefault="001253D2" w:rsidP="001253D2">
      <w:pPr>
        <w:bidi/>
        <w:jc w:val="right"/>
        <w:rPr>
          <w:b w:val="0"/>
          <w:bCs/>
          <w:i w:val="0"/>
          <w:iCs/>
          <w:rtl/>
        </w:rPr>
      </w:pPr>
      <w:r>
        <w:rPr>
          <w:rFonts w:hint="cs"/>
          <w:b w:val="0"/>
          <w:bCs/>
          <w:i w:val="0"/>
          <w:iCs/>
          <w:rtl/>
        </w:rPr>
        <w:t xml:space="preserve">                    </w:t>
      </w:r>
    </w:p>
    <w:p w:rsidR="0033131F" w:rsidRPr="0033131F" w:rsidRDefault="0033131F" w:rsidP="00064A5C">
      <w:pPr>
        <w:pStyle w:val="BodyText3"/>
        <w:jc w:val="both"/>
        <w:rPr>
          <w:rFonts w:asciiTheme="majorBidi" w:hAnsiTheme="majorBidi" w:cstheme="majorBidi"/>
          <w:i w:val="0"/>
          <w:iCs/>
        </w:rPr>
      </w:pPr>
    </w:p>
    <w:p w:rsidR="00DB5004" w:rsidRPr="00E23D7F" w:rsidRDefault="00DB5004" w:rsidP="00064A5C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Palestinian Central Bureau of Statistics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(PCBS)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the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Monetary Authority (PMA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announced the preliminary results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0E58D6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(IIP), and External Debt statistics for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end of</w:t>
      </w:r>
      <w:r w:rsidR="00E85A9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3857CD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fourth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quarter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</w:t>
      </w:r>
      <w:r w:rsidR="00D34D3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8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Default="00DB5004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primary results of the IIP (external assets – foreign liabilities) for Palestine at the end of </w:t>
      </w:r>
      <w:r w:rsidR="0042100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="003857C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fourth</w:t>
      </w:r>
      <w:r w:rsidR="000110B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quarter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</w:t>
      </w:r>
      <w:r w:rsidR="00A32FA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revealed that the net IIP amounted to USD </w:t>
      </w:r>
      <w:r w:rsidR="003143C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1,</w:t>
      </w:r>
      <w:r w:rsidR="00B0409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659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which means that the Palestinian economy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’s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outside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outweighs investmen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 Palestine from abroad.  </w:t>
      </w:r>
    </w:p>
    <w:p w:rsidR="00D12348" w:rsidRPr="0033131F" w:rsidRDefault="00D12348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33131F" w:rsidRDefault="00D76D9C" w:rsidP="0033131F">
      <w:pPr>
        <w:pStyle w:val="BodyText3"/>
        <w:spacing w:after="0"/>
        <w:jc w:val="both"/>
        <w:rPr>
          <w:rFonts w:asciiTheme="majorBidi" w:hAnsiTheme="majorBidi" w:cstheme="majorBidi"/>
          <w:i w:val="0"/>
          <w:iCs/>
          <w:sz w:val="26"/>
          <w:szCs w:val="26"/>
        </w:rPr>
      </w:pPr>
      <w:r w:rsidRPr="0033131F">
        <w:rPr>
          <w:rFonts w:asciiTheme="majorBidi" w:hAnsiTheme="majorBidi" w:cstheme="majorBidi"/>
          <w:i w:val="0"/>
          <w:iCs/>
          <w:sz w:val="26"/>
          <w:szCs w:val="26"/>
        </w:rPr>
        <w:t>The resident</w:t>
      </w:r>
      <w:r w:rsidR="00805979"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 </w:t>
      </w:r>
      <w:r w:rsidR="00D12348" w:rsidRPr="0033131F">
        <w:rPr>
          <w:rFonts w:asciiTheme="majorBidi" w:hAnsiTheme="majorBidi" w:cstheme="majorBidi"/>
          <w:i w:val="0"/>
          <w:iCs/>
          <w:sz w:val="26"/>
          <w:szCs w:val="26"/>
        </w:rPr>
        <w:t>deposits in foreign banks and foreign exchange in the Palestinian economy accounted for the bulk of the external assets, constituting 59% of the total value of external assets.</w:t>
      </w:r>
    </w:p>
    <w:p w:rsidR="00DB5004" w:rsidRPr="0034603E" w:rsidRDefault="00DB5004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External Assets for Palestin</w:t>
      </w:r>
      <w:r w:rsidR="00E85A9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ian economy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amounted to USD 6,</w:t>
      </w:r>
      <w:r w:rsidR="00D1234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597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4B7C0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contributed to </w:t>
      </w:r>
      <w:r w:rsidR="003916E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abroad reached </w:t>
      </w:r>
      <w:r w:rsidR="00D1234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22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while Other Foreign Investments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currency and deposits) reached </w:t>
      </w:r>
      <w:r w:rsidR="003916E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A9362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and Reserve Assets amounted to </w:t>
      </w:r>
      <w:r w:rsidR="00D1234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</w:t>
      </w:r>
      <w:r w:rsidR="00EC5050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="00EC505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="00EC5050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064A5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At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sectoral lev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el, the external investments of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banks sector represented a large share of the external assets, standing at </w:t>
      </w:r>
      <w:r w:rsidR="00D1234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69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external assets</w:t>
      </w:r>
      <w:r w:rsid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for</w:t>
      </w:r>
      <w:r w:rsidR="00CD132E" w:rsidRP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Palestinian economy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Pr="0033131F" w:rsidRDefault="00DB5004" w:rsidP="0033131F">
      <w:pPr>
        <w:pStyle w:val="BodyText3"/>
        <w:spacing w:after="0"/>
        <w:rPr>
          <w:rFonts w:asciiTheme="majorBidi" w:hAnsiTheme="majorBidi" w:cstheme="majorBidi"/>
          <w:b w:val="0"/>
          <w:bCs/>
          <w:i w:val="0"/>
          <w:iCs/>
        </w:rPr>
      </w:pPr>
    </w:p>
    <w:p w:rsidR="00041F63" w:rsidRPr="0033131F" w:rsidRDefault="00041F63" w:rsidP="0033131F">
      <w:pPr>
        <w:pStyle w:val="BodyText3"/>
        <w:spacing w:after="0"/>
        <w:jc w:val="both"/>
        <w:rPr>
          <w:rFonts w:asciiTheme="majorBidi" w:hAnsiTheme="majorBidi" w:cstheme="majorBidi"/>
          <w:i w:val="0"/>
          <w:iCs/>
          <w:sz w:val="26"/>
          <w:szCs w:val="26"/>
        </w:rPr>
      </w:pPr>
      <w:r w:rsidRPr="0033131F">
        <w:rPr>
          <w:rFonts w:asciiTheme="majorBidi" w:hAnsiTheme="majorBidi" w:cstheme="majorBidi"/>
          <w:i w:val="0"/>
          <w:iCs/>
          <w:sz w:val="26"/>
          <w:szCs w:val="26"/>
        </w:rPr>
        <w:t>The Foreign Direct Investment in the Palestinian economy accounted for the bulk of the total value of foreign liabilities</w:t>
      </w:r>
      <w:r w:rsidR="00805979" w:rsidRPr="0033131F">
        <w:rPr>
          <w:rFonts w:asciiTheme="majorBidi" w:hAnsiTheme="majorBidi" w:cstheme="majorBidi"/>
          <w:i w:val="0"/>
          <w:iCs/>
          <w:sz w:val="26"/>
          <w:szCs w:val="26"/>
        </w:rPr>
        <w:t>,</w:t>
      </w:r>
      <w:r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 constituting 55%.</w:t>
      </w:r>
    </w:p>
    <w:p w:rsidR="00064A5C" w:rsidRDefault="00DB5004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For</w:t>
      </w:r>
      <w:r w:rsidR="00B902A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eign Liabilities in Palestine (s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tocks of non-residents invested in Palestine) amounted to USD 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</w:t>
      </w:r>
      <w:r w:rsidRPr="003B332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938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in Palestine contributed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 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55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in Palestine reached </w:t>
      </w:r>
      <w:r w:rsidR="00D24B7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15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Other Investments in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loans and deposits from abroad)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amounted to </w:t>
      </w:r>
      <w:r w:rsidR="004B73D8" w:rsidRPr="004B73D8">
        <w:rPr>
          <w:rFonts w:asciiTheme="majorBidi" w:hAnsiTheme="majorBidi" w:cstheme="majorBidi" w:hint="cs"/>
          <w:sz w:val="24"/>
          <w:szCs w:val="24"/>
          <w:rtl/>
        </w:rPr>
        <w:t>3</w:t>
      </w:r>
      <w:r w:rsidR="00D24B73">
        <w:rPr>
          <w:rFonts w:asciiTheme="majorBidi" w:hAnsiTheme="majorBidi" w:cstheme="majorBidi" w:hint="cs"/>
          <w:sz w:val="24"/>
          <w:szCs w:val="24"/>
          <w:rtl/>
        </w:rPr>
        <w:t>0</w:t>
      </w:r>
      <w:r w:rsidR="002D198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%. </w:t>
      </w:r>
      <w:r w:rsidR="00064A5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0E5A0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sectoral level, the foreign investments in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contributed a major value in the foreign liabilities, represented by </w:t>
      </w:r>
      <w:r w:rsidR="002219A2" w:rsidRP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35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foreign liabilities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on Palestinian economy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285269" w:rsidRPr="0033131F" w:rsidRDefault="00285269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33131F" w:rsidRDefault="00805979" w:rsidP="003E3D66">
      <w:pPr>
        <w:pStyle w:val="HTMLPreformatted"/>
        <w:shd w:val="clear" w:color="auto" w:fill="FFFFFF"/>
        <w:rPr>
          <w:rFonts w:asciiTheme="majorBidi" w:hAnsiTheme="majorBidi" w:cstheme="majorBidi"/>
          <w:b/>
          <w:iCs/>
          <w:sz w:val="26"/>
          <w:szCs w:val="26"/>
        </w:rPr>
      </w:pPr>
      <w:r w:rsidRPr="0033131F">
        <w:rPr>
          <w:rFonts w:asciiTheme="majorBidi" w:hAnsiTheme="majorBidi" w:cstheme="majorBidi"/>
          <w:b/>
          <w:iCs/>
          <w:sz w:val="26"/>
          <w:szCs w:val="26"/>
        </w:rPr>
        <w:t xml:space="preserve">Stock of </w:t>
      </w:r>
      <w:r w:rsidR="00041F63" w:rsidRPr="0033131F">
        <w:rPr>
          <w:rFonts w:asciiTheme="majorBidi" w:hAnsiTheme="majorBidi" w:cstheme="majorBidi"/>
          <w:b/>
          <w:iCs/>
          <w:sz w:val="26"/>
          <w:szCs w:val="26"/>
        </w:rPr>
        <w:t xml:space="preserve"> </w:t>
      </w:r>
      <w:r w:rsidR="00DD103D" w:rsidRPr="0033131F">
        <w:rPr>
          <w:rFonts w:asciiTheme="majorBidi" w:hAnsiTheme="majorBidi" w:cstheme="majorBidi"/>
          <w:b/>
          <w:iCs/>
          <w:sz w:val="26"/>
          <w:szCs w:val="26"/>
        </w:rPr>
        <w:t>e</w:t>
      </w:r>
      <w:r w:rsidR="00041F63" w:rsidRPr="0033131F">
        <w:rPr>
          <w:rFonts w:asciiTheme="majorBidi" w:hAnsiTheme="majorBidi" w:cstheme="majorBidi"/>
          <w:b/>
          <w:iCs/>
          <w:sz w:val="26"/>
          <w:szCs w:val="26"/>
        </w:rPr>
        <w:t xml:space="preserve">xternal government </w:t>
      </w:r>
      <w:r w:rsidRPr="0033131F">
        <w:rPr>
          <w:rFonts w:asciiTheme="majorBidi" w:hAnsiTheme="majorBidi" w:cstheme="majorBidi"/>
          <w:b/>
          <w:iCs/>
          <w:sz w:val="26"/>
          <w:szCs w:val="26"/>
        </w:rPr>
        <w:t>d</w:t>
      </w:r>
      <w:r w:rsidR="00064A5C" w:rsidRPr="0033131F">
        <w:rPr>
          <w:rFonts w:asciiTheme="majorBidi" w:hAnsiTheme="majorBidi" w:cstheme="majorBidi"/>
          <w:b/>
          <w:iCs/>
          <w:sz w:val="26"/>
          <w:szCs w:val="26"/>
        </w:rPr>
        <w:t xml:space="preserve">ebt </w:t>
      </w:r>
      <w:r w:rsidR="00EC5050" w:rsidRPr="0033131F">
        <w:rPr>
          <w:rFonts w:asciiTheme="majorBidi" w:hAnsiTheme="majorBidi" w:cstheme="majorBidi"/>
          <w:b/>
          <w:iCs/>
          <w:sz w:val="26"/>
          <w:szCs w:val="26"/>
        </w:rPr>
        <w:t xml:space="preserve">amounted to </w:t>
      </w:r>
      <w:r w:rsidR="00041F63" w:rsidRPr="0033131F">
        <w:rPr>
          <w:rFonts w:asciiTheme="majorBidi" w:hAnsiTheme="majorBidi" w:cstheme="majorBidi"/>
          <w:b/>
          <w:iCs/>
          <w:sz w:val="26"/>
          <w:szCs w:val="26"/>
        </w:rPr>
        <w:t xml:space="preserve">about </w:t>
      </w:r>
      <w:r w:rsidR="003E3D66" w:rsidRPr="0033131F">
        <w:rPr>
          <w:rFonts w:asciiTheme="majorBidi" w:hAnsiTheme="majorBidi" w:cstheme="majorBidi"/>
          <w:b/>
          <w:iCs/>
          <w:sz w:val="26"/>
          <w:szCs w:val="26"/>
        </w:rPr>
        <w:t>USD 1</w:t>
      </w:r>
      <w:r w:rsidR="00041F63" w:rsidRPr="0033131F">
        <w:rPr>
          <w:rFonts w:asciiTheme="majorBidi" w:hAnsiTheme="majorBidi" w:cstheme="majorBidi"/>
          <w:b/>
          <w:iCs/>
          <w:sz w:val="26"/>
          <w:szCs w:val="26"/>
        </w:rPr>
        <w:t xml:space="preserve"> billion at the end of the fourth quarter 2018</w:t>
      </w:r>
    </w:p>
    <w:p w:rsidR="00726C7D" w:rsidRPr="00726C7D" w:rsidRDefault="00DB5004" w:rsidP="00726C7D">
      <w:pPr>
        <w:pStyle w:val="BodyText3"/>
        <w:jc w:val="both"/>
        <w:rPr>
          <w:rFonts w:ascii="Times New Roman" w:hAnsi="Times New Roman"/>
          <w:b w:val="0"/>
          <w:bCs/>
          <w:sz w:val="24"/>
          <w:szCs w:val="24"/>
          <w:rtl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Gross External Debt on the Palestinian econom</w:t>
      </w:r>
      <w:r w:rsidR="00F3301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ic sectors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reached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USD 1,</w:t>
      </w:r>
      <w:r w:rsidR="002219A2" w:rsidRP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535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million,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debt on government sector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represented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67</w:t>
      </w:r>
      <w:r w:rsidRP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while debt on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reached 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27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and debt on other sectors (</w:t>
      </w:r>
      <w:r w:rsidR="00B902A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n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onbank financial corporations, non-financial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corporations,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NGOs and household</w:t>
      </w:r>
      <w:r w:rsidR="00AF576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sector) amounted to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</w:t>
      </w:r>
      <w:r w:rsidRPr="00F1203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8C393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</w:t>
      </w:r>
      <w:r w:rsidRPr="003916E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lending between affiliated companies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reached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 w:rsidR="002219A2">
        <w:rPr>
          <w:rFonts w:ascii="Times New Roman" w:hAnsi="Times New Roman"/>
          <w:b w:val="0"/>
          <w:bCs/>
          <w:i w:val="0"/>
          <w:iCs/>
          <w:sz w:val="24"/>
          <w:szCs w:val="24"/>
        </w:rPr>
        <w:t>3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>%.</w:t>
      </w:r>
    </w:p>
    <w:p w:rsidR="0033131F" w:rsidRPr="00726C7D" w:rsidRDefault="0033131F" w:rsidP="00726C7D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726C7D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(IIP) is a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accounting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sheet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that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record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 the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investments stocks for the residents in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rest of the world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(abroad)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 the name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(assets)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compares them to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investments stocks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owned by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residents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outside 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Palestine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name of (liabilities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Default="00DB5004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726C7D" w:rsidRDefault="00726C7D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726C7D" w:rsidRDefault="00726C7D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726C7D" w:rsidRDefault="00726C7D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726C7D" w:rsidRDefault="00726C7D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726C7D" w:rsidRDefault="00726C7D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726C7D" w:rsidRDefault="00726C7D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726C7D" w:rsidRDefault="00726C7D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726C7D" w:rsidRDefault="00726C7D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726C7D" w:rsidRDefault="00726C7D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726C7D" w:rsidRDefault="00726C7D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726C7D" w:rsidRDefault="00726C7D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726C7D" w:rsidRPr="0033131F" w:rsidRDefault="00726C7D" w:rsidP="0033131F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33131F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 xml:space="preserve">The Balance of Payments Manual - fifth edition, issued by the International Monetary Fund in 1993, divides the assets and liabilities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in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to direct investment (investment by 10% and more in the non-resident capital), and portfolio investment (investment less than 10% in the non-resident capital as well as investment in bonds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other investments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 divides these other investments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into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 trade credit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loans, currency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deposits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any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other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assets or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liabilities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in addition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Reserve Assets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i.e.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held by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Central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B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anks/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Monetary Authorit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address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imbalances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balance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payments,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it is worth mentioning that the reserve assets are only included in the asset side. </w:t>
      </w:r>
    </w:p>
    <w:p w:rsidR="00DB5004" w:rsidRPr="0033131F" w:rsidRDefault="00DB5004" w:rsidP="0033131F">
      <w:pPr>
        <w:pStyle w:val="BodyText3"/>
        <w:spacing w:after="0"/>
        <w:jc w:val="both"/>
        <w:rPr>
          <w:rStyle w:val="hps"/>
          <w:rFonts w:asciiTheme="majorBidi" w:hAnsiTheme="majorBidi" w:cstheme="majorBidi"/>
          <w:i w:val="0"/>
          <w:iCs/>
        </w:rPr>
      </w:pPr>
    </w:p>
    <w:p w:rsidR="00DB5004" w:rsidRDefault="00DB5004" w:rsidP="00AF576D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  <w:r w:rsidRPr="00E23D7F">
        <w:rPr>
          <w:rStyle w:val="hps"/>
          <w:rFonts w:asciiTheme="majorBidi" w:hAnsiTheme="majorBidi" w:cstheme="majorBidi"/>
          <w:bCs/>
          <w:iCs/>
          <w:szCs w:val="24"/>
        </w:rPr>
        <w:t>The External Debt is a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n accounting sheet </w:t>
      </w:r>
      <w:r>
        <w:rPr>
          <w:rFonts w:asciiTheme="majorBidi" w:hAnsiTheme="majorBidi" w:cstheme="majorBidi"/>
          <w:bCs/>
          <w:iCs/>
          <w:szCs w:val="24"/>
        </w:rPr>
        <w:t xml:space="preserve">that </w:t>
      </w:r>
      <w:r w:rsidRPr="00E23D7F">
        <w:rPr>
          <w:rFonts w:asciiTheme="majorBidi" w:hAnsiTheme="majorBidi" w:cstheme="majorBidi"/>
          <w:bCs/>
          <w:iCs/>
          <w:szCs w:val="24"/>
        </w:rPr>
        <w:t>records the debt stocks on Palestinian econom</w:t>
      </w:r>
      <w:r>
        <w:rPr>
          <w:rFonts w:asciiTheme="majorBidi" w:hAnsiTheme="majorBidi" w:cstheme="majorBidi"/>
          <w:bCs/>
          <w:iCs/>
          <w:szCs w:val="24"/>
        </w:rPr>
        <w:t>ic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sectors due to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</w:t>
      </w:r>
      <w:r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>These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include (loans from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</w:t>
      </w:r>
      <w:r>
        <w:rPr>
          <w:rFonts w:asciiTheme="majorBidi" w:hAnsiTheme="majorBidi" w:cstheme="majorBidi"/>
          <w:bCs/>
          <w:iCs/>
          <w:szCs w:val="24"/>
        </w:rPr>
        <w:t xml:space="preserve">s, </w:t>
      </w:r>
      <w:r w:rsidRPr="00E23D7F">
        <w:rPr>
          <w:rFonts w:asciiTheme="majorBidi" w:hAnsiTheme="majorBidi" w:cstheme="majorBidi"/>
          <w:bCs/>
          <w:iCs/>
          <w:szCs w:val="24"/>
        </w:rPr>
        <w:t>the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deposit</w:t>
      </w:r>
      <w:r w:rsidR="00260883">
        <w:rPr>
          <w:rFonts w:asciiTheme="majorBidi" w:hAnsiTheme="majorBidi" w:cstheme="majorBidi"/>
          <w:bCs/>
          <w:iCs/>
          <w:szCs w:val="24"/>
        </w:rPr>
        <w:t>s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of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 w:rsidR="000C0673"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E23D7F">
        <w:rPr>
          <w:rFonts w:asciiTheme="majorBidi" w:hAnsiTheme="majorBidi" w:cstheme="majorBidi"/>
          <w:bCs/>
          <w:iCs/>
          <w:szCs w:val="24"/>
        </w:rPr>
        <w:t>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 deposited in the banks sector in Palestine, the Palestinian bonds purchased by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residents, debt transactions between the non-resident enterprises and fellow enterprises in </w:t>
      </w:r>
      <w:r>
        <w:rPr>
          <w:rFonts w:asciiTheme="majorBidi" w:hAnsiTheme="majorBidi" w:cstheme="majorBidi"/>
          <w:bCs/>
          <w:iCs/>
          <w:szCs w:val="24"/>
        </w:rPr>
        <w:t>Palestine. They encompass as well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any other liabilities on Palestinian economy) the data of external debt have been extracted from the liabilities side in the international investment </w:t>
      </w:r>
      <w:r>
        <w:rPr>
          <w:rFonts w:asciiTheme="majorBidi" w:hAnsiTheme="majorBidi" w:cstheme="majorBidi"/>
          <w:bCs/>
          <w:iCs/>
          <w:szCs w:val="24"/>
        </w:rPr>
        <w:t xml:space="preserve">position matrix (debt items).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Preparing, classifying and publishing of the data </w:t>
      </w:r>
      <w:r w:rsidR="00770755">
        <w:rPr>
          <w:rFonts w:asciiTheme="majorBidi" w:hAnsiTheme="majorBidi" w:cstheme="majorBidi"/>
          <w:bCs/>
          <w:iCs/>
          <w:szCs w:val="24"/>
        </w:rPr>
        <w:t xml:space="preserve">are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based on (External Debt Statistics Manual) issued by IMF in 2003, this manual is harmonized with </w:t>
      </w:r>
      <w:r w:rsidR="00E85A96">
        <w:rPr>
          <w:rFonts w:asciiTheme="majorBidi" w:hAnsiTheme="majorBidi" w:cstheme="majorBidi"/>
          <w:bCs/>
          <w:iCs/>
          <w:szCs w:val="24"/>
        </w:rPr>
        <w:t xml:space="preserve">the </w:t>
      </w:r>
      <w:r w:rsidR="00AF576D">
        <w:rPr>
          <w:rFonts w:asciiTheme="majorBidi" w:hAnsiTheme="majorBidi" w:cstheme="majorBidi"/>
          <w:bCs/>
          <w:iCs/>
          <w:szCs w:val="24"/>
        </w:rPr>
        <w:t>fifth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edition of Balance of Payments Man</w:t>
      </w:r>
      <w:bookmarkStart w:id="0" w:name="_GoBack"/>
      <w:bookmarkEnd w:id="0"/>
      <w:r w:rsidRPr="00E23D7F">
        <w:rPr>
          <w:rFonts w:asciiTheme="majorBidi" w:hAnsiTheme="majorBidi" w:cstheme="majorBidi"/>
          <w:bCs/>
          <w:iCs/>
          <w:szCs w:val="24"/>
        </w:rPr>
        <w:t>ual</w:t>
      </w:r>
      <w:r w:rsidR="00E85A96"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 </w:t>
      </w:r>
    </w:p>
    <w:p w:rsidR="00DB5004" w:rsidRPr="0033131F" w:rsidRDefault="00DB5004" w:rsidP="00DB5004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33131F" w:rsidRDefault="0033131F" w:rsidP="00DB5004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</w:p>
    <w:p w:rsidR="0033131F" w:rsidRDefault="0033131F" w:rsidP="0033131F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</w:p>
    <w:p w:rsidR="00DB5004" w:rsidRPr="00706382" w:rsidRDefault="00DB5004" w:rsidP="0033131F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  <w:r w:rsidRPr="00706382">
        <w:rPr>
          <w:rFonts w:asciiTheme="majorBidi" w:hAnsiTheme="majorBidi" w:cstheme="majorBidi"/>
          <w:b/>
          <w:iCs/>
          <w:szCs w:val="24"/>
        </w:rPr>
        <w:t>For further details please contact:</w:t>
      </w:r>
    </w:p>
    <w:p w:rsidR="00DB5004" w:rsidRPr="00706382" w:rsidRDefault="00DB5004" w:rsidP="00DB5004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</w:p>
    <w:tbl>
      <w:tblPr>
        <w:tblStyle w:val="TableGrid"/>
        <w:tblW w:w="10248" w:type="dxa"/>
        <w:jc w:val="center"/>
        <w:tblInd w:w="-1086" w:type="dxa"/>
        <w:tblLayout w:type="fixed"/>
        <w:tblLook w:val="04A0"/>
      </w:tblPr>
      <w:tblGrid>
        <w:gridCol w:w="4029"/>
        <w:gridCol w:w="682"/>
        <w:gridCol w:w="3685"/>
        <w:gridCol w:w="1852"/>
      </w:tblGrid>
      <w:tr w:rsidR="0033131F" w:rsidRPr="00706382" w:rsidTr="00726C7D">
        <w:trPr>
          <w:trHeight w:val="245"/>
          <w:jc w:val="center"/>
        </w:trPr>
        <w:tc>
          <w:tcPr>
            <w:tcW w:w="4029" w:type="dxa"/>
            <w:vAlign w:val="center"/>
          </w:tcPr>
          <w:p w:rsidR="0033131F" w:rsidRPr="0090567F" w:rsidRDefault="0033131F" w:rsidP="002D40C1">
            <w:pPr>
              <w:pStyle w:val="BodyText"/>
              <w:bidi w:val="0"/>
              <w:ind w:right="-108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Palestinian Central Bureau of Statistics           </w:t>
            </w:r>
          </w:p>
        </w:tc>
        <w:tc>
          <w:tcPr>
            <w:tcW w:w="682" w:type="dxa"/>
            <w:vMerge w:val="restart"/>
            <w:vAlign w:val="center"/>
          </w:tcPr>
          <w:p w:rsidR="0033131F" w:rsidRPr="0090567F" w:rsidRDefault="0033131F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 w:hint="cs"/>
                <w:b/>
                <w:iCs/>
                <w:sz w:val="20"/>
                <w:szCs w:val="20"/>
                <w:rtl/>
              </w:rPr>
              <w:t xml:space="preserve"> </w:t>
            </w: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Or</w:t>
            </w:r>
          </w:p>
        </w:tc>
        <w:tc>
          <w:tcPr>
            <w:tcW w:w="3685" w:type="dxa"/>
            <w:vAlign w:val="center"/>
          </w:tcPr>
          <w:p w:rsidR="0033131F" w:rsidRPr="0090567F" w:rsidRDefault="0033131F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Palestine Monetary Authority</w:t>
            </w:r>
          </w:p>
        </w:tc>
        <w:tc>
          <w:tcPr>
            <w:tcW w:w="1852" w:type="dxa"/>
            <w:vMerge w:val="restart"/>
          </w:tcPr>
          <w:p w:rsidR="0033131F" w:rsidRPr="0027580A" w:rsidRDefault="0033131F" w:rsidP="0027580A">
            <w:pPr>
              <w:jc w:val="center"/>
            </w:pPr>
            <w:r w:rsidRPr="0027580A">
              <w:rPr>
                <w:rFonts w:hint="cs"/>
                <w:noProof/>
              </w:rPr>
              <w:drawing>
                <wp:inline distT="0" distB="0" distL="0" distR="0">
                  <wp:extent cx="626026" cy="603849"/>
                  <wp:effectExtent l="19050" t="0" r="2624" b="0"/>
                  <wp:docPr id="5" name="Picture 14" descr="شعار 7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7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31F" w:rsidRPr="00706382" w:rsidTr="00726C7D">
        <w:trPr>
          <w:trHeight w:val="245"/>
          <w:jc w:val="center"/>
        </w:trPr>
        <w:tc>
          <w:tcPr>
            <w:tcW w:w="4029" w:type="dxa"/>
            <w:vAlign w:val="center"/>
          </w:tcPr>
          <w:p w:rsidR="0033131F" w:rsidRPr="0090567F" w:rsidRDefault="0033131F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P.O.</w:t>
            </w: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Box 1647, Ramallah</w:t>
            </w: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- Palestine.</w:t>
            </w:r>
          </w:p>
        </w:tc>
        <w:tc>
          <w:tcPr>
            <w:tcW w:w="682" w:type="dxa"/>
            <w:vMerge/>
            <w:vAlign w:val="center"/>
          </w:tcPr>
          <w:p w:rsidR="0033131F" w:rsidRPr="0090567F" w:rsidRDefault="0033131F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33131F" w:rsidRPr="0090567F" w:rsidRDefault="0033131F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P.O.</w:t>
            </w: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Box 452, Ramallah</w:t>
            </w: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- Palestine.</w:t>
            </w:r>
          </w:p>
        </w:tc>
        <w:tc>
          <w:tcPr>
            <w:tcW w:w="1852" w:type="dxa"/>
            <w:vMerge/>
          </w:tcPr>
          <w:p w:rsidR="0033131F" w:rsidRPr="0090567F" w:rsidRDefault="0033131F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</w:p>
        </w:tc>
      </w:tr>
      <w:tr w:rsidR="0033131F" w:rsidRPr="00E23D7F" w:rsidTr="00726C7D">
        <w:trPr>
          <w:trHeight w:val="131"/>
          <w:jc w:val="center"/>
        </w:trPr>
        <w:tc>
          <w:tcPr>
            <w:tcW w:w="4029" w:type="dxa"/>
            <w:vAlign w:val="center"/>
          </w:tcPr>
          <w:p w:rsidR="0033131F" w:rsidRPr="0090567F" w:rsidRDefault="0033131F" w:rsidP="002D40C1">
            <w:pPr>
              <w:jc w:val="left"/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  <w:t xml:space="preserve">Tel:   </w:t>
            </w:r>
            <w:r w:rsidRPr="0090567F"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  <w:t>(972/970) 2 2982700</w:t>
            </w:r>
          </w:p>
        </w:tc>
        <w:tc>
          <w:tcPr>
            <w:tcW w:w="682" w:type="dxa"/>
            <w:vMerge/>
            <w:vAlign w:val="center"/>
          </w:tcPr>
          <w:p w:rsidR="0033131F" w:rsidRPr="0090567F" w:rsidRDefault="0033131F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33131F" w:rsidRPr="0090567F" w:rsidRDefault="0033131F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Tel:   (972/970) 2 2415250</w:t>
            </w:r>
          </w:p>
        </w:tc>
        <w:tc>
          <w:tcPr>
            <w:tcW w:w="1852" w:type="dxa"/>
            <w:vMerge/>
          </w:tcPr>
          <w:p w:rsidR="0033131F" w:rsidRPr="0090567F" w:rsidRDefault="0033131F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</w:tr>
      <w:tr w:rsidR="0033131F" w:rsidRPr="005A78C3" w:rsidTr="00726C7D">
        <w:trPr>
          <w:trHeight w:val="245"/>
          <w:jc w:val="center"/>
        </w:trPr>
        <w:tc>
          <w:tcPr>
            <w:tcW w:w="4029" w:type="dxa"/>
            <w:vAlign w:val="center"/>
          </w:tcPr>
          <w:p w:rsidR="0033131F" w:rsidRPr="0090567F" w:rsidRDefault="0033131F" w:rsidP="00924F20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CA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>E</w:t>
            </w:r>
            <w:r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>m</w:t>
            </w: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 xml:space="preserve">ail:     </w:t>
            </w:r>
            <w:hyperlink r:id="rId9" w:history="1">
              <w:r w:rsidRPr="0090567F">
                <w:rPr>
                  <w:rStyle w:val="Hyperlink"/>
                  <w:rFonts w:asciiTheme="majorBidi" w:hAnsiTheme="majorBidi" w:cstheme="majorBidi"/>
                  <w:bCs/>
                  <w:iCs/>
                  <w:sz w:val="20"/>
                  <w:szCs w:val="20"/>
                  <w:lang w:val="fr-FR" w:eastAsia="fr-FR"/>
                </w:rPr>
                <w:t>diwan@pcbs.gov.ps</w:t>
              </w:r>
            </w:hyperlink>
          </w:p>
        </w:tc>
        <w:tc>
          <w:tcPr>
            <w:tcW w:w="682" w:type="dxa"/>
            <w:vMerge/>
            <w:vAlign w:val="center"/>
          </w:tcPr>
          <w:p w:rsidR="0033131F" w:rsidRPr="0090567F" w:rsidRDefault="0033131F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CA"/>
              </w:rPr>
            </w:pPr>
          </w:p>
        </w:tc>
        <w:tc>
          <w:tcPr>
            <w:tcW w:w="3685" w:type="dxa"/>
            <w:vAlign w:val="center"/>
          </w:tcPr>
          <w:p w:rsidR="0033131F" w:rsidRPr="0090567F" w:rsidRDefault="0033131F" w:rsidP="00924F20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CA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>E</w:t>
            </w:r>
            <w:r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>m</w:t>
            </w: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 xml:space="preserve">ail:     </w:t>
            </w:r>
            <w:hyperlink r:id="rId10" w:history="1">
              <w:r w:rsidRPr="00A32C17">
                <w:rPr>
                  <w:rStyle w:val="Hyperlink"/>
                  <w:rFonts w:asciiTheme="majorBidi" w:hAnsiTheme="majorBidi" w:cstheme="majorBidi"/>
                  <w:bCs/>
                  <w:iCs/>
                  <w:sz w:val="20"/>
                  <w:szCs w:val="20"/>
                  <w:lang w:val="fr-FR" w:eastAsia="fr-FR"/>
                </w:rPr>
                <w:t>info@pma.ps</w:t>
              </w:r>
            </w:hyperlink>
          </w:p>
        </w:tc>
        <w:tc>
          <w:tcPr>
            <w:tcW w:w="1852" w:type="dxa"/>
            <w:vMerge w:val="restart"/>
          </w:tcPr>
          <w:p w:rsidR="0033131F" w:rsidRPr="0090567F" w:rsidRDefault="0033131F" w:rsidP="0033131F">
            <w:pPr>
              <w:pStyle w:val="BodyText"/>
              <w:tabs>
                <w:tab w:val="center" w:pos="813"/>
              </w:tabs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</w:pPr>
            <w:r>
              <w:rPr>
                <w:rFonts w:asciiTheme="majorBidi" w:hAnsiTheme="majorBidi" w:cstheme="majorBidi"/>
                <w:bCs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3175</wp:posOffset>
                  </wp:positionV>
                  <wp:extent cx="626110" cy="685800"/>
                  <wp:effectExtent l="19050" t="0" r="2540" b="0"/>
                  <wp:wrapTight wrapText="bothSides">
                    <wp:wrapPolygon edited="0">
                      <wp:start x="-657" y="0"/>
                      <wp:lineTo x="-657" y="21000"/>
                      <wp:lineTo x="21688" y="21000"/>
                      <wp:lineTo x="21688" y="0"/>
                      <wp:lineTo x="-657" y="0"/>
                    </wp:wrapPolygon>
                  </wp:wrapTight>
                  <wp:docPr id="6" name="Picture 1" descr="شعار االقدس عاصمة الثقافة الاسلامية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االقدس عاصمة الثقافة الاسلامية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131F" w:rsidRPr="00E23D7F" w:rsidTr="00726C7D">
        <w:trPr>
          <w:trHeight w:val="245"/>
          <w:jc w:val="center"/>
        </w:trPr>
        <w:tc>
          <w:tcPr>
            <w:tcW w:w="4029" w:type="dxa"/>
            <w:vAlign w:val="center"/>
          </w:tcPr>
          <w:p w:rsidR="0033131F" w:rsidRPr="0090567F" w:rsidRDefault="0033131F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 xml:space="preserve">Website:  </w:t>
            </w:r>
            <w:hyperlink r:id="rId12" w:history="1">
              <w:r w:rsidRPr="0090567F">
                <w:rPr>
                  <w:rStyle w:val="Hyperlink"/>
                  <w:rFonts w:asciiTheme="majorBidi" w:hAnsiTheme="majorBidi" w:cstheme="majorBidi"/>
                  <w:bCs/>
                  <w:iCs/>
                  <w:sz w:val="20"/>
                  <w:szCs w:val="20"/>
                </w:rPr>
                <w:t>http://www.pcbs.gov.ps</w:t>
              </w:r>
            </w:hyperlink>
          </w:p>
        </w:tc>
        <w:tc>
          <w:tcPr>
            <w:tcW w:w="682" w:type="dxa"/>
            <w:vMerge/>
            <w:vAlign w:val="center"/>
          </w:tcPr>
          <w:p w:rsidR="0033131F" w:rsidRPr="0090567F" w:rsidRDefault="0033131F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33131F" w:rsidRPr="0090567F" w:rsidRDefault="0033131F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Website:  http://www.</w:t>
            </w: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eastAsia="fr-FR"/>
              </w:rPr>
              <w:t xml:space="preserve"> pma.ps</w:t>
            </w:r>
          </w:p>
        </w:tc>
        <w:tc>
          <w:tcPr>
            <w:tcW w:w="1852" w:type="dxa"/>
            <w:vMerge/>
          </w:tcPr>
          <w:p w:rsidR="0033131F" w:rsidRPr="0090567F" w:rsidRDefault="0033131F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</w:tr>
      <w:tr w:rsidR="0033131F" w:rsidRPr="00E23D7F" w:rsidTr="00726C7D">
        <w:trPr>
          <w:trHeight w:val="684"/>
          <w:jc w:val="center"/>
        </w:trPr>
        <w:tc>
          <w:tcPr>
            <w:tcW w:w="8396" w:type="dxa"/>
            <w:gridSpan w:val="3"/>
          </w:tcPr>
          <w:p w:rsidR="0033131F" w:rsidRDefault="0033131F" w:rsidP="002D40C1">
            <w:pPr>
              <w:pStyle w:val="BodyText"/>
              <w:bidi w:val="0"/>
              <w:jc w:val="both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  <w:p w:rsidR="0033131F" w:rsidRPr="0090567F" w:rsidRDefault="0033131F" w:rsidP="006C4F86">
            <w:pPr>
              <w:pStyle w:val="BodyText"/>
              <w:bidi w:val="0"/>
              <w:ind w:left="-81" w:right="489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 xml:space="preserve">  </w:t>
            </w: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 xml:space="preserve">Issued on : </w:t>
            </w:r>
            <w: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19/</w:t>
            </w:r>
            <w:r w:rsidRPr="006C4F86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3</w:t>
            </w: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2019</w:t>
            </w:r>
          </w:p>
        </w:tc>
        <w:tc>
          <w:tcPr>
            <w:tcW w:w="1852" w:type="dxa"/>
            <w:vMerge/>
          </w:tcPr>
          <w:p w:rsidR="0033131F" w:rsidRDefault="0033131F" w:rsidP="002D40C1">
            <w:pPr>
              <w:pStyle w:val="BodyText"/>
              <w:bidi w:val="0"/>
              <w:jc w:val="both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</w:tr>
    </w:tbl>
    <w:p w:rsidR="00DB5004" w:rsidRDefault="00DB5004" w:rsidP="00FE2C16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 w:val="0"/>
          <w:bCs/>
          <w:i w:val="0"/>
          <w:iCs/>
        </w:rPr>
        <w:br w:type="page"/>
      </w:r>
    </w:p>
    <w:p w:rsidR="0033131F" w:rsidRDefault="0033131F" w:rsidP="003857CD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</w:p>
    <w:p w:rsidR="0033131F" w:rsidRDefault="0033131F" w:rsidP="003857CD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</w:p>
    <w:p w:rsidR="00DB5004" w:rsidRPr="0033131F" w:rsidRDefault="00DB5004" w:rsidP="003857CD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Table 1: International Investment Position (IIP) </w:t>
      </w:r>
      <w:r w:rsidR="006D61E4"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Stock </w:t>
      </w:r>
      <w:r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by Economic Sectors </w:t>
      </w:r>
      <w:r w:rsidR="006D61E4"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for </w:t>
      </w:r>
      <w:r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Palestine, at the </w:t>
      </w:r>
      <w:r w:rsidR="00112F30" w:rsidRPr="0033131F">
        <w:rPr>
          <w:rFonts w:asciiTheme="majorBidi" w:hAnsiTheme="majorBidi" w:cstheme="majorBidi"/>
          <w:i w:val="0"/>
          <w:iCs/>
          <w:sz w:val="26"/>
          <w:szCs w:val="26"/>
        </w:rPr>
        <w:t>e</w:t>
      </w:r>
      <w:r w:rsidR="006D61E4"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nd </w:t>
      </w:r>
      <w:r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of the </w:t>
      </w:r>
      <w:r w:rsidR="003857CD" w:rsidRPr="0033131F">
        <w:rPr>
          <w:rFonts w:asciiTheme="majorBidi" w:hAnsiTheme="majorBidi" w:cstheme="majorBidi"/>
          <w:i w:val="0"/>
          <w:iCs/>
          <w:sz w:val="26"/>
          <w:szCs w:val="26"/>
        </w:rPr>
        <w:t>Fourth</w:t>
      </w:r>
      <w:r w:rsidR="004B5431"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 </w:t>
      </w:r>
      <w:r w:rsidRPr="0033131F">
        <w:rPr>
          <w:rFonts w:asciiTheme="majorBidi" w:hAnsiTheme="majorBidi" w:cstheme="majorBidi"/>
          <w:i w:val="0"/>
          <w:iCs/>
          <w:sz w:val="26"/>
          <w:szCs w:val="26"/>
        </w:rPr>
        <w:t>Quarter</w:t>
      </w:r>
      <w:r w:rsidR="00E85A96" w:rsidRPr="0033131F">
        <w:rPr>
          <w:rFonts w:asciiTheme="majorBidi" w:hAnsiTheme="majorBidi" w:cstheme="majorBidi"/>
          <w:i w:val="0"/>
          <w:iCs/>
          <w:sz w:val="26"/>
          <w:szCs w:val="26"/>
        </w:rPr>
        <w:t>,</w:t>
      </w:r>
      <w:r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 201</w:t>
      </w:r>
      <w:r w:rsidR="00D34D3F" w:rsidRPr="0033131F">
        <w:rPr>
          <w:rFonts w:asciiTheme="majorBidi" w:hAnsiTheme="majorBidi" w:cstheme="majorBidi"/>
          <w:i w:val="0"/>
          <w:iCs/>
          <w:sz w:val="26"/>
          <w:szCs w:val="26"/>
        </w:rPr>
        <w:t>8</w:t>
      </w:r>
    </w:p>
    <w:p w:rsidR="00DB5004" w:rsidRPr="0033131F" w:rsidRDefault="00DB5004" w:rsidP="00DB5004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</w:p>
    <w:p w:rsidR="00DB5004" w:rsidRPr="0033131F" w:rsidRDefault="00F00306" w:rsidP="0033131F">
      <w:pPr>
        <w:ind w:left="-142" w:right="3631"/>
        <w:contextualSpacing/>
        <w:rPr>
          <w:rFonts w:asciiTheme="majorBidi" w:hAnsiTheme="majorBidi" w:cstheme="majorBidi"/>
          <w:i w:val="0"/>
          <w:iCs/>
          <w:sz w:val="20"/>
          <w:szCs w:val="20"/>
        </w:rPr>
      </w:pPr>
      <w:r w:rsidRPr="0033131F">
        <w:rPr>
          <w:rFonts w:asciiTheme="majorBidi" w:hAnsiTheme="majorBidi" w:cstheme="majorBidi"/>
          <w:i w:val="0"/>
          <w:iCs/>
          <w:sz w:val="20"/>
          <w:szCs w:val="20"/>
        </w:rPr>
        <w:t xml:space="preserve">  </w:t>
      </w:r>
      <w:r w:rsidR="00DB5004" w:rsidRPr="0033131F">
        <w:rPr>
          <w:rFonts w:asciiTheme="majorBidi" w:hAnsiTheme="majorBidi" w:cstheme="majorBidi"/>
          <w:i w:val="0"/>
          <w:iCs/>
          <w:sz w:val="20"/>
          <w:szCs w:val="20"/>
        </w:rPr>
        <w:t xml:space="preserve"> Value in million USD</w:t>
      </w:r>
    </w:p>
    <w:tbl>
      <w:tblPr>
        <w:bidiVisual/>
        <w:tblW w:w="10929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992"/>
        <w:gridCol w:w="1561"/>
        <w:gridCol w:w="1132"/>
        <w:gridCol w:w="1419"/>
        <w:gridCol w:w="1416"/>
        <w:gridCol w:w="3351"/>
      </w:tblGrid>
      <w:tr w:rsidR="0033131F" w:rsidRPr="0033131F" w:rsidTr="0033131F">
        <w:trPr>
          <w:trHeight w:val="284"/>
          <w:jc w:val="center"/>
        </w:trPr>
        <w:tc>
          <w:tcPr>
            <w:tcW w:w="484" w:type="pct"/>
            <w:vMerge w:val="restart"/>
            <w:vAlign w:val="center"/>
          </w:tcPr>
          <w:p w:rsidR="00DB5004" w:rsidRPr="0033131F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TOTAL</w:t>
            </w:r>
          </w:p>
        </w:tc>
        <w:tc>
          <w:tcPr>
            <w:tcW w:w="1168" w:type="pct"/>
            <w:gridSpan w:val="2"/>
            <w:vAlign w:val="center"/>
          </w:tcPr>
          <w:p w:rsidR="00DB5004" w:rsidRPr="0033131F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Other Sectors</w:t>
            </w:r>
          </w:p>
        </w:tc>
        <w:tc>
          <w:tcPr>
            <w:tcW w:w="518" w:type="pct"/>
            <w:vMerge w:val="restart"/>
            <w:vAlign w:val="center"/>
          </w:tcPr>
          <w:p w:rsidR="00DB5004" w:rsidRPr="0033131F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Banks Sector</w:t>
            </w:r>
          </w:p>
        </w:tc>
        <w:tc>
          <w:tcPr>
            <w:tcW w:w="649" w:type="pct"/>
            <w:vMerge w:val="restart"/>
            <w:vAlign w:val="center"/>
          </w:tcPr>
          <w:p w:rsidR="00DB5004" w:rsidRPr="0033131F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Government Sector</w:t>
            </w:r>
          </w:p>
        </w:tc>
        <w:tc>
          <w:tcPr>
            <w:tcW w:w="648" w:type="pct"/>
            <w:vMerge w:val="restart"/>
            <w:vAlign w:val="center"/>
          </w:tcPr>
          <w:p w:rsidR="00DB5004" w:rsidRPr="0033131F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Monetary Authorities (PMA)</w:t>
            </w:r>
          </w:p>
        </w:tc>
        <w:tc>
          <w:tcPr>
            <w:tcW w:w="1533" w:type="pct"/>
            <w:vMerge w:val="restart"/>
          </w:tcPr>
          <w:p w:rsidR="00DB5004" w:rsidRPr="0033131F" w:rsidRDefault="002005FC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.4pt;margin-top:2.05pt;width:166.9pt;height:86.25pt;z-index:251663360;mso-position-horizontal-relative:text;mso-position-vertical-relative:text" o:connectortype="straight">
                  <w10:wrap anchorx="page"/>
                </v:shape>
              </w:pict>
            </w:r>
            <w:r w:rsidR="00DB5004"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            Economic Sector</w:t>
            </w:r>
            <w:r w:rsidR="00DB5004"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  <w:t xml:space="preserve">   </w:t>
            </w:r>
          </w:p>
          <w:p w:rsidR="00DB5004" w:rsidRPr="0033131F" w:rsidRDefault="00DB5004" w:rsidP="002D40C1">
            <w:pPr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  <w:p w:rsidR="00DB5004" w:rsidRPr="0033131F" w:rsidRDefault="00DB5004" w:rsidP="002D40C1">
            <w:pPr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  <w:p w:rsidR="00DB5004" w:rsidRPr="0033131F" w:rsidRDefault="00DB5004" w:rsidP="002D40C1">
            <w:pPr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  <w:p w:rsidR="00DB5004" w:rsidRPr="0033131F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               </w:t>
            </w:r>
          </w:p>
          <w:p w:rsidR="00DB5004" w:rsidRPr="0033131F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</w:p>
          <w:p w:rsidR="00DB5004" w:rsidRPr="0033131F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Investments Stocks by </w:t>
            </w:r>
          </w:p>
          <w:p w:rsidR="00DB5004" w:rsidRPr="0033131F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Type of Investment</w:t>
            </w:r>
          </w:p>
        </w:tc>
      </w:tr>
      <w:tr w:rsidR="0033131F" w:rsidRPr="0033131F" w:rsidTr="0033131F">
        <w:trPr>
          <w:trHeight w:val="1492"/>
          <w:jc w:val="center"/>
        </w:trPr>
        <w:tc>
          <w:tcPr>
            <w:tcW w:w="484" w:type="pct"/>
            <w:vMerge/>
            <w:vAlign w:val="center"/>
          </w:tcPr>
          <w:p w:rsidR="00DB5004" w:rsidRPr="0033131F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</w:tc>
        <w:tc>
          <w:tcPr>
            <w:tcW w:w="454" w:type="pct"/>
            <w:vAlign w:val="center"/>
          </w:tcPr>
          <w:p w:rsidR="00DB5004" w:rsidRPr="0033131F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House- Holds Sector</w:t>
            </w:r>
          </w:p>
        </w:tc>
        <w:tc>
          <w:tcPr>
            <w:tcW w:w="714" w:type="pct"/>
            <w:vAlign w:val="center"/>
          </w:tcPr>
          <w:p w:rsidR="00DB5004" w:rsidRPr="0033131F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Nonbank Financial Corporations, Non-Financial Corporations, and NGOs Sector</w:t>
            </w:r>
          </w:p>
        </w:tc>
        <w:tc>
          <w:tcPr>
            <w:tcW w:w="518" w:type="pct"/>
            <w:vMerge/>
          </w:tcPr>
          <w:p w:rsidR="00DB5004" w:rsidRPr="0033131F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649" w:type="pct"/>
            <w:vMerge/>
          </w:tcPr>
          <w:p w:rsidR="00DB5004" w:rsidRPr="0033131F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648" w:type="pct"/>
            <w:vMerge/>
            <w:vAlign w:val="center"/>
          </w:tcPr>
          <w:p w:rsidR="00DB5004" w:rsidRPr="0033131F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1533" w:type="pct"/>
            <w:vMerge/>
          </w:tcPr>
          <w:p w:rsidR="00DB5004" w:rsidRPr="0033131F" w:rsidRDefault="00DB5004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</w:tr>
      <w:tr w:rsidR="0033131F" w:rsidRPr="0033131F" w:rsidTr="0033131F">
        <w:trPr>
          <w:trHeight w:val="284"/>
          <w:jc w:val="center"/>
        </w:trPr>
        <w:tc>
          <w:tcPr>
            <w:tcW w:w="48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1,659</w:t>
            </w:r>
          </w:p>
        </w:tc>
        <w:tc>
          <w:tcPr>
            <w:tcW w:w="45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rPr>
                <w:rFonts w:asciiTheme="majorBidi" w:hAnsiTheme="majorBidi" w:cstheme="majorBidi" w:hint="cs"/>
                <w:i w:val="0"/>
                <w:iCs/>
                <w:color w:val="000000"/>
                <w:sz w:val="22"/>
                <w:szCs w:val="22"/>
                <w:rtl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-962</w:t>
            </w:r>
          </w:p>
        </w:tc>
        <w:tc>
          <w:tcPr>
            <w:tcW w:w="71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-190</w:t>
            </w:r>
          </w:p>
        </w:tc>
        <w:tc>
          <w:tcPr>
            <w:tcW w:w="51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2,838</w:t>
            </w:r>
          </w:p>
        </w:tc>
        <w:tc>
          <w:tcPr>
            <w:tcW w:w="649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-906</w:t>
            </w:r>
          </w:p>
        </w:tc>
        <w:tc>
          <w:tcPr>
            <w:tcW w:w="64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533" w:type="pct"/>
            <w:vAlign w:val="center"/>
          </w:tcPr>
          <w:p w:rsidR="007C6266" w:rsidRPr="0033131F" w:rsidRDefault="007C6266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International Investment Position (net)*</w:t>
            </w:r>
          </w:p>
        </w:tc>
      </w:tr>
      <w:tr w:rsidR="0033131F" w:rsidRPr="0033131F" w:rsidTr="0033131F">
        <w:trPr>
          <w:trHeight w:val="284"/>
          <w:jc w:val="center"/>
        </w:trPr>
        <w:tc>
          <w:tcPr>
            <w:tcW w:w="48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6,597</w:t>
            </w:r>
          </w:p>
        </w:tc>
        <w:tc>
          <w:tcPr>
            <w:tcW w:w="45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975</w:t>
            </w:r>
          </w:p>
        </w:tc>
        <w:tc>
          <w:tcPr>
            <w:tcW w:w="51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4,581</w:t>
            </w:r>
          </w:p>
        </w:tc>
        <w:tc>
          <w:tcPr>
            <w:tcW w:w="649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4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533" w:type="pct"/>
            <w:vAlign w:val="center"/>
          </w:tcPr>
          <w:p w:rsidR="007C6266" w:rsidRPr="0033131F" w:rsidRDefault="007C6266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Total External Assets </w:t>
            </w:r>
          </w:p>
        </w:tc>
      </w:tr>
      <w:tr w:rsidR="0033131F" w:rsidRPr="0033131F" w:rsidTr="0033131F">
        <w:trPr>
          <w:trHeight w:val="284"/>
          <w:jc w:val="center"/>
        </w:trPr>
        <w:tc>
          <w:tcPr>
            <w:tcW w:w="48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347</w:t>
            </w:r>
          </w:p>
        </w:tc>
        <w:tc>
          <w:tcPr>
            <w:tcW w:w="45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1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1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9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pct"/>
            <w:vAlign w:val="center"/>
          </w:tcPr>
          <w:p w:rsidR="007C6266" w:rsidRPr="0033131F" w:rsidRDefault="007C6266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Direct Investment Abroad</w:t>
            </w:r>
          </w:p>
        </w:tc>
      </w:tr>
      <w:tr w:rsidR="0033131F" w:rsidRPr="0033131F" w:rsidTr="0033131F">
        <w:trPr>
          <w:trHeight w:val="284"/>
          <w:jc w:val="center"/>
        </w:trPr>
        <w:tc>
          <w:tcPr>
            <w:tcW w:w="48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1,451</w:t>
            </w:r>
          </w:p>
        </w:tc>
        <w:tc>
          <w:tcPr>
            <w:tcW w:w="45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1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1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649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33" w:type="pct"/>
            <w:vAlign w:val="center"/>
          </w:tcPr>
          <w:p w:rsidR="007C6266" w:rsidRPr="0033131F" w:rsidRDefault="007C6266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Portfolio Investments Abroad</w:t>
            </w:r>
          </w:p>
        </w:tc>
      </w:tr>
      <w:tr w:rsidR="0033131F" w:rsidRPr="0033131F" w:rsidTr="0033131F">
        <w:trPr>
          <w:trHeight w:val="284"/>
          <w:jc w:val="center"/>
        </w:trPr>
        <w:tc>
          <w:tcPr>
            <w:tcW w:w="48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4,261</w:t>
            </w:r>
          </w:p>
        </w:tc>
        <w:tc>
          <w:tcPr>
            <w:tcW w:w="45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71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1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3,639</w:t>
            </w:r>
          </w:p>
        </w:tc>
        <w:tc>
          <w:tcPr>
            <w:tcW w:w="649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4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533" w:type="pct"/>
            <w:vAlign w:val="center"/>
          </w:tcPr>
          <w:p w:rsidR="007C6266" w:rsidRPr="0033131F" w:rsidRDefault="007C6266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Other Investments Abroad</w:t>
            </w:r>
          </w:p>
        </w:tc>
      </w:tr>
      <w:tr w:rsidR="0033131F" w:rsidRPr="0033131F" w:rsidTr="0033131F">
        <w:trPr>
          <w:trHeight w:val="284"/>
          <w:jc w:val="center"/>
        </w:trPr>
        <w:tc>
          <w:tcPr>
            <w:tcW w:w="48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3,884</w:t>
            </w:r>
          </w:p>
        </w:tc>
        <w:tc>
          <w:tcPr>
            <w:tcW w:w="45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71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51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3,552</w:t>
            </w:r>
          </w:p>
        </w:tc>
        <w:tc>
          <w:tcPr>
            <w:tcW w:w="649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jc w:val="center"/>
              <w:rPr>
                <w:rFonts w:asciiTheme="majorBidi" w:hAnsiTheme="majorBidi" w:cstheme="majorBidi" w:hint="cs"/>
                <w:b w:val="0"/>
                <w:bCs/>
                <w:i w:val="0"/>
                <w:iCs/>
                <w:color w:val="000000"/>
                <w:sz w:val="22"/>
                <w:szCs w:val="22"/>
                <w:rtl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533" w:type="pct"/>
            <w:vAlign w:val="center"/>
          </w:tcPr>
          <w:p w:rsidR="007C6266" w:rsidRPr="0033131F" w:rsidRDefault="007C6266" w:rsidP="0033131F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 xml:space="preserve"> Of which: currency and deposits*</w:t>
            </w:r>
            <w:r w:rsidR="0033131F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>*</w:t>
            </w:r>
          </w:p>
        </w:tc>
      </w:tr>
      <w:tr w:rsidR="0033131F" w:rsidRPr="0033131F" w:rsidTr="0033131F">
        <w:trPr>
          <w:trHeight w:val="284"/>
          <w:jc w:val="center"/>
        </w:trPr>
        <w:tc>
          <w:tcPr>
            <w:tcW w:w="48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538</w:t>
            </w:r>
          </w:p>
        </w:tc>
        <w:tc>
          <w:tcPr>
            <w:tcW w:w="45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1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1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9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533" w:type="pct"/>
            <w:vAlign w:val="center"/>
          </w:tcPr>
          <w:p w:rsidR="007C6266" w:rsidRPr="0033131F" w:rsidRDefault="007C6266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Reserve Assets</w:t>
            </w:r>
          </w:p>
        </w:tc>
      </w:tr>
      <w:tr w:rsidR="0033131F" w:rsidRPr="0033131F" w:rsidTr="0033131F">
        <w:trPr>
          <w:trHeight w:val="284"/>
          <w:jc w:val="center"/>
        </w:trPr>
        <w:tc>
          <w:tcPr>
            <w:tcW w:w="48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4,938</w:t>
            </w:r>
          </w:p>
        </w:tc>
        <w:tc>
          <w:tcPr>
            <w:tcW w:w="45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998</w:t>
            </w:r>
          </w:p>
        </w:tc>
        <w:tc>
          <w:tcPr>
            <w:tcW w:w="71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1,165</w:t>
            </w:r>
          </w:p>
        </w:tc>
        <w:tc>
          <w:tcPr>
            <w:tcW w:w="51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1,743</w:t>
            </w:r>
          </w:p>
        </w:tc>
        <w:tc>
          <w:tcPr>
            <w:tcW w:w="649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1,032</w:t>
            </w:r>
          </w:p>
        </w:tc>
        <w:tc>
          <w:tcPr>
            <w:tcW w:w="64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pct"/>
            <w:vAlign w:val="center"/>
          </w:tcPr>
          <w:p w:rsidR="007C6266" w:rsidRPr="0033131F" w:rsidRDefault="007C6266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33131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Total Foreign Liabilities </w:t>
            </w:r>
          </w:p>
        </w:tc>
      </w:tr>
      <w:tr w:rsidR="0033131F" w:rsidRPr="0033131F" w:rsidTr="0033131F">
        <w:trPr>
          <w:trHeight w:val="284"/>
          <w:jc w:val="center"/>
        </w:trPr>
        <w:tc>
          <w:tcPr>
            <w:tcW w:w="48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2,721</w:t>
            </w:r>
          </w:p>
        </w:tc>
        <w:tc>
          <w:tcPr>
            <w:tcW w:w="45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998</w:t>
            </w:r>
          </w:p>
        </w:tc>
        <w:tc>
          <w:tcPr>
            <w:tcW w:w="71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1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1,003</w:t>
            </w:r>
          </w:p>
        </w:tc>
        <w:tc>
          <w:tcPr>
            <w:tcW w:w="649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pct"/>
            <w:vAlign w:val="center"/>
          </w:tcPr>
          <w:p w:rsidR="007C6266" w:rsidRPr="0033131F" w:rsidRDefault="007C6266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Direct Investment in Palestine</w:t>
            </w:r>
          </w:p>
        </w:tc>
      </w:tr>
      <w:tr w:rsidR="0033131F" w:rsidRPr="0033131F" w:rsidTr="0033131F">
        <w:trPr>
          <w:trHeight w:val="284"/>
          <w:jc w:val="center"/>
        </w:trPr>
        <w:tc>
          <w:tcPr>
            <w:tcW w:w="48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726</w:t>
            </w:r>
          </w:p>
        </w:tc>
        <w:tc>
          <w:tcPr>
            <w:tcW w:w="45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1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1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323</w:t>
            </w:r>
          </w:p>
        </w:tc>
        <w:tc>
          <w:tcPr>
            <w:tcW w:w="649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pct"/>
            <w:vAlign w:val="center"/>
          </w:tcPr>
          <w:p w:rsidR="007C6266" w:rsidRPr="0033131F" w:rsidRDefault="007C6266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Portfolio Investments in Palestine</w:t>
            </w:r>
          </w:p>
        </w:tc>
      </w:tr>
      <w:tr w:rsidR="0033131F" w:rsidRPr="0033131F" w:rsidTr="0033131F">
        <w:trPr>
          <w:trHeight w:val="284"/>
          <w:jc w:val="center"/>
        </w:trPr>
        <w:tc>
          <w:tcPr>
            <w:tcW w:w="48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1,491</w:t>
            </w:r>
          </w:p>
        </w:tc>
        <w:tc>
          <w:tcPr>
            <w:tcW w:w="45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1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51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417</w:t>
            </w:r>
          </w:p>
        </w:tc>
        <w:tc>
          <w:tcPr>
            <w:tcW w:w="649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1,032</w:t>
            </w:r>
          </w:p>
        </w:tc>
        <w:tc>
          <w:tcPr>
            <w:tcW w:w="64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pct"/>
            <w:vAlign w:val="center"/>
          </w:tcPr>
          <w:p w:rsidR="007C6266" w:rsidRPr="0033131F" w:rsidRDefault="007C6266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Other Investments in Palestine:</w:t>
            </w:r>
          </w:p>
        </w:tc>
      </w:tr>
      <w:tr w:rsidR="0033131F" w:rsidRPr="0033131F" w:rsidTr="0033131F">
        <w:trPr>
          <w:trHeight w:val="284"/>
          <w:jc w:val="center"/>
        </w:trPr>
        <w:tc>
          <w:tcPr>
            <w:tcW w:w="48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1,063</w:t>
            </w:r>
          </w:p>
        </w:tc>
        <w:tc>
          <w:tcPr>
            <w:tcW w:w="45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14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51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9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1,032</w:t>
            </w:r>
          </w:p>
        </w:tc>
        <w:tc>
          <w:tcPr>
            <w:tcW w:w="648" w:type="pct"/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pct"/>
            <w:vAlign w:val="center"/>
          </w:tcPr>
          <w:p w:rsidR="007C6266" w:rsidRPr="0033131F" w:rsidRDefault="007C6266" w:rsidP="00B6004F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 xml:space="preserve">     Of which: loans from abroad</w:t>
            </w:r>
          </w:p>
        </w:tc>
      </w:tr>
      <w:tr w:rsidR="0033131F" w:rsidRPr="0033131F" w:rsidTr="0033131F">
        <w:trPr>
          <w:trHeight w:val="284"/>
          <w:jc w:val="center"/>
        </w:trPr>
        <w:tc>
          <w:tcPr>
            <w:tcW w:w="484" w:type="pct"/>
            <w:tcBorders>
              <w:bottom w:val="single" w:sz="4" w:space="0" w:color="auto"/>
            </w:tcBorders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417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417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bottom"/>
          </w:tcPr>
          <w:p w:rsidR="007C6266" w:rsidRPr="0033131F" w:rsidRDefault="007C6266" w:rsidP="0033131F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:rsidR="007C6266" w:rsidRPr="0033131F" w:rsidRDefault="007C6266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33131F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 xml:space="preserve">    Of which: currency and deposits***</w:t>
            </w:r>
          </w:p>
        </w:tc>
      </w:tr>
    </w:tbl>
    <w:p w:rsidR="00DB5004" w:rsidRPr="003F4147" w:rsidRDefault="00DB5004" w:rsidP="0033131F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33131F" w:rsidRDefault="00DB5004" w:rsidP="0033131F">
      <w:pPr>
        <w:spacing w:line="0" w:lineRule="atLeast"/>
        <w:ind w:right="142"/>
        <w:rPr>
          <w:rFonts w:asciiTheme="majorBidi" w:hAnsiTheme="majorBidi" w:cstheme="majorBidi"/>
          <w:b w:val="0"/>
          <w:bCs/>
          <w:sz w:val="20"/>
          <w:szCs w:val="20"/>
        </w:rPr>
      </w:pPr>
      <w:r w:rsidRPr="00726C7D">
        <w:rPr>
          <w:rFonts w:asciiTheme="majorBidi" w:hAnsiTheme="majorBidi" w:cstheme="majorBidi"/>
          <w:i w:val="0"/>
          <w:iCs/>
          <w:sz w:val="20"/>
          <w:szCs w:val="20"/>
        </w:rPr>
        <w:t>Notes</w:t>
      </w:r>
      <w:r w:rsidRPr="0033131F">
        <w:rPr>
          <w:rFonts w:asciiTheme="majorBidi" w:hAnsiTheme="majorBidi" w:cstheme="majorBidi"/>
          <w:b w:val="0"/>
          <w:bCs/>
          <w:sz w:val="20"/>
          <w:szCs w:val="20"/>
        </w:rPr>
        <w:t xml:space="preserve">: </w:t>
      </w:r>
    </w:p>
    <w:p w:rsidR="00DB5004" w:rsidRPr="0033131F" w:rsidRDefault="00DB5004" w:rsidP="0033131F">
      <w:pPr>
        <w:pStyle w:val="ListParagraph"/>
        <w:spacing w:line="0" w:lineRule="atLeast"/>
        <w:ind w:left="0"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33131F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- The data in the above table are close to the nearest integer.</w:t>
      </w:r>
    </w:p>
    <w:p w:rsidR="00DB5004" w:rsidRPr="0033131F" w:rsidRDefault="00DB5004" w:rsidP="0033131F">
      <w:pPr>
        <w:pStyle w:val="ListParagraph"/>
        <w:spacing w:line="0" w:lineRule="atLeast"/>
        <w:ind w:left="0"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33131F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- The data does not include the value of land owned by non-residents.</w:t>
      </w:r>
    </w:p>
    <w:p w:rsidR="00DB5004" w:rsidRPr="0033131F" w:rsidRDefault="00DB5004" w:rsidP="0033131F">
      <w:pPr>
        <w:spacing w:line="0" w:lineRule="atLeast"/>
        <w:ind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  <w:rtl/>
        </w:rPr>
      </w:pPr>
      <w:r w:rsidRPr="0033131F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 International investment position (net): equals total external assets minus total foreign liabilities.</w:t>
      </w:r>
    </w:p>
    <w:p w:rsidR="00DB5004" w:rsidRPr="0033131F" w:rsidRDefault="00DB5004" w:rsidP="0033131F">
      <w:pPr>
        <w:spacing w:line="0" w:lineRule="atLeast"/>
        <w:ind w:right="-45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33131F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** Currency and deposits: Includ</w:t>
      </w:r>
      <w:r w:rsidR="00840C31" w:rsidRPr="0033131F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</w:t>
      </w:r>
      <w:r w:rsidRPr="0033131F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 </w:t>
      </w:r>
      <w:r w:rsidR="00112F30" w:rsidRPr="0033131F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the </w:t>
      </w:r>
      <w:r w:rsidRPr="0033131F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residents deposits in banks abroad, in addition to foreign </w:t>
      </w:r>
      <w:r w:rsidR="00AF576D" w:rsidRPr="0033131F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exchange</w:t>
      </w:r>
      <w:r w:rsidR="00112F30" w:rsidRPr="0033131F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 in Palestinian </w:t>
      </w:r>
      <w:r w:rsidRPr="0033131F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economy.</w:t>
      </w:r>
    </w:p>
    <w:p w:rsidR="00DB5004" w:rsidRPr="0033131F" w:rsidRDefault="00DB5004" w:rsidP="0033131F">
      <w:pPr>
        <w:spacing w:line="0" w:lineRule="atLeast"/>
        <w:ind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33131F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*** Currency and deposits: Include the deposits of non-residents deposited in resident banks.</w:t>
      </w:r>
    </w:p>
    <w:p w:rsidR="00DB5004" w:rsidRDefault="00DB5004" w:rsidP="0033131F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Cs/>
          <w:iCs/>
        </w:rPr>
        <w:br w:type="page"/>
      </w:r>
    </w:p>
    <w:p w:rsidR="00726C7D" w:rsidRDefault="00726C7D" w:rsidP="00B6004F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</w:p>
    <w:p w:rsidR="00726C7D" w:rsidRDefault="00726C7D" w:rsidP="00B6004F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</w:p>
    <w:p w:rsidR="00DB5004" w:rsidRPr="0033131F" w:rsidRDefault="00DB5004" w:rsidP="00B6004F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Table 2: Gross External Debt </w:t>
      </w:r>
      <w:r w:rsidR="00B6004F"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Position </w:t>
      </w:r>
      <w:r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on Palestine, at the </w:t>
      </w:r>
      <w:r w:rsidR="00B6004F"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End </w:t>
      </w:r>
      <w:r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of the </w:t>
      </w:r>
    </w:p>
    <w:p w:rsidR="00DB5004" w:rsidRPr="0033131F" w:rsidRDefault="003857CD" w:rsidP="00250FBE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33131F">
        <w:rPr>
          <w:rFonts w:asciiTheme="majorBidi" w:hAnsiTheme="majorBidi" w:cstheme="majorBidi"/>
          <w:i w:val="0"/>
          <w:iCs/>
          <w:sz w:val="26"/>
          <w:szCs w:val="26"/>
        </w:rPr>
        <w:t>Third</w:t>
      </w:r>
      <w:r w:rsidR="00B92512"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 and </w:t>
      </w:r>
      <w:r w:rsidRPr="0033131F">
        <w:rPr>
          <w:rFonts w:asciiTheme="majorBidi" w:hAnsiTheme="majorBidi" w:cstheme="majorBidi"/>
          <w:i w:val="0"/>
          <w:iCs/>
          <w:sz w:val="26"/>
          <w:szCs w:val="26"/>
        </w:rPr>
        <w:t>Fourth</w:t>
      </w:r>
      <w:r w:rsidR="001570B7" w:rsidRPr="0033131F">
        <w:rPr>
          <w:rFonts w:asciiTheme="majorBidi" w:hAnsiTheme="majorBidi" w:cstheme="majorBidi"/>
          <w:i w:val="0"/>
          <w:iCs/>
          <w:sz w:val="26"/>
          <w:szCs w:val="26"/>
        </w:rPr>
        <w:t xml:space="preserve"> </w:t>
      </w:r>
      <w:r w:rsidR="00B92512" w:rsidRPr="0033131F">
        <w:rPr>
          <w:rFonts w:asciiTheme="majorBidi" w:hAnsiTheme="majorBidi" w:cstheme="majorBidi"/>
          <w:i w:val="0"/>
          <w:iCs/>
          <w:sz w:val="26"/>
          <w:szCs w:val="26"/>
        </w:rPr>
        <w:t>Quarter</w:t>
      </w:r>
      <w:r w:rsidR="00250FBE" w:rsidRPr="0033131F">
        <w:rPr>
          <w:rFonts w:asciiTheme="majorBidi" w:hAnsiTheme="majorBidi" w:cstheme="majorBidi"/>
          <w:i w:val="0"/>
          <w:iCs/>
          <w:sz w:val="26"/>
          <w:szCs w:val="26"/>
        </w:rPr>
        <w:t>s</w:t>
      </w:r>
      <w:r w:rsidR="00D34D3F" w:rsidRPr="0033131F">
        <w:rPr>
          <w:rFonts w:asciiTheme="majorBidi" w:hAnsiTheme="majorBidi" w:cstheme="majorBidi"/>
          <w:i w:val="0"/>
          <w:iCs/>
          <w:sz w:val="26"/>
          <w:szCs w:val="26"/>
        </w:rPr>
        <w:t>, 2018</w:t>
      </w:r>
    </w:p>
    <w:p w:rsidR="00DB5004" w:rsidRDefault="00DB5004" w:rsidP="00DB5004">
      <w:pPr>
        <w:contextualSpacing/>
        <w:rPr>
          <w:rFonts w:ascii="Arial" w:hAnsi="Arial"/>
          <w:i w:val="0"/>
          <w:iCs/>
          <w:sz w:val="22"/>
          <w:szCs w:val="22"/>
        </w:rPr>
      </w:pPr>
    </w:p>
    <w:p w:rsidR="00DB5004" w:rsidRPr="00726C7D" w:rsidRDefault="00DB5004" w:rsidP="00DB5004">
      <w:pPr>
        <w:ind w:left="-284" w:right="3967" w:firstLine="284"/>
        <w:contextualSpacing/>
        <w:rPr>
          <w:rFonts w:asciiTheme="majorBidi" w:hAnsiTheme="majorBidi" w:cstheme="majorBidi"/>
          <w:i w:val="0"/>
          <w:iCs/>
          <w:sz w:val="22"/>
          <w:szCs w:val="22"/>
        </w:rPr>
      </w:pPr>
      <w:r w:rsidRPr="00726C7D">
        <w:rPr>
          <w:rFonts w:asciiTheme="majorBidi" w:hAnsiTheme="majorBidi" w:cstheme="majorBidi"/>
          <w:i w:val="0"/>
          <w:iCs/>
          <w:sz w:val="22"/>
          <w:szCs w:val="22"/>
        </w:rPr>
        <w:t xml:space="preserve">Value in million USD   </w:t>
      </w:r>
    </w:p>
    <w:tbl>
      <w:tblPr>
        <w:tblpPr w:leftFromText="180" w:rightFromText="180" w:vertAnchor="text" w:tblpXSpec="center" w:tblpY="1"/>
        <w:tblOverlap w:val="never"/>
        <w:bidiVisual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3"/>
        <w:gridCol w:w="2533"/>
        <w:gridCol w:w="4178"/>
      </w:tblGrid>
      <w:tr w:rsidR="00A7421B" w:rsidRPr="00726C7D" w:rsidTr="00A7421B">
        <w:trPr>
          <w:trHeight w:val="284"/>
        </w:trPr>
        <w:tc>
          <w:tcPr>
            <w:tcW w:w="1370" w:type="pct"/>
            <w:vAlign w:val="center"/>
          </w:tcPr>
          <w:p w:rsidR="00A7421B" w:rsidRPr="00726C7D" w:rsidRDefault="00A7421B" w:rsidP="003857CD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6C7D">
              <w:rPr>
                <w:rFonts w:asciiTheme="majorBidi" w:hAnsiTheme="majorBidi" w:cstheme="majorBidi"/>
                <w:i w:val="0"/>
                <w:iCs/>
              </w:rPr>
              <w:t xml:space="preserve">Stock at the end of the </w:t>
            </w:r>
            <w:r w:rsidR="003857CD" w:rsidRPr="00726C7D">
              <w:rPr>
                <w:rFonts w:asciiTheme="majorBidi" w:hAnsiTheme="majorBidi" w:cstheme="majorBidi"/>
                <w:i w:val="0"/>
                <w:iCs/>
              </w:rPr>
              <w:t>Fourth</w:t>
            </w:r>
            <w:r w:rsidRPr="00726C7D">
              <w:rPr>
                <w:rFonts w:asciiTheme="majorBidi" w:hAnsiTheme="majorBidi" w:cstheme="majorBidi"/>
                <w:i w:val="0"/>
                <w:iCs/>
              </w:rPr>
              <w:t xml:space="preserve"> Quarter 201</w:t>
            </w:r>
            <w:r w:rsidR="00D34D3F" w:rsidRPr="00726C7D">
              <w:rPr>
                <w:rFonts w:asciiTheme="majorBidi" w:hAnsiTheme="majorBidi" w:cstheme="majorBidi"/>
                <w:i w:val="0"/>
                <w:iCs/>
              </w:rPr>
              <w:t>8</w:t>
            </w:r>
          </w:p>
        </w:tc>
        <w:tc>
          <w:tcPr>
            <w:tcW w:w="1370" w:type="pct"/>
            <w:vAlign w:val="center"/>
          </w:tcPr>
          <w:p w:rsidR="00A7421B" w:rsidRPr="00726C7D" w:rsidRDefault="00D34D3F" w:rsidP="00B7016D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6C7D">
              <w:rPr>
                <w:rFonts w:asciiTheme="majorBidi" w:hAnsiTheme="majorBidi" w:cstheme="majorBidi"/>
                <w:i w:val="0"/>
                <w:iCs/>
              </w:rPr>
              <w:t xml:space="preserve">Stock at the end of the </w:t>
            </w:r>
            <w:r w:rsidR="001570B7" w:rsidRPr="00726C7D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="003857CD" w:rsidRPr="00726C7D">
              <w:rPr>
                <w:rFonts w:asciiTheme="majorBidi" w:hAnsiTheme="majorBidi" w:cstheme="majorBidi"/>
                <w:i w:val="0"/>
                <w:iCs/>
              </w:rPr>
              <w:t xml:space="preserve"> Third</w:t>
            </w:r>
            <w:r w:rsidR="001570B7" w:rsidRPr="00726C7D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Pr="00726C7D">
              <w:rPr>
                <w:rFonts w:asciiTheme="majorBidi" w:hAnsiTheme="majorBidi" w:cstheme="majorBidi"/>
                <w:i w:val="0"/>
                <w:iCs/>
              </w:rPr>
              <w:t>Quarter 201</w:t>
            </w:r>
            <w:r w:rsidR="00B7016D" w:rsidRPr="00726C7D">
              <w:rPr>
                <w:rFonts w:asciiTheme="majorBidi" w:hAnsiTheme="majorBidi" w:cstheme="majorBidi"/>
                <w:i w:val="0"/>
                <w:iCs/>
              </w:rPr>
              <w:t>8</w:t>
            </w:r>
          </w:p>
        </w:tc>
        <w:tc>
          <w:tcPr>
            <w:tcW w:w="2260" w:type="pct"/>
            <w:vAlign w:val="center"/>
          </w:tcPr>
          <w:p w:rsidR="00A7421B" w:rsidRPr="00726C7D" w:rsidRDefault="00A7421B" w:rsidP="00A7421B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726C7D">
              <w:rPr>
                <w:rFonts w:asciiTheme="majorBidi" w:hAnsiTheme="majorBidi" w:cstheme="majorBidi"/>
                <w:i w:val="0"/>
                <w:iCs/>
              </w:rPr>
              <w:t>Economic Sector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1,032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1,037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6C7D">
              <w:rPr>
                <w:rFonts w:asciiTheme="majorBidi" w:hAnsiTheme="majorBidi" w:cstheme="majorBidi"/>
                <w:i w:val="0"/>
                <w:iCs/>
              </w:rPr>
              <w:t>General Government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117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92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915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945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0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726C7D">
              <w:rPr>
                <w:rFonts w:asciiTheme="majorBidi" w:hAnsiTheme="majorBidi" w:cstheme="majorBidi"/>
                <w:i w:val="0"/>
                <w:iCs/>
              </w:rPr>
              <w:t>Monetary Authorities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417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481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6C7D">
              <w:rPr>
                <w:rFonts w:asciiTheme="majorBidi" w:hAnsiTheme="majorBidi" w:cstheme="majorBidi"/>
                <w:i w:val="0"/>
                <w:iCs/>
              </w:rPr>
              <w:t>Banks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196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204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221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277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42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42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726C7D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4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4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38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38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44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44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726C7D">
              <w:rPr>
                <w:rFonts w:asciiTheme="majorBidi" w:hAnsiTheme="majorBidi" w:cstheme="majorBidi"/>
                <w:i w:val="0"/>
                <w:iCs/>
              </w:rPr>
              <w:t>Direct Investment: lending between affiliated companies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41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41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Debt liabilities to affiliated enterprises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3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6C7D">
              <w:rPr>
                <w:rFonts w:asciiTheme="majorBidi" w:hAnsiTheme="majorBidi" w:cstheme="majorBidi"/>
                <w:color w:val="000000"/>
                <w:rtl/>
              </w:rPr>
              <w:t>3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Debt liabilities to direct investors</w:t>
            </w:r>
          </w:p>
        </w:tc>
      </w:tr>
      <w:tr w:rsidR="007C6266" w:rsidRPr="00726C7D" w:rsidTr="00BE6536">
        <w:trPr>
          <w:trHeight w:val="284"/>
        </w:trPr>
        <w:tc>
          <w:tcPr>
            <w:tcW w:w="1370" w:type="pct"/>
            <w:vAlign w:val="bottom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1,535</w:t>
            </w:r>
          </w:p>
        </w:tc>
        <w:tc>
          <w:tcPr>
            <w:tcW w:w="1370" w:type="pct"/>
            <w:vAlign w:val="center"/>
          </w:tcPr>
          <w:p w:rsidR="007C6266" w:rsidRPr="00726C7D" w:rsidRDefault="007C6266" w:rsidP="007C6266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6C7D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1,604</w:t>
            </w:r>
          </w:p>
        </w:tc>
        <w:tc>
          <w:tcPr>
            <w:tcW w:w="2260" w:type="pct"/>
            <w:vAlign w:val="bottom"/>
          </w:tcPr>
          <w:p w:rsidR="007C6266" w:rsidRPr="00726C7D" w:rsidRDefault="007C6266" w:rsidP="007C6266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726C7D">
              <w:rPr>
                <w:rFonts w:asciiTheme="majorBidi" w:hAnsiTheme="majorBidi" w:cstheme="majorBidi"/>
                <w:i w:val="0"/>
                <w:iCs/>
              </w:rPr>
              <w:t>Gross External Debt Position</w:t>
            </w:r>
          </w:p>
        </w:tc>
      </w:tr>
    </w:tbl>
    <w:p w:rsidR="00DB5004" w:rsidRPr="0053342F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  <w:rtl/>
        </w:rPr>
      </w:pPr>
    </w:p>
    <w:p w:rsidR="00DB5004" w:rsidRPr="00C305B9" w:rsidRDefault="00DB5004" w:rsidP="00DB5004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:rsidR="00DB5004" w:rsidRPr="00B94B95" w:rsidRDefault="00DB5004" w:rsidP="00DB5004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F2693C" w:rsidRPr="00F91DCF" w:rsidRDefault="00F2693C" w:rsidP="00760B80">
      <w:pPr>
        <w:bidi/>
        <w:spacing w:line="480" w:lineRule="exact"/>
        <w:jc w:val="center"/>
        <w:rPr>
          <w:rFonts w:asciiTheme="majorBidi" w:hAnsiTheme="majorBidi" w:cstheme="majorBidi"/>
          <w:rtl/>
        </w:rPr>
      </w:pPr>
    </w:p>
    <w:sectPr w:rsidR="00F2693C" w:rsidRPr="00F91DCF" w:rsidSect="0033131F">
      <w:footerReference w:type="default" r:id="rId13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EA" w:rsidRDefault="00E51FEA" w:rsidP="00885BEC">
      <w:r>
        <w:separator/>
      </w:r>
    </w:p>
  </w:endnote>
  <w:endnote w:type="continuationSeparator" w:id="0">
    <w:p w:rsidR="00E51FEA" w:rsidRDefault="00E51FEA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Content>
      <w:p w:rsidR="00B81942" w:rsidRDefault="002005FC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B81942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726C7D"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B81942" w:rsidRDefault="00B819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EA" w:rsidRDefault="00E51FEA" w:rsidP="00885BEC">
      <w:r>
        <w:separator/>
      </w:r>
    </w:p>
  </w:footnote>
  <w:footnote w:type="continuationSeparator" w:id="0">
    <w:p w:rsidR="00E51FEA" w:rsidRDefault="00E51FEA" w:rsidP="00885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59B9"/>
    <w:rsid w:val="00006227"/>
    <w:rsid w:val="000072F1"/>
    <w:rsid w:val="000110B2"/>
    <w:rsid w:val="000115CC"/>
    <w:rsid w:val="0001231A"/>
    <w:rsid w:val="000124A7"/>
    <w:rsid w:val="00013A84"/>
    <w:rsid w:val="00014C69"/>
    <w:rsid w:val="00022F55"/>
    <w:rsid w:val="00023916"/>
    <w:rsid w:val="00023F63"/>
    <w:rsid w:val="0002627D"/>
    <w:rsid w:val="000271AF"/>
    <w:rsid w:val="00030C2F"/>
    <w:rsid w:val="00032DB0"/>
    <w:rsid w:val="00032E32"/>
    <w:rsid w:val="00037C5E"/>
    <w:rsid w:val="00040BCA"/>
    <w:rsid w:val="00041F63"/>
    <w:rsid w:val="00047BC1"/>
    <w:rsid w:val="00050DB2"/>
    <w:rsid w:val="000541C3"/>
    <w:rsid w:val="00056CE8"/>
    <w:rsid w:val="00056EBF"/>
    <w:rsid w:val="000621F0"/>
    <w:rsid w:val="00064A5C"/>
    <w:rsid w:val="000673F1"/>
    <w:rsid w:val="00067DB7"/>
    <w:rsid w:val="00072644"/>
    <w:rsid w:val="00077AA7"/>
    <w:rsid w:val="00080709"/>
    <w:rsid w:val="00080765"/>
    <w:rsid w:val="00081BE1"/>
    <w:rsid w:val="00085209"/>
    <w:rsid w:val="00090534"/>
    <w:rsid w:val="00090697"/>
    <w:rsid w:val="00090A98"/>
    <w:rsid w:val="00091661"/>
    <w:rsid w:val="00092663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2406"/>
    <w:rsid w:val="000B4B6A"/>
    <w:rsid w:val="000B638F"/>
    <w:rsid w:val="000B66F2"/>
    <w:rsid w:val="000C0673"/>
    <w:rsid w:val="000C0F4B"/>
    <w:rsid w:val="000C156F"/>
    <w:rsid w:val="000C2CD8"/>
    <w:rsid w:val="000C30EC"/>
    <w:rsid w:val="000D0B86"/>
    <w:rsid w:val="000D134F"/>
    <w:rsid w:val="000D36E9"/>
    <w:rsid w:val="000D4C84"/>
    <w:rsid w:val="000E57DB"/>
    <w:rsid w:val="000E5A08"/>
    <w:rsid w:val="000E6DC2"/>
    <w:rsid w:val="000E76D1"/>
    <w:rsid w:val="000E77D9"/>
    <w:rsid w:val="000F2F95"/>
    <w:rsid w:val="000F449F"/>
    <w:rsid w:val="000F4C18"/>
    <w:rsid w:val="000F6AD3"/>
    <w:rsid w:val="000F6F0F"/>
    <w:rsid w:val="000F7730"/>
    <w:rsid w:val="00100B52"/>
    <w:rsid w:val="0011238A"/>
    <w:rsid w:val="00112F30"/>
    <w:rsid w:val="00122B0F"/>
    <w:rsid w:val="001243F4"/>
    <w:rsid w:val="001253D2"/>
    <w:rsid w:val="00126E34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0B7"/>
    <w:rsid w:val="001573C2"/>
    <w:rsid w:val="00157479"/>
    <w:rsid w:val="001609E2"/>
    <w:rsid w:val="00161954"/>
    <w:rsid w:val="00162E38"/>
    <w:rsid w:val="001646F7"/>
    <w:rsid w:val="00170276"/>
    <w:rsid w:val="00181A2B"/>
    <w:rsid w:val="001823A8"/>
    <w:rsid w:val="001844CA"/>
    <w:rsid w:val="001861B2"/>
    <w:rsid w:val="001862D7"/>
    <w:rsid w:val="00190B3C"/>
    <w:rsid w:val="001933C3"/>
    <w:rsid w:val="0019579D"/>
    <w:rsid w:val="00196708"/>
    <w:rsid w:val="001A0774"/>
    <w:rsid w:val="001A3990"/>
    <w:rsid w:val="001A75AC"/>
    <w:rsid w:val="001B0FB0"/>
    <w:rsid w:val="001B1110"/>
    <w:rsid w:val="001B2151"/>
    <w:rsid w:val="001B2404"/>
    <w:rsid w:val="001B35EB"/>
    <w:rsid w:val="001B4D6A"/>
    <w:rsid w:val="001B7265"/>
    <w:rsid w:val="001C1307"/>
    <w:rsid w:val="001C161B"/>
    <w:rsid w:val="001C2180"/>
    <w:rsid w:val="001C6697"/>
    <w:rsid w:val="001C7022"/>
    <w:rsid w:val="001D3642"/>
    <w:rsid w:val="001D43EA"/>
    <w:rsid w:val="001D5ADB"/>
    <w:rsid w:val="001D5D12"/>
    <w:rsid w:val="001D7ADF"/>
    <w:rsid w:val="001D7C9B"/>
    <w:rsid w:val="001E1616"/>
    <w:rsid w:val="001E2FD6"/>
    <w:rsid w:val="001E4E8A"/>
    <w:rsid w:val="001F14B4"/>
    <w:rsid w:val="001F37D2"/>
    <w:rsid w:val="001F3FC7"/>
    <w:rsid w:val="001F4820"/>
    <w:rsid w:val="001F5051"/>
    <w:rsid w:val="001F6290"/>
    <w:rsid w:val="001F67A4"/>
    <w:rsid w:val="002005FC"/>
    <w:rsid w:val="002058E4"/>
    <w:rsid w:val="00205A26"/>
    <w:rsid w:val="002078E3"/>
    <w:rsid w:val="00211E0E"/>
    <w:rsid w:val="002214FB"/>
    <w:rsid w:val="002219A2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4E71"/>
    <w:rsid w:val="00246BC1"/>
    <w:rsid w:val="00250FBE"/>
    <w:rsid w:val="00251A59"/>
    <w:rsid w:val="0025216F"/>
    <w:rsid w:val="002523D4"/>
    <w:rsid w:val="00254E95"/>
    <w:rsid w:val="00254FB5"/>
    <w:rsid w:val="00260883"/>
    <w:rsid w:val="0026165F"/>
    <w:rsid w:val="00262AC2"/>
    <w:rsid w:val="00264A2F"/>
    <w:rsid w:val="00267601"/>
    <w:rsid w:val="00270B06"/>
    <w:rsid w:val="00271B76"/>
    <w:rsid w:val="00272F88"/>
    <w:rsid w:val="00273603"/>
    <w:rsid w:val="002739C2"/>
    <w:rsid w:val="0027580A"/>
    <w:rsid w:val="00281346"/>
    <w:rsid w:val="00281F10"/>
    <w:rsid w:val="002822F3"/>
    <w:rsid w:val="0028358A"/>
    <w:rsid w:val="00285269"/>
    <w:rsid w:val="0028584B"/>
    <w:rsid w:val="00287955"/>
    <w:rsid w:val="002930BA"/>
    <w:rsid w:val="002945F6"/>
    <w:rsid w:val="00296DE7"/>
    <w:rsid w:val="002A0947"/>
    <w:rsid w:val="002B0376"/>
    <w:rsid w:val="002B1F4B"/>
    <w:rsid w:val="002B2CA8"/>
    <w:rsid w:val="002B36F3"/>
    <w:rsid w:val="002B519B"/>
    <w:rsid w:val="002B7102"/>
    <w:rsid w:val="002C032A"/>
    <w:rsid w:val="002C1546"/>
    <w:rsid w:val="002C5EF1"/>
    <w:rsid w:val="002C6263"/>
    <w:rsid w:val="002C6DD7"/>
    <w:rsid w:val="002D1337"/>
    <w:rsid w:val="002D1980"/>
    <w:rsid w:val="002D40C1"/>
    <w:rsid w:val="002D5FC8"/>
    <w:rsid w:val="002D7608"/>
    <w:rsid w:val="002E20F7"/>
    <w:rsid w:val="002E22CA"/>
    <w:rsid w:val="002E241A"/>
    <w:rsid w:val="002E5E97"/>
    <w:rsid w:val="002E6591"/>
    <w:rsid w:val="002E710B"/>
    <w:rsid w:val="002F51DB"/>
    <w:rsid w:val="002F6F48"/>
    <w:rsid w:val="00301F14"/>
    <w:rsid w:val="00306FC9"/>
    <w:rsid w:val="0031286D"/>
    <w:rsid w:val="00312946"/>
    <w:rsid w:val="00313C39"/>
    <w:rsid w:val="003143C8"/>
    <w:rsid w:val="003143EE"/>
    <w:rsid w:val="00314F90"/>
    <w:rsid w:val="00315123"/>
    <w:rsid w:val="003159C2"/>
    <w:rsid w:val="003164D4"/>
    <w:rsid w:val="00317CDE"/>
    <w:rsid w:val="00317E26"/>
    <w:rsid w:val="00322DEF"/>
    <w:rsid w:val="00322FF5"/>
    <w:rsid w:val="00325B26"/>
    <w:rsid w:val="003312A1"/>
    <w:rsid w:val="0033131F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23FA"/>
    <w:rsid w:val="00364DE2"/>
    <w:rsid w:val="003650EA"/>
    <w:rsid w:val="003713EE"/>
    <w:rsid w:val="00371BAA"/>
    <w:rsid w:val="003742D1"/>
    <w:rsid w:val="00376039"/>
    <w:rsid w:val="00376DA0"/>
    <w:rsid w:val="00377817"/>
    <w:rsid w:val="0038255A"/>
    <w:rsid w:val="00382E41"/>
    <w:rsid w:val="003838AD"/>
    <w:rsid w:val="0038458B"/>
    <w:rsid w:val="00385033"/>
    <w:rsid w:val="003857CD"/>
    <w:rsid w:val="00387A29"/>
    <w:rsid w:val="00390435"/>
    <w:rsid w:val="003916ED"/>
    <w:rsid w:val="00391B60"/>
    <w:rsid w:val="00394B30"/>
    <w:rsid w:val="00397CC6"/>
    <w:rsid w:val="003A1748"/>
    <w:rsid w:val="003A3E2C"/>
    <w:rsid w:val="003A7091"/>
    <w:rsid w:val="003B0C69"/>
    <w:rsid w:val="003B2285"/>
    <w:rsid w:val="003B4EFD"/>
    <w:rsid w:val="003B56C9"/>
    <w:rsid w:val="003C00B9"/>
    <w:rsid w:val="003C22E0"/>
    <w:rsid w:val="003C4844"/>
    <w:rsid w:val="003C64EA"/>
    <w:rsid w:val="003D1AD0"/>
    <w:rsid w:val="003D64EB"/>
    <w:rsid w:val="003D6FF3"/>
    <w:rsid w:val="003D7154"/>
    <w:rsid w:val="003E0504"/>
    <w:rsid w:val="003E0E00"/>
    <w:rsid w:val="003E289D"/>
    <w:rsid w:val="003E38BC"/>
    <w:rsid w:val="003E3D66"/>
    <w:rsid w:val="003E5A4E"/>
    <w:rsid w:val="003E65F8"/>
    <w:rsid w:val="003F1357"/>
    <w:rsid w:val="003F2C98"/>
    <w:rsid w:val="003F34C6"/>
    <w:rsid w:val="003F5357"/>
    <w:rsid w:val="003F57FD"/>
    <w:rsid w:val="003F586E"/>
    <w:rsid w:val="003F701A"/>
    <w:rsid w:val="00400738"/>
    <w:rsid w:val="00402A43"/>
    <w:rsid w:val="00403BFD"/>
    <w:rsid w:val="00406F83"/>
    <w:rsid w:val="004073E4"/>
    <w:rsid w:val="0040747F"/>
    <w:rsid w:val="004079CB"/>
    <w:rsid w:val="00410274"/>
    <w:rsid w:val="00411C10"/>
    <w:rsid w:val="00412B95"/>
    <w:rsid w:val="00420768"/>
    <w:rsid w:val="00421004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54FAC"/>
    <w:rsid w:val="00462347"/>
    <w:rsid w:val="004624A9"/>
    <w:rsid w:val="00463EB9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86C03"/>
    <w:rsid w:val="0048744C"/>
    <w:rsid w:val="004908D8"/>
    <w:rsid w:val="004920F5"/>
    <w:rsid w:val="00492AFA"/>
    <w:rsid w:val="00494846"/>
    <w:rsid w:val="00494AD4"/>
    <w:rsid w:val="004954C4"/>
    <w:rsid w:val="0049585A"/>
    <w:rsid w:val="00496B15"/>
    <w:rsid w:val="004A6FCF"/>
    <w:rsid w:val="004B5431"/>
    <w:rsid w:val="004B6088"/>
    <w:rsid w:val="004B65A3"/>
    <w:rsid w:val="004B73D8"/>
    <w:rsid w:val="004B7C0D"/>
    <w:rsid w:val="004C1D42"/>
    <w:rsid w:val="004C2B1A"/>
    <w:rsid w:val="004C2D0B"/>
    <w:rsid w:val="004C4217"/>
    <w:rsid w:val="004C6AE8"/>
    <w:rsid w:val="004D093E"/>
    <w:rsid w:val="004D13BB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E08"/>
    <w:rsid w:val="004F701E"/>
    <w:rsid w:val="00501ACB"/>
    <w:rsid w:val="0050324C"/>
    <w:rsid w:val="00505632"/>
    <w:rsid w:val="00512E0F"/>
    <w:rsid w:val="00513BB5"/>
    <w:rsid w:val="0051707F"/>
    <w:rsid w:val="00526366"/>
    <w:rsid w:val="00530F49"/>
    <w:rsid w:val="005322B0"/>
    <w:rsid w:val="0053266C"/>
    <w:rsid w:val="00532EFB"/>
    <w:rsid w:val="0053622D"/>
    <w:rsid w:val="00544D08"/>
    <w:rsid w:val="00545118"/>
    <w:rsid w:val="00545C08"/>
    <w:rsid w:val="00550FEB"/>
    <w:rsid w:val="00552DE8"/>
    <w:rsid w:val="00553325"/>
    <w:rsid w:val="005540CE"/>
    <w:rsid w:val="00554D40"/>
    <w:rsid w:val="00557B46"/>
    <w:rsid w:val="00561D22"/>
    <w:rsid w:val="005622E7"/>
    <w:rsid w:val="00564454"/>
    <w:rsid w:val="00570B11"/>
    <w:rsid w:val="005715DA"/>
    <w:rsid w:val="005721DA"/>
    <w:rsid w:val="00572967"/>
    <w:rsid w:val="005738ED"/>
    <w:rsid w:val="00575A80"/>
    <w:rsid w:val="005775B3"/>
    <w:rsid w:val="00580428"/>
    <w:rsid w:val="00583A54"/>
    <w:rsid w:val="00584208"/>
    <w:rsid w:val="0058499C"/>
    <w:rsid w:val="00587861"/>
    <w:rsid w:val="00590575"/>
    <w:rsid w:val="0059372F"/>
    <w:rsid w:val="00594133"/>
    <w:rsid w:val="00595820"/>
    <w:rsid w:val="005A05C8"/>
    <w:rsid w:val="005A4E76"/>
    <w:rsid w:val="005A622B"/>
    <w:rsid w:val="005B47E8"/>
    <w:rsid w:val="005B6A18"/>
    <w:rsid w:val="005C3F38"/>
    <w:rsid w:val="005C500B"/>
    <w:rsid w:val="005C63F0"/>
    <w:rsid w:val="005C6ACB"/>
    <w:rsid w:val="005C7213"/>
    <w:rsid w:val="005D1897"/>
    <w:rsid w:val="005D76C7"/>
    <w:rsid w:val="005E1B65"/>
    <w:rsid w:val="005E2897"/>
    <w:rsid w:val="005E3128"/>
    <w:rsid w:val="005E34DD"/>
    <w:rsid w:val="005E4B50"/>
    <w:rsid w:val="005E4F15"/>
    <w:rsid w:val="005E5F14"/>
    <w:rsid w:val="005E6C00"/>
    <w:rsid w:val="005F0F2C"/>
    <w:rsid w:val="005F1079"/>
    <w:rsid w:val="005F4EC2"/>
    <w:rsid w:val="005F7E95"/>
    <w:rsid w:val="00602F5F"/>
    <w:rsid w:val="006054EE"/>
    <w:rsid w:val="006101E4"/>
    <w:rsid w:val="00612242"/>
    <w:rsid w:val="00613DED"/>
    <w:rsid w:val="00616296"/>
    <w:rsid w:val="006162C8"/>
    <w:rsid w:val="00617945"/>
    <w:rsid w:val="006211A1"/>
    <w:rsid w:val="006239FE"/>
    <w:rsid w:val="00623A01"/>
    <w:rsid w:val="0062406A"/>
    <w:rsid w:val="006251C6"/>
    <w:rsid w:val="00627303"/>
    <w:rsid w:val="00631A9E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3875"/>
    <w:rsid w:val="00663CFB"/>
    <w:rsid w:val="006649CA"/>
    <w:rsid w:val="0066502B"/>
    <w:rsid w:val="0066643E"/>
    <w:rsid w:val="0067102F"/>
    <w:rsid w:val="00672923"/>
    <w:rsid w:val="00673220"/>
    <w:rsid w:val="006738B1"/>
    <w:rsid w:val="00681C63"/>
    <w:rsid w:val="006825EB"/>
    <w:rsid w:val="006845AC"/>
    <w:rsid w:val="006860A4"/>
    <w:rsid w:val="006864AF"/>
    <w:rsid w:val="00692615"/>
    <w:rsid w:val="006945FA"/>
    <w:rsid w:val="006949AB"/>
    <w:rsid w:val="006A4970"/>
    <w:rsid w:val="006A6595"/>
    <w:rsid w:val="006B5EE1"/>
    <w:rsid w:val="006C0330"/>
    <w:rsid w:val="006C46B3"/>
    <w:rsid w:val="006C4F86"/>
    <w:rsid w:val="006C5842"/>
    <w:rsid w:val="006C5ED3"/>
    <w:rsid w:val="006D24EE"/>
    <w:rsid w:val="006D61E4"/>
    <w:rsid w:val="006D6EEF"/>
    <w:rsid w:val="006E4D2F"/>
    <w:rsid w:val="006E775A"/>
    <w:rsid w:val="006F21B2"/>
    <w:rsid w:val="006F2D58"/>
    <w:rsid w:val="006F5843"/>
    <w:rsid w:val="006F5851"/>
    <w:rsid w:val="0070333F"/>
    <w:rsid w:val="007115CF"/>
    <w:rsid w:val="007117F4"/>
    <w:rsid w:val="00713756"/>
    <w:rsid w:val="00725408"/>
    <w:rsid w:val="00726C7D"/>
    <w:rsid w:val="00734801"/>
    <w:rsid w:val="00737401"/>
    <w:rsid w:val="007440AA"/>
    <w:rsid w:val="0074518D"/>
    <w:rsid w:val="00745DFE"/>
    <w:rsid w:val="007517CE"/>
    <w:rsid w:val="00753738"/>
    <w:rsid w:val="0075703F"/>
    <w:rsid w:val="00757248"/>
    <w:rsid w:val="00760B80"/>
    <w:rsid w:val="0076206A"/>
    <w:rsid w:val="007634C9"/>
    <w:rsid w:val="007673B4"/>
    <w:rsid w:val="00770755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5FD1"/>
    <w:rsid w:val="00796D97"/>
    <w:rsid w:val="00796DF9"/>
    <w:rsid w:val="007971E6"/>
    <w:rsid w:val="007A0A4E"/>
    <w:rsid w:val="007A0E58"/>
    <w:rsid w:val="007A67ED"/>
    <w:rsid w:val="007A705B"/>
    <w:rsid w:val="007B0F66"/>
    <w:rsid w:val="007C159F"/>
    <w:rsid w:val="007C626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0CA6"/>
    <w:rsid w:val="007E1BD9"/>
    <w:rsid w:val="007E2FA4"/>
    <w:rsid w:val="007E3CEC"/>
    <w:rsid w:val="007E6926"/>
    <w:rsid w:val="007E7CB3"/>
    <w:rsid w:val="007F046C"/>
    <w:rsid w:val="007F34C4"/>
    <w:rsid w:val="007F5618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5979"/>
    <w:rsid w:val="008063DF"/>
    <w:rsid w:val="00812AC2"/>
    <w:rsid w:val="008136E2"/>
    <w:rsid w:val="00813889"/>
    <w:rsid w:val="00820280"/>
    <w:rsid w:val="00822930"/>
    <w:rsid w:val="00823A76"/>
    <w:rsid w:val="008244F8"/>
    <w:rsid w:val="00824C66"/>
    <w:rsid w:val="00831A99"/>
    <w:rsid w:val="00836286"/>
    <w:rsid w:val="00837C26"/>
    <w:rsid w:val="00840C31"/>
    <w:rsid w:val="008442FD"/>
    <w:rsid w:val="008443CF"/>
    <w:rsid w:val="00851D2D"/>
    <w:rsid w:val="00852594"/>
    <w:rsid w:val="00854491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642"/>
    <w:rsid w:val="00880B7E"/>
    <w:rsid w:val="00881181"/>
    <w:rsid w:val="00881593"/>
    <w:rsid w:val="00883934"/>
    <w:rsid w:val="00883CEF"/>
    <w:rsid w:val="008840BB"/>
    <w:rsid w:val="00885BEC"/>
    <w:rsid w:val="00887793"/>
    <w:rsid w:val="00887DDA"/>
    <w:rsid w:val="0089649C"/>
    <w:rsid w:val="008975DB"/>
    <w:rsid w:val="008A4688"/>
    <w:rsid w:val="008A4EE4"/>
    <w:rsid w:val="008A50C1"/>
    <w:rsid w:val="008A61F5"/>
    <w:rsid w:val="008A6433"/>
    <w:rsid w:val="008B054B"/>
    <w:rsid w:val="008B1F2E"/>
    <w:rsid w:val="008B2BC1"/>
    <w:rsid w:val="008B57E2"/>
    <w:rsid w:val="008B5F89"/>
    <w:rsid w:val="008B7ADD"/>
    <w:rsid w:val="008C25F1"/>
    <w:rsid w:val="008C3935"/>
    <w:rsid w:val="008C6098"/>
    <w:rsid w:val="008D3918"/>
    <w:rsid w:val="008D3B4F"/>
    <w:rsid w:val="008D6DAC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1E2C"/>
    <w:rsid w:val="00914274"/>
    <w:rsid w:val="00915218"/>
    <w:rsid w:val="00915AC3"/>
    <w:rsid w:val="00917480"/>
    <w:rsid w:val="00924D55"/>
    <w:rsid w:val="00924F20"/>
    <w:rsid w:val="009255C6"/>
    <w:rsid w:val="00925BF6"/>
    <w:rsid w:val="00926CCD"/>
    <w:rsid w:val="00927F69"/>
    <w:rsid w:val="00932592"/>
    <w:rsid w:val="00932724"/>
    <w:rsid w:val="00934182"/>
    <w:rsid w:val="00942009"/>
    <w:rsid w:val="0094336B"/>
    <w:rsid w:val="009451F7"/>
    <w:rsid w:val="0094567A"/>
    <w:rsid w:val="009462EF"/>
    <w:rsid w:val="00946354"/>
    <w:rsid w:val="00946378"/>
    <w:rsid w:val="00946944"/>
    <w:rsid w:val="00950F57"/>
    <w:rsid w:val="00951FF5"/>
    <w:rsid w:val="00953141"/>
    <w:rsid w:val="00953670"/>
    <w:rsid w:val="00953ABE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716E9"/>
    <w:rsid w:val="00972174"/>
    <w:rsid w:val="00972DC3"/>
    <w:rsid w:val="009759A6"/>
    <w:rsid w:val="009774E2"/>
    <w:rsid w:val="00977D07"/>
    <w:rsid w:val="00981029"/>
    <w:rsid w:val="00986174"/>
    <w:rsid w:val="009871F4"/>
    <w:rsid w:val="009927DD"/>
    <w:rsid w:val="00993067"/>
    <w:rsid w:val="00995DBB"/>
    <w:rsid w:val="009973FF"/>
    <w:rsid w:val="009A04C2"/>
    <w:rsid w:val="009A1A09"/>
    <w:rsid w:val="009A283F"/>
    <w:rsid w:val="009A3453"/>
    <w:rsid w:val="009A4C10"/>
    <w:rsid w:val="009A5052"/>
    <w:rsid w:val="009A7592"/>
    <w:rsid w:val="009A7BFB"/>
    <w:rsid w:val="009B2698"/>
    <w:rsid w:val="009B2A2B"/>
    <w:rsid w:val="009B4EDA"/>
    <w:rsid w:val="009D0085"/>
    <w:rsid w:val="009D1130"/>
    <w:rsid w:val="009D3211"/>
    <w:rsid w:val="009D3B48"/>
    <w:rsid w:val="009D486A"/>
    <w:rsid w:val="009D4935"/>
    <w:rsid w:val="009D56B2"/>
    <w:rsid w:val="009D5850"/>
    <w:rsid w:val="009E183D"/>
    <w:rsid w:val="009E359D"/>
    <w:rsid w:val="009E365A"/>
    <w:rsid w:val="009E4139"/>
    <w:rsid w:val="009E531E"/>
    <w:rsid w:val="009E5D63"/>
    <w:rsid w:val="009E5EFA"/>
    <w:rsid w:val="009E617A"/>
    <w:rsid w:val="009E6F8A"/>
    <w:rsid w:val="009F0BD8"/>
    <w:rsid w:val="009F2EF7"/>
    <w:rsid w:val="009F6862"/>
    <w:rsid w:val="00A0261D"/>
    <w:rsid w:val="00A05211"/>
    <w:rsid w:val="00A071CF"/>
    <w:rsid w:val="00A11EF4"/>
    <w:rsid w:val="00A13EA4"/>
    <w:rsid w:val="00A14C59"/>
    <w:rsid w:val="00A17436"/>
    <w:rsid w:val="00A22356"/>
    <w:rsid w:val="00A23C3A"/>
    <w:rsid w:val="00A24A69"/>
    <w:rsid w:val="00A259C6"/>
    <w:rsid w:val="00A30E49"/>
    <w:rsid w:val="00A32B2A"/>
    <w:rsid w:val="00A32FAD"/>
    <w:rsid w:val="00A34663"/>
    <w:rsid w:val="00A3567B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56868"/>
    <w:rsid w:val="00A63CA6"/>
    <w:rsid w:val="00A70B84"/>
    <w:rsid w:val="00A71D30"/>
    <w:rsid w:val="00A71DF1"/>
    <w:rsid w:val="00A727AE"/>
    <w:rsid w:val="00A7421B"/>
    <w:rsid w:val="00A75058"/>
    <w:rsid w:val="00A763DB"/>
    <w:rsid w:val="00A80B3D"/>
    <w:rsid w:val="00A80CF4"/>
    <w:rsid w:val="00A84C9F"/>
    <w:rsid w:val="00A85A9D"/>
    <w:rsid w:val="00A86274"/>
    <w:rsid w:val="00A87406"/>
    <w:rsid w:val="00A92509"/>
    <w:rsid w:val="00A93623"/>
    <w:rsid w:val="00A959EE"/>
    <w:rsid w:val="00A96BFE"/>
    <w:rsid w:val="00AA021F"/>
    <w:rsid w:val="00AA1DB3"/>
    <w:rsid w:val="00AA3270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7AFC"/>
    <w:rsid w:val="00AF109B"/>
    <w:rsid w:val="00AF120E"/>
    <w:rsid w:val="00AF2816"/>
    <w:rsid w:val="00AF371C"/>
    <w:rsid w:val="00AF576D"/>
    <w:rsid w:val="00AF63AE"/>
    <w:rsid w:val="00AF7572"/>
    <w:rsid w:val="00B0409D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30E91"/>
    <w:rsid w:val="00B30F72"/>
    <w:rsid w:val="00B3112C"/>
    <w:rsid w:val="00B32190"/>
    <w:rsid w:val="00B33396"/>
    <w:rsid w:val="00B3693F"/>
    <w:rsid w:val="00B37296"/>
    <w:rsid w:val="00B372CD"/>
    <w:rsid w:val="00B40E13"/>
    <w:rsid w:val="00B43628"/>
    <w:rsid w:val="00B442CF"/>
    <w:rsid w:val="00B5657B"/>
    <w:rsid w:val="00B6004F"/>
    <w:rsid w:val="00B63C24"/>
    <w:rsid w:val="00B64638"/>
    <w:rsid w:val="00B64C52"/>
    <w:rsid w:val="00B65CDD"/>
    <w:rsid w:val="00B7016D"/>
    <w:rsid w:val="00B7305E"/>
    <w:rsid w:val="00B75768"/>
    <w:rsid w:val="00B81942"/>
    <w:rsid w:val="00B8277D"/>
    <w:rsid w:val="00B831CF"/>
    <w:rsid w:val="00B84951"/>
    <w:rsid w:val="00B855C1"/>
    <w:rsid w:val="00B874B5"/>
    <w:rsid w:val="00B900EF"/>
    <w:rsid w:val="00B902AB"/>
    <w:rsid w:val="00B92512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089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1A7F"/>
    <w:rsid w:val="00BE39E1"/>
    <w:rsid w:val="00BF0E02"/>
    <w:rsid w:val="00BF2513"/>
    <w:rsid w:val="00BF4261"/>
    <w:rsid w:val="00BF46C5"/>
    <w:rsid w:val="00C03013"/>
    <w:rsid w:val="00C0362A"/>
    <w:rsid w:val="00C05742"/>
    <w:rsid w:val="00C07F9D"/>
    <w:rsid w:val="00C11D08"/>
    <w:rsid w:val="00C12980"/>
    <w:rsid w:val="00C1465D"/>
    <w:rsid w:val="00C15464"/>
    <w:rsid w:val="00C164A1"/>
    <w:rsid w:val="00C178DF"/>
    <w:rsid w:val="00C20472"/>
    <w:rsid w:val="00C21CA5"/>
    <w:rsid w:val="00C24535"/>
    <w:rsid w:val="00C33D58"/>
    <w:rsid w:val="00C36857"/>
    <w:rsid w:val="00C36978"/>
    <w:rsid w:val="00C41CBB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578E0"/>
    <w:rsid w:val="00C61B73"/>
    <w:rsid w:val="00C642A4"/>
    <w:rsid w:val="00C6499D"/>
    <w:rsid w:val="00C651BD"/>
    <w:rsid w:val="00C653B0"/>
    <w:rsid w:val="00C65A6F"/>
    <w:rsid w:val="00C66B64"/>
    <w:rsid w:val="00C67761"/>
    <w:rsid w:val="00C710FE"/>
    <w:rsid w:val="00C72AF2"/>
    <w:rsid w:val="00C74F17"/>
    <w:rsid w:val="00C74F4A"/>
    <w:rsid w:val="00C80AC1"/>
    <w:rsid w:val="00C81FA4"/>
    <w:rsid w:val="00C8323C"/>
    <w:rsid w:val="00C83DD0"/>
    <w:rsid w:val="00C85CB3"/>
    <w:rsid w:val="00C85D0B"/>
    <w:rsid w:val="00C869DC"/>
    <w:rsid w:val="00C87CE8"/>
    <w:rsid w:val="00C92770"/>
    <w:rsid w:val="00C9485F"/>
    <w:rsid w:val="00C95F13"/>
    <w:rsid w:val="00CA21A4"/>
    <w:rsid w:val="00CA323C"/>
    <w:rsid w:val="00CA332B"/>
    <w:rsid w:val="00CA3918"/>
    <w:rsid w:val="00CA3989"/>
    <w:rsid w:val="00CA74CE"/>
    <w:rsid w:val="00CB1059"/>
    <w:rsid w:val="00CB377E"/>
    <w:rsid w:val="00CB4298"/>
    <w:rsid w:val="00CB51E9"/>
    <w:rsid w:val="00CB69DF"/>
    <w:rsid w:val="00CB721E"/>
    <w:rsid w:val="00CB7601"/>
    <w:rsid w:val="00CC2528"/>
    <w:rsid w:val="00CC3528"/>
    <w:rsid w:val="00CC3DA4"/>
    <w:rsid w:val="00CC4912"/>
    <w:rsid w:val="00CD132E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74A0"/>
    <w:rsid w:val="00D035A2"/>
    <w:rsid w:val="00D05F11"/>
    <w:rsid w:val="00D12348"/>
    <w:rsid w:val="00D13112"/>
    <w:rsid w:val="00D13188"/>
    <w:rsid w:val="00D13AE4"/>
    <w:rsid w:val="00D1504B"/>
    <w:rsid w:val="00D16EA1"/>
    <w:rsid w:val="00D21279"/>
    <w:rsid w:val="00D21D0A"/>
    <w:rsid w:val="00D22AB7"/>
    <w:rsid w:val="00D24B73"/>
    <w:rsid w:val="00D25DA6"/>
    <w:rsid w:val="00D30263"/>
    <w:rsid w:val="00D30AC7"/>
    <w:rsid w:val="00D32D1F"/>
    <w:rsid w:val="00D34D3F"/>
    <w:rsid w:val="00D40171"/>
    <w:rsid w:val="00D41E3E"/>
    <w:rsid w:val="00D425F7"/>
    <w:rsid w:val="00D43320"/>
    <w:rsid w:val="00D469B3"/>
    <w:rsid w:val="00D47343"/>
    <w:rsid w:val="00D5055C"/>
    <w:rsid w:val="00D52D32"/>
    <w:rsid w:val="00D52E0A"/>
    <w:rsid w:val="00D533D8"/>
    <w:rsid w:val="00D54652"/>
    <w:rsid w:val="00D54927"/>
    <w:rsid w:val="00D55E68"/>
    <w:rsid w:val="00D56E3B"/>
    <w:rsid w:val="00D57892"/>
    <w:rsid w:val="00D65979"/>
    <w:rsid w:val="00D707E4"/>
    <w:rsid w:val="00D70F82"/>
    <w:rsid w:val="00D724F5"/>
    <w:rsid w:val="00D72D67"/>
    <w:rsid w:val="00D74084"/>
    <w:rsid w:val="00D76A44"/>
    <w:rsid w:val="00D76D9C"/>
    <w:rsid w:val="00D77527"/>
    <w:rsid w:val="00D779E9"/>
    <w:rsid w:val="00D80CFC"/>
    <w:rsid w:val="00D81D1C"/>
    <w:rsid w:val="00D82245"/>
    <w:rsid w:val="00D83E2F"/>
    <w:rsid w:val="00D8421E"/>
    <w:rsid w:val="00D8757B"/>
    <w:rsid w:val="00D9038B"/>
    <w:rsid w:val="00D923AD"/>
    <w:rsid w:val="00D9286F"/>
    <w:rsid w:val="00D93510"/>
    <w:rsid w:val="00D940CB"/>
    <w:rsid w:val="00D94609"/>
    <w:rsid w:val="00D96360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2CC3"/>
    <w:rsid w:val="00DB350F"/>
    <w:rsid w:val="00DB5004"/>
    <w:rsid w:val="00DB6568"/>
    <w:rsid w:val="00DB6A67"/>
    <w:rsid w:val="00DC196A"/>
    <w:rsid w:val="00DC1F91"/>
    <w:rsid w:val="00DC2E42"/>
    <w:rsid w:val="00DC7F13"/>
    <w:rsid w:val="00DD103D"/>
    <w:rsid w:val="00DD2580"/>
    <w:rsid w:val="00DD2D7D"/>
    <w:rsid w:val="00DD586F"/>
    <w:rsid w:val="00DD5A72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F39A7"/>
    <w:rsid w:val="00DF3ABA"/>
    <w:rsid w:val="00DF62B2"/>
    <w:rsid w:val="00E007BE"/>
    <w:rsid w:val="00E01FA1"/>
    <w:rsid w:val="00E02162"/>
    <w:rsid w:val="00E021E0"/>
    <w:rsid w:val="00E02DCB"/>
    <w:rsid w:val="00E05B92"/>
    <w:rsid w:val="00E0676A"/>
    <w:rsid w:val="00E06BAE"/>
    <w:rsid w:val="00E077C7"/>
    <w:rsid w:val="00E117D4"/>
    <w:rsid w:val="00E12C55"/>
    <w:rsid w:val="00E16D3D"/>
    <w:rsid w:val="00E16D50"/>
    <w:rsid w:val="00E17FE9"/>
    <w:rsid w:val="00E30EFE"/>
    <w:rsid w:val="00E337E2"/>
    <w:rsid w:val="00E34380"/>
    <w:rsid w:val="00E35DA1"/>
    <w:rsid w:val="00E37CCD"/>
    <w:rsid w:val="00E4153C"/>
    <w:rsid w:val="00E4591D"/>
    <w:rsid w:val="00E50275"/>
    <w:rsid w:val="00E51FEA"/>
    <w:rsid w:val="00E52A9F"/>
    <w:rsid w:val="00E53D86"/>
    <w:rsid w:val="00E56A96"/>
    <w:rsid w:val="00E6096F"/>
    <w:rsid w:val="00E628D7"/>
    <w:rsid w:val="00E65E94"/>
    <w:rsid w:val="00E74CB6"/>
    <w:rsid w:val="00E752B6"/>
    <w:rsid w:val="00E767FA"/>
    <w:rsid w:val="00E80E73"/>
    <w:rsid w:val="00E813BB"/>
    <w:rsid w:val="00E85A96"/>
    <w:rsid w:val="00E909E5"/>
    <w:rsid w:val="00E90B90"/>
    <w:rsid w:val="00E90BEE"/>
    <w:rsid w:val="00E9181C"/>
    <w:rsid w:val="00E91C5C"/>
    <w:rsid w:val="00E92125"/>
    <w:rsid w:val="00E948E2"/>
    <w:rsid w:val="00E976CD"/>
    <w:rsid w:val="00E97A98"/>
    <w:rsid w:val="00EA0141"/>
    <w:rsid w:val="00EA2507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050"/>
    <w:rsid w:val="00EC580C"/>
    <w:rsid w:val="00EC6E9B"/>
    <w:rsid w:val="00EC7F16"/>
    <w:rsid w:val="00ED0711"/>
    <w:rsid w:val="00ED3FCC"/>
    <w:rsid w:val="00ED7C5C"/>
    <w:rsid w:val="00EE02A9"/>
    <w:rsid w:val="00EE2376"/>
    <w:rsid w:val="00EE3932"/>
    <w:rsid w:val="00EE5E0F"/>
    <w:rsid w:val="00EF0235"/>
    <w:rsid w:val="00EF0669"/>
    <w:rsid w:val="00EF13BF"/>
    <w:rsid w:val="00EF7518"/>
    <w:rsid w:val="00F00306"/>
    <w:rsid w:val="00F00BF5"/>
    <w:rsid w:val="00F03889"/>
    <w:rsid w:val="00F04D52"/>
    <w:rsid w:val="00F05F1C"/>
    <w:rsid w:val="00F108D7"/>
    <w:rsid w:val="00F111F6"/>
    <w:rsid w:val="00F12823"/>
    <w:rsid w:val="00F16F88"/>
    <w:rsid w:val="00F21843"/>
    <w:rsid w:val="00F227B5"/>
    <w:rsid w:val="00F234B0"/>
    <w:rsid w:val="00F2693C"/>
    <w:rsid w:val="00F31885"/>
    <w:rsid w:val="00F32F97"/>
    <w:rsid w:val="00F33016"/>
    <w:rsid w:val="00F33B35"/>
    <w:rsid w:val="00F34B56"/>
    <w:rsid w:val="00F35B8F"/>
    <w:rsid w:val="00F35DFA"/>
    <w:rsid w:val="00F36F52"/>
    <w:rsid w:val="00F42D22"/>
    <w:rsid w:val="00F440C8"/>
    <w:rsid w:val="00F44ABD"/>
    <w:rsid w:val="00F44E5B"/>
    <w:rsid w:val="00F45CF4"/>
    <w:rsid w:val="00F45E41"/>
    <w:rsid w:val="00F46FE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5284"/>
    <w:rsid w:val="00F766AE"/>
    <w:rsid w:val="00F76EE8"/>
    <w:rsid w:val="00F81583"/>
    <w:rsid w:val="00F82939"/>
    <w:rsid w:val="00F86A73"/>
    <w:rsid w:val="00F90043"/>
    <w:rsid w:val="00F91DCF"/>
    <w:rsid w:val="00F92240"/>
    <w:rsid w:val="00F932AC"/>
    <w:rsid w:val="00FA24A7"/>
    <w:rsid w:val="00FA65B7"/>
    <w:rsid w:val="00FA773D"/>
    <w:rsid w:val="00FA7773"/>
    <w:rsid w:val="00FB4849"/>
    <w:rsid w:val="00FB5470"/>
    <w:rsid w:val="00FB5E5C"/>
    <w:rsid w:val="00FB7DEF"/>
    <w:rsid w:val="00FB7FBB"/>
    <w:rsid w:val="00FC2F0B"/>
    <w:rsid w:val="00FD4E2D"/>
    <w:rsid w:val="00FD50F5"/>
    <w:rsid w:val="00FD5154"/>
    <w:rsid w:val="00FD574D"/>
    <w:rsid w:val="00FD6A02"/>
    <w:rsid w:val="00FD7ED6"/>
    <w:rsid w:val="00FE268E"/>
    <w:rsid w:val="00FE2C16"/>
    <w:rsid w:val="00FE437C"/>
    <w:rsid w:val="00FE5702"/>
    <w:rsid w:val="00FE5EE0"/>
    <w:rsid w:val="00FE6EDE"/>
    <w:rsid w:val="00FE733F"/>
    <w:rsid w:val="00FF27DD"/>
    <w:rsid w:val="00FF39A5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BodyText3">
    <w:name w:val="Body Text 3"/>
    <w:basedOn w:val="Normal"/>
    <w:link w:val="BodyText3Char"/>
    <w:uiPriority w:val="99"/>
    <w:semiHidden/>
    <w:unhideWhenUsed/>
    <w:rsid w:val="00760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0B80"/>
    <w:rPr>
      <w:rFonts w:ascii="Simplified Arabic" w:hAnsi="Simplified Arabic" w:cs="Times New Roman"/>
      <w:b/>
      <w:i/>
      <w:sz w:val="16"/>
      <w:szCs w:val="16"/>
    </w:rPr>
  </w:style>
  <w:style w:type="character" w:customStyle="1" w:styleId="longtext">
    <w:name w:val="long_text"/>
    <w:basedOn w:val="DefaultParagraphFont"/>
    <w:rsid w:val="00760B80"/>
  </w:style>
  <w:style w:type="paragraph" w:styleId="HTMLPreformatted">
    <w:name w:val="HTML Preformatted"/>
    <w:basedOn w:val="Normal"/>
    <w:link w:val="HTMLPreformattedChar"/>
    <w:uiPriority w:val="99"/>
    <w:unhideWhenUsed/>
    <w:rsid w:val="00041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F63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cbs.gov.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pma.ps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diwan@pcbs.gov.p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8B987-945A-4A95-838C-95398AAC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hbadran</cp:lastModifiedBy>
  <cp:revision>2</cp:revision>
  <cp:lastPrinted>2019-03-18T07:54:00Z</cp:lastPrinted>
  <dcterms:created xsi:type="dcterms:W3CDTF">2019-03-18T07:56:00Z</dcterms:created>
  <dcterms:modified xsi:type="dcterms:W3CDTF">2019-03-18T07:56:00Z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