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F9" w:rsidRDefault="00E171F9" w:rsidP="00E171F9">
      <w:pPr>
        <w:pStyle w:val="Heading1"/>
        <w:jc w:val="center"/>
        <w:rPr>
          <w:sz w:val="28"/>
          <w:szCs w:val="28"/>
        </w:rPr>
      </w:pPr>
    </w:p>
    <w:p w:rsidR="00E171F9" w:rsidRDefault="00E171F9" w:rsidP="00E171F9">
      <w:pPr>
        <w:pStyle w:val="Heading1"/>
        <w:jc w:val="center"/>
        <w:rPr>
          <w:rFonts w:hint="cs"/>
          <w:sz w:val="28"/>
          <w:szCs w:val="28"/>
        </w:rPr>
      </w:pPr>
    </w:p>
    <w:p w:rsidR="00E171F9" w:rsidRPr="00E171F9" w:rsidRDefault="00E171F9" w:rsidP="00E171F9">
      <w:pPr>
        <w:pStyle w:val="Heading1"/>
        <w:jc w:val="center"/>
        <w:rPr>
          <w:sz w:val="32"/>
          <w:szCs w:val="32"/>
          <w:rtl/>
        </w:rPr>
      </w:pPr>
      <w:r w:rsidRPr="00E171F9">
        <w:rPr>
          <w:sz w:val="32"/>
          <w:szCs w:val="32"/>
        </w:rPr>
        <w:t>Palestinian Central Bureau of Statistics (PCBS)</w:t>
      </w:r>
    </w:p>
    <w:p w:rsidR="00E171F9" w:rsidRPr="00E171F9" w:rsidRDefault="00E171F9" w:rsidP="00E171F9">
      <w:pPr>
        <w:jc w:val="center"/>
        <w:rPr>
          <w:rFonts w:hint="cs"/>
          <w:sz w:val="16"/>
          <w:szCs w:val="16"/>
          <w:rtl/>
          <w:lang w:eastAsia="en-US"/>
        </w:rPr>
      </w:pPr>
    </w:p>
    <w:p w:rsidR="002C20FD" w:rsidRPr="00E171F9" w:rsidRDefault="00221E60" w:rsidP="00E171F9">
      <w:pPr>
        <w:bidi w:val="0"/>
        <w:jc w:val="center"/>
        <w:outlineLvl w:val="0"/>
        <w:rPr>
          <w:b/>
          <w:bCs/>
          <w:sz w:val="28"/>
          <w:szCs w:val="28"/>
        </w:rPr>
      </w:pPr>
      <w:r w:rsidRPr="00E171F9">
        <w:rPr>
          <w:b/>
          <w:bCs/>
          <w:sz w:val="28"/>
          <w:szCs w:val="28"/>
        </w:rPr>
        <w:t>Increase</w:t>
      </w:r>
      <w:r w:rsidR="002C20FD" w:rsidRPr="00E171F9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E171F9">
        <w:rPr>
          <w:b/>
          <w:bCs/>
          <w:kern w:val="36"/>
          <w:sz w:val="28"/>
          <w:szCs w:val="28"/>
        </w:rPr>
        <w:t xml:space="preserve"> </w:t>
      </w:r>
      <w:r w:rsidR="002C20FD" w:rsidRPr="00E171F9">
        <w:rPr>
          <w:b/>
          <w:bCs/>
          <w:sz w:val="28"/>
          <w:szCs w:val="28"/>
        </w:rPr>
        <w:t xml:space="preserve">during </w:t>
      </w:r>
      <w:r w:rsidR="00EA048E" w:rsidRPr="00E171F9">
        <w:rPr>
          <w:b/>
          <w:bCs/>
          <w:sz w:val="28"/>
          <w:szCs w:val="28"/>
        </w:rPr>
        <w:t>April</w:t>
      </w:r>
      <w:r w:rsidR="00E171F9" w:rsidRPr="00E171F9">
        <w:rPr>
          <w:b/>
          <w:bCs/>
          <w:sz w:val="28"/>
          <w:szCs w:val="28"/>
        </w:rPr>
        <w:t>,04/2019</w:t>
      </w:r>
      <w:r w:rsidR="002C20FD" w:rsidRPr="00E171F9">
        <w:rPr>
          <w:b/>
          <w:bCs/>
          <w:sz w:val="28"/>
          <w:szCs w:val="28"/>
        </w:rPr>
        <w:t xml:space="preserve"> </w:t>
      </w:r>
    </w:p>
    <w:p w:rsidR="00E171F9" w:rsidRDefault="00E171F9" w:rsidP="00516CFC">
      <w:pPr>
        <w:bidi w:val="0"/>
        <w:spacing w:line="360" w:lineRule="auto"/>
        <w:jc w:val="both"/>
        <w:sectPr w:rsidR="00E171F9" w:rsidSect="00E171F9">
          <w:footerReference w:type="even" r:id="rId8"/>
          <w:pgSz w:w="11907" w:h="16840" w:code="9"/>
          <w:pgMar w:top="720" w:right="720" w:bottom="720" w:left="720" w:header="720" w:footer="720" w:gutter="0"/>
          <w:pgNumType w:start="35"/>
          <w:cols w:space="851"/>
          <w:rtlGutter/>
          <w:docGrid w:linePitch="360"/>
        </w:sectPr>
      </w:pPr>
    </w:p>
    <w:p w:rsidR="00E171F9" w:rsidRDefault="00E171F9" w:rsidP="00516CFC">
      <w:pPr>
        <w:bidi w:val="0"/>
        <w:spacing w:line="360" w:lineRule="auto"/>
        <w:jc w:val="both"/>
      </w:pPr>
    </w:p>
    <w:p w:rsidR="00E171F9" w:rsidRDefault="00E171F9" w:rsidP="00E171F9">
      <w:pPr>
        <w:bidi w:val="0"/>
        <w:spacing w:line="360" w:lineRule="auto"/>
        <w:jc w:val="both"/>
        <w:sectPr w:rsidR="00E171F9" w:rsidSect="00E171F9">
          <w:type w:val="continuous"/>
          <w:pgSz w:w="11907" w:h="16840" w:code="9"/>
          <w:pgMar w:top="720" w:right="720" w:bottom="720" w:left="720" w:header="720" w:footer="720" w:gutter="0"/>
          <w:pgNumType w:start="35"/>
          <w:cols w:space="851"/>
          <w:rtlGutter/>
          <w:docGrid w:linePitch="360"/>
        </w:sectPr>
      </w:pPr>
    </w:p>
    <w:p w:rsidR="00E171F9" w:rsidRDefault="00E171F9" w:rsidP="00E171F9">
      <w:pPr>
        <w:bidi w:val="0"/>
        <w:spacing w:line="360" w:lineRule="auto"/>
        <w:jc w:val="both"/>
      </w:pPr>
    </w:p>
    <w:p w:rsidR="002C20FD" w:rsidRDefault="002C20FD" w:rsidP="00E171F9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635E82">
        <w:t>104.</w:t>
      </w:r>
      <w:r w:rsidR="00EA048E">
        <w:t>58</w:t>
      </w:r>
      <w:r w:rsidRPr="00254168">
        <w:t xml:space="preserve"> </w:t>
      </w:r>
      <w:r w:rsidR="00635E82" w:rsidRPr="00254168">
        <w:t xml:space="preserve">during </w:t>
      </w:r>
      <w:r w:rsidR="00EA048E">
        <w:t>April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635E82">
        <w:t>an 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516CFC">
        <w:t>0.28</w:t>
      </w:r>
      <w:r w:rsidR="00ED7BD0" w:rsidRPr="00254168">
        <w:t>%</w:t>
      </w:r>
      <w:r w:rsidR="00ED7BD0">
        <w:t xml:space="preserve"> </w:t>
      </w:r>
      <w:r w:rsidR="00635E82">
        <w:t xml:space="preserve">compared to </w:t>
      </w:r>
      <w:r w:rsidR="00EA048E">
        <w:t>March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635E82">
        <w:t xml:space="preserve"> </w:t>
      </w:r>
      <w:r w:rsidR="00635E82" w:rsidRPr="00254168">
        <w:t xml:space="preserve">(Base </w:t>
      </w:r>
      <w:r w:rsidR="00635E82">
        <w:t>Year</w:t>
      </w:r>
      <w:r w:rsidR="009A44BC">
        <w:t xml:space="preserve"> </w:t>
      </w:r>
      <w:r w:rsidR="00F27552">
        <w:t xml:space="preserve"> </w:t>
      </w:r>
      <w:r w:rsidR="009A44BC">
        <w:t xml:space="preserve">         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E171F9" w:rsidRDefault="00E171F9" w:rsidP="00FB703A">
      <w:pPr>
        <w:autoSpaceDE w:val="0"/>
        <w:autoSpaceDN w:val="0"/>
        <w:bidi w:val="0"/>
        <w:adjustRightInd w:val="0"/>
        <w:spacing w:line="360" w:lineRule="auto"/>
        <w:jc w:val="both"/>
        <w:rPr>
          <w:sz w:val="16"/>
          <w:szCs w:val="16"/>
        </w:rPr>
      </w:pPr>
    </w:p>
    <w:p w:rsidR="006F575A" w:rsidRDefault="002C20FD" w:rsidP="00E171F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C97D87">
        <w:t>April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ED7BD0">
        <w:t>increased</w:t>
      </w:r>
      <w:r w:rsidRPr="00254168">
        <w:t xml:space="preserve"> due to the </w:t>
      </w:r>
      <w:r w:rsidR="00ED7BD0">
        <w:t>increase</w:t>
      </w:r>
      <w:r w:rsidRPr="00254168">
        <w:t xml:space="preserve"> in</w:t>
      </w:r>
      <w:r w:rsidRPr="00BD3BAB">
        <w:t xml:space="preserve"> </w:t>
      </w:r>
      <w:r w:rsidR="00FB703A">
        <w:rPr>
          <w:rFonts w:cs="Simplified Arabic"/>
          <w:snapToGrid w:val="0"/>
          <w:color w:val="000000"/>
        </w:rPr>
        <w:t>the</w:t>
      </w:r>
      <w:r w:rsidR="00FB703A" w:rsidRPr="006F575A">
        <w:rPr>
          <w:rFonts w:cs="Simplified Arabic"/>
          <w:snapToGrid w:val="0"/>
          <w:color w:val="000000"/>
        </w:rPr>
        <w:t xml:space="preserve"> </w:t>
      </w:r>
      <w:r w:rsidR="00FB703A" w:rsidRPr="00254168">
        <w:rPr>
          <w:b/>
          <w:bCs/>
        </w:rPr>
        <w:t>activities of Mining and Quarrying</w:t>
      </w:r>
      <w:r w:rsidR="00FB703A">
        <w:t xml:space="preserve"> </w:t>
      </w:r>
      <w:r w:rsidR="00FB703A" w:rsidRPr="00254168">
        <w:t xml:space="preserve">by </w:t>
      </w:r>
      <w:r w:rsidR="00FB703A">
        <w:t>33.79</w:t>
      </w:r>
      <w:r w:rsidR="00FB703A" w:rsidRPr="00254168">
        <w:t xml:space="preserve">% which had a share of </w:t>
      </w:r>
      <w:r w:rsidR="00FB703A">
        <w:t>2.68</w:t>
      </w:r>
      <w:r w:rsidR="00FB703A" w:rsidRPr="00254168">
        <w:t>% of the total industry</w:t>
      </w:r>
      <w:r w:rsidR="00FB703A">
        <w:t xml:space="preserve">, and the </w:t>
      </w:r>
      <w:r w:rsidR="00FB703A" w:rsidRPr="00254168">
        <w:rPr>
          <w:b/>
          <w:bCs/>
        </w:rPr>
        <w:t>activities of Water Supply, Sewerage, Waste Management and Remediation</w:t>
      </w:r>
      <w:r w:rsidR="00FB703A">
        <w:rPr>
          <w:b/>
          <w:bCs/>
        </w:rPr>
        <w:t xml:space="preserve"> </w:t>
      </w:r>
      <w:r w:rsidR="00FB703A" w:rsidRPr="00254168">
        <w:t xml:space="preserve">by </w:t>
      </w:r>
      <w:r w:rsidR="00FB703A">
        <w:t>0.39</w:t>
      </w:r>
      <w:r w:rsidR="00FB703A" w:rsidRPr="00254168">
        <w:t xml:space="preserve">% which had a share of </w:t>
      </w:r>
      <w:r w:rsidR="00FB703A">
        <w:t>2.39</w:t>
      </w:r>
      <w:r w:rsidR="00FB703A" w:rsidRPr="00254168">
        <w:t>% of the total industry</w:t>
      </w:r>
      <w:r w:rsidR="00FB703A">
        <w:t>,</w:t>
      </w:r>
      <w:r w:rsidR="00FB703A" w:rsidRPr="00254168">
        <w:t xml:space="preserve"> </w:t>
      </w:r>
      <w:r w:rsidR="00980A3A">
        <w:rPr>
          <w:rFonts w:cs="Simplified Arabic"/>
          <w:snapToGrid w:val="0"/>
          <w:color w:val="000000"/>
        </w:rPr>
        <w:t xml:space="preserve">while </w:t>
      </w:r>
      <w:r w:rsidR="00FB703A">
        <w:t>the</w:t>
      </w:r>
      <w:r w:rsidR="00FB703A" w:rsidRPr="00254168">
        <w:rPr>
          <w:b/>
          <w:bCs/>
        </w:rPr>
        <w:t xml:space="preserve"> activities of Electricity, Gas, Steam and Air Conditioning Supply </w:t>
      </w:r>
      <w:r w:rsidR="00FB703A" w:rsidRPr="00FB703A">
        <w:t>decreased</w:t>
      </w:r>
      <w:r w:rsidR="00FB703A">
        <w:rPr>
          <w:b/>
          <w:bCs/>
        </w:rPr>
        <w:t xml:space="preserve"> </w:t>
      </w:r>
      <w:r w:rsidR="00FB703A" w:rsidRPr="00254168">
        <w:t xml:space="preserve">by </w:t>
      </w:r>
      <w:r w:rsidR="00FB703A">
        <w:t>4.22</w:t>
      </w:r>
      <w:r w:rsidR="00FB703A" w:rsidRPr="00254168">
        <w:t>% which had a share o</w:t>
      </w:r>
      <w:r w:rsidR="00FB703A">
        <w:t>f 11.95% of the total industry</w:t>
      </w:r>
      <w:r w:rsidR="00FB703A">
        <w:rPr>
          <w:rFonts w:cs="Simplified Arabic"/>
          <w:snapToGrid w:val="0"/>
          <w:color w:val="000000"/>
        </w:rPr>
        <w:t xml:space="preserve">, </w:t>
      </w:r>
      <w:r w:rsidR="00980A3A">
        <w:t>and</w:t>
      </w:r>
      <w:r w:rsidR="00FB703A">
        <w:t xml:space="preserve"> </w:t>
      </w:r>
      <w:r w:rsidR="00FB703A" w:rsidRPr="00254168">
        <w:t>the</w:t>
      </w:r>
      <w:r w:rsidR="00FB703A" w:rsidRPr="00254168">
        <w:rPr>
          <w:b/>
          <w:bCs/>
        </w:rPr>
        <w:t xml:space="preserve"> activities of</w:t>
      </w:r>
      <w:r w:rsidR="00FB703A" w:rsidRPr="00254168">
        <w:t xml:space="preserve"> </w:t>
      </w:r>
      <w:r w:rsidR="00FB703A" w:rsidRPr="00254168">
        <w:rPr>
          <w:b/>
          <w:bCs/>
        </w:rPr>
        <w:t>Manufacturing Industry</w:t>
      </w:r>
      <w:r w:rsidR="00FB703A">
        <w:t xml:space="preserve"> decreased </w:t>
      </w:r>
      <w:r w:rsidR="00FB703A" w:rsidRPr="00254168">
        <w:t xml:space="preserve">by </w:t>
      </w:r>
      <w:r w:rsidR="00FB703A">
        <w:t>0.16</w:t>
      </w:r>
      <w:r w:rsidR="00FB703A" w:rsidRPr="00254168">
        <w:t xml:space="preserve">% which had a share of </w:t>
      </w:r>
      <w:r w:rsidR="00FB703A">
        <w:t>82.98</w:t>
      </w:r>
      <w:r w:rsidR="00FB703A" w:rsidRPr="00254168">
        <w:t>% of the total industry</w:t>
      </w:r>
      <w:r w:rsidR="00C1583F">
        <w:t>.</w:t>
      </w:r>
    </w:p>
    <w:p w:rsidR="00E171F9" w:rsidRDefault="00E171F9" w:rsidP="00E171F9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E171F9" w:rsidRDefault="00E171F9" w:rsidP="00E171F9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E171F9" w:rsidRDefault="00E171F9" w:rsidP="00E171F9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7072BF" w:rsidRDefault="009817B2" w:rsidP="00E171F9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p w:rsidR="00E171F9" w:rsidRDefault="00E171F9" w:rsidP="00E171F9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E171F9">
      <w:type w:val="continuous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1E" w:rsidRDefault="0059301E">
      <w:r>
        <w:separator/>
      </w:r>
    </w:p>
  </w:endnote>
  <w:endnote w:type="continuationSeparator" w:id="0">
    <w:p w:rsidR="0059301E" w:rsidRDefault="00593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A1" w:rsidRDefault="00D81EA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208A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208A1" w:rsidRDefault="009208A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1E" w:rsidRDefault="0059301E">
      <w:r>
        <w:separator/>
      </w:r>
    </w:p>
  </w:footnote>
  <w:footnote w:type="continuationSeparator" w:id="0">
    <w:p w:rsidR="0059301E" w:rsidRDefault="00593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01E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3C31"/>
    <w:rsid w:val="00A5591D"/>
    <w:rsid w:val="00A56034"/>
    <w:rsid w:val="00A57297"/>
    <w:rsid w:val="00A61129"/>
    <w:rsid w:val="00A620D5"/>
    <w:rsid w:val="00A737EF"/>
    <w:rsid w:val="00A748E7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97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1EA5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1F9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48E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6695-E473-4CCD-B00D-D279E768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922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2019-05-29T08:39:00Z</cp:lastPrinted>
  <dcterms:created xsi:type="dcterms:W3CDTF">2019-05-29T08:41:00Z</dcterms:created>
  <dcterms:modified xsi:type="dcterms:W3CDTF">2019-05-29T08:41:00Z</dcterms:modified>
</cp:coreProperties>
</file>