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08" w:rsidRDefault="00FC7A08" w:rsidP="00E46BF4">
      <w:pPr>
        <w:autoSpaceDE w:val="0"/>
        <w:autoSpaceDN w:val="0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FC7A08" w:rsidRDefault="00FC7A08" w:rsidP="00E46BF4">
      <w:pPr>
        <w:autoSpaceDE w:val="0"/>
        <w:autoSpaceDN w:val="0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FC7A08" w:rsidRDefault="00FC7A08" w:rsidP="00E46BF4">
      <w:pPr>
        <w:autoSpaceDE w:val="0"/>
        <w:autoSpaceDN w:val="0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DB5004" w:rsidRPr="00FC7A08" w:rsidRDefault="004D13BB" w:rsidP="00FC7A08">
      <w:pPr>
        <w:autoSpaceDE w:val="0"/>
        <w:autoSpaceDN w:val="0"/>
        <w:jc w:val="center"/>
        <w:rPr>
          <w:rFonts w:ascii="Arial" w:hAnsi="Arial" w:cs="Arial"/>
          <w:b w:val="0"/>
          <w:bCs/>
          <w:i w:val="0"/>
          <w:iCs/>
          <w:sz w:val="30"/>
          <w:szCs w:val="30"/>
          <w:rtl/>
        </w:rPr>
      </w:pPr>
      <w:r w:rsidRPr="00FC7A08">
        <w:rPr>
          <w:rFonts w:asciiTheme="majorBidi" w:hAnsiTheme="majorBidi" w:cstheme="majorBidi"/>
          <w:i w:val="0"/>
          <w:iCs/>
          <w:sz w:val="30"/>
          <w:szCs w:val="30"/>
        </w:rPr>
        <w:t>Palestinian Central Bureau of Statistics (PCBS) and</w:t>
      </w:r>
      <w:r w:rsidR="00FC7A08" w:rsidRPr="00FC7A08">
        <w:rPr>
          <w:rFonts w:asciiTheme="majorBidi" w:hAnsiTheme="majorBidi" w:cstheme="majorBidi"/>
          <w:i w:val="0"/>
          <w:iCs/>
          <w:sz w:val="30"/>
          <w:szCs w:val="30"/>
        </w:rPr>
        <w:t xml:space="preserve"> </w:t>
      </w:r>
      <w:r w:rsidRPr="00FC7A08">
        <w:rPr>
          <w:rFonts w:asciiTheme="majorBidi" w:hAnsiTheme="majorBidi" w:cstheme="majorBidi"/>
          <w:i w:val="0"/>
          <w:iCs/>
          <w:sz w:val="30"/>
          <w:szCs w:val="30"/>
        </w:rPr>
        <w:t xml:space="preserve"> the Palestine Monetary Authority (PMA)</w:t>
      </w:r>
    </w:p>
    <w:p w:rsidR="00FC7A08" w:rsidRDefault="00FC7A08" w:rsidP="00E46BF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FC7A08" w:rsidRDefault="00FC7A08" w:rsidP="00E46BF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FC7A08" w:rsidRDefault="00FC7A08" w:rsidP="00E46BF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DB5004" w:rsidRPr="000E58D6" w:rsidRDefault="00DB5004" w:rsidP="00E46BF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0E58D6">
        <w:rPr>
          <w:rFonts w:asciiTheme="majorBidi" w:hAnsiTheme="majorBidi" w:cstheme="majorBidi"/>
          <w:i w:val="0"/>
          <w:iCs/>
          <w:sz w:val="28"/>
          <w:szCs w:val="28"/>
        </w:rPr>
        <w:t>Results Announcement</w:t>
      </w:r>
    </w:p>
    <w:p w:rsidR="00DB5004" w:rsidRPr="000E58D6" w:rsidRDefault="00DB5004" w:rsidP="00E46BF4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0E58D6">
        <w:rPr>
          <w:rFonts w:asciiTheme="majorBidi" w:hAnsiTheme="majorBidi" w:cstheme="majorBidi"/>
          <w:i w:val="0"/>
          <w:iCs/>
          <w:sz w:val="28"/>
          <w:szCs w:val="28"/>
        </w:rPr>
        <w:t>International Investment Position &amp; External Debt</w:t>
      </w:r>
      <w:r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  <w:t xml:space="preserve"> </w:t>
      </w:r>
      <w:r>
        <w:rPr>
          <w:rFonts w:cs="Simplified Arabic"/>
          <w:b w:val="0"/>
          <w:bCs/>
          <w:sz w:val="28"/>
          <w:szCs w:val="28"/>
          <w:rtl/>
        </w:rPr>
        <w:t>–</w:t>
      </w:r>
      <w:r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E85A96">
        <w:rPr>
          <w:rFonts w:asciiTheme="majorBidi" w:hAnsiTheme="majorBidi" w:cstheme="majorBidi"/>
          <w:i w:val="0"/>
          <w:iCs/>
          <w:sz w:val="28"/>
          <w:szCs w:val="28"/>
        </w:rPr>
        <w:t>F</w:t>
      </w:r>
      <w:r w:rsidR="00D34D3F">
        <w:rPr>
          <w:rFonts w:asciiTheme="majorBidi" w:hAnsiTheme="majorBidi" w:cstheme="majorBidi"/>
          <w:i w:val="0"/>
          <w:iCs/>
          <w:sz w:val="28"/>
          <w:szCs w:val="28"/>
        </w:rPr>
        <w:t>irst</w:t>
      </w:r>
      <w:r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Pr="000E58D6">
        <w:rPr>
          <w:rFonts w:asciiTheme="majorBidi" w:hAnsiTheme="majorBidi" w:cstheme="majorBidi"/>
          <w:i w:val="0"/>
          <w:iCs/>
          <w:sz w:val="28"/>
          <w:szCs w:val="28"/>
        </w:rPr>
        <w:t>Quarter</w:t>
      </w:r>
      <w:r w:rsidR="00E85A96">
        <w:rPr>
          <w:rFonts w:asciiTheme="majorBidi" w:hAnsiTheme="majorBidi" w:cstheme="majorBidi"/>
          <w:i w:val="0"/>
          <w:iCs/>
          <w:sz w:val="28"/>
          <w:szCs w:val="28"/>
        </w:rPr>
        <w:t xml:space="preserve">, </w:t>
      </w:r>
      <w:r>
        <w:rPr>
          <w:rFonts w:asciiTheme="majorBidi" w:hAnsiTheme="majorBidi" w:cstheme="majorBidi"/>
          <w:i w:val="0"/>
          <w:iCs/>
          <w:sz w:val="28"/>
          <w:szCs w:val="28"/>
        </w:rPr>
        <w:t>201</w:t>
      </w:r>
      <w:r w:rsidR="00D34D3F">
        <w:rPr>
          <w:rFonts w:asciiTheme="majorBidi" w:hAnsiTheme="majorBidi" w:cstheme="majorBidi"/>
          <w:i w:val="0"/>
          <w:iCs/>
          <w:sz w:val="28"/>
          <w:szCs w:val="28"/>
        </w:rPr>
        <w:t>8</w:t>
      </w:r>
    </w:p>
    <w:p w:rsidR="00DB5004" w:rsidRPr="00E23D7F" w:rsidRDefault="00DB5004" w:rsidP="00E46BF4">
      <w:pPr>
        <w:pStyle w:val="BodyText3"/>
        <w:ind w:right="70"/>
        <w:rPr>
          <w:rFonts w:asciiTheme="majorBidi" w:hAnsiTheme="majorBidi" w:cstheme="majorBidi"/>
          <w:i w:val="0"/>
          <w:iCs/>
          <w:sz w:val="24"/>
          <w:szCs w:val="24"/>
        </w:rPr>
      </w:pPr>
    </w:p>
    <w:p w:rsidR="00DB5004" w:rsidRPr="00E23D7F" w:rsidRDefault="00DB5004" w:rsidP="00E46BF4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Palestinian Central Bureau of Statistics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(PCBS)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the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Monetary Authority (PMA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announced the preliminary results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0E58D6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(IIP), and External Debt statistics for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end of</w:t>
      </w:r>
      <w:r w:rsidR="00E85A9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D469B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f</w:t>
      </w:r>
      <w:r w:rsidR="00D34D3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irst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quarter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</w:t>
      </w:r>
      <w:r w:rsidR="00D34D3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8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Pr="00E46BF4" w:rsidRDefault="00DB5004" w:rsidP="00E46BF4">
      <w:pPr>
        <w:pStyle w:val="BodyText3"/>
        <w:spacing w:after="0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E04202" w:rsidRDefault="00DB5004" w:rsidP="00E46BF4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primary results of the IIP (external assets – foreign liabilities) for Palestine at the end of </w:t>
      </w:r>
      <w:r w:rsidR="00D469B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f</w:t>
      </w:r>
      <w:r w:rsidR="00D34D3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irst</w:t>
      </w:r>
      <w:r w:rsidR="000110B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quarter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</w:t>
      </w:r>
      <w:r w:rsidR="00A32FA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8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revealed that the net IIP amounted to about USD </w:t>
      </w:r>
      <w:r w:rsidR="003143C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1,</w:t>
      </w:r>
      <w:r w:rsidR="00A32FA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054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which means that the Palestinian economy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’s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</w:t>
      </w:r>
      <w:r w:rsidR="00E909E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outside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outweighs investmen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="00E909E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 Palestine from abroad.  The </w:t>
      </w:r>
      <w:r w:rsidR="004B7C0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esident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cash deposits in foreign banks and foreign exchange in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Palestinian economy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accounted for the bulk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external assets,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constituting </w:t>
      </w:r>
      <w:r w:rsidR="003143C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A32FA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="003143C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.2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Pr="00E0420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of the total value of external assets.</w:t>
      </w:r>
    </w:p>
    <w:p w:rsidR="00DB5004" w:rsidRPr="00E46BF4" w:rsidRDefault="00DB5004" w:rsidP="00E46BF4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34603E" w:rsidRDefault="00DB5004" w:rsidP="00E46BF4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External Assets for Palestin</w:t>
      </w:r>
      <w:r w:rsidR="00E85A9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ian economy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amounted to USD 6,</w:t>
      </w:r>
      <w:r w:rsidR="00A32FA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211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</w:t>
      </w:r>
      <w:r w:rsidR="004B7C0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contributed to 6.</w:t>
      </w:r>
      <w:r w:rsidR="00A32FA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abroad reached </w:t>
      </w:r>
      <w:r w:rsidR="00A32FA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18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while Other Foreign Investments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currency and deposits) reached </w:t>
      </w:r>
      <w:r w:rsidR="00A32FA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66.8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 and Reserve Assets amounted to </w:t>
      </w:r>
      <w:r w:rsid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9</w:t>
      </w:r>
      <w:r w:rsidR="004073E4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="004073E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4073E4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sectoral lev</w:t>
      </w:r>
      <w:r w:rsidR="006251C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el, the external investments of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banks sector represented a large share of the external assets, standing at </w:t>
      </w:r>
      <w:r w:rsidR="007A705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72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external assets</w:t>
      </w:r>
      <w:r w:rsid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for</w:t>
      </w:r>
      <w:r w:rsidR="00CD132E" w:rsidRP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Palestinian economy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Pr="00E46BF4" w:rsidRDefault="00DB5004" w:rsidP="00E46BF4">
      <w:pPr>
        <w:pStyle w:val="BodyText3"/>
        <w:spacing w:after="0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E23D7F" w:rsidRDefault="00DB5004" w:rsidP="00E46BF4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total stocks of Foreign Liabilities in Palestine (Stocks of non-residents invested in Palestine) amounted to USD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3B332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7A705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157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in Palestine contributed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 </w:t>
      </w:r>
      <w:r w:rsidR="003143C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52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in Palestine reached </w:t>
      </w:r>
      <w:r w:rsidR="007A705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16.3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Other Investments in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loans and deposits from abroad)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amounted to </w:t>
      </w:r>
      <w:r w:rsidR="007A705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31.7</w:t>
      </w:r>
      <w:r w:rsidR="004073E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</w:t>
      </w:r>
      <w:r w:rsidR="000E5A0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sectoral level, the foreign investments in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contributed a major value in the foreign liabilities, represented by </w:t>
      </w:r>
      <w:r w:rsidR="007A705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37.3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foreign liabilities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on Palestinian economy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Pr="00E46BF4" w:rsidRDefault="00DB5004" w:rsidP="00E46BF4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F33016" w:rsidRDefault="00DB5004" w:rsidP="00E46BF4">
      <w:pPr>
        <w:pStyle w:val="BodyText3"/>
        <w:spacing w:after="0"/>
        <w:jc w:val="both"/>
        <w:rPr>
          <w:rFonts w:ascii="Times New Roman" w:hAnsi="Times New Roman"/>
          <w:b w:val="0"/>
          <w:bCs/>
          <w:i w:val="0"/>
          <w:iCs/>
          <w:sz w:val="24"/>
          <w:szCs w:val="24"/>
          <w:rtl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Gross External Debt on the Palestinian econom</w:t>
      </w:r>
      <w:r w:rsidR="00F3301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ic sectors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reached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USD 1,</w:t>
      </w:r>
      <w:r w:rsidR="007A705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640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6251C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debt on government sector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represented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7A705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63.4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while debt on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reached </w:t>
      </w:r>
      <w:r w:rsidR="003143C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7A705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and debt on other sectors (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Nonbank financial corporations, non-financial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corporations,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NGOs and household</w:t>
      </w:r>
      <w:r w:rsidR="00AF576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sector) amounted to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3143C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4.</w:t>
      </w:r>
      <w:r w:rsidR="007A705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</w:t>
      </w:r>
      <w:r w:rsidRPr="00F1203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8C393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the lending between affiliated companies 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reached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0.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>%.</w:t>
      </w:r>
    </w:p>
    <w:p w:rsidR="00DB5004" w:rsidRPr="00E46BF4" w:rsidRDefault="00DB5004" w:rsidP="00E46BF4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Default="00DB5004" w:rsidP="00E46BF4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(IIP) is a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accounting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sheet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that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record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 the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investments stocks for the residents in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rest of the world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(abroad)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 the name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(assets)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compares them to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investments stocks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owned by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residents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outside 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Palestine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name of (liabilities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Pr="00E46BF4" w:rsidRDefault="00DB5004" w:rsidP="00DB5004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E46BF4" w:rsidRDefault="00DB5004" w:rsidP="00E46BF4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 xml:space="preserve">The Balance of Payments Manual - fifth edition, issued by the International Monetary Fund in 1993, divides the assets and liabilities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in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to direct investment (investment by 10% and more in the non-resident capital), and portfolio investment (investment less than 10% in the non-resident capital as well as investment in bonds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other investments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DC1F9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 divides these other investments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into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 trade credit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loans, currency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deposits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any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other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assets or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liabilities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in addition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Reserve Assets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i.e.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held by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Central </w:t>
      </w:r>
    </w:p>
    <w:p w:rsidR="00E46BF4" w:rsidRDefault="00E46BF4" w:rsidP="00E46BF4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E46BF4" w:rsidRDefault="00E46BF4" w:rsidP="00E46BF4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DB5004" w:rsidRDefault="00DC1F91" w:rsidP="00E46BF4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lastRenderedPageBreak/>
        <w:t>B</w:t>
      </w:r>
      <w:r w:rsidR="00DB5004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anks/</w:t>
      </w:r>
      <w:r w:rsidR="00DB5004"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Monetary Authorit</w:t>
      </w:r>
      <w:r w:rsidR="00DB5004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ies</w:t>
      </w:r>
      <w:r w:rsidR="00DB5004"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DB5004"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address the</w:t>
      </w:r>
      <w:r w:rsidR="00DB5004"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DB5004"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imbalances</w:t>
      </w:r>
      <w:r w:rsidR="00DB5004"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DB5004"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balance of</w:t>
      </w:r>
      <w:r w:rsidR="00DB5004"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payments, </w:t>
      </w:r>
      <w:r w:rsidR="00DB5004"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it is worth mentioning that the reserve assets are only included in the asset side. </w:t>
      </w:r>
    </w:p>
    <w:p w:rsidR="00FC7A08" w:rsidRDefault="00FC7A08" w:rsidP="00E46BF4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DB5004" w:rsidRPr="00E46BF4" w:rsidRDefault="00DB5004" w:rsidP="00E46BF4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</w:rPr>
      </w:pPr>
    </w:p>
    <w:p w:rsidR="00DB5004" w:rsidRDefault="00DB5004" w:rsidP="00AF576D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  <w:r w:rsidRPr="00E23D7F">
        <w:rPr>
          <w:rStyle w:val="hps"/>
          <w:rFonts w:asciiTheme="majorBidi" w:hAnsiTheme="majorBidi" w:cstheme="majorBidi"/>
          <w:bCs/>
          <w:iCs/>
          <w:szCs w:val="24"/>
        </w:rPr>
        <w:t>The External Debt is a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n accounting sheet </w:t>
      </w:r>
      <w:r>
        <w:rPr>
          <w:rFonts w:asciiTheme="majorBidi" w:hAnsiTheme="majorBidi" w:cstheme="majorBidi"/>
          <w:bCs/>
          <w:iCs/>
          <w:szCs w:val="24"/>
        </w:rPr>
        <w:t xml:space="preserve">that </w:t>
      </w:r>
      <w:r w:rsidRPr="00E23D7F">
        <w:rPr>
          <w:rFonts w:asciiTheme="majorBidi" w:hAnsiTheme="majorBidi" w:cstheme="majorBidi"/>
          <w:bCs/>
          <w:iCs/>
          <w:szCs w:val="24"/>
        </w:rPr>
        <w:t>records the debt stocks on Palestinian econom</w:t>
      </w:r>
      <w:r>
        <w:rPr>
          <w:rFonts w:asciiTheme="majorBidi" w:hAnsiTheme="majorBidi" w:cstheme="majorBidi"/>
          <w:bCs/>
          <w:iCs/>
          <w:szCs w:val="24"/>
        </w:rPr>
        <w:t>ic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sectors due to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</w:t>
      </w:r>
      <w:r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Cs w:val="24"/>
        </w:rPr>
        <w:t>These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include (loans from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</w:t>
      </w:r>
      <w:r>
        <w:rPr>
          <w:rFonts w:asciiTheme="majorBidi" w:hAnsiTheme="majorBidi" w:cstheme="majorBidi"/>
          <w:bCs/>
          <w:iCs/>
          <w:szCs w:val="24"/>
        </w:rPr>
        <w:t xml:space="preserve">s, </w:t>
      </w:r>
      <w:r w:rsidRPr="00E23D7F">
        <w:rPr>
          <w:rFonts w:asciiTheme="majorBidi" w:hAnsiTheme="majorBidi" w:cstheme="majorBidi"/>
          <w:bCs/>
          <w:iCs/>
          <w:szCs w:val="24"/>
        </w:rPr>
        <w:t>the</w:t>
      </w:r>
      <w:r w:rsidR="00DC1F91">
        <w:rPr>
          <w:rFonts w:asciiTheme="majorBidi" w:hAnsiTheme="majorBidi" w:cstheme="majorBidi"/>
          <w:bCs/>
          <w:iCs/>
          <w:szCs w:val="24"/>
        </w:rPr>
        <w:t xml:space="preserve"> deposit</w:t>
      </w:r>
      <w:r w:rsidR="00260883">
        <w:rPr>
          <w:rFonts w:asciiTheme="majorBidi" w:hAnsiTheme="majorBidi" w:cstheme="majorBidi"/>
          <w:bCs/>
          <w:iCs/>
          <w:szCs w:val="24"/>
        </w:rPr>
        <w:t>s</w:t>
      </w:r>
      <w:r w:rsidR="00DC1F91">
        <w:rPr>
          <w:rFonts w:asciiTheme="majorBidi" w:hAnsiTheme="majorBidi" w:cstheme="majorBidi"/>
          <w:bCs/>
          <w:iCs/>
          <w:szCs w:val="24"/>
        </w:rPr>
        <w:t xml:space="preserve"> of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 w:rsidR="000C0673">
        <w:rPr>
          <w:rFonts w:asciiTheme="majorBidi" w:hAnsiTheme="majorBidi" w:cstheme="majorBidi"/>
          <w:bCs/>
          <w:iCs/>
          <w:szCs w:val="24"/>
        </w:rPr>
        <w:t xml:space="preserve">the </w:t>
      </w:r>
      <w:r w:rsidRPr="00E23D7F">
        <w:rPr>
          <w:rFonts w:asciiTheme="majorBidi" w:hAnsiTheme="majorBidi" w:cstheme="majorBidi"/>
          <w:bCs/>
          <w:iCs/>
          <w:szCs w:val="24"/>
        </w:rPr>
        <w:t>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 deposited in the banks sector in Palestine, the Palestinian bonds purchased by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residents, debt transactions between the non-resident enterprises and fellow enterprises in </w:t>
      </w:r>
      <w:r>
        <w:rPr>
          <w:rFonts w:asciiTheme="majorBidi" w:hAnsiTheme="majorBidi" w:cstheme="majorBidi"/>
          <w:bCs/>
          <w:iCs/>
          <w:szCs w:val="24"/>
        </w:rPr>
        <w:t>Palestine. They encompass as well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any other liabilities on Palestinian economy) the data of external debt have been extracted from the liabilities side in the international investment </w:t>
      </w:r>
      <w:r>
        <w:rPr>
          <w:rFonts w:asciiTheme="majorBidi" w:hAnsiTheme="majorBidi" w:cstheme="majorBidi"/>
          <w:bCs/>
          <w:iCs/>
          <w:szCs w:val="24"/>
        </w:rPr>
        <w:t xml:space="preserve">position matrix (debt items). 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Preparing, classifying and publishing of the data </w:t>
      </w:r>
      <w:r w:rsidR="00770755">
        <w:rPr>
          <w:rFonts w:asciiTheme="majorBidi" w:hAnsiTheme="majorBidi" w:cstheme="majorBidi"/>
          <w:bCs/>
          <w:iCs/>
          <w:szCs w:val="24"/>
        </w:rPr>
        <w:t xml:space="preserve">are 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based on (External Debt Statistics Manual) issued by IMF in 2003, this manual is harmonized with </w:t>
      </w:r>
      <w:r w:rsidR="00E85A96">
        <w:rPr>
          <w:rFonts w:asciiTheme="majorBidi" w:hAnsiTheme="majorBidi" w:cstheme="majorBidi"/>
          <w:bCs/>
          <w:iCs/>
          <w:szCs w:val="24"/>
        </w:rPr>
        <w:t xml:space="preserve">the </w:t>
      </w:r>
      <w:r w:rsidR="00AF576D">
        <w:rPr>
          <w:rFonts w:asciiTheme="majorBidi" w:hAnsiTheme="majorBidi" w:cstheme="majorBidi"/>
          <w:bCs/>
          <w:iCs/>
          <w:szCs w:val="24"/>
        </w:rPr>
        <w:t>fifth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edition of Balance of Payments Man</w:t>
      </w:r>
      <w:bookmarkStart w:id="0" w:name="_GoBack"/>
      <w:bookmarkEnd w:id="0"/>
      <w:r w:rsidRPr="00E23D7F">
        <w:rPr>
          <w:rFonts w:asciiTheme="majorBidi" w:hAnsiTheme="majorBidi" w:cstheme="majorBidi"/>
          <w:bCs/>
          <w:iCs/>
          <w:szCs w:val="24"/>
        </w:rPr>
        <w:t>ual</w:t>
      </w:r>
      <w:r w:rsidR="00E85A96"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 </w:t>
      </w:r>
    </w:p>
    <w:p w:rsidR="00E46BF4" w:rsidRDefault="00E46BF4" w:rsidP="00DB5004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E46BF4" w:rsidRDefault="00E46BF4" w:rsidP="00E46BF4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E46BF4" w:rsidRDefault="00E46BF4" w:rsidP="00E46BF4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E46BF4" w:rsidRDefault="00E46BF4" w:rsidP="00E46BF4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E46BF4" w:rsidRDefault="00E46BF4" w:rsidP="00E46BF4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FC7A08" w:rsidRDefault="00FC7A08" w:rsidP="00DB5004">
      <w:pPr>
        <w:spacing w:before="120" w:after="120" w:line="276" w:lineRule="auto"/>
        <w:jc w:val="right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Default="00DB5004" w:rsidP="00DB5004">
      <w:pPr>
        <w:spacing w:before="120" w:after="120" w:line="276" w:lineRule="auto"/>
        <w:jc w:val="right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 w:val="0"/>
          <w:bCs/>
          <w:i w:val="0"/>
          <w:iCs/>
        </w:rPr>
        <w:br w:type="page"/>
      </w:r>
    </w:p>
    <w:p w:rsidR="00E46BF4" w:rsidRDefault="00E46BF4" w:rsidP="00D34D3F">
      <w:pPr>
        <w:contextualSpacing/>
        <w:jc w:val="center"/>
        <w:rPr>
          <w:rFonts w:asciiTheme="majorBidi" w:hAnsiTheme="majorBidi" w:cstheme="majorBidi"/>
          <w:i w:val="0"/>
          <w:iCs/>
          <w:sz w:val="22"/>
          <w:szCs w:val="22"/>
        </w:rPr>
      </w:pPr>
    </w:p>
    <w:p w:rsidR="00E46BF4" w:rsidRDefault="00E46BF4" w:rsidP="00D34D3F">
      <w:pPr>
        <w:contextualSpacing/>
        <w:jc w:val="center"/>
        <w:rPr>
          <w:rFonts w:asciiTheme="majorBidi" w:hAnsiTheme="majorBidi" w:cstheme="majorBidi"/>
          <w:i w:val="0"/>
          <w:iCs/>
          <w:sz w:val="22"/>
          <w:szCs w:val="22"/>
        </w:rPr>
      </w:pPr>
    </w:p>
    <w:p w:rsidR="00E46BF4" w:rsidRDefault="00E46BF4" w:rsidP="00D34D3F">
      <w:pPr>
        <w:contextualSpacing/>
        <w:jc w:val="center"/>
        <w:rPr>
          <w:rFonts w:asciiTheme="majorBidi" w:hAnsiTheme="majorBidi" w:cstheme="majorBidi"/>
          <w:i w:val="0"/>
          <w:iCs/>
          <w:sz w:val="22"/>
          <w:szCs w:val="22"/>
        </w:rPr>
      </w:pPr>
    </w:p>
    <w:p w:rsidR="00E46BF4" w:rsidRDefault="00E46BF4" w:rsidP="00D34D3F">
      <w:pPr>
        <w:contextualSpacing/>
        <w:jc w:val="center"/>
        <w:rPr>
          <w:rFonts w:asciiTheme="majorBidi" w:hAnsiTheme="majorBidi" w:cstheme="majorBidi"/>
          <w:i w:val="0"/>
          <w:iCs/>
          <w:sz w:val="22"/>
          <w:szCs w:val="22"/>
        </w:rPr>
      </w:pPr>
    </w:p>
    <w:p w:rsidR="00E46BF4" w:rsidRDefault="00DB5004" w:rsidP="00D34D3F">
      <w:pPr>
        <w:contextualSpacing/>
        <w:jc w:val="center"/>
        <w:rPr>
          <w:rFonts w:asciiTheme="majorBidi" w:hAnsiTheme="majorBidi" w:cstheme="majorBidi"/>
          <w:i w:val="0"/>
          <w:iCs/>
          <w:sz w:val="22"/>
          <w:szCs w:val="22"/>
        </w:rPr>
      </w:pPr>
      <w:r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Table 1: International Investment Position (IIP) </w:t>
      </w:r>
      <w:r w:rsidR="006D61E4"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Stock </w:t>
      </w:r>
      <w:r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by Economic Sectors </w:t>
      </w:r>
      <w:r w:rsidR="006D61E4"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for </w:t>
      </w:r>
      <w:r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Palestine, </w:t>
      </w:r>
    </w:p>
    <w:p w:rsidR="00DB5004" w:rsidRPr="00E46BF4" w:rsidRDefault="00DB5004" w:rsidP="00D34D3F">
      <w:pPr>
        <w:contextualSpacing/>
        <w:jc w:val="center"/>
        <w:rPr>
          <w:rFonts w:asciiTheme="majorBidi" w:hAnsiTheme="majorBidi" w:cstheme="majorBidi"/>
          <w:i w:val="0"/>
          <w:iCs/>
          <w:sz w:val="22"/>
          <w:szCs w:val="22"/>
        </w:rPr>
      </w:pPr>
      <w:r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at the </w:t>
      </w:r>
      <w:r w:rsidR="006D61E4"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End </w:t>
      </w:r>
      <w:r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of the </w:t>
      </w:r>
      <w:r w:rsidR="00E85A96" w:rsidRPr="00E46BF4">
        <w:rPr>
          <w:rFonts w:asciiTheme="majorBidi" w:hAnsiTheme="majorBidi" w:cstheme="majorBidi"/>
          <w:i w:val="0"/>
          <w:iCs/>
          <w:sz w:val="22"/>
          <w:szCs w:val="22"/>
        </w:rPr>
        <w:t>F</w:t>
      </w:r>
      <w:r w:rsidR="00D34D3F" w:rsidRPr="00E46BF4">
        <w:rPr>
          <w:rFonts w:asciiTheme="majorBidi" w:hAnsiTheme="majorBidi" w:cstheme="majorBidi"/>
          <w:i w:val="0"/>
          <w:iCs/>
          <w:sz w:val="22"/>
          <w:szCs w:val="22"/>
        </w:rPr>
        <w:t>irst</w:t>
      </w:r>
      <w:r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 Quarter</w:t>
      </w:r>
      <w:r w:rsidR="00E85A96" w:rsidRPr="00E46BF4">
        <w:rPr>
          <w:rFonts w:asciiTheme="majorBidi" w:hAnsiTheme="majorBidi" w:cstheme="majorBidi"/>
          <w:i w:val="0"/>
          <w:iCs/>
          <w:sz w:val="22"/>
          <w:szCs w:val="22"/>
        </w:rPr>
        <w:t>,</w:t>
      </w:r>
      <w:r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 201</w:t>
      </w:r>
      <w:r w:rsidR="00D34D3F" w:rsidRPr="00E46BF4">
        <w:rPr>
          <w:rFonts w:asciiTheme="majorBidi" w:hAnsiTheme="majorBidi" w:cstheme="majorBidi"/>
          <w:i w:val="0"/>
          <w:iCs/>
          <w:sz w:val="22"/>
          <w:szCs w:val="22"/>
        </w:rPr>
        <w:t>8</w:t>
      </w:r>
    </w:p>
    <w:p w:rsidR="00DB5004" w:rsidRPr="00E46BF4" w:rsidRDefault="00DB5004" w:rsidP="00DB5004">
      <w:pPr>
        <w:contextualSpacing/>
        <w:jc w:val="center"/>
        <w:rPr>
          <w:rFonts w:asciiTheme="majorBidi" w:hAnsiTheme="majorBidi" w:cstheme="majorBidi"/>
          <w:i w:val="0"/>
          <w:iCs/>
          <w:sz w:val="22"/>
          <w:szCs w:val="22"/>
        </w:rPr>
      </w:pPr>
    </w:p>
    <w:p w:rsidR="00DB5004" w:rsidRPr="00E46BF4" w:rsidRDefault="00F00306" w:rsidP="00E46BF4">
      <w:pPr>
        <w:ind w:left="-142" w:right="3631"/>
        <w:contextualSpacing/>
        <w:rPr>
          <w:rFonts w:asciiTheme="majorBidi" w:hAnsiTheme="majorBidi" w:cstheme="majorBidi"/>
          <w:i w:val="0"/>
          <w:iCs/>
          <w:sz w:val="20"/>
          <w:szCs w:val="20"/>
        </w:rPr>
      </w:pPr>
      <w:r w:rsidRPr="00E46BF4">
        <w:rPr>
          <w:rFonts w:asciiTheme="majorBidi" w:hAnsiTheme="majorBidi" w:cstheme="majorBidi"/>
          <w:i w:val="0"/>
          <w:iCs/>
          <w:sz w:val="20"/>
          <w:szCs w:val="20"/>
        </w:rPr>
        <w:t xml:space="preserve">  </w:t>
      </w:r>
      <w:r w:rsidR="00DB5004" w:rsidRPr="00E46BF4">
        <w:rPr>
          <w:rFonts w:asciiTheme="majorBidi" w:hAnsiTheme="majorBidi" w:cstheme="majorBidi"/>
          <w:i w:val="0"/>
          <w:iCs/>
          <w:sz w:val="20"/>
          <w:szCs w:val="20"/>
        </w:rPr>
        <w:t xml:space="preserve"> Value in million USD</w:t>
      </w:r>
    </w:p>
    <w:tbl>
      <w:tblPr>
        <w:bidiVisual/>
        <w:tblW w:w="10822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"/>
        <w:gridCol w:w="991"/>
        <w:gridCol w:w="1985"/>
        <w:gridCol w:w="991"/>
        <w:gridCol w:w="1277"/>
        <w:gridCol w:w="1418"/>
        <w:gridCol w:w="3154"/>
      </w:tblGrid>
      <w:tr w:rsidR="00DB5004" w:rsidRPr="00E46BF4" w:rsidTr="00E46BF4">
        <w:trPr>
          <w:trHeight w:val="284"/>
          <w:jc w:val="center"/>
        </w:trPr>
        <w:tc>
          <w:tcPr>
            <w:tcW w:w="465" w:type="pct"/>
            <w:vMerge w:val="restart"/>
            <w:vAlign w:val="center"/>
          </w:tcPr>
          <w:p w:rsidR="00DB5004" w:rsidRPr="00E46BF4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TOTAL</w:t>
            </w:r>
          </w:p>
        </w:tc>
        <w:tc>
          <w:tcPr>
            <w:tcW w:w="1375" w:type="pct"/>
            <w:gridSpan w:val="2"/>
            <w:vAlign w:val="center"/>
          </w:tcPr>
          <w:p w:rsidR="00DB5004" w:rsidRPr="00E46BF4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Other Sectors</w:t>
            </w:r>
          </w:p>
        </w:tc>
        <w:tc>
          <w:tcPr>
            <w:tcW w:w="458" w:type="pct"/>
            <w:vMerge w:val="restart"/>
            <w:vAlign w:val="center"/>
          </w:tcPr>
          <w:p w:rsidR="00DB5004" w:rsidRPr="00E46BF4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Banks Sector</w:t>
            </w:r>
          </w:p>
        </w:tc>
        <w:tc>
          <w:tcPr>
            <w:tcW w:w="590" w:type="pct"/>
            <w:vMerge w:val="restart"/>
            <w:vAlign w:val="center"/>
          </w:tcPr>
          <w:p w:rsidR="00DB5004" w:rsidRPr="00E46BF4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Government Sector</w:t>
            </w:r>
          </w:p>
        </w:tc>
        <w:tc>
          <w:tcPr>
            <w:tcW w:w="655" w:type="pct"/>
            <w:vMerge w:val="restart"/>
            <w:vAlign w:val="center"/>
          </w:tcPr>
          <w:p w:rsidR="00DB5004" w:rsidRPr="00E46BF4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Monetary Authorities (PMA)</w:t>
            </w:r>
          </w:p>
        </w:tc>
        <w:tc>
          <w:tcPr>
            <w:tcW w:w="1457" w:type="pct"/>
            <w:vMerge w:val="restart"/>
          </w:tcPr>
          <w:p w:rsidR="00DB5004" w:rsidRPr="00E46BF4" w:rsidRDefault="00082DD1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082DD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2pt;margin-top:4.05pt;width:155.15pt;height:94.4pt;z-index:251663360;mso-position-horizontal-relative:text;mso-position-vertical-relative:text" o:connectortype="straight">
                  <w10:wrap anchorx="page"/>
                </v:shape>
              </w:pict>
            </w:r>
            <w:r w:rsidR="00DB5004"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            Economic Sector</w:t>
            </w:r>
            <w:r w:rsidR="00DB5004"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  <w:t xml:space="preserve">   </w:t>
            </w:r>
          </w:p>
          <w:p w:rsidR="00DB5004" w:rsidRPr="00E46BF4" w:rsidRDefault="00DB5004" w:rsidP="002D40C1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E46BF4" w:rsidRDefault="00DB5004" w:rsidP="002D40C1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E46BF4" w:rsidRDefault="00DB5004" w:rsidP="002D40C1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E46BF4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               </w:t>
            </w:r>
          </w:p>
          <w:p w:rsidR="00DB5004" w:rsidRPr="00E46BF4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</w:p>
          <w:p w:rsidR="00DB5004" w:rsidRPr="00E46BF4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Investments Stocks by </w:t>
            </w:r>
          </w:p>
          <w:p w:rsidR="00DB5004" w:rsidRPr="00E46BF4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Type of Investment</w:t>
            </w:r>
          </w:p>
        </w:tc>
      </w:tr>
      <w:tr w:rsidR="00DB5004" w:rsidRPr="00E46BF4" w:rsidTr="00E46BF4">
        <w:trPr>
          <w:trHeight w:val="1492"/>
          <w:jc w:val="center"/>
        </w:trPr>
        <w:tc>
          <w:tcPr>
            <w:tcW w:w="465" w:type="pct"/>
            <w:vMerge/>
            <w:vAlign w:val="center"/>
          </w:tcPr>
          <w:p w:rsidR="00DB5004" w:rsidRPr="00E46BF4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</w:p>
        </w:tc>
        <w:tc>
          <w:tcPr>
            <w:tcW w:w="458" w:type="pct"/>
            <w:vAlign w:val="center"/>
          </w:tcPr>
          <w:p w:rsidR="00DB5004" w:rsidRPr="00E46BF4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House- Holds Sector</w:t>
            </w:r>
          </w:p>
        </w:tc>
        <w:tc>
          <w:tcPr>
            <w:tcW w:w="917" w:type="pct"/>
            <w:vAlign w:val="center"/>
          </w:tcPr>
          <w:p w:rsidR="00DB5004" w:rsidRPr="00E46BF4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Nonbank Financial Corporations, Non-Financial Corporations, and NGOs Sector</w:t>
            </w:r>
          </w:p>
        </w:tc>
        <w:tc>
          <w:tcPr>
            <w:tcW w:w="458" w:type="pct"/>
            <w:vMerge/>
          </w:tcPr>
          <w:p w:rsidR="00DB5004" w:rsidRPr="00E46BF4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590" w:type="pct"/>
            <w:vMerge/>
          </w:tcPr>
          <w:p w:rsidR="00DB5004" w:rsidRPr="00E46BF4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655" w:type="pct"/>
            <w:vMerge/>
            <w:vAlign w:val="center"/>
          </w:tcPr>
          <w:p w:rsidR="00DB5004" w:rsidRPr="00E46BF4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1457" w:type="pct"/>
            <w:vMerge/>
          </w:tcPr>
          <w:p w:rsidR="00DB5004" w:rsidRPr="00E46BF4" w:rsidRDefault="00DB5004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7A705B" w:rsidRPr="00E46BF4" w:rsidTr="00E46BF4">
        <w:trPr>
          <w:trHeight w:val="284"/>
          <w:jc w:val="center"/>
        </w:trPr>
        <w:tc>
          <w:tcPr>
            <w:tcW w:w="465" w:type="pct"/>
            <w:vAlign w:val="center"/>
          </w:tcPr>
          <w:p w:rsidR="007A705B" w:rsidRPr="00E46BF4" w:rsidRDefault="007A705B" w:rsidP="00E46BF4">
            <w:pPr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1,054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-917</w:t>
            </w:r>
          </w:p>
        </w:tc>
        <w:tc>
          <w:tcPr>
            <w:tcW w:w="917" w:type="pct"/>
            <w:vAlign w:val="center"/>
          </w:tcPr>
          <w:p w:rsidR="007A705B" w:rsidRPr="00E46BF4" w:rsidRDefault="007A705B" w:rsidP="00E46BF4">
            <w:pPr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-557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2,548</w:t>
            </w:r>
          </w:p>
        </w:tc>
        <w:tc>
          <w:tcPr>
            <w:tcW w:w="590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-994</w:t>
            </w:r>
          </w:p>
        </w:tc>
        <w:tc>
          <w:tcPr>
            <w:tcW w:w="655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457" w:type="pct"/>
            <w:vAlign w:val="center"/>
          </w:tcPr>
          <w:p w:rsidR="007A705B" w:rsidRPr="00E46BF4" w:rsidRDefault="007A705B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International Investment Position (net)*</w:t>
            </w:r>
          </w:p>
        </w:tc>
      </w:tr>
      <w:tr w:rsidR="007A705B" w:rsidRPr="00E46BF4" w:rsidTr="00E46BF4">
        <w:trPr>
          <w:trHeight w:val="284"/>
          <w:jc w:val="center"/>
        </w:trPr>
        <w:tc>
          <w:tcPr>
            <w:tcW w:w="465" w:type="pct"/>
            <w:vAlign w:val="center"/>
          </w:tcPr>
          <w:p w:rsidR="007A705B" w:rsidRPr="00E46BF4" w:rsidRDefault="007A705B" w:rsidP="00E46BF4">
            <w:pPr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6,211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917" w:type="pct"/>
            <w:vAlign w:val="center"/>
          </w:tcPr>
          <w:p w:rsidR="007A705B" w:rsidRPr="00E46BF4" w:rsidRDefault="007A705B" w:rsidP="00E46BF4">
            <w:pPr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655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4,470</w:t>
            </w:r>
          </w:p>
        </w:tc>
        <w:tc>
          <w:tcPr>
            <w:tcW w:w="590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655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457" w:type="pct"/>
            <w:vAlign w:val="center"/>
          </w:tcPr>
          <w:p w:rsidR="007A705B" w:rsidRPr="00E46BF4" w:rsidRDefault="007A705B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Total External Assets </w:t>
            </w:r>
          </w:p>
        </w:tc>
      </w:tr>
      <w:tr w:rsidR="007A705B" w:rsidRPr="00E46BF4" w:rsidTr="00E46BF4">
        <w:trPr>
          <w:trHeight w:val="284"/>
          <w:jc w:val="center"/>
        </w:trPr>
        <w:tc>
          <w:tcPr>
            <w:tcW w:w="465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388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917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345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pct"/>
            <w:vAlign w:val="center"/>
          </w:tcPr>
          <w:p w:rsidR="007A705B" w:rsidRPr="00E46BF4" w:rsidRDefault="007A705B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Direct Investment Abroad</w:t>
            </w:r>
          </w:p>
        </w:tc>
      </w:tr>
      <w:tr w:rsidR="007A705B" w:rsidRPr="00E46BF4" w:rsidTr="00E46BF4">
        <w:trPr>
          <w:trHeight w:val="284"/>
          <w:jc w:val="center"/>
        </w:trPr>
        <w:tc>
          <w:tcPr>
            <w:tcW w:w="465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1,122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17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886</w:t>
            </w:r>
          </w:p>
        </w:tc>
        <w:tc>
          <w:tcPr>
            <w:tcW w:w="590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1457" w:type="pct"/>
            <w:vAlign w:val="center"/>
          </w:tcPr>
          <w:p w:rsidR="007A705B" w:rsidRPr="00E46BF4" w:rsidRDefault="007A705B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Portfolio Investments Abroad</w:t>
            </w:r>
          </w:p>
        </w:tc>
      </w:tr>
      <w:tr w:rsidR="007A705B" w:rsidRPr="00E46BF4" w:rsidTr="00E46BF4">
        <w:trPr>
          <w:trHeight w:val="284"/>
          <w:jc w:val="center"/>
        </w:trPr>
        <w:tc>
          <w:tcPr>
            <w:tcW w:w="465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4,148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917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157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3,584</w:t>
            </w:r>
          </w:p>
        </w:tc>
        <w:tc>
          <w:tcPr>
            <w:tcW w:w="590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655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457" w:type="pct"/>
            <w:vAlign w:val="center"/>
          </w:tcPr>
          <w:p w:rsidR="007A705B" w:rsidRPr="00E46BF4" w:rsidRDefault="007A705B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Other Investments Abroad</w:t>
            </w:r>
          </w:p>
        </w:tc>
      </w:tr>
      <w:tr w:rsidR="007A705B" w:rsidRPr="00E46BF4" w:rsidTr="00E46BF4">
        <w:trPr>
          <w:trHeight w:val="284"/>
          <w:jc w:val="center"/>
        </w:trPr>
        <w:tc>
          <w:tcPr>
            <w:tcW w:w="465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3,865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917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3,504</w:t>
            </w:r>
          </w:p>
        </w:tc>
        <w:tc>
          <w:tcPr>
            <w:tcW w:w="590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457" w:type="pct"/>
            <w:vAlign w:val="center"/>
          </w:tcPr>
          <w:p w:rsidR="007A705B" w:rsidRPr="00E46BF4" w:rsidRDefault="007A705B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t xml:space="preserve">     Of which: currency and deposits**</w:t>
            </w:r>
          </w:p>
        </w:tc>
      </w:tr>
      <w:tr w:rsidR="007A705B" w:rsidRPr="00E46BF4" w:rsidTr="00E46BF4">
        <w:trPr>
          <w:trHeight w:val="284"/>
          <w:jc w:val="center"/>
        </w:trPr>
        <w:tc>
          <w:tcPr>
            <w:tcW w:w="465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553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17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457" w:type="pct"/>
            <w:vAlign w:val="center"/>
          </w:tcPr>
          <w:p w:rsidR="007A705B" w:rsidRPr="00E46BF4" w:rsidRDefault="007A705B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Reserve Assets</w:t>
            </w:r>
          </w:p>
        </w:tc>
      </w:tr>
      <w:tr w:rsidR="007A705B" w:rsidRPr="00E46BF4" w:rsidTr="00E46BF4">
        <w:trPr>
          <w:trHeight w:val="284"/>
          <w:jc w:val="center"/>
        </w:trPr>
        <w:tc>
          <w:tcPr>
            <w:tcW w:w="465" w:type="pct"/>
            <w:vAlign w:val="center"/>
          </w:tcPr>
          <w:p w:rsidR="007A705B" w:rsidRPr="00E46BF4" w:rsidRDefault="007A705B" w:rsidP="00E46BF4">
            <w:pPr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5,157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983</w:t>
            </w:r>
          </w:p>
        </w:tc>
        <w:tc>
          <w:tcPr>
            <w:tcW w:w="917" w:type="pct"/>
            <w:vAlign w:val="center"/>
          </w:tcPr>
          <w:p w:rsidR="007A705B" w:rsidRPr="00E46BF4" w:rsidRDefault="007A705B" w:rsidP="00E46BF4">
            <w:pPr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1,212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1,922</w:t>
            </w:r>
          </w:p>
        </w:tc>
        <w:tc>
          <w:tcPr>
            <w:tcW w:w="590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</w:t>
            </w:r>
            <w:r w:rsidR="00953141"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,</w:t>
            </w: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040</w:t>
            </w:r>
          </w:p>
        </w:tc>
        <w:tc>
          <w:tcPr>
            <w:tcW w:w="655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pct"/>
            <w:vAlign w:val="center"/>
          </w:tcPr>
          <w:p w:rsidR="007A705B" w:rsidRPr="00E46BF4" w:rsidRDefault="007A705B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Total Foreign Liabilities </w:t>
            </w:r>
          </w:p>
        </w:tc>
      </w:tr>
      <w:tr w:rsidR="007A705B" w:rsidRPr="00E46BF4" w:rsidTr="00E46BF4">
        <w:trPr>
          <w:trHeight w:val="284"/>
          <w:jc w:val="center"/>
        </w:trPr>
        <w:tc>
          <w:tcPr>
            <w:tcW w:w="465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2,683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983</w:t>
            </w:r>
          </w:p>
        </w:tc>
        <w:tc>
          <w:tcPr>
            <w:tcW w:w="917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745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90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pct"/>
            <w:vAlign w:val="center"/>
          </w:tcPr>
          <w:p w:rsidR="007A705B" w:rsidRPr="00E46BF4" w:rsidRDefault="007A705B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Direct Investment in Palestine</w:t>
            </w:r>
          </w:p>
        </w:tc>
      </w:tr>
      <w:tr w:rsidR="007A705B" w:rsidRPr="00E46BF4" w:rsidTr="00E46BF4">
        <w:trPr>
          <w:trHeight w:val="284"/>
          <w:jc w:val="center"/>
        </w:trPr>
        <w:tc>
          <w:tcPr>
            <w:tcW w:w="465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839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17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397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90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pct"/>
            <w:vAlign w:val="center"/>
          </w:tcPr>
          <w:p w:rsidR="007A705B" w:rsidRPr="00E46BF4" w:rsidRDefault="007A705B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Portfolio Investments in Palestine</w:t>
            </w:r>
          </w:p>
        </w:tc>
      </w:tr>
      <w:tr w:rsidR="007A705B" w:rsidRPr="00E46BF4" w:rsidTr="00E46BF4">
        <w:trPr>
          <w:trHeight w:val="284"/>
          <w:jc w:val="center"/>
        </w:trPr>
        <w:tc>
          <w:tcPr>
            <w:tcW w:w="465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1,635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17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90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</w:t>
            </w:r>
            <w:r w:rsidR="00953141"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,</w:t>
            </w: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040</w:t>
            </w:r>
          </w:p>
        </w:tc>
        <w:tc>
          <w:tcPr>
            <w:tcW w:w="655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pct"/>
            <w:vAlign w:val="center"/>
          </w:tcPr>
          <w:p w:rsidR="007A705B" w:rsidRPr="00E46BF4" w:rsidRDefault="007A705B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Other Investments in Palestine</w:t>
            </w:r>
            <w:r w:rsidR="00F00306"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:</w:t>
            </w:r>
          </w:p>
        </w:tc>
      </w:tr>
      <w:tr w:rsidR="007A705B" w:rsidRPr="00E46BF4" w:rsidTr="00E46BF4">
        <w:trPr>
          <w:trHeight w:val="284"/>
          <w:jc w:val="center"/>
        </w:trPr>
        <w:tc>
          <w:tcPr>
            <w:tcW w:w="465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1,083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17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458" w:type="pct"/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</w:t>
            </w:r>
            <w:r w:rsidR="00953141"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,</w:t>
            </w: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040</w:t>
            </w:r>
          </w:p>
        </w:tc>
        <w:tc>
          <w:tcPr>
            <w:tcW w:w="655" w:type="pct"/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pct"/>
            <w:vAlign w:val="center"/>
          </w:tcPr>
          <w:p w:rsidR="007A705B" w:rsidRPr="00E46BF4" w:rsidRDefault="007A705B" w:rsidP="00B6004F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     Of which: loans from abroad</w:t>
            </w:r>
          </w:p>
        </w:tc>
      </w:tr>
      <w:tr w:rsidR="007A705B" w:rsidRPr="00E46BF4" w:rsidTr="00E46BF4">
        <w:trPr>
          <w:trHeight w:val="284"/>
          <w:jc w:val="center"/>
        </w:trPr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525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7A705B" w:rsidRPr="00E46BF4" w:rsidRDefault="007A705B" w:rsidP="00E46BF4">
            <w:pPr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vAlign w:val="bottom"/>
          </w:tcPr>
          <w:p w:rsidR="007A705B" w:rsidRPr="00E46BF4" w:rsidRDefault="007A705B" w:rsidP="00C2492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:rsidR="007A705B" w:rsidRPr="00E46BF4" w:rsidRDefault="007A705B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    Of which: currency and deposits***</w:t>
            </w:r>
          </w:p>
        </w:tc>
      </w:tr>
    </w:tbl>
    <w:p w:rsidR="00DB5004" w:rsidRPr="003F4147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DB5004" w:rsidRPr="00E46BF4" w:rsidRDefault="00DB5004" w:rsidP="00E46BF4">
      <w:pPr>
        <w:spacing w:line="0" w:lineRule="atLeast"/>
        <w:ind w:right="142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E46BF4">
        <w:rPr>
          <w:rFonts w:asciiTheme="majorBidi" w:hAnsiTheme="majorBidi" w:cstheme="majorBidi"/>
          <w:i w:val="0"/>
          <w:iCs/>
          <w:sz w:val="20"/>
          <w:szCs w:val="20"/>
        </w:rPr>
        <w:t>Notes</w:t>
      </w:r>
      <w:r w:rsidRPr="00E46BF4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: </w:t>
      </w:r>
    </w:p>
    <w:p w:rsidR="00DB5004" w:rsidRPr="00E46BF4" w:rsidRDefault="00DB5004" w:rsidP="00E46BF4">
      <w:pPr>
        <w:pStyle w:val="ListParagraph"/>
        <w:spacing w:line="0" w:lineRule="atLeast"/>
        <w:ind w:left="0"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E46BF4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- The data in the above table are close to the nearest integer.</w:t>
      </w:r>
    </w:p>
    <w:p w:rsidR="00DB5004" w:rsidRPr="00E46BF4" w:rsidRDefault="00DB5004" w:rsidP="00E46BF4">
      <w:pPr>
        <w:pStyle w:val="ListParagraph"/>
        <w:spacing w:line="0" w:lineRule="atLeast"/>
        <w:ind w:left="0"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E46BF4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- The data does not include the value of land owned by non-residents.</w:t>
      </w:r>
    </w:p>
    <w:p w:rsidR="00DB5004" w:rsidRPr="00E46BF4" w:rsidRDefault="00DB5004" w:rsidP="00E46BF4">
      <w:pPr>
        <w:spacing w:line="0" w:lineRule="atLeast"/>
        <w:ind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  <w:rtl/>
        </w:rPr>
      </w:pPr>
      <w:r w:rsidRPr="00E46BF4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 International investment position (net): equals total external assets minus total foreign liabilities.</w:t>
      </w:r>
    </w:p>
    <w:p w:rsidR="00DB5004" w:rsidRPr="00E46BF4" w:rsidRDefault="00DB5004" w:rsidP="00E46BF4">
      <w:pPr>
        <w:spacing w:line="0" w:lineRule="atLeast"/>
        <w:ind w:right="142" w:hanging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E46BF4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** Currency and deposits: Including residents deposits in banks abroad, in addition to foreign </w:t>
      </w:r>
      <w:r w:rsidR="00AF576D" w:rsidRPr="00E46BF4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exchange</w:t>
      </w:r>
      <w:r w:rsidRPr="00E46BF4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 in Palestinian  economy.</w:t>
      </w:r>
    </w:p>
    <w:p w:rsidR="00DB5004" w:rsidRPr="00E46BF4" w:rsidRDefault="00DB5004" w:rsidP="00E46BF4">
      <w:pPr>
        <w:spacing w:line="0" w:lineRule="atLeast"/>
        <w:ind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E46BF4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*** Currency and deposits: Include the deposits of non-residents deposited in resident banks.</w:t>
      </w:r>
    </w:p>
    <w:p w:rsidR="00DB5004" w:rsidRDefault="00DB5004" w:rsidP="00DB5004">
      <w:pPr>
        <w:spacing w:before="120" w:after="120" w:line="276" w:lineRule="auto"/>
        <w:jc w:val="right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Cs/>
          <w:iCs/>
        </w:rPr>
        <w:br w:type="page"/>
      </w:r>
    </w:p>
    <w:p w:rsidR="00E46BF4" w:rsidRDefault="00E46BF4" w:rsidP="00B6004F">
      <w:pPr>
        <w:contextualSpacing/>
        <w:jc w:val="center"/>
        <w:rPr>
          <w:rFonts w:asciiTheme="majorBidi" w:hAnsiTheme="majorBidi" w:cstheme="majorBidi"/>
          <w:i w:val="0"/>
          <w:iCs/>
          <w:sz w:val="25"/>
          <w:szCs w:val="25"/>
        </w:rPr>
      </w:pPr>
    </w:p>
    <w:p w:rsidR="00E46BF4" w:rsidRDefault="00E46BF4" w:rsidP="00B6004F">
      <w:pPr>
        <w:contextualSpacing/>
        <w:jc w:val="center"/>
        <w:rPr>
          <w:rFonts w:asciiTheme="majorBidi" w:hAnsiTheme="majorBidi" w:cstheme="majorBidi"/>
          <w:i w:val="0"/>
          <w:iCs/>
          <w:sz w:val="25"/>
          <w:szCs w:val="25"/>
        </w:rPr>
      </w:pPr>
    </w:p>
    <w:p w:rsidR="00DB5004" w:rsidRPr="00E46BF4" w:rsidRDefault="00DB5004" w:rsidP="00B6004F">
      <w:pPr>
        <w:contextualSpacing/>
        <w:jc w:val="center"/>
        <w:rPr>
          <w:rFonts w:asciiTheme="majorBidi" w:hAnsiTheme="majorBidi" w:cstheme="majorBidi"/>
          <w:i w:val="0"/>
          <w:iCs/>
          <w:sz w:val="22"/>
          <w:szCs w:val="22"/>
        </w:rPr>
      </w:pPr>
      <w:r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Table 2: Gross External Debt </w:t>
      </w:r>
      <w:r w:rsidR="00B6004F"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Position </w:t>
      </w:r>
      <w:r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on Palestine, at the </w:t>
      </w:r>
      <w:r w:rsidR="00B6004F"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End </w:t>
      </w:r>
      <w:r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of the </w:t>
      </w:r>
    </w:p>
    <w:p w:rsidR="00DB5004" w:rsidRPr="00E46BF4" w:rsidRDefault="00E85A96" w:rsidP="00D34D3F">
      <w:pPr>
        <w:contextualSpacing/>
        <w:jc w:val="center"/>
        <w:rPr>
          <w:rFonts w:asciiTheme="majorBidi" w:hAnsiTheme="majorBidi" w:cstheme="majorBidi"/>
          <w:i w:val="0"/>
          <w:iCs/>
          <w:sz w:val="22"/>
          <w:szCs w:val="22"/>
        </w:rPr>
      </w:pPr>
      <w:r w:rsidRPr="00E46BF4">
        <w:rPr>
          <w:rFonts w:asciiTheme="majorBidi" w:hAnsiTheme="majorBidi" w:cstheme="majorBidi"/>
          <w:i w:val="0"/>
          <w:iCs/>
          <w:sz w:val="22"/>
          <w:szCs w:val="22"/>
        </w:rPr>
        <w:t>F</w:t>
      </w:r>
      <w:r w:rsidR="00D469B3" w:rsidRPr="00E46BF4">
        <w:rPr>
          <w:rFonts w:asciiTheme="majorBidi" w:hAnsiTheme="majorBidi" w:cstheme="majorBidi"/>
          <w:i w:val="0"/>
          <w:iCs/>
          <w:sz w:val="22"/>
          <w:szCs w:val="22"/>
        </w:rPr>
        <w:t>ourth</w:t>
      </w:r>
      <w:r w:rsidR="00B92512"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 Quarter</w:t>
      </w:r>
      <w:r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, </w:t>
      </w:r>
      <w:r w:rsidR="00DB5004" w:rsidRPr="00E46BF4">
        <w:rPr>
          <w:rFonts w:asciiTheme="majorBidi" w:hAnsiTheme="majorBidi" w:cstheme="majorBidi"/>
          <w:i w:val="0"/>
          <w:iCs/>
          <w:sz w:val="22"/>
          <w:szCs w:val="22"/>
        </w:rPr>
        <w:t>2017</w:t>
      </w:r>
      <w:r w:rsidR="00B92512" w:rsidRPr="00E46BF4">
        <w:rPr>
          <w:rFonts w:asciiTheme="majorBidi" w:hAnsiTheme="majorBidi" w:cstheme="majorBidi"/>
          <w:i w:val="0"/>
          <w:iCs/>
          <w:sz w:val="22"/>
          <w:szCs w:val="22"/>
        </w:rPr>
        <w:t xml:space="preserve"> and First Quarter</w:t>
      </w:r>
      <w:r w:rsidR="00D34D3F" w:rsidRPr="00E46BF4">
        <w:rPr>
          <w:rFonts w:asciiTheme="majorBidi" w:hAnsiTheme="majorBidi" w:cstheme="majorBidi"/>
          <w:i w:val="0"/>
          <w:iCs/>
          <w:sz w:val="22"/>
          <w:szCs w:val="22"/>
        </w:rPr>
        <w:t>, 2018</w:t>
      </w:r>
    </w:p>
    <w:p w:rsidR="00E46BF4" w:rsidRPr="00E46BF4" w:rsidRDefault="00E46BF4" w:rsidP="00D34D3F">
      <w:pPr>
        <w:contextualSpacing/>
        <w:jc w:val="center"/>
        <w:rPr>
          <w:rFonts w:asciiTheme="majorBidi" w:hAnsiTheme="majorBidi" w:cstheme="majorBidi"/>
          <w:i w:val="0"/>
          <w:iCs/>
          <w:sz w:val="22"/>
          <w:szCs w:val="22"/>
        </w:rPr>
      </w:pPr>
    </w:p>
    <w:p w:rsidR="00E46BF4" w:rsidRDefault="00E46BF4" w:rsidP="00DB5004">
      <w:pPr>
        <w:ind w:left="-284" w:right="3967" w:firstLine="284"/>
        <w:contextualSpacing/>
        <w:rPr>
          <w:rFonts w:ascii="Arial" w:hAnsi="Arial"/>
          <w:i w:val="0"/>
          <w:iCs/>
          <w:sz w:val="22"/>
          <w:szCs w:val="22"/>
        </w:rPr>
      </w:pPr>
    </w:p>
    <w:p w:rsidR="00E46BF4" w:rsidRDefault="00E46BF4" w:rsidP="00DB5004">
      <w:pPr>
        <w:ind w:left="-284" w:right="3967" w:firstLine="284"/>
        <w:contextualSpacing/>
        <w:rPr>
          <w:rFonts w:asciiTheme="majorBidi" w:hAnsiTheme="majorBidi"/>
          <w:i w:val="0"/>
          <w:iCs/>
          <w:sz w:val="20"/>
          <w:szCs w:val="20"/>
        </w:rPr>
      </w:pPr>
    </w:p>
    <w:p w:rsidR="00DB5004" w:rsidRPr="00E46BF4" w:rsidRDefault="00DB5004" w:rsidP="00DB5004">
      <w:pPr>
        <w:ind w:left="-284" w:right="3967" w:firstLine="284"/>
        <w:contextualSpacing/>
        <w:rPr>
          <w:rFonts w:asciiTheme="majorBidi" w:hAnsiTheme="majorBidi" w:cstheme="majorBidi"/>
          <w:i w:val="0"/>
          <w:iCs/>
          <w:sz w:val="20"/>
          <w:szCs w:val="20"/>
        </w:rPr>
      </w:pPr>
      <w:r w:rsidRPr="00E46BF4">
        <w:rPr>
          <w:rFonts w:asciiTheme="majorBidi" w:hAnsiTheme="majorBidi" w:cstheme="majorBidi"/>
          <w:i w:val="0"/>
          <w:iCs/>
          <w:sz w:val="20"/>
          <w:szCs w:val="20"/>
        </w:rPr>
        <w:t xml:space="preserve">Value in million USD   </w:t>
      </w:r>
    </w:p>
    <w:tbl>
      <w:tblPr>
        <w:tblpPr w:leftFromText="180" w:rightFromText="180" w:vertAnchor="text" w:tblpXSpec="center" w:tblpY="1"/>
        <w:tblOverlap w:val="never"/>
        <w:bidiVisual/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08"/>
        <w:gridCol w:w="2692"/>
        <w:gridCol w:w="4679"/>
      </w:tblGrid>
      <w:tr w:rsidR="00A7421B" w:rsidRPr="00E46BF4" w:rsidTr="00E46BF4">
        <w:trPr>
          <w:trHeight w:val="284"/>
        </w:trPr>
        <w:tc>
          <w:tcPr>
            <w:tcW w:w="1449" w:type="pct"/>
            <w:vAlign w:val="center"/>
          </w:tcPr>
          <w:p w:rsidR="00A7421B" w:rsidRPr="00E46BF4" w:rsidRDefault="00A7421B" w:rsidP="00D34D3F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Stock at the end of the </w:t>
            </w:r>
            <w:r w:rsidR="00D34D3F"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First</w:t>
            </w: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 Quarter 201</w:t>
            </w:r>
            <w:r w:rsidR="00D34D3F"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8</w:t>
            </w:r>
          </w:p>
        </w:tc>
        <w:tc>
          <w:tcPr>
            <w:tcW w:w="1297" w:type="pct"/>
            <w:vAlign w:val="center"/>
          </w:tcPr>
          <w:p w:rsidR="00A7421B" w:rsidRPr="00E46BF4" w:rsidRDefault="00D34D3F" w:rsidP="00D34D3F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Stock at the end of the Fourth Quarter 2017</w:t>
            </w:r>
          </w:p>
        </w:tc>
        <w:tc>
          <w:tcPr>
            <w:tcW w:w="2254" w:type="pct"/>
            <w:vAlign w:val="center"/>
          </w:tcPr>
          <w:p w:rsidR="00A7421B" w:rsidRPr="00E46BF4" w:rsidRDefault="00A7421B" w:rsidP="00A7421B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Economic Sector</w:t>
            </w:r>
          </w:p>
        </w:tc>
      </w:tr>
      <w:tr w:rsidR="007A705B" w:rsidRPr="00E46BF4" w:rsidTr="00E46BF4">
        <w:trPr>
          <w:trHeight w:val="284"/>
        </w:trPr>
        <w:tc>
          <w:tcPr>
            <w:tcW w:w="1449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1,040</w:t>
            </w:r>
          </w:p>
        </w:tc>
        <w:tc>
          <w:tcPr>
            <w:tcW w:w="1297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1,042</w:t>
            </w:r>
          </w:p>
        </w:tc>
        <w:tc>
          <w:tcPr>
            <w:tcW w:w="2254" w:type="pct"/>
            <w:vAlign w:val="bottom"/>
          </w:tcPr>
          <w:p w:rsidR="007A705B" w:rsidRPr="00E46BF4" w:rsidRDefault="007A705B" w:rsidP="007A705B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General Government</w:t>
            </w:r>
          </w:p>
        </w:tc>
      </w:tr>
      <w:tr w:rsidR="007A705B" w:rsidRPr="00E46BF4" w:rsidTr="00E46BF4">
        <w:trPr>
          <w:trHeight w:val="284"/>
        </w:trPr>
        <w:tc>
          <w:tcPr>
            <w:tcW w:w="1449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81</w:t>
            </w:r>
          </w:p>
        </w:tc>
        <w:tc>
          <w:tcPr>
            <w:tcW w:w="1297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77</w:t>
            </w:r>
          </w:p>
        </w:tc>
        <w:tc>
          <w:tcPr>
            <w:tcW w:w="2254" w:type="pct"/>
            <w:vAlign w:val="bottom"/>
          </w:tcPr>
          <w:p w:rsidR="007A705B" w:rsidRPr="00E46BF4" w:rsidRDefault="007A705B" w:rsidP="007A705B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Short-term</w:t>
            </w:r>
          </w:p>
        </w:tc>
      </w:tr>
      <w:tr w:rsidR="007A705B" w:rsidRPr="00E46BF4" w:rsidTr="00E46BF4">
        <w:trPr>
          <w:trHeight w:val="284"/>
        </w:trPr>
        <w:tc>
          <w:tcPr>
            <w:tcW w:w="1449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959</w:t>
            </w:r>
          </w:p>
        </w:tc>
        <w:tc>
          <w:tcPr>
            <w:tcW w:w="1297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965</w:t>
            </w:r>
          </w:p>
        </w:tc>
        <w:tc>
          <w:tcPr>
            <w:tcW w:w="2254" w:type="pct"/>
            <w:vAlign w:val="bottom"/>
          </w:tcPr>
          <w:p w:rsidR="007A705B" w:rsidRPr="00E46BF4" w:rsidRDefault="007A705B" w:rsidP="007A705B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Long-term</w:t>
            </w:r>
          </w:p>
        </w:tc>
      </w:tr>
      <w:tr w:rsidR="007A705B" w:rsidRPr="00E46BF4" w:rsidTr="00E46BF4">
        <w:trPr>
          <w:trHeight w:val="284"/>
        </w:trPr>
        <w:tc>
          <w:tcPr>
            <w:tcW w:w="1449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297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2254" w:type="pct"/>
            <w:vAlign w:val="bottom"/>
          </w:tcPr>
          <w:p w:rsidR="007A705B" w:rsidRPr="00E46BF4" w:rsidRDefault="007A705B" w:rsidP="007A705B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Monetary Authorities</w:t>
            </w:r>
          </w:p>
        </w:tc>
      </w:tr>
      <w:tr w:rsidR="007A705B" w:rsidRPr="00E46BF4" w:rsidTr="00E46BF4">
        <w:trPr>
          <w:trHeight w:val="284"/>
        </w:trPr>
        <w:tc>
          <w:tcPr>
            <w:tcW w:w="1449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297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2254" w:type="pct"/>
            <w:vAlign w:val="bottom"/>
          </w:tcPr>
          <w:p w:rsidR="007A705B" w:rsidRPr="00E46BF4" w:rsidRDefault="007A705B" w:rsidP="007A705B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Short-term</w:t>
            </w:r>
          </w:p>
        </w:tc>
      </w:tr>
      <w:tr w:rsidR="007A705B" w:rsidRPr="00E46BF4" w:rsidTr="00E46BF4">
        <w:trPr>
          <w:trHeight w:val="284"/>
        </w:trPr>
        <w:tc>
          <w:tcPr>
            <w:tcW w:w="1449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297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2254" w:type="pct"/>
            <w:vAlign w:val="bottom"/>
          </w:tcPr>
          <w:p w:rsidR="007A705B" w:rsidRPr="00E46BF4" w:rsidRDefault="007A705B" w:rsidP="007A705B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Long-term</w:t>
            </w:r>
          </w:p>
        </w:tc>
      </w:tr>
      <w:tr w:rsidR="007A705B" w:rsidRPr="00E46BF4" w:rsidTr="00E46BF4">
        <w:trPr>
          <w:trHeight w:val="284"/>
        </w:trPr>
        <w:tc>
          <w:tcPr>
            <w:tcW w:w="1449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525</w:t>
            </w:r>
          </w:p>
        </w:tc>
        <w:tc>
          <w:tcPr>
            <w:tcW w:w="1297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603</w:t>
            </w:r>
          </w:p>
        </w:tc>
        <w:tc>
          <w:tcPr>
            <w:tcW w:w="2254" w:type="pct"/>
            <w:vAlign w:val="bottom"/>
          </w:tcPr>
          <w:p w:rsidR="007A705B" w:rsidRPr="00E46BF4" w:rsidRDefault="007A705B" w:rsidP="007A705B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Banks</w:t>
            </w:r>
          </w:p>
        </w:tc>
      </w:tr>
      <w:tr w:rsidR="007A705B" w:rsidRPr="00E46BF4" w:rsidTr="00E46BF4">
        <w:trPr>
          <w:trHeight w:val="284"/>
        </w:trPr>
        <w:tc>
          <w:tcPr>
            <w:tcW w:w="1449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297</w:t>
            </w:r>
          </w:p>
        </w:tc>
        <w:tc>
          <w:tcPr>
            <w:tcW w:w="1297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368</w:t>
            </w:r>
          </w:p>
        </w:tc>
        <w:tc>
          <w:tcPr>
            <w:tcW w:w="2254" w:type="pct"/>
            <w:vAlign w:val="bottom"/>
          </w:tcPr>
          <w:p w:rsidR="007A705B" w:rsidRPr="00E46BF4" w:rsidRDefault="007A705B" w:rsidP="007A705B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Short-term</w:t>
            </w:r>
          </w:p>
        </w:tc>
      </w:tr>
      <w:tr w:rsidR="007A705B" w:rsidRPr="00E46BF4" w:rsidTr="00E46BF4">
        <w:trPr>
          <w:trHeight w:val="284"/>
        </w:trPr>
        <w:tc>
          <w:tcPr>
            <w:tcW w:w="1449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228</w:t>
            </w:r>
          </w:p>
        </w:tc>
        <w:tc>
          <w:tcPr>
            <w:tcW w:w="1297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235</w:t>
            </w:r>
          </w:p>
        </w:tc>
        <w:tc>
          <w:tcPr>
            <w:tcW w:w="2254" w:type="pct"/>
            <w:vAlign w:val="bottom"/>
          </w:tcPr>
          <w:p w:rsidR="007A705B" w:rsidRPr="00E46BF4" w:rsidRDefault="007A705B" w:rsidP="007A705B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Long-term</w:t>
            </w:r>
          </w:p>
        </w:tc>
      </w:tr>
      <w:tr w:rsidR="007A705B" w:rsidRPr="00E46BF4" w:rsidTr="00E46BF4">
        <w:trPr>
          <w:trHeight w:val="284"/>
        </w:trPr>
        <w:tc>
          <w:tcPr>
            <w:tcW w:w="1449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70</w:t>
            </w:r>
          </w:p>
        </w:tc>
        <w:tc>
          <w:tcPr>
            <w:tcW w:w="1297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70</w:t>
            </w:r>
          </w:p>
        </w:tc>
        <w:tc>
          <w:tcPr>
            <w:tcW w:w="2254" w:type="pct"/>
            <w:vAlign w:val="bottom"/>
          </w:tcPr>
          <w:p w:rsidR="007A705B" w:rsidRPr="00E46BF4" w:rsidRDefault="007A705B" w:rsidP="007A705B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Other Sectors</w:t>
            </w:r>
          </w:p>
        </w:tc>
      </w:tr>
      <w:tr w:rsidR="007A705B" w:rsidRPr="00E46BF4" w:rsidTr="00E46BF4">
        <w:trPr>
          <w:trHeight w:val="284"/>
        </w:trPr>
        <w:tc>
          <w:tcPr>
            <w:tcW w:w="1449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297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2254" w:type="pct"/>
            <w:vAlign w:val="bottom"/>
          </w:tcPr>
          <w:p w:rsidR="007A705B" w:rsidRPr="00E46BF4" w:rsidRDefault="007A705B" w:rsidP="007A705B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Short-term</w:t>
            </w:r>
          </w:p>
        </w:tc>
      </w:tr>
      <w:tr w:rsidR="007A705B" w:rsidRPr="00E46BF4" w:rsidTr="00E46BF4">
        <w:trPr>
          <w:trHeight w:val="284"/>
        </w:trPr>
        <w:tc>
          <w:tcPr>
            <w:tcW w:w="1449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67</w:t>
            </w:r>
          </w:p>
        </w:tc>
        <w:tc>
          <w:tcPr>
            <w:tcW w:w="1297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67</w:t>
            </w:r>
          </w:p>
        </w:tc>
        <w:tc>
          <w:tcPr>
            <w:tcW w:w="2254" w:type="pct"/>
            <w:vAlign w:val="bottom"/>
          </w:tcPr>
          <w:p w:rsidR="007A705B" w:rsidRPr="00E46BF4" w:rsidRDefault="007A705B" w:rsidP="007A705B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Long-term</w:t>
            </w:r>
          </w:p>
        </w:tc>
      </w:tr>
      <w:tr w:rsidR="007A705B" w:rsidRPr="00E46BF4" w:rsidTr="00E46BF4">
        <w:trPr>
          <w:trHeight w:val="284"/>
        </w:trPr>
        <w:tc>
          <w:tcPr>
            <w:tcW w:w="1449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297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2254" w:type="pct"/>
            <w:vAlign w:val="bottom"/>
          </w:tcPr>
          <w:p w:rsidR="007A705B" w:rsidRPr="00E46BF4" w:rsidRDefault="007A705B" w:rsidP="007A705B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Direct Investment: lending between affiliated companies</w:t>
            </w:r>
          </w:p>
        </w:tc>
      </w:tr>
      <w:tr w:rsidR="007A705B" w:rsidRPr="00E46BF4" w:rsidTr="00E46BF4">
        <w:trPr>
          <w:trHeight w:val="284"/>
        </w:trPr>
        <w:tc>
          <w:tcPr>
            <w:tcW w:w="1449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297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2254" w:type="pct"/>
            <w:vAlign w:val="bottom"/>
          </w:tcPr>
          <w:p w:rsidR="007A705B" w:rsidRPr="00E46BF4" w:rsidRDefault="007A705B" w:rsidP="007A705B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Debt liabilities to affiliated enterprises</w:t>
            </w:r>
          </w:p>
        </w:tc>
      </w:tr>
      <w:tr w:rsidR="007A705B" w:rsidRPr="00E46BF4" w:rsidTr="00E46BF4">
        <w:trPr>
          <w:trHeight w:val="284"/>
        </w:trPr>
        <w:tc>
          <w:tcPr>
            <w:tcW w:w="1449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297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E46B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2254" w:type="pct"/>
            <w:vAlign w:val="bottom"/>
          </w:tcPr>
          <w:p w:rsidR="007A705B" w:rsidRPr="00E46BF4" w:rsidRDefault="007A705B" w:rsidP="007A705B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Debt liabilities to direct investors</w:t>
            </w:r>
          </w:p>
        </w:tc>
      </w:tr>
      <w:tr w:rsidR="007A705B" w:rsidRPr="00E46BF4" w:rsidTr="00E46BF4">
        <w:trPr>
          <w:trHeight w:val="284"/>
        </w:trPr>
        <w:tc>
          <w:tcPr>
            <w:tcW w:w="1449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1,640</w:t>
            </w:r>
          </w:p>
        </w:tc>
        <w:tc>
          <w:tcPr>
            <w:tcW w:w="1297" w:type="pct"/>
            <w:vAlign w:val="bottom"/>
          </w:tcPr>
          <w:p w:rsidR="007A705B" w:rsidRPr="00E46BF4" w:rsidRDefault="007A705B" w:rsidP="007A705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E46BF4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1,720</w:t>
            </w:r>
          </w:p>
        </w:tc>
        <w:tc>
          <w:tcPr>
            <w:tcW w:w="2254" w:type="pct"/>
            <w:vAlign w:val="bottom"/>
          </w:tcPr>
          <w:p w:rsidR="007A705B" w:rsidRPr="00E46BF4" w:rsidRDefault="007A705B" w:rsidP="007A705B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E46BF4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Gross External Debt Position</w:t>
            </w:r>
          </w:p>
        </w:tc>
      </w:tr>
    </w:tbl>
    <w:p w:rsidR="00DB5004" w:rsidRPr="0053342F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  <w:rtl/>
        </w:rPr>
      </w:pPr>
    </w:p>
    <w:p w:rsidR="00DB5004" w:rsidRPr="00C305B9" w:rsidRDefault="00DB5004" w:rsidP="00DB5004">
      <w:pPr>
        <w:pStyle w:val="BodyText"/>
        <w:bidi w:val="0"/>
        <w:ind w:left="-851"/>
        <w:jc w:val="both"/>
        <w:rPr>
          <w:rFonts w:asciiTheme="majorBidi" w:hAnsiTheme="majorBidi" w:cstheme="majorBidi"/>
          <w:bCs/>
          <w:iCs/>
          <w:szCs w:val="24"/>
          <w:rtl/>
        </w:rPr>
      </w:pPr>
    </w:p>
    <w:p w:rsidR="00DB5004" w:rsidRPr="00B94B95" w:rsidRDefault="00DB5004" w:rsidP="00DB5004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F2693C" w:rsidRPr="00F91DCF" w:rsidRDefault="00F2693C" w:rsidP="00760B80">
      <w:pPr>
        <w:bidi/>
        <w:spacing w:line="480" w:lineRule="exact"/>
        <w:jc w:val="center"/>
        <w:rPr>
          <w:rFonts w:asciiTheme="majorBidi" w:hAnsiTheme="majorBidi" w:cstheme="majorBidi"/>
          <w:rtl/>
        </w:rPr>
      </w:pPr>
    </w:p>
    <w:sectPr w:rsidR="00F2693C" w:rsidRPr="00F91DCF" w:rsidSect="00E46BF4">
      <w:footerReference w:type="default" r:id="rId8"/>
      <w:pgSz w:w="11907" w:h="16839" w:code="9"/>
      <w:pgMar w:top="720" w:right="720" w:bottom="720" w:left="56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4FE" w:rsidRDefault="006974FE" w:rsidP="00885BEC">
      <w:r>
        <w:separator/>
      </w:r>
    </w:p>
  </w:endnote>
  <w:endnote w:type="continuationSeparator" w:id="0">
    <w:p w:rsidR="006974FE" w:rsidRDefault="006974FE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7172"/>
      <w:docPartObj>
        <w:docPartGallery w:val="Page Numbers (Bottom of Page)"/>
        <w:docPartUnique/>
      </w:docPartObj>
    </w:sdtPr>
    <w:sdtContent>
      <w:p w:rsidR="00A32FAD" w:rsidRDefault="00082DD1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A32FAD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FC7A08">
          <w:rPr>
            <w:b w:val="0"/>
            <w:bCs/>
            <w:i w:val="0"/>
            <w:iCs/>
            <w:noProof/>
            <w:sz w:val="20"/>
            <w:szCs w:val="20"/>
          </w:rPr>
          <w:t>4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:rsidR="00A32FAD" w:rsidRDefault="00A32F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4FE" w:rsidRDefault="006974FE" w:rsidP="00885BEC">
      <w:r>
        <w:separator/>
      </w:r>
    </w:p>
  </w:footnote>
  <w:footnote w:type="continuationSeparator" w:id="0">
    <w:p w:rsidR="006974FE" w:rsidRDefault="006974FE" w:rsidP="00885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72F1"/>
    <w:rsid w:val="000110B2"/>
    <w:rsid w:val="000115CC"/>
    <w:rsid w:val="0001231A"/>
    <w:rsid w:val="000124A7"/>
    <w:rsid w:val="00013A84"/>
    <w:rsid w:val="00022F55"/>
    <w:rsid w:val="00023916"/>
    <w:rsid w:val="00023F63"/>
    <w:rsid w:val="0002627D"/>
    <w:rsid w:val="000271AF"/>
    <w:rsid w:val="00030C2F"/>
    <w:rsid w:val="00032DB0"/>
    <w:rsid w:val="00037C5E"/>
    <w:rsid w:val="00040BCA"/>
    <w:rsid w:val="00047BC1"/>
    <w:rsid w:val="00050DB2"/>
    <w:rsid w:val="000541C3"/>
    <w:rsid w:val="00056CE8"/>
    <w:rsid w:val="00056EBF"/>
    <w:rsid w:val="000621F0"/>
    <w:rsid w:val="000673F1"/>
    <w:rsid w:val="00067DB7"/>
    <w:rsid w:val="00072644"/>
    <w:rsid w:val="00077AA7"/>
    <w:rsid w:val="00080709"/>
    <w:rsid w:val="00080765"/>
    <w:rsid w:val="00081BE1"/>
    <w:rsid w:val="00082DD1"/>
    <w:rsid w:val="00085209"/>
    <w:rsid w:val="00090534"/>
    <w:rsid w:val="00090697"/>
    <w:rsid w:val="00090A98"/>
    <w:rsid w:val="00091661"/>
    <w:rsid w:val="00092663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2406"/>
    <w:rsid w:val="000B4B6A"/>
    <w:rsid w:val="000B638F"/>
    <w:rsid w:val="000B66F2"/>
    <w:rsid w:val="000C0673"/>
    <w:rsid w:val="000C156F"/>
    <w:rsid w:val="000C2CD8"/>
    <w:rsid w:val="000C30EC"/>
    <w:rsid w:val="000D0B86"/>
    <w:rsid w:val="000D134F"/>
    <w:rsid w:val="000D36E9"/>
    <w:rsid w:val="000D4C84"/>
    <w:rsid w:val="000E57DB"/>
    <w:rsid w:val="000E5A08"/>
    <w:rsid w:val="000E6DC2"/>
    <w:rsid w:val="000E76D1"/>
    <w:rsid w:val="000E77D9"/>
    <w:rsid w:val="000F2F95"/>
    <w:rsid w:val="000F449F"/>
    <w:rsid w:val="000F4C18"/>
    <w:rsid w:val="000F6AD3"/>
    <w:rsid w:val="000F7730"/>
    <w:rsid w:val="00100B52"/>
    <w:rsid w:val="0011238A"/>
    <w:rsid w:val="00122B0F"/>
    <w:rsid w:val="001243F4"/>
    <w:rsid w:val="001253D2"/>
    <w:rsid w:val="00126E34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609E2"/>
    <w:rsid w:val="00161954"/>
    <w:rsid w:val="00162E38"/>
    <w:rsid w:val="00170276"/>
    <w:rsid w:val="00181A2B"/>
    <w:rsid w:val="001823A8"/>
    <w:rsid w:val="001844CA"/>
    <w:rsid w:val="001861B2"/>
    <w:rsid w:val="001862D7"/>
    <w:rsid w:val="00190B3C"/>
    <w:rsid w:val="001933C3"/>
    <w:rsid w:val="0019579D"/>
    <w:rsid w:val="00196708"/>
    <w:rsid w:val="001A3990"/>
    <w:rsid w:val="001B1110"/>
    <w:rsid w:val="001B2151"/>
    <w:rsid w:val="001B2404"/>
    <w:rsid w:val="001B35EB"/>
    <w:rsid w:val="001B4D6A"/>
    <w:rsid w:val="001B7265"/>
    <w:rsid w:val="001C1307"/>
    <w:rsid w:val="001C161B"/>
    <w:rsid w:val="001C2180"/>
    <w:rsid w:val="001C6697"/>
    <w:rsid w:val="001C7022"/>
    <w:rsid w:val="001D3642"/>
    <w:rsid w:val="001D43EA"/>
    <w:rsid w:val="001D5ADB"/>
    <w:rsid w:val="001D5D12"/>
    <w:rsid w:val="001D7ADF"/>
    <w:rsid w:val="001D7C9B"/>
    <w:rsid w:val="001E2FD6"/>
    <w:rsid w:val="001E4E8A"/>
    <w:rsid w:val="001F14B4"/>
    <w:rsid w:val="001F37D2"/>
    <w:rsid w:val="001F3FC7"/>
    <w:rsid w:val="001F4820"/>
    <w:rsid w:val="001F5051"/>
    <w:rsid w:val="001F67A4"/>
    <w:rsid w:val="002058E4"/>
    <w:rsid w:val="00205A26"/>
    <w:rsid w:val="002078E3"/>
    <w:rsid w:val="00211E0E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4E71"/>
    <w:rsid w:val="00246BC1"/>
    <w:rsid w:val="00251A59"/>
    <w:rsid w:val="0025216F"/>
    <w:rsid w:val="002523D4"/>
    <w:rsid w:val="00254E95"/>
    <w:rsid w:val="00254FB5"/>
    <w:rsid w:val="00260883"/>
    <w:rsid w:val="0026165F"/>
    <w:rsid w:val="00262AC2"/>
    <w:rsid w:val="00264A2F"/>
    <w:rsid w:val="00267601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A0947"/>
    <w:rsid w:val="002B0376"/>
    <w:rsid w:val="002B1F4B"/>
    <w:rsid w:val="002B2CA8"/>
    <w:rsid w:val="002B36F3"/>
    <w:rsid w:val="002B519B"/>
    <w:rsid w:val="002B7102"/>
    <w:rsid w:val="002C032A"/>
    <w:rsid w:val="002C1546"/>
    <w:rsid w:val="002C5EF1"/>
    <w:rsid w:val="002C6263"/>
    <w:rsid w:val="002C6DD7"/>
    <w:rsid w:val="002D1337"/>
    <w:rsid w:val="002D40C1"/>
    <w:rsid w:val="002D5FC8"/>
    <w:rsid w:val="002D7608"/>
    <w:rsid w:val="002E20F7"/>
    <w:rsid w:val="002E241A"/>
    <w:rsid w:val="002E5E97"/>
    <w:rsid w:val="002E6591"/>
    <w:rsid w:val="002E710B"/>
    <w:rsid w:val="002F51DB"/>
    <w:rsid w:val="002F6F48"/>
    <w:rsid w:val="00301F14"/>
    <w:rsid w:val="00306FC9"/>
    <w:rsid w:val="0031286D"/>
    <w:rsid w:val="00312946"/>
    <w:rsid w:val="00313C39"/>
    <w:rsid w:val="003143C8"/>
    <w:rsid w:val="003143EE"/>
    <w:rsid w:val="00314F90"/>
    <w:rsid w:val="00315123"/>
    <w:rsid w:val="003159C2"/>
    <w:rsid w:val="00317CDE"/>
    <w:rsid w:val="00317E26"/>
    <w:rsid w:val="00322DEF"/>
    <w:rsid w:val="00322FF5"/>
    <w:rsid w:val="00325B26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23FA"/>
    <w:rsid w:val="00364DE2"/>
    <w:rsid w:val="003650EA"/>
    <w:rsid w:val="003713EE"/>
    <w:rsid w:val="00371BAA"/>
    <w:rsid w:val="003742D1"/>
    <w:rsid w:val="00376039"/>
    <w:rsid w:val="00376DA0"/>
    <w:rsid w:val="00377817"/>
    <w:rsid w:val="0038255A"/>
    <w:rsid w:val="00382E41"/>
    <w:rsid w:val="003838AD"/>
    <w:rsid w:val="0038458B"/>
    <w:rsid w:val="00385033"/>
    <w:rsid w:val="00387A29"/>
    <w:rsid w:val="00391B60"/>
    <w:rsid w:val="00394B30"/>
    <w:rsid w:val="00397CC6"/>
    <w:rsid w:val="003A1748"/>
    <w:rsid w:val="003A3E2C"/>
    <w:rsid w:val="003A7091"/>
    <w:rsid w:val="003B0C69"/>
    <w:rsid w:val="003B2285"/>
    <w:rsid w:val="003B4EFD"/>
    <w:rsid w:val="003B56C9"/>
    <w:rsid w:val="003C00B9"/>
    <w:rsid w:val="003C22E0"/>
    <w:rsid w:val="003C64EA"/>
    <w:rsid w:val="003D1AD0"/>
    <w:rsid w:val="003D64EB"/>
    <w:rsid w:val="003D6FF3"/>
    <w:rsid w:val="003D7154"/>
    <w:rsid w:val="003E0504"/>
    <w:rsid w:val="003E289D"/>
    <w:rsid w:val="003E38BC"/>
    <w:rsid w:val="003E5A4E"/>
    <w:rsid w:val="003E65F8"/>
    <w:rsid w:val="003F1357"/>
    <w:rsid w:val="003F2C98"/>
    <w:rsid w:val="003F34C6"/>
    <w:rsid w:val="003F5357"/>
    <w:rsid w:val="003F57FD"/>
    <w:rsid w:val="003F586E"/>
    <w:rsid w:val="003F701A"/>
    <w:rsid w:val="00400738"/>
    <w:rsid w:val="00402A43"/>
    <w:rsid w:val="00403BFD"/>
    <w:rsid w:val="00406F83"/>
    <w:rsid w:val="004073E4"/>
    <w:rsid w:val="0040747F"/>
    <w:rsid w:val="004079CB"/>
    <w:rsid w:val="00410274"/>
    <w:rsid w:val="00411C10"/>
    <w:rsid w:val="00412B95"/>
    <w:rsid w:val="00420768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62347"/>
    <w:rsid w:val="004624A9"/>
    <w:rsid w:val="00463EB9"/>
    <w:rsid w:val="0046412B"/>
    <w:rsid w:val="0046623B"/>
    <w:rsid w:val="00466329"/>
    <w:rsid w:val="00466417"/>
    <w:rsid w:val="004706FF"/>
    <w:rsid w:val="00470EB2"/>
    <w:rsid w:val="0047210C"/>
    <w:rsid w:val="004722F3"/>
    <w:rsid w:val="00473BE3"/>
    <w:rsid w:val="00482097"/>
    <w:rsid w:val="00483A1A"/>
    <w:rsid w:val="00485E88"/>
    <w:rsid w:val="00486C03"/>
    <w:rsid w:val="0048744C"/>
    <w:rsid w:val="004908D8"/>
    <w:rsid w:val="004920F5"/>
    <w:rsid w:val="00492AFA"/>
    <w:rsid w:val="00494846"/>
    <w:rsid w:val="00494AD4"/>
    <w:rsid w:val="004954C4"/>
    <w:rsid w:val="00496B15"/>
    <w:rsid w:val="004A6FCF"/>
    <w:rsid w:val="004B6088"/>
    <w:rsid w:val="004B65A3"/>
    <w:rsid w:val="004B7C0D"/>
    <w:rsid w:val="004C1D42"/>
    <w:rsid w:val="004C2B1A"/>
    <w:rsid w:val="004C2D0B"/>
    <w:rsid w:val="004C4217"/>
    <w:rsid w:val="004C6AE8"/>
    <w:rsid w:val="004D093E"/>
    <w:rsid w:val="004D13BB"/>
    <w:rsid w:val="004D1601"/>
    <w:rsid w:val="004D31DC"/>
    <w:rsid w:val="004D5A71"/>
    <w:rsid w:val="004E120D"/>
    <w:rsid w:val="004E2CDA"/>
    <w:rsid w:val="004E3896"/>
    <w:rsid w:val="004E625A"/>
    <w:rsid w:val="004F052B"/>
    <w:rsid w:val="004F1663"/>
    <w:rsid w:val="004F3B71"/>
    <w:rsid w:val="004F4E08"/>
    <w:rsid w:val="004F701E"/>
    <w:rsid w:val="00501ACB"/>
    <w:rsid w:val="0050324C"/>
    <w:rsid w:val="00505632"/>
    <w:rsid w:val="00512E0F"/>
    <w:rsid w:val="00513BB5"/>
    <w:rsid w:val="0051707F"/>
    <w:rsid w:val="00526366"/>
    <w:rsid w:val="005322B0"/>
    <w:rsid w:val="0053266C"/>
    <w:rsid w:val="00532EFB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22E7"/>
    <w:rsid w:val="00564454"/>
    <w:rsid w:val="00570B11"/>
    <w:rsid w:val="005715DA"/>
    <w:rsid w:val="005721DA"/>
    <w:rsid w:val="00572967"/>
    <w:rsid w:val="005738ED"/>
    <w:rsid w:val="00575A80"/>
    <w:rsid w:val="005775B3"/>
    <w:rsid w:val="00580428"/>
    <w:rsid w:val="00583A54"/>
    <w:rsid w:val="00584208"/>
    <w:rsid w:val="0058499C"/>
    <w:rsid w:val="00587861"/>
    <w:rsid w:val="00590575"/>
    <w:rsid w:val="0059372F"/>
    <w:rsid w:val="00594133"/>
    <w:rsid w:val="00595820"/>
    <w:rsid w:val="005A05C8"/>
    <w:rsid w:val="005A4E76"/>
    <w:rsid w:val="005A622B"/>
    <w:rsid w:val="005B47E8"/>
    <w:rsid w:val="005B6A18"/>
    <w:rsid w:val="005C3F38"/>
    <w:rsid w:val="005C63F0"/>
    <w:rsid w:val="005C6ACB"/>
    <w:rsid w:val="005C7213"/>
    <w:rsid w:val="005D1897"/>
    <w:rsid w:val="005D76C7"/>
    <w:rsid w:val="005E1B65"/>
    <w:rsid w:val="005E2897"/>
    <w:rsid w:val="005E3128"/>
    <w:rsid w:val="005E34DD"/>
    <w:rsid w:val="005E4B50"/>
    <w:rsid w:val="005E4F15"/>
    <w:rsid w:val="005E5F14"/>
    <w:rsid w:val="005E6C00"/>
    <w:rsid w:val="005F0F2C"/>
    <w:rsid w:val="005F1079"/>
    <w:rsid w:val="005F4EC2"/>
    <w:rsid w:val="005F7E95"/>
    <w:rsid w:val="00602F5F"/>
    <w:rsid w:val="006054EE"/>
    <w:rsid w:val="006101E4"/>
    <w:rsid w:val="00612242"/>
    <w:rsid w:val="00613DED"/>
    <w:rsid w:val="00616296"/>
    <w:rsid w:val="006162C8"/>
    <w:rsid w:val="00617945"/>
    <w:rsid w:val="006211A1"/>
    <w:rsid w:val="006239FE"/>
    <w:rsid w:val="00623A01"/>
    <w:rsid w:val="0062406A"/>
    <w:rsid w:val="006251C6"/>
    <w:rsid w:val="00627303"/>
    <w:rsid w:val="00631A9E"/>
    <w:rsid w:val="006352F1"/>
    <w:rsid w:val="00635CFE"/>
    <w:rsid w:val="00640286"/>
    <w:rsid w:val="00640FE6"/>
    <w:rsid w:val="0064727B"/>
    <w:rsid w:val="0065065D"/>
    <w:rsid w:val="00653532"/>
    <w:rsid w:val="00656A6C"/>
    <w:rsid w:val="00657984"/>
    <w:rsid w:val="00663875"/>
    <w:rsid w:val="006649CA"/>
    <w:rsid w:val="0066502B"/>
    <w:rsid w:val="0066643E"/>
    <w:rsid w:val="0067102F"/>
    <w:rsid w:val="00672923"/>
    <w:rsid w:val="00673220"/>
    <w:rsid w:val="006738B1"/>
    <w:rsid w:val="00681C63"/>
    <w:rsid w:val="006825EB"/>
    <w:rsid w:val="006845AC"/>
    <w:rsid w:val="006860A4"/>
    <w:rsid w:val="006864AF"/>
    <w:rsid w:val="00692615"/>
    <w:rsid w:val="006945FA"/>
    <w:rsid w:val="006949AB"/>
    <w:rsid w:val="006974FE"/>
    <w:rsid w:val="006A4970"/>
    <w:rsid w:val="006A6595"/>
    <w:rsid w:val="006B5EE1"/>
    <w:rsid w:val="006C0330"/>
    <w:rsid w:val="006C46B3"/>
    <w:rsid w:val="006C5842"/>
    <w:rsid w:val="006C5ED3"/>
    <w:rsid w:val="006D24EE"/>
    <w:rsid w:val="006D61E4"/>
    <w:rsid w:val="006D6EEF"/>
    <w:rsid w:val="006E4D2F"/>
    <w:rsid w:val="006E775A"/>
    <w:rsid w:val="006F21B2"/>
    <w:rsid w:val="006F2D58"/>
    <w:rsid w:val="006F5843"/>
    <w:rsid w:val="006F5851"/>
    <w:rsid w:val="0070333F"/>
    <w:rsid w:val="007115CF"/>
    <w:rsid w:val="007117F4"/>
    <w:rsid w:val="00713756"/>
    <w:rsid w:val="00725408"/>
    <w:rsid w:val="00737401"/>
    <w:rsid w:val="007440AA"/>
    <w:rsid w:val="00744F23"/>
    <w:rsid w:val="0074518D"/>
    <w:rsid w:val="00745DFE"/>
    <w:rsid w:val="007517CE"/>
    <w:rsid w:val="00753738"/>
    <w:rsid w:val="0075703F"/>
    <w:rsid w:val="00757248"/>
    <w:rsid w:val="00760B80"/>
    <w:rsid w:val="0076206A"/>
    <w:rsid w:val="007634C9"/>
    <w:rsid w:val="007673B4"/>
    <w:rsid w:val="00770755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E33"/>
    <w:rsid w:val="00795FD1"/>
    <w:rsid w:val="00796D97"/>
    <w:rsid w:val="00796DF9"/>
    <w:rsid w:val="007971E6"/>
    <w:rsid w:val="007A0A4E"/>
    <w:rsid w:val="007A0E58"/>
    <w:rsid w:val="007A67ED"/>
    <w:rsid w:val="007A705B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FA4"/>
    <w:rsid w:val="007E3CEC"/>
    <w:rsid w:val="007E6926"/>
    <w:rsid w:val="007E7CB3"/>
    <w:rsid w:val="007F34C4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20280"/>
    <w:rsid w:val="00822930"/>
    <w:rsid w:val="00823A76"/>
    <w:rsid w:val="008244F8"/>
    <w:rsid w:val="00824C66"/>
    <w:rsid w:val="00831A99"/>
    <w:rsid w:val="00836286"/>
    <w:rsid w:val="00837C26"/>
    <w:rsid w:val="008442FD"/>
    <w:rsid w:val="008443CF"/>
    <w:rsid w:val="00851D2D"/>
    <w:rsid w:val="00852594"/>
    <w:rsid w:val="00854491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B7E"/>
    <w:rsid w:val="00881181"/>
    <w:rsid w:val="00881593"/>
    <w:rsid w:val="00883934"/>
    <w:rsid w:val="00883CEF"/>
    <w:rsid w:val="008840BB"/>
    <w:rsid w:val="00885BEC"/>
    <w:rsid w:val="00887793"/>
    <w:rsid w:val="00887DDA"/>
    <w:rsid w:val="0089649C"/>
    <w:rsid w:val="008975DB"/>
    <w:rsid w:val="008A4688"/>
    <w:rsid w:val="008A4EE4"/>
    <w:rsid w:val="008A50C1"/>
    <w:rsid w:val="008A61F5"/>
    <w:rsid w:val="008A6433"/>
    <w:rsid w:val="008B054B"/>
    <w:rsid w:val="008B1F2E"/>
    <w:rsid w:val="008B2BC1"/>
    <w:rsid w:val="008B57E2"/>
    <w:rsid w:val="008B5F89"/>
    <w:rsid w:val="008B7ADD"/>
    <w:rsid w:val="008C25F1"/>
    <w:rsid w:val="008C3935"/>
    <w:rsid w:val="008C6098"/>
    <w:rsid w:val="008D3918"/>
    <w:rsid w:val="008D3B4F"/>
    <w:rsid w:val="008D6DAC"/>
    <w:rsid w:val="008E5E96"/>
    <w:rsid w:val="008F1AEC"/>
    <w:rsid w:val="008F21DC"/>
    <w:rsid w:val="008F4CEC"/>
    <w:rsid w:val="008F5D45"/>
    <w:rsid w:val="00901CF7"/>
    <w:rsid w:val="00902456"/>
    <w:rsid w:val="009026ED"/>
    <w:rsid w:val="00902A6A"/>
    <w:rsid w:val="00904219"/>
    <w:rsid w:val="00906711"/>
    <w:rsid w:val="00910D26"/>
    <w:rsid w:val="00915218"/>
    <w:rsid w:val="00915AC3"/>
    <w:rsid w:val="00924D55"/>
    <w:rsid w:val="009255C6"/>
    <w:rsid w:val="00925BF6"/>
    <w:rsid w:val="00926CCD"/>
    <w:rsid w:val="00927F69"/>
    <w:rsid w:val="00932592"/>
    <w:rsid w:val="00932724"/>
    <w:rsid w:val="00934182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141"/>
    <w:rsid w:val="00953670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716E9"/>
    <w:rsid w:val="00972174"/>
    <w:rsid w:val="00972DC3"/>
    <w:rsid w:val="009759A6"/>
    <w:rsid w:val="009774E2"/>
    <w:rsid w:val="00977D07"/>
    <w:rsid w:val="00981029"/>
    <w:rsid w:val="00986174"/>
    <w:rsid w:val="009871F4"/>
    <w:rsid w:val="00993067"/>
    <w:rsid w:val="00995DBB"/>
    <w:rsid w:val="009973FF"/>
    <w:rsid w:val="009A04C2"/>
    <w:rsid w:val="009A1A09"/>
    <w:rsid w:val="009A283F"/>
    <w:rsid w:val="009A3453"/>
    <w:rsid w:val="009A4C10"/>
    <w:rsid w:val="009A5052"/>
    <w:rsid w:val="009A7592"/>
    <w:rsid w:val="009A7BFB"/>
    <w:rsid w:val="009B2698"/>
    <w:rsid w:val="009B2A2B"/>
    <w:rsid w:val="009B4EDA"/>
    <w:rsid w:val="009D0085"/>
    <w:rsid w:val="009D1130"/>
    <w:rsid w:val="009D3211"/>
    <w:rsid w:val="009D3B48"/>
    <w:rsid w:val="009D486A"/>
    <w:rsid w:val="009D4935"/>
    <w:rsid w:val="009D56B2"/>
    <w:rsid w:val="009D5850"/>
    <w:rsid w:val="009E183D"/>
    <w:rsid w:val="009E359D"/>
    <w:rsid w:val="009E365A"/>
    <w:rsid w:val="009E4139"/>
    <w:rsid w:val="009E531E"/>
    <w:rsid w:val="009E5D63"/>
    <w:rsid w:val="009E5EFA"/>
    <w:rsid w:val="009E617A"/>
    <w:rsid w:val="009E6F8A"/>
    <w:rsid w:val="009F0BD8"/>
    <w:rsid w:val="009F2EF7"/>
    <w:rsid w:val="009F6862"/>
    <w:rsid w:val="00A0261D"/>
    <w:rsid w:val="00A05211"/>
    <w:rsid w:val="00A071CF"/>
    <w:rsid w:val="00A11EF4"/>
    <w:rsid w:val="00A13EA4"/>
    <w:rsid w:val="00A14C59"/>
    <w:rsid w:val="00A17436"/>
    <w:rsid w:val="00A22356"/>
    <w:rsid w:val="00A23C3A"/>
    <w:rsid w:val="00A24A69"/>
    <w:rsid w:val="00A259C6"/>
    <w:rsid w:val="00A30E49"/>
    <w:rsid w:val="00A32B2A"/>
    <w:rsid w:val="00A32FAD"/>
    <w:rsid w:val="00A34663"/>
    <w:rsid w:val="00A3567B"/>
    <w:rsid w:val="00A37552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53CAB"/>
    <w:rsid w:val="00A55F81"/>
    <w:rsid w:val="00A63CA6"/>
    <w:rsid w:val="00A70B84"/>
    <w:rsid w:val="00A71D30"/>
    <w:rsid w:val="00A71DF1"/>
    <w:rsid w:val="00A727AE"/>
    <w:rsid w:val="00A7421B"/>
    <w:rsid w:val="00A763DB"/>
    <w:rsid w:val="00A80B3D"/>
    <w:rsid w:val="00A80CF4"/>
    <w:rsid w:val="00A84C9F"/>
    <w:rsid w:val="00A85A9D"/>
    <w:rsid w:val="00A86274"/>
    <w:rsid w:val="00A87406"/>
    <w:rsid w:val="00A92509"/>
    <w:rsid w:val="00A959EE"/>
    <w:rsid w:val="00A96BFE"/>
    <w:rsid w:val="00AA021F"/>
    <w:rsid w:val="00AA3270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7AFC"/>
    <w:rsid w:val="00AF109B"/>
    <w:rsid w:val="00AF120E"/>
    <w:rsid w:val="00AF2816"/>
    <w:rsid w:val="00AF371C"/>
    <w:rsid w:val="00AF576D"/>
    <w:rsid w:val="00AF63AE"/>
    <w:rsid w:val="00AF7572"/>
    <w:rsid w:val="00B04FC6"/>
    <w:rsid w:val="00B05E68"/>
    <w:rsid w:val="00B06256"/>
    <w:rsid w:val="00B13D84"/>
    <w:rsid w:val="00B15440"/>
    <w:rsid w:val="00B16375"/>
    <w:rsid w:val="00B21DD1"/>
    <w:rsid w:val="00B21F22"/>
    <w:rsid w:val="00B22450"/>
    <w:rsid w:val="00B30E91"/>
    <w:rsid w:val="00B30F72"/>
    <w:rsid w:val="00B3112C"/>
    <w:rsid w:val="00B32190"/>
    <w:rsid w:val="00B33396"/>
    <w:rsid w:val="00B3693F"/>
    <w:rsid w:val="00B37296"/>
    <w:rsid w:val="00B372CD"/>
    <w:rsid w:val="00B40E13"/>
    <w:rsid w:val="00B43628"/>
    <w:rsid w:val="00B442CF"/>
    <w:rsid w:val="00B5657B"/>
    <w:rsid w:val="00B6004F"/>
    <w:rsid w:val="00B63C24"/>
    <w:rsid w:val="00B64638"/>
    <w:rsid w:val="00B64C52"/>
    <w:rsid w:val="00B65CDD"/>
    <w:rsid w:val="00B75768"/>
    <w:rsid w:val="00B8277D"/>
    <w:rsid w:val="00B831CF"/>
    <w:rsid w:val="00B84951"/>
    <w:rsid w:val="00B855C1"/>
    <w:rsid w:val="00B874B5"/>
    <w:rsid w:val="00B900EF"/>
    <w:rsid w:val="00B92512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2DD0"/>
    <w:rsid w:val="00BC0487"/>
    <w:rsid w:val="00BC089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1A7F"/>
    <w:rsid w:val="00BE39E1"/>
    <w:rsid w:val="00BF2513"/>
    <w:rsid w:val="00BF4261"/>
    <w:rsid w:val="00BF46C5"/>
    <w:rsid w:val="00C0362A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6857"/>
    <w:rsid w:val="00C36978"/>
    <w:rsid w:val="00C41CBB"/>
    <w:rsid w:val="00C443A9"/>
    <w:rsid w:val="00C46578"/>
    <w:rsid w:val="00C46679"/>
    <w:rsid w:val="00C46856"/>
    <w:rsid w:val="00C51098"/>
    <w:rsid w:val="00C51EE7"/>
    <w:rsid w:val="00C52220"/>
    <w:rsid w:val="00C5265D"/>
    <w:rsid w:val="00C5482B"/>
    <w:rsid w:val="00C61B73"/>
    <w:rsid w:val="00C642A4"/>
    <w:rsid w:val="00C6499D"/>
    <w:rsid w:val="00C651BD"/>
    <w:rsid w:val="00C653B0"/>
    <w:rsid w:val="00C65A6F"/>
    <w:rsid w:val="00C66B64"/>
    <w:rsid w:val="00C67761"/>
    <w:rsid w:val="00C710FE"/>
    <w:rsid w:val="00C72AF2"/>
    <w:rsid w:val="00C74F4A"/>
    <w:rsid w:val="00C80AC1"/>
    <w:rsid w:val="00C81FA4"/>
    <w:rsid w:val="00C8323C"/>
    <w:rsid w:val="00C83DD0"/>
    <w:rsid w:val="00C85CB3"/>
    <w:rsid w:val="00C85D0B"/>
    <w:rsid w:val="00C869DC"/>
    <w:rsid w:val="00C87CE8"/>
    <w:rsid w:val="00C92770"/>
    <w:rsid w:val="00C9485F"/>
    <w:rsid w:val="00C95F13"/>
    <w:rsid w:val="00CA21A4"/>
    <w:rsid w:val="00CA323C"/>
    <w:rsid w:val="00CA332B"/>
    <w:rsid w:val="00CA3918"/>
    <w:rsid w:val="00CA3989"/>
    <w:rsid w:val="00CA74CE"/>
    <w:rsid w:val="00CB1059"/>
    <w:rsid w:val="00CB377E"/>
    <w:rsid w:val="00CB4298"/>
    <w:rsid w:val="00CB51E9"/>
    <w:rsid w:val="00CB69DF"/>
    <w:rsid w:val="00CB7601"/>
    <w:rsid w:val="00CC2528"/>
    <w:rsid w:val="00CC3528"/>
    <w:rsid w:val="00CC3DA4"/>
    <w:rsid w:val="00CC4912"/>
    <w:rsid w:val="00CD132E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74A0"/>
    <w:rsid w:val="00D035A2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30263"/>
    <w:rsid w:val="00D30AC7"/>
    <w:rsid w:val="00D34D3F"/>
    <w:rsid w:val="00D40171"/>
    <w:rsid w:val="00D41E3E"/>
    <w:rsid w:val="00D425F7"/>
    <w:rsid w:val="00D43320"/>
    <w:rsid w:val="00D469B3"/>
    <w:rsid w:val="00D47343"/>
    <w:rsid w:val="00D5055C"/>
    <w:rsid w:val="00D52D32"/>
    <w:rsid w:val="00D52E0A"/>
    <w:rsid w:val="00D54652"/>
    <w:rsid w:val="00D54927"/>
    <w:rsid w:val="00D55E68"/>
    <w:rsid w:val="00D56E3B"/>
    <w:rsid w:val="00D57892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757B"/>
    <w:rsid w:val="00D9038B"/>
    <w:rsid w:val="00D923AD"/>
    <w:rsid w:val="00D9286F"/>
    <w:rsid w:val="00D93510"/>
    <w:rsid w:val="00D940CB"/>
    <w:rsid w:val="00D94609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350F"/>
    <w:rsid w:val="00DB5004"/>
    <w:rsid w:val="00DB6568"/>
    <w:rsid w:val="00DB6A67"/>
    <w:rsid w:val="00DC196A"/>
    <w:rsid w:val="00DC1F91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F39A7"/>
    <w:rsid w:val="00DF3ABA"/>
    <w:rsid w:val="00DF62B2"/>
    <w:rsid w:val="00E007BE"/>
    <w:rsid w:val="00E01FA1"/>
    <w:rsid w:val="00E02162"/>
    <w:rsid w:val="00E021E0"/>
    <w:rsid w:val="00E02DCB"/>
    <w:rsid w:val="00E03F2D"/>
    <w:rsid w:val="00E05B92"/>
    <w:rsid w:val="00E06BAE"/>
    <w:rsid w:val="00E077C7"/>
    <w:rsid w:val="00E117D4"/>
    <w:rsid w:val="00E12C55"/>
    <w:rsid w:val="00E16D3D"/>
    <w:rsid w:val="00E16D50"/>
    <w:rsid w:val="00E17FE9"/>
    <w:rsid w:val="00E30EFE"/>
    <w:rsid w:val="00E337E2"/>
    <w:rsid w:val="00E34380"/>
    <w:rsid w:val="00E35DA1"/>
    <w:rsid w:val="00E37CCD"/>
    <w:rsid w:val="00E4153C"/>
    <w:rsid w:val="00E4591D"/>
    <w:rsid w:val="00E46BF4"/>
    <w:rsid w:val="00E50275"/>
    <w:rsid w:val="00E52A9F"/>
    <w:rsid w:val="00E53D86"/>
    <w:rsid w:val="00E56A96"/>
    <w:rsid w:val="00E6096F"/>
    <w:rsid w:val="00E628D7"/>
    <w:rsid w:val="00E74CB6"/>
    <w:rsid w:val="00E752B6"/>
    <w:rsid w:val="00E767FA"/>
    <w:rsid w:val="00E80E73"/>
    <w:rsid w:val="00E813BB"/>
    <w:rsid w:val="00E85A96"/>
    <w:rsid w:val="00E909E5"/>
    <w:rsid w:val="00E90B90"/>
    <w:rsid w:val="00E9181C"/>
    <w:rsid w:val="00E91C5C"/>
    <w:rsid w:val="00E92125"/>
    <w:rsid w:val="00E948E2"/>
    <w:rsid w:val="00E976CD"/>
    <w:rsid w:val="00E97A98"/>
    <w:rsid w:val="00EA0141"/>
    <w:rsid w:val="00EA2E38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3FCC"/>
    <w:rsid w:val="00ED7C5C"/>
    <w:rsid w:val="00EE02A9"/>
    <w:rsid w:val="00EE2376"/>
    <w:rsid w:val="00EE3932"/>
    <w:rsid w:val="00EE5E0F"/>
    <w:rsid w:val="00EF0235"/>
    <w:rsid w:val="00EF0669"/>
    <w:rsid w:val="00EF13BF"/>
    <w:rsid w:val="00EF7518"/>
    <w:rsid w:val="00F00306"/>
    <w:rsid w:val="00F00BF5"/>
    <w:rsid w:val="00F03889"/>
    <w:rsid w:val="00F04D52"/>
    <w:rsid w:val="00F05F1C"/>
    <w:rsid w:val="00F108D7"/>
    <w:rsid w:val="00F12823"/>
    <w:rsid w:val="00F16F88"/>
    <w:rsid w:val="00F21843"/>
    <w:rsid w:val="00F227B5"/>
    <w:rsid w:val="00F234B0"/>
    <w:rsid w:val="00F2693C"/>
    <w:rsid w:val="00F31885"/>
    <w:rsid w:val="00F32F97"/>
    <w:rsid w:val="00F33016"/>
    <w:rsid w:val="00F33B35"/>
    <w:rsid w:val="00F34B56"/>
    <w:rsid w:val="00F35B8F"/>
    <w:rsid w:val="00F35DFA"/>
    <w:rsid w:val="00F36F52"/>
    <w:rsid w:val="00F42D22"/>
    <w:rsid w:val="00F440C8"/>
    <w:rsid w:val="00F44ABD"/>
    <w:rsid w:val="00F44E5B"/>
    <w:rsid w:val="00F45CF4"/>
    <w:rsid w:val="00F45E41"/>
    <w:rsid w:val="00F46FE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5284"/>
    <w:rsid w:val="00F766AE"/>
    <w:rsid w:val="00F76EE8"/>
    <w:rsid w:val="00F81583"/>
    <w:rsid w:val="00F82939"/>
    <w:rsid w:val="00F86A73"/>
    <w:rsid w:val="00F90043"/>
    <w:rsid w:val="00F91DCF"/>
    <w:rsid w:val="00F932AC"/>
    <w:rsid w:val="00FA24A7"/>
    <w:rsid w:val="00FA65B7"/>
    <w:rsid w:val="00FA773D"/>
    <w:rsid w:val="00FA7773"/>
    <w:rsid w:val="00FB5470"/>
    <w:rsid w:val="00FB5E5C"/>
    <w:rsid w:val="00FB7DEF"/>
    <w:rsid w:val="00FB7FBB"/>
    <w:rsid w:val="00FC2F0B"/>
    <w:rsid w:val="00FC7A08"/>
    <w:rsid w:val="00FD4E2D"/>
    <w:rsid w:val="00FD50F5"/>
    <w:rsid w:val="00FD5154"/>
    <w:rsid w:val="00FD574D"/>
    <w:rsid w:val="00FD7ED6"/>
    <w:rsid w:val="00FE268E"/>
    <w:rsid w:val="00FE437C"/>
    <w:rsid w:val="00FE5702"/>
    <w:rsid w:val="00FE5EE0"/>
    <w:rsid w:val="00FE6EDE"/>
    <w:rsid w:val="00FE733F"/>
    <w:rsid w:val="00FF27DD"/>
    <w:rsid w:val="00FF39A5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BodyText3">
    <w:name w:val="Body Text 3"/>
    <w:basedOn w:val="Normal"/>
    <w:link w:val="BodyText3Char"/>
    <w:uiPriority w:val="99"/>
    <w:semiHidden/>
    <w:unhideWhenUsed/>
    <w:rsid w:val="00760B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0B80"/>
    <w:rPr>
      <w:rFonts w:ascii="Simplified Arabic" w:hAnsi="Simplified Arabic" w:cs="Times New Roman"/>
      <w:b/>
      <w:i/>
      <w:sz w:val="16"/>
      <w:szCs w:val="16"/>
    </w:rPr>
  </w:style>
  <w:style w:type="character" w:customStyle="1" w:styleId="longtext">
    <w:name w:val="long_text"/>
    <w:basedOn w:val="DefaultParagraphFont"/>
    <w:rsid w:val="00760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ECBC7-8485-421E-8B88-B57B4029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loays</cp:lastModifiedBy>
  <cp:revision>3</cp:revision>
  <cp:lastPrinted>2018-06-07T08:18:00Z</cp:lastPrinted>
  <dcterms:created xsi:type="dcterms:W3CDTF">2018-06-11T07:37:00Z</dcterms:created>
  <dcterms:modified xsi:type="dcterms:W3CDTF">2018-06-11T07:48:00Z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