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22" w:rsidRDefault="000E5022" w:rsidP="0053589B">
      <w:pPr>
        <w:spacing w:line="240" w:lineRule="auto"/>
        <w:jc w:val="center"/>
        <w:outlineLvl w:val="0"/>
        <w:rPr>
          <w:b/>
          <w:bCs/>
          <w:sz w:val="28"/>
          <w:szCs w:val="28"/>
        </w:rPr>
      </w:pPr>
    </w:p>
    <w:p w:rsidR="000E5022" w:rsidRDefault="000E5022" w:rsidP="000E502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E5022">
        <w:rPr>
          <w:b/>
          <w:bCs/>
          <w:sz w:val="28"/>
          <w:szCs w:val="28"/>
        </w:rPr>
        <w:t>Palestinian Central Bureau of Statistics (PCBS)</w:t>
      </w:r>
    </w:p>
    <w:p w:rsidR="000E5022" w:rsidRPr="000E5022" w:rsidRDefault="000E5022" w:rsidP="000E502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3FE4" w:rsidRPr="000E5022" w:rsidRDefault="00E13FE4" w:rsidP="000E502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E5022">
        <w:rPr>
          <w:rFonts w:ascii="Times New Roman" w:hAnsi="Times New Roman" w:cs="Times New Roman"/>
          <w:b/>
          <w:bCs/>
          <w:sz w:val="28"/>
          <w:szCs w:val="28"/>
        </w:rPr>
        <w:t>Palestinian</w:t>
      </w:r>
      <w:r w:rsidRPr="000E502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0E5022">
        <w:rPr>
          <w:rFonts w:ascii="Times New Roman" w:hAnsi="Times New Roman" w:cs="Times New Roman"/>
          <w:b/>
          <w:bCs/>
          <w:sz w:val="28"/>
          <w:szCs w:val="28"/>
        </w:rPr>
        <w:t>Producer Price Index</w:t>
      </w:r>
      <w:r w:rsidR="000E5022" w:rsidRPr="000E5022">
        <w:rPr>
          <w:rFonts w:ascii="Times New Roman" w:hAnsi="Times New Roman" w:cs="Times New Roman"/>
          <w:b/>
          <w:bCs/>
          <w:sz w:val="28"/>
          <w:szCs w:val="28"/>
        </w:rPr>
        <w:t>, January, 01/2018</w:t>
      </w:r>
    </w:p>
    <w:p w:rsidR="000E5022" w:rsidRPr="0053589B" w:rsidRDefault="000E5022" w:rsidP="000E502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C2111" w:rsidRPr="00B7127B" w:rsidRDefault="00DC2111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C36D0B" w:rsidRPr="00EB0A54" w:rsidRDefault="00AA0BA4" w:rsidP="00C36D0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589B">
        <w:rPr>
          <w:rFonts w:ascii="Times New Roman" w:hAnsi="Times New Roman" w:cs="Times New Roman"/>
          <w:b/>
          <w:bCs/>
          <w:sz w:val="24"/>
          <w:szCs w:val="24"/>
        </w:rPr>
        <w:t>Increase in the Producer Price</w:t>
      </w:r>
      <w:r w:rsidR="00BC63F9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 xml:space="preserve"> Index (PPI) during</w:t>
      </w:r>
      <w:r w:rsidR="00C36D0B" w:rsidRPr="00EB0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C36D0B" w:rsidRPr="00EB0A54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36D0B" w:rsidRPr="0053589B" w:rsidRDefault="00C36D0B" w:rsidP="00C36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9B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>
        <w:rPr>
          <w:rFonts w:ascii="Times New Roman" w:hAnsi="Times New Roman" w:cs="Times New Roman"/>
          <w:sz w:val="24"/>
          <w:szCs w:val="24"/>
        </w:rPr>
        <w:t>100.75</w:t>
      </w:r>
      <w:r w:rsidRPr="0053589B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535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53589B">
        <w:rPr>
          <w:rFonts w:ascii="Times New Roman" w:hAnsi="Times New Roman" w:cs="Times New Roman"/>
          <w:sz w:val="24"/>
          <w:szCs w:val="24"/>
        </w:rPr>
        <w:t xml:space="preserve">, as it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3589B">
        <w:rPr>
          <w:rFonts w:ascii="Times New Roman" w:hAnsi="Times New Roman" w:cs="Times New Roman"/>
          <w:sz w:val="24"/>
          <w:szCs w:val="24"/>
        </w:rPr>
        <w:t xml:space="preserve">creased by </w:t>
      </w:r>
      <w:r>
        <w:rPr>
          <w:rFonts w:ascii="Times New Roman" w:hAnsi="Times New Roman" w:cs="Times New Roman"/>
          <w:sz w:val="24"/>
          <w:szCs w:val="24"/>
        </w:rPr>
        <w:t>1.73</w:t>
      </w:r>
      <w:r w:rsidRPr="0053589B">
        <w:rPr>
          <w:rFonts w:ascii="Times New Roman" w:hAnsi="Times New Roman" w:cs="Times New Roman"/>
          <w:sz w:val="24"/>
          <w:szCs w:val="24"/>
        </w:rPr>
        <w:t xml:space="preserve">% compared to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53589B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C36D0B" w:rsidRPr="0053589B" w:rsidRDefault="00C36D0B" w:rsidP="00C36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0B" w:rsidRPr="0053589B" w:rsidRDefault="00C36D0B" w:rsidP="00C36D0B">
      <w:pPr>
        <w:pStyle w:val="BodyText2"/>
        <w:bidi w:val="0"/>
        <w:spacing w:after="0" w:line="240" w:lineRule="auto"/>
        <w:jc w:val="both"/>
      </w:pPr>
      <w:r w:rsidRPr="0053589B">
        <w:t>Producer Price Index for locally consumed products (</w:t>
      </w:r>
      <w:r w:rsidRPr="0053589B">
        <w:rPr>
          <w:color w:val="000000"/>
        </w:rPr>
        <w:t>December 2015</w:t>
      </w:r>
      <w:r w:rsidRPr="0053589B">
        <w:t xml:space="preserve">=100) reached </w:t>
      </w:r>
      <w:r>
        <w:t>100.89</w:t>
      </w:r>
      <w:r w:rsidRPr="0053589B">
        <w:t xml:space="preserve"> in </w:t>
      </w:r>
      <w:r>
        <w:t>January</w:t>
      </w:r>
      <w:r w:rsidRPr="0053589B">
        <w:rPr>
          <w:color w:val="000000"/>
        </w:rPr>
        <w:t xml:space="preserve"> 201</w:t>
      </w:r>
      <w:r>
        <w:rPr>
          <w:color w:val="000000"/>
        </w:rPr>
        <w:t>8</w:t>
      </w:r>
      <w:r w:rsidRPr="0053589B">
        <w:t>, which indicates a</w:t>
      </w:r>
      <w:r>
        <w:t>n</w:t>
      </w:r>
      <w:r w:rsidRPr="0053589B">
        <w:t xml:space="preserve"> </w:t>
      </w:r>
      <w:r>
        <w:t>in</w:t>
      </w:r>
      <w:r w:rsidRPr="0053589B">
        <w:t xml:space="preserve">crease by </w:t>
      </w:r>
      <w:r>
        <w:t>1.92</w:t>
      </w:r>
      <w:r w:rsidRPr="0053589B">
        <w:t xml:space="preserve">% compared to </w:t>
      </w:r>
      <w:r>
        <w:rPr>
          <w:color w:val="000000"/>
        </w:rPr>
        <w:t>December</w:t>
      </w:r>
      <w:r w:rsidRPr="0053589B">
        <w:rPr>
          <w:color w:val="000000"/>
        </w:rPr>
        <w:t xml:space="preserve"> </w:t>
      </w:r>
      <w:r w:rsidRPr="0053589B">
        <w:t>2017.</w:t>
      </w:r>
    </w:p>
    <w:p w:rsidR="00C36D0B" w:rsidRPr="0053589B" w:rsidRDefault="00C36D0B" w:rsidP="00C36D0B">
      <w:pPr>
        <w:pStyle w:val="BodyText2"/>
        <w:bidi w:val="0"/>
        <w:spacing w:after="0" w:line="240" w:lineRule="auto"/>
        <w:jc w:val="both"/>
      </w:pPr>
    </w:p>
    <w:p w:rsidR="00C36D0B" w:rsidRDefault="00C36D0B" w:rsidP="00D8211F">
      <w:pPr>
        <w:pStyle w:val="BodyText2"/>
        <w:bidi w:val="0"/>
        <w:spacing w:after="0" w:line="240" w:lineRule="auto"/>
        <w:jc w:val="both"/>
      </w:pPr>
      <w:r w:rsidRPr="0053589B">
        <w:t>Producer Price Index for local exported products (</w:t>
      </w:r>
      <w:r w:rsidRPr="0053589B">
        <w:rPr>
          <w:color w:val="000000"/>
        </w:rPr>
        <w:t>December 2015</w:t>
      </w:r>
      <w:r w:rsidRPr="0053589B">
        <w:t>=100) reached 99.</w:t>
      </w:r>
      <w:r>
        <w:t>32</w:t>
      </w:r>
      <w:r w:rsidRPr="0053589B">
        <w:t xml:space="preserve"> in </w:t>
      </w:r>
      <w:r>
        <w:rPr>
          <w:color w:val="000000"/>
        </w:rPr>
        <w:t>January</w:t>
      </w:r>
      <w:r w:rsidRPr="0053589B">
        <w:rPr>
          <w:color w:val="000000"/>
        </w:rPr>
        <w:t xml:space="preserve"> 201</w:t>
      </w:r>
      <w:r>
        <w:rPr>
          <w:color w:val="000000"/>
        </w:rPr>
        <w:t>8</w:t>
      </w:r>
      <w:r w:rsidRPr="0053589B">
        <w:t>, which indicates a</w:t>
      </w:r>
      <w:r w:rsidR="006A629C">
        <w:t xml:space="preserve"> slight </w:t>
      </w:r>
      <w:r>
        <w:t>in</w:t>
      </w:r>
      <w:r w:rsidRPr="0053589B">
        <w:t xml:space="preserve">crease </w:t>
      </w:r>
      <w:r w:rsidRPr="0053589B">
        <w:rPr>
          <w:color w:val="000000"/>
        </w:rPr>
        <w:t>by</w:t>
      </w:r>
      <w:r w:rsidRPr="0053589B">
        <w:t xml:space="preserve"> </w:t>
      </w:r>
      <w:r>
        <w:t>0.09</w:t>
      </w:r>
      <w:r w:rsidRPr="0053589B">
        <w:t xml:space="preserve">% compared to </w:t>
      </w:r>
      <w:r w:rsidR="00D8211F">
        <w:rPr>
          <w:color w:val="000000"/>
        </w:rPr>
        <w:t>December</w:t>
      </w:r>
      <w:r w:rsidRPr="0053589B">
        <w:rPr>
          <w:color w:val="000000"/>
        </w:rPr>
        <w:t xml:space="preserve"> </w:t>
      </w:r>
      <w:r w:rsidRPr="0053589B">
        <w:t>2017.</w:t>
      </w:r>
    </w:p>
    <w:p w:rsidR="00C36D0B" w:rsidRPr="0053589B" w:rsidRDefault="00C36D0B" w:rsidP="00C36D0B">
      <w:pPr>
        <w:pStyle w:val="BodyText2"/>
        <w:bidi w:val="0"/>
        <w:spacing w:after="0" w:line="240" w:lineRule="auto"/>
        <w:jc w:val="both"/>
      </w:pPr>
    </w:p>
    <w:p w:rsidR="00C36D0B" w:rsidRDefault="00C36D0B" w:rsidP="00C36D0B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53589B">
        <w:rPr>
          <w:color w:val="000000"/>
        </w:rPr>
        <w:t xml:space="preserve">The changes of </w:t>
      </w:r>
      <w:r w:rsidRPr="0053589B">
        <w:t xml:space="preserve">Producer </w:t>
      </w:r>
      <w:r w:rsidRPr="0053589B">
        <w:rPr>
          <w:color w:val="000000"/>
        </w:rPr>
        <w:t xml:space="preserve">Price Index for </w:t>
      </w:r>
      <w:r>
        <w:rPr>
          <w:color w:val="000000"/>
        </w:rPr>
        <w:t>January</w:t>
      </w:r>
      <w:r w:rsidRPr="0053589B">
        <w:rPr>
          <w:color w:val="000000"/>
        </w:rPr>
        <w:t xml:space="preserve"> 201</w:t>
      </w:r>
      <w:r>
        <w:rPr>
          <w:color w:val="000000"/>
        </w:rPr>
        <w:t>8</w:t>
      </w:r>
      <w:r w:rsidRPr="0053589B">
        <w:rPr>
          <w:color w:val="000000"/>
        </w:rPr>
        <w:t xml:space="preserve"> were traced back to changes in prices of the following major activities compared to the previous month:</w:t>
      </w:r>
    </w:p>
    <w:tbl>
      <w:tblPr>
        <w:tblpPr w:leftFromText="180" w:rightFromText="180" w:vertAnchor="page" w:horzAnchor="margin" w:tblpXSpec="center" w:tblpY="7464"/>
        <w:tblW w:w="4623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3510"/>
        <w:gridCol w:w="1113"/>
      </w:tblGrid>
      <w:tr w:rsidR="000E5022" w:rsidRPr="0053589B" w:rsidTr="000E5022">
        <w:trPr>
          <w:trHeight w:val="410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center"/>
            </w:pPr>
            <w:r w:rsidRPr="0053589B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% </w:t>
            </w:r>
            <w:r w:rsidRPr="0053589B">
              <w:rPr>
                <w:b/>
                <w:bCs/>
              </w:rPr>
              <w:t>Change</w:t>
            </w:r>
          </w:p>
        </w:tc>
      </w:tr>
      <w:tr w:rsidR="000E5022" w:rsidRPr="0053589B" w:rsidTr="000E5022">
        <w:trPr>
          <w:trHeight w:val="624"/>
        </w:trPr>
        <w:tc>
          <w:tcPr>
            <w:tcW w:w="3510" w:type="dxa"/>
            <w:tcBorders>
              <w:top w:val="single" w:sz="4" w:space="0" w:color="000000"/>
            </w:tcBorders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Electricity, gas, steam and air conditioning supply</w:t>
            </w:r>
          </w:p>
        </w:tc>
        <w:tc>
          <w:tcPr>
            <w:tcW w:w="1113" w:type="dxa"/>
            <w:tcBorders>
              <w:top w:val="single" w:sz="4" w:space="0" w:color="000000"/>
            </w:tcBorders>
            <w:vAlign w:val="center"/>
          </w:tcPr>
          <w:p w:rsidR="000E5022" w:rsidRPr="0053589B" w:rsidRDefault="000E5022" w:rsidP="000E5022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jc w:val="center"/>
            </w:pPr>
            <w:r>
              <w:t>+ 6.01%</w:t>
            </w:r>
          </w:p>
        </w:tc>
      </w:tr>
      <w:tr w:rsidR="000E5022" w:rsidRPr="0053589B" w:rsidTr="000E5022">
        <w:trPr>
          <w:trHeight w:val="389"/>
        </w:trPr>
        <w:tc>
          <w:tcPr>
            <w:tcW w:w="3510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rPr>
                <w:color w:val="000000"/>
              </w:rPr>
              <w:t>Agriculture, forestry and fishing goods</w:t>
            </w:r>
          </w:p>
        </w:tc>
        <w:tc>
          <w:tcPr>
            <w:tcW w:w="1113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center"/>
            </w:pPr>
            <w:r>
              <w:t>+ 4.32%</w:t>
            </w:r>
          </w:p>
        </w:tc>
      </w:tr>
      <w:tr w:rsidR="000E5022" w:rsidRPr="0053589B" w:rsidTr="000E5022">
        <w:trPr>
          <w:trHeight w:val="389"/>
        </w:trPr>
        <w:tc>
          <w:tcPr>
            <w:tcW w:w="3510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113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center"/>
            </w:pPr>
            <w:r>
              <w:t>+ 0.95%</w:t>
            </w:r>
          </w:p>
        </w:tc>
      </w:tr>
      <w:tr w:rsidR="000E5022" w:rsidRPr="0053589B" w:rsidTr="000E5022">
        <w:trPr>
          <w:trHeight w:val="389"/>
        </w:trPr>
        <w:tc>
          <w:tcPr>
            <w:tcW w:w="3510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rPr>
                <w:color w:val="000000"/>
              </w:rPr>
              <w:t>Manufacturing</w:t>
            </w:r>
          </w:p>
        </w:tc>
        <w:tc>
          <w:tcPr>
            <w:tcW w:w="1113" w:type="dxa"/>
            <w:vAlign w:val="center"/>
          </w:tcPr>
          <w:p w:rsidR="000E5022" w:rsidRPr="0053589B" w:rsidRDefault="000E5022" w:rsidP="000E5022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t>- 0.26%</w:t>
            </w:r>
          </w:p>
        </w:tc>
      </w:tr>
      <w:tr w:rsidR="000E5022" w:rsidRPr="0053589B" w:rsidTr="000E5022">
        <w:trPr>
          <w:trHeight w:val="389"/>
        </w:trPr>
        <w:tc>
          <w:tcPr>
            <w:tcW w:w="3510" w:type="dxa"/>
            <w:vAlign w:val="center"/>
          </w:tcPr>
          <w:p w:rsidR="000E5022" w:rsidRPr="0053589B" w:rsidRDefault="000E5022" w:rsidP="000E5022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53589B">
              <w:rPr>
                <w:color w:val="000000"/>
              </w:rPr>
              <w:t>Mining and quarrying</w:t>
            </w:r>
          </w:p>
        </w:tc>
        <w:tc>
          <w:tcPr>
            <w:tcW w:w="1113" w:type="dxa"/>
            <w:vAlign w:val="center"/>
          </w:tcPr>
          <w:p w:rsidR="000E5022" w:rsidRPr="0053589B" w:rsidRDefault="000E5022" w:rsidP="000E5022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t xml:space="preserve">   0.00%</w:t>
            </w:r>
          </w:p>
        </w:tc>
      </w:tr>
    </w:tbl>
    <w:p w:rsidR="00AA0BA4" w:rsidRPr="00C36D0B" w:rsidRDefault="00C36D0B" w:rsidP="00BC63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Pr="00C36D0B">
        <w:rPr>
          <w:rFonts w:ascii="Times New Roman" w:hAnsi="Times New Roman" w:cs="Times New Roman"/>
          <w:b/>
          <w:bCs/>
          <w:snapToGrid w:val="0"/>
          <w:sz w:val="20"/>
          <w:szCs w:val="20"/>
        </w:rPr>
        <w:softHyphen/>
      </w:r>
      <w:r w:rsidR="00AA0BA4" w:rsidRPr="00C36D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022" w:rsidRDefault="000E5022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0A54" w:rsidRPr="0053589B" w:rsidRDefault="00EB0A54" w:rsidP="00C36D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The trend line of the </w:t>
      </w:r>
      <w:r w:rsidR="007F32FB">
        <w:rPr>
          <w:rFonts w:ascii="Times New Roman" w:hAnsi="Times New Roman" w:cs="Times New Roman"/>
          <w:b/>
          <w:bCs/>
          <w:sz w:val="24"/>
          <w:szCs w:val="24"/>
        </w:rPr>
        <w:t>PPI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in Palestine</w:t>
      </w:r>
      <w:r w:rsidR="007F32FB">
        <w:rPr>
          <w:rFonts w:ascii="Times New Roman" w:hAnsi="Times New Roman" w:cs="Times New Roman"/>
          <w:b/>
          <w:bCs/>
          <w:sz w:val="24"/>
          <w:szCs w:val="24"/>
        </w:rPr>
        <w:t>, for the period: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January </w:t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 xml:space="preserve"> 2017 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36D0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EB0A54" w:rsidRDefault="00EB0A54" w:rsidP="00EB0A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9B">
        <w:rPr>
          <w:rFonts w:ascii="Times New Roman" w:hAnsi="Times New Roman" w:cs="Times New Roman"/>
          <w:b/>
          <w:bCs/>
          <w:sz w:val="24"/>
          <w:szCs w:val="24"/>
        </w:rPr>
        <w:t>(Base Month December 2015=100)</w:t>
      </w:r>
    </w:p>
    <w:p w:rsidR="00C36D0B" w:rsidRPr="00C36D0B" w:rsidRDefault="00C36D0B" w:rsidP="00EB0A54"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Ind w:w="2681" w:type="dxa"/>
        <w:tblLook w:val="04A0"/>
      </w:tblPr>
      <w:tblGrid>
        <w:gridCol w:w="4274"/>
      </w:tblGrid>
      <w:tr w:rsidR="00C36D0B" w:rsidTr="000E5022">
        <w:tc>
          <w:tcPr>
            <w:tcW w:w="4274" w:type="dxa"/>
          </w:tcPr>
          <w:p w:rsidR="00C36D0B" w:rsidRDefault="00C36D0B" w:rsidP="000E50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D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576223" cy="2393343"/>
                  <wp:effectExtent l="0" t="0" r="0" b="0"/>
                  <wp:docPr id="7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34542" w:rsidRPr="0053589B" w:rsidRDefault="00934542" w:rsidP="00535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67B2" w:rsidRPr="007F32FB" w:rsidRDefault="00CF67B2" w:rsidP="0053589B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7F32FB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7F32FB" w:rsidRDefault="00E13FE4" w:rsidP="005358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2FB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7F32FB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7F32FB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53589B" w:rsidRDefault="00B872E5" w:rsidP="00535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53589B" w:rsidSect="006A50DE">
      <w:headerReference w:type="default" r:id="rId9"/>
      <w:footerReference w:type="even" r:id="rId10"/>
      <w:footerReference w:type="default" r:id="rId11"/>
      <w:pgSz w:w="11900" w:h="16840" w:code="9"/>
      <w:pgMar w:top="2268" w:right="1134" w:bottom="1701" w:left="1134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CE" w:rsidRDefault="001A3DCE" w:rsidP="0089530C">
      <w:r>
        <w:separator/>
      </w:r>
    </w:p>
  </w:endnote>
  <w:endnote w:type="continuationSeparator" w:id="0">
    <w:p w:rsidR="001A3DCE" w:rsidRDefault="001A3DC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0B" w:rsidRDefault="00A461AC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D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D0B" w:rsidRDefault="00A461AC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36D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D0B" w:rsidRDefault="00C36D0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0B" w:rsidRDefault="00A461AC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36D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022">
      <w:rPr>
        <w:rStyle w:val="PageNumber"/>
        <w:noProof/>
      </w:rPr>
      <w:t>2</w:t>
    </w:r>
    <w:r>
      <w:rPr>
        <w:rStyle w:val="PageNumber"/>
      </w:rPr>
      <w:fldChar w:fldCharType="end"/>
    </w:r>
  </w:p>
  <w:p w:rsidR="00C36D0B" w:rsidRDefault="00A461AC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36D0B" w:rsidRDefault="00C36D0B" w:rsidP="00405530">
                <w:r>
                  <w:t>Date: 28/0</w:t>
                </w:r>
                <w:r w:rsidR="00405530">
                  <w:t>2</w:t>
                </w:r>
                <w:r>
                  <w:t>/2018</w:t>
                </w:r>
              </w:p>
            </w:txbxContent>
          </v:textbox>
        </v:shape>
      </w:pict>
    </w:r>
    <w:r w:rsidR="00C36D0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CE" w:rsidRDefault="001A3DCE" w:rsidP="0089530C">
      <w:r>
        <w:separator/>
      </w:r>
    </w:p>
  </w:footnote>
  <w:footnote w:type="continuationSeparator" w:id="0">
    <w:p w:rsidR="001A3DCE" w:rsidRDefault="001A3DCE" w:rsidP="0089530C">
      <w:r>
        <w:continuationSeparator/>
      </w:r>
    </w:p>
  </w:footnote>
  <w:footnote w:id="1">
    <w:p w:rsidR="00BC63F9" w:rsidRDefault="00BC63F9" w:rsidP="00BC63F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36D0B">
        <w:rPr>
          <w:rFonts w:ascii="Times New Roman" w:hAnsi="Times New Roman" w:cs="Times New Roman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0B" w:rsidRDefault="00C36D0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1AC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49D8"/>
    <w:rsid w:val="000356A2"/>
    <w:rsid w:val="000557A7"/>
    <w:rsid w:val="000557F8"/>
    <w:rsid w:val="000776B7"/>
    <w:rsid w:val="00093963"/>
    <w:rsid w:val="000D648D"/>
    <w:rsid w:val="000E2F3A"/>
    <w:rsid w:val="000E5022"/>
    <w:rsid w:val="000F2B27"/>
    <w:rsid w:val="000F5AA6"/>
    <w:rsid w:val="00180E91"/>
    <w:rsid w:val="0018441C"/>
    <w:rsid w:val="001856B3"/>
    <w:rsid w:val="00195F2D"/>
    <w:rsid w:val="001A2B84"/>
    <w:rsid w:val="001A3DCE"/>
    <w:rsid w:val="001A73CF"/>
    <w:rsid w:val="001B292F"/>
    <w:rsid w:val="001D36DE"/>
    <w:rsid w:val="00206205"/>
    <w:rsid w:val="002065FD"/>
    <w:rsid w:val="0020755C"/>
    <w:rsid w:val="00240A97"/>
    <w:rsid w:val="00256272"/>
    <w:rsid w:val="00290C50"/>
    <w:rsid w:val="002D5C92"/>
    <w:rsid w:val="003169B5"/>
    <w:rsid w:val="00316DE5"/>
    <w:rsid w:val="003261C5"/>
    <w:rsid w:val="003415C8"/>
    <w:rsid w:val="00371A13"/>
    <w:rsid w:val="00375DA2"/>
    <w:rsid w:val="003C749E"/>
    <w:rsid w:val="003F051E"/>
    <w:rsid w:val="004010C0"/>
    <w:rsid w:val="00405530"/>
    <w:rsid w:val="00413945"/>
    <w:rsid w:val="00424096"/>
    <w:rsid w:val="00442929"/>
    <w:rsid w:val="0045043E"/>
    <w:rsid w:val="004E0980"/>
    <w:rsid w:val="00516C24"/>
    <w:rsid w:val="0053589B"/>
    <w:rsid w:val="0056407A"/>
    <w:rsid w:val="005714D3"/>
    <w:rsid w:val="005A788A"/>
    <w:rsid w:val="005C2D82"/>
    <w:rsid w:val="005D6762"/>
    <w:rsid w:val="005E78B3"/>
    <w:rsid w:val="005F7723"/>
    <w:rsid w:val="0067430F"/>
    <w:rsid w:val="006957CF"/>
    <w:rsid w:val="006A50DE"/>
    <w:rsid w:val="006A629C"/>
    <w:rsid w:val="006A638E"/>
    <w:rsid w:val="006A713D"/>
    <w:rsid w:val="006D6356"/>
    <w:rsid w:val="007052E2"/>
    <w:rsid w:val="00716385"/>
    <w:rsid w:val="00723FD2"/>
    <w:rsid w:val="007534F9"/>
    <w:rsid w:val="00756806"/>
    <w:rsid w:val="00790961"/>
    <w:rsid w:val="007D73EA"/>
    <w:rsid w:val="007F32FB"/>
    <w:rsid w:val="007F7BAC"/>
    <w:rsid w:val="00816FF4"/>
    <w:rsid w:val="008346F0"/>
    <w:rsid w:val="00890F34"/>
    <w:rsid w:val="0089530C"/>
    <w:rsid w:val="00896EB5"/>
    <w:rsid w:val="008B6B2C"/>
    <w:rsid w:val="008B6CE2"/>
    <w:rsid w:val="008C12E3"/>
    <w:rsid w:val="008E6E25"/>
    <w:rsid w:val="008F2BF9"/>
    <w:rsid w:val="008F4A51"/>
    <w:rsid w:val="00934542"/>
    <w:rsid w:val="00961B8A"/>
    <w:rsid w:val="0098021F"/>
    <w:rsid w:val="009A4FED"/>
    <w:rsid w:val="009B2B6C"/>
    <w:rsid w:val="009D3051"/>
    <w:rsid w:val="009F090A"/>
    <w:rsid w:val="009F2E29"/>
    <w:rsid w:val="009F3B10"/>
    <w:rsid w:val="00A12DED"/>
    <w:rsid w:val="00A457B7"/>
    <w:rsid w:val="00A461AC"/>
    <w:rsid w:val="00A504AA"/>
    <w:rsid w:val="00A66704"/>
    <w:rsid w:val="00A76524"/>
    <w:rsid w:val="00AA0BA4"/>
    <w:rsid w:val="00AC1324"/>
    <w:rsid w:val="00AC54F7"/>
    <w:rsid w:val="00AC7248"/>
    <w:rsid w:val="00AE3A1E"/>
    <w:rsid w:val="00AE67D3"/>
    <w:rsid w:val="00AF28BB"/>
    <w:rsid w:val="00AF4FBE"/>
    <w:rsid w:val="00B25F02"/>
    <w:rsid w:val="00B3748A"/>
    <w:rsid w:val="00B37DD5"/>
    <w:rsid w:val="00B7127B"/>
    <w:rsid w:val="00B872E5"/>
    <w:rsid w:val="00B971D5"/>
    <w:rsid w:val="00BC63F9"/>
    <w:rsid w:val="00BF0632"/>
    <w:rsid w:val="00C07884"/>
    <w:rsid w:val="00C14BC7"/>
    <w:rsid w:val="00C27880"/>
    <w:rsid w:val="00C36D0B"/>
    <w:rsid w:val="00C50E44"/>
    <w:rsid w:val="00C93BD8"/>
    <w:rsid w:val="00CA0566"/>
    <w:rsid w:val="00CB2CE5"/>
    <w:rsid w:val="00CB681B"/>
    <w:rsid w:val="00CC79C0"/>
    <w:rsid w:val="00CE4778"/>
    <w:rsid w:val="00CF3357"/>
    <w:rsid w:val="00CF67B2"/>
    <w:rsid w:val="00D1116C"/>
    <w:rsid w:val="00D209ED"/>
    <w:rsid w:val="00D8211F"/>
    <w:rsid w:val="00DA2BB6"/>
    <w:rsid w:val="00DB128F"/>
    <w:rsid w:val="00DC2111"/>
    <w:rsid w:val="00DD1BC3"/>
    <w:rsid w:val="00DD6373"/>
    <w:rsid w:val="00DF27B1"/>
    <w:rsid w:val="00DF7513"/>
    <w:rsid w:val="00E07850"/>
    <w:rsid w:val="00E13FE4"/>
    <w:rsid w:val="00E167FF"/>
    <w:rsid w:val="00E252C0"/>
    <w:rsid w:val="00E316C4"/>
    <w:rsid w:val="00E669F6"/>
    <w:rsid w:val="00E66F6B"/>
    <w:rsid w:val="00E67C1C"/>
    <w:rsid w:val="00E76D45"/>
    <w:rsid w:val="00EB0A54"/>
    <w:rsid w:val="00EE64B7"/>
    <w:rsid w:val="00EF3A03"/>
    <w:rsid w:val="00F14DF8"/>
    <w:rsid w:val="00F319A6"/>
    <w:rsid w:val="00F66754"/>
    <w:rsid w:val="00F83E8F"/>
    <w:rsid w:val="00F95265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661030896781848"/>
          <c:y val="8.3431417895387314E-2"/>
          <c:w val="0.77375172879055965"/>
          <c:h val="0.4938109581451561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0110518157399762E-2"/>
                  <c:y val="-5.490452233262088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Lbl>
              <c:idx val="12"/>
              <c:layout>
                <c:manualLayout>
                  <c:x val="0"/>
                  <c:y val="-6.898300828589969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January 2017</c:v>
                </c:pt>
                <c:pt idx="1">
                  <c:v>February 2017</c:v>
                </c:pt>
                <c:pt idx="2">
                  <c:v>March 2017</c:v>
                </c:pt>
                <c:pt idx="3">
                  <c:v>April 2017</c:v>
                </c:pt>
                <c:pt idx="4">
                  <c:v>May 2017</c:v>
                </c:pt>
                <c:pt idx="5">
                  <c:v>June 2017</c:v>
                </c:pt>
                <c:pt idx="6">
                  <c:v>July 2017</c:v>
                </c:pt>
                <c:pt idx="7">
                  <c:v>August 2017</c:v>
                </c:pt>
                <c:pt idx="8">
                  <c:v>September 2017</c:v>
                </c:pt>
                <c:pt idx="9">
                  <c:v>October 2017</c:v>
                </c:pt>
                <c:pt idx="10">
                  <c:v>November 2017</c:v>
                </c:pt>
                <c:pt idx="11">
                  <c:v>December 2017</c:v>
                </c:pt>
                <c:pt idx="12">
                  <c:v>January 2018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100.99712372061484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102.85099533116674</c:v>
                </c:pt>
                <c:pt idx="6">
                  <c:v>104.73663701006895</c:v>
                </c:pt>
                <c:pt idx="7">
                  <c:v>102.23313006433806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  <c:pt idx="11">
                  <c:v>99.036200882585248</c:v>
                </c:pt>
                <c:pt idx="12">
                  <c:v>100.7454981383856</c:v>
                </c:pt>
              </c:numCache>
            </c:numRef>
          </c:val>
        </c:ser>
        <c:marker val="1"/>
        <c:axId val="64173184"/>
        <c:axId val="64174720"/>
      </c:lineChart>
      <c:catAx>
        <c:axId val="64173184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64174720"/>
        <c:crossesAt val="95"/>
        <c:auto val="1"/>
        <c:lblAlgn val="ctr"/>
        <c:lblOffset val="100"/>
        <c:tickLblSkip val="1"/>
        <c:tickMarkSkip val="1"/>
      </c:catAx>
      <c:valAx>
        <c:axId val="6417472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1318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64173184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71CC-3C87-46A4-8016-397C7A80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11</cp:revision>
  <cp:lastPrinted>2018-02-26T05:59:00Z</cp:lastPrinted>
  <dcterms:created xsi:type="dcterms:W3CDTF">2018-02-25T12:53:00Z</dcterms:created>
  <dcterms:modified xsi:type="dcterms:W3CDTF">2018-02-27T08:19:00Z</dcterms:modified>
</cp:coreProperties>
</file>