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014" w:rsidRDefault="00926014" w:rsidP="001A6CE3">
      <w:pPr>
        <w:pStyle w:val="BodyTextIndent"/>
        <w:ind w:left="0"/>
        <w:jc w:val="center"/>
        <w:rPr>
          <w:rFonts w:asciiTheme="majorBidi" w:hAnsiTheme="majorBidi" w:cstheme="majorBidi"/>
          <w:b/>
          <w:bCs/>
          <w:color w:val="0D0D0D" w:themeColor="text1" w:themeTint="F2"/>
          <w:sz w:val="32"/>
          <w:szCs w:val="32"/>
        </w:rPr>
      </w:pPr>
      <w:r w:rsidRPr="00926014">
        <w:rPr>
          <w:rFonts w:asciiTheme="majorBidi" w:hAnsiTheme="majorBidi" w:cstheme="majorBidi"/>
          <w:b/>
          <w:bCs/>
          <w:color w:val="0D0D0D" w:themeColor="text1" w:themeTint="F2"/>
          <w:sz w:val="32"/>
          <w:szCs w:val="32"/>
        </w:rPr>
        <w:t>Palestinian Central Bureau of Statistics (PCBS)</w:t>
      </w:r>
    </w:p>
    <w:p w:rsidR="0061676B" w:rsidRPr="00926014" w:rsidRDefault="0061676B" w:rsidP="001A6CE3">
      <w:pPr>
        <w:pStyle w:val="BodyTextIndent"/>
        <w:ind w:left="0"/>
        <w:jc w:val="center"/>
        <w:rPr>
          <w:b/>
          <w:bCs/>
          <w:color w:val="0D0D0D" w:themeColor="text1" w:themeTint="F2"/>
          <w:sz w:val="32"/>
          <w:szCs w:val="32"/>
        </w:rPr>
      </w:pPr>
    </w:p>
    <w:p w:rsidR="00926014" w:rsidRDefault="00926014" w:rsidP="001A6CE3">
      <w:pPr>
        <w:pStyle w:val="BodyTextIndent"/>
        <w:ind w:left="0"/>
        <w:jc w:val="center"/>
        <w:rPr>
          <w:b/>
          <w:bCs/>
          <w:color w:val="0D0D0D" w:themeColor="text1" w:themeTint="F2"/>
        </w:rPr>
      </w:pPr>
    </w:p>
    <w:p w:rsidR="00BF7D80" w:rsidRPr="00926014" w:rsidRDefault="00BF7D80" w:rsidP="00567968">
      <w:pPr>
        <w:pStyle w:val="BodyTextIndent"/>
        <w:ind w:left="0"/>
        <w:jc w:val="center"/>
        <w:rPr>
          <w:b/>
          <w:bCs/>
          <w:color w:val="0D0D0D" w:themeColor="text1" w:themeTint="F2"/>
          <w:sz w:val="28"/>
          <w:szCs w:val="28"/>
        </w:rPr>
      </w:pPr>
      <w:r w:rsidRPr="00926014">
        <w:rPr>
          <w:b/>
          <w:bCs/>
          <w:color w:val="0D0D0D" w:themeColor="text1" w:themeTint="F2"/>
          <w:sz w:val="28"/>
          <w:szCs w:val="28"/>
        </w:rPr>
        <w:t xml:space="preserve">Press Release by </w:t>
      </w:r>
      <w:r w:rsidR="00F24B58" w:rsidRPr="00926014">
        <w:rPr>
          <w:rFonts w:asciiTheme="majorBidi" w:hAnsiTheme="majorBidi" w:cstheme="majorBidi"/>
          <w:b/>
          <w:bCs/>
          <w:color w:val="0D0D0D" w:themeColor="text1" w:themeTint="F2"/>
          <w:sz w:val="28"/>
          <w:szCs w:val="28"/>
        </w:rPr>
        <w:t xml:space="preserve">the </w:t>
      </w:r>
      <w:r w:rsidR="005A308A" w:rsidRPr="00926014">
        <w:rPr>
          <w:rFonts w:asciiTheme="majorBidi" w:hAnsiTheme="majorBidi" w:cstheme="majorBidi"/>
          <w:b/>
          <w:bCs/>
          <w:color w:val="0D0D0D" w:themeColor="text1" w:themeTint="F2"/>
          <w:sz w:val="28"/>
          <w:szCs w:val="28"/>
        </w:rPr>
        <w:t xml:space="preserve">Palestinian Central Bureau of Statistics (PCBS) </w:t>
      </w:r>
      <w:r w:rsidR="001A6CE3" w:rsidRPr="00926014">
        <w:rPr>
          <w:b/>
          <w:bCs/>
          <w:color w:val="0D0D0D"/>
          <w:sz w:val="28"/>
          <w:szCs w:val="28"/>
        </w:rPr>
        <w:t xml:space="preserve">on the eve of the Forty Two annual commemoration </w:t>
      </w:r>
      <w:r w:rsidR="001A6CE3" w:rsidRPr="00926014">
        <w:rPr>
          <w:rFonts w:asciiTheme="majorBidi" w:hAnsiTheme="majorBidi" w:cstheme="majorBidi"/>
          <w:b/>
          <w:bCs/>
          <w:color w:val="0D0D0D" w:themeColor="text1" w:themeTint="F2"/>
          <w:sz w:val="28"/>
          <w:szCs w:val="28"/>
        </w:rPr>
        <w:t xml:space="preserve">of </w:t>
      </w:r>
      <w:r w:rsidRPr="00926014">
        <w:rPr>
          <w:rFonts w:asciiTheme="majorBidi" w:hAnsiTheme="majorBidi" w:cstheme="majorBidi"/>
          <w:b/>
          <w:bCs/>
          <w:color w:val="0D0D0D" w:themeColor="text1" w:themeTint="F2"/>
          <w:sz w:val="28"/>
          <w:szCs w:val="28"/>
        </w:rPr>
        <w:t xml:space="preserve">Land Day, March 30, </w:t>
      </w:r>
      <w:r w:rsidR="00567968">
        <w:rPr>
          <w:rFonts w:asciiTheme="majorBidi" w:hAnsiTheme="majorBidi" w:cstheme="majorBidi"/>
          <w:b/>
          <w:bCs/>
          <w:color w:val="0D0D0D" w:themeColor="text1" w:themeTint="F2"/>
          <w:sz w:val="28"/>
          <w:szCs w:val="28"/>
        </w:rPr>
        <w:t>2018</w:t>
      </w:r>
      <w:r w:rsidRPr="00926014">
        <w:rPr>
          <w:b/>
          <w:bCs/>
          <w:color w:val="0D0D0D" w:themeColor="text1" w:themeTint="F2"/>
          <w:sz w:val="28"/>
          <w:szCs w:val="28"/>
        </w:rPr>
        <w:t xml:space="preserve">   </w:t>
      </w:r>
    </w:p>
    <w:p w:rsidR="0068147D" w:rsidRPr="002D2C4F" w:rsidRDefault="0068147D" w:rsidP="003B4D27">
      <w:pPr>
        <w:pStyle w:val="BodyTextIndent"/>
        <w:ind w:left="0"/>
        <w:rPr>
          <w:color w:val="0D0D0D" w:themeColor="text1" w:themeTint="F2"/>
        </w:rPr>
      </w:pPr>
    </w:p>
    <w:p w:rsidR="00A063F4" w:rsidRPr="00926014" w:rsidRDefault="006F49D8" w:rsidP="00555E41">
      <w:pPr>
        <w:pStyle w:val="BodyTextIndent"/>
        <w:ind w:left="0"/>
        <w:rPr>
          <w:color w:val="0D0D0D" w:themeColor="text1" w:themeTint="F2"/>
          <w:sz w:val="26"/>
          <w:szCs w:val="26"/>
        </w:rPr>
      </w:pPr>
      <w:r w:rsidRPr="00926014">
        <w:rPr>
          <w:color w:val="0D0D0D" w:themeColor="text1" w:themeTint="F2"/>
          <w:sz w:val="26"/>
          <w:szCs w:val="26"/>
        </w:rPr>
        <w:t xml:space="preserve">Israeli </w:t>
      </w:r>
      <w:r w:rsidR="00014362" w:rsidRPr="00926014">
        <w:rPr>
          <w:color w:val="0D0D0D" w:themeColor="text1" w:themeTint="F2"/>
          <w:sz w:val="26"/>
          <w:szCs w:val="26"/>
        </w:rPr>
        <w:t xml:space="preserve">occupation </w:t>
      </w:r>
      <w:r w:rsidRPr="00926014">
        <w:rPr>
          <w:color w:val="0D0D0D" w:themeColor="text1" w:themeTint="F2"/>
          <w:sz w:val="26"/>
          <w:szCs w:val="26"/>
        </w:rPr>
        <w:t>laid hand over more than 85% of the total area of historical land of Palestine</w:t>
      </w:r>
      <w:r w:rsidR="004231AF" w:rsidRPr="00926014">
        <w:rPr>
          <w:color w:val="0D0D0D" w:themeColor="text1" w:themeTint="F2"/>
          <w:sz w:val="26"/>
          <w:szCs w:val="26"/>
        </w:rPr>
        <w:t>,</w:t>
      </w:r>
      <w:r w:rsidRPr="00926014">
        <w:rPr>
          <w:color w:val="0D0D0D" w:themeColor="text1" w:themeTint="F2"/>
          <w:sz w:val="26"/>
          <w:szCs w:val="26"/>
        </w:rPr>
        <w:t xml:space="preserve"> which totals about 27,000 km</w:t>
      </w:r>
      <w:r w:rsidRPr="00926014">
        <w:rPr>
          <w:color w:val="0D0D0D" w:themeColor="text1" w:themeTint="F2"/>
          <w:sz w:val="26"/>
          <w:szCs w:val="26"/>
          <w:vertAlign w:val="superscript"/>
        </w:rPr>
        <w:t>2</w:t>
      </w:r>
      <w:r w:rsidRPr="00926014">
        <w:rPr>
          <w:color w:val="0D0D0D" w:themeColor="text1" w:themeTint="F2"/>
          <w:sz w:val="26"/>
          <w:szCs w:val="26"/>
        </w:rPr>
        <w:t>. Arabs comprise 48% of the total population</w:t>
      </w:r>
      <w:r w:rsidR="004231AF" w:rsidRPr="00926014">
        <w:rPr>
          <w:color w:val="0D0D0D" w:themeColor="text1" w:themeTint="F2"/>
          <w:sz w:val="26"/>
          <w:szCs w:val="26"/>
        </w:rPr>
        <w:t>,</w:t>
      </w:r>
      <w:r w:rsidRPr="00926014">
        <w:rPr>
          <w:color w:val="0D0D0D" w:themeColor="text1" w:themeTint="F2"/>
          <w:sz w:val="26"/>
          <w:szCs w:val="26"/>
        </w:rPr>
        <w:t xml:space="preserve"> but utilize only 15% of the land.</w:t>
      </w:r>
      <w:r w:rsidR="001572D8" w:rsidRPr="00926014">
        <w:rPr>
          <w:color w:val="0D0D0D" w:themeColor="text1" w:themeTint="F2"/>
          <w:sz w:val="26"/>
          <w:szCs w:val="26"/>
        </w:rPr>
        <w:t xml:space="preserve"> </w:t>
      </w:r>
      <w:r w:rsidR="00EC169B" w:rsidRPr="00926014">
        <w:rPr>
          <w:color w:val="0D0D0D" w:themeColor="text1" w:themeTint="F2"/>
          <w:sz w:val="26"/>
          <w:szCs w:val="26"/>
        </w:rPr>
        <w:t>T</w:t>
      </w:r>
      <w:r w:rsidR="001572D8" w:rsidRPr="00926014">
        <w:rPr>
          <w:color w:val="0D0D0D" w:themeColor="text1" w:themeTint="F2"/>
          <w:sz w:val="26"/>
          <w:szCs w:val="26"/>
        </w:rPr>
        <w:t>he Palestinian people remember the confiscation of 21 thousand dunums of land in Al-Jalil, Al-Muthal</w:t>
      </w:r>
      <w:r w:rsidR="00F24B58" w:rsidRPr="00926014">
        <w:rPr>
          <w:color w:val="0D0D0D" w:themeColor="text1" w:themeTint="F2"/>
          <w:sz w:val="26"/>
          <w:szCs w:val="26"/>
        </w:rPr>
        <w:t>a</w:t>
      </w:r>
      <w:r w:rsidR="001572D8" w:rsidRPr="00926014">
        <w:rPr>
          <w:color w:val="0D0D0D" w:themeColor="text1" w:themeTint="F2"/>
          <w:sz w:val="26"/>
          <w:szCs w:val="26"/>
        </w:rPr>
        <w:t xml:space="preserve">th and Al-Naqab on 30 March 1976. On this day, the Israeli </w:t>
      </w:r>
      <w:r w:rsidR="00014362" w:rsidRPr="00926014">
        <w:rPr>
          <w:color w:val="0D0D0D" w:themeColor="text1" w:themeTint="F2"/>
          <w:sz w:val="26"/>
          <w:szCs w:val="26"/>
        </w:rPr>
        <w:t>o</w:t>
      </w:r>
      <w:r w:rsidR="00F24B58" w:rsidRPr="00926014">
        <w:rPr>
          <w:color w:val="0D0D0D" w:themeColor="text1" w:themeTint="F2"/>
          <w:sz w:val="26"/>
          <w:szCs w:val="26"/>
        </w:rPr>
        <w:t xml:space="preserve">ccupation </w:t>
      </w:r>
      <w:r w:rsidR="001572D8" w:rsidRPr="00926014">
        <w:rPr>
          <w:color w:val="0D0D0D" w:themeColor="text1" w:themeTint="F2"/>
          <w:sz w:val="26"/>
          <w:szCs w:val="26"/>
        </w:rPr>
        <w:t>expropriated the land and responded violently to the protestations, killing six young demonstrators.</w:t>
      </w:r>
      <w:r w:rsidR="007567C0" w:rsidRPr="00926014">
        <w:rPr>
          <w:color w:val="0D0D0D" w:themeColor="text1" w:themeTint="F2"/>
          <w:sz w:val="26"/>
          <w:szCs w:val="26"/>
        </w:rPr>
        <w:t xml:space="preserve"> </w:t>
      </w:r>
    </w:p>
    <w:p w:rsidR="00555E41" w:rsidRPr="00926014" w:rsidRDefault="00555E41" w:rsidP="00555E41">
      <w:pPr>
        <w:pStyle w:val="BodyTextIndent"/>
        <w:ind w:left="0"/>
        <w:rPr>
          <w:color w:val="0D0D0D" w:themeColor="text1" w:themeTint="F2"/>
          <w:sz w:val="26"/>
          <w:szCs w:val="26"/>
        </w:rPr>
      </w:pPr>
    </w:p>
    <w:p w:rsidR="00555E41" w:rsidRPr="00926014" w:rsidRDefault="00555E41" w:rsidP="00555E41">
      <w:pPr>
        <w:pStyle w:val="BodyTextIndent"/>
        <w:ind w:left="0"/>
        <w:jc w:val="center"/>
        <w:rPr>
          <w:b/>
          <w:bCs/>
          <w:color w:val="0D0D0D" w:themeColor="text1" w:themeTint="F2"/>
          <w:sz w:val="26"/>
          <w:szCs w:val="26"/>
        </w:rPr>
      </w:pPr>
      <w:r w:rsidRPr="00926014">
        <w:rPr>
          <w:b/>
          <w:bCs/>
          <w:color w:val="0D0D0D" w:themeColor="text1" w:themeTint="F2"/>
          <w:sz w:val="26"/>
          <w:szCs w:val="26"/>
        </w:rPr>
        <w:t>Israeli Settlements: Continuous Expansion</w:t>
      </w:r>
    </w:p>
    <w:p w:rsidR="00555E41" w:rsidRPr="00926014" w:rsidRDefault="00555E41" w:rsidP="00555E41">
      <w:pPr>
        <w:pStyle w:val="BodyTextIndent"/>
        <w:ind w:left="0"/>
        <w:jc w:val="center"/>
        <w:rPr>
          <w:b/>
          <w:bCs/>
          <w:color w:val="0D0D0D" w:themeColor="text1" w:themeTint="F2"/>
          <w:sz w:val="26"/>
          <w:szCs w:val="26"/>
          <w:rtl/>
        </w:rPr>
      </w:pPr>
    </w:p>
    <w:p w:rsidR="00555E41" w:rsidRPr="00926014" w:rsidRDefault="00555E41" w:rsidP="00555E41">
      <w:pPr>
        <w:pStyle w:val="BodyTextIndent2"/>
        <w:ind w:left="0"/>
        <w:jc w:val="lowKashida"/>
        <w:rPr>
          <w:color w:val="0D0D0D" w:themeColor="text1" w:themeTint="F2"/>
          <w:sz w:val="26"/>
          <w:szCs w:val="26"/>
        </w:rPr>
      </w:pPr>
      <w:r w:rsidRPr="00926014">
        <w:rPr>
          <w:color w:val="0D0D0D" w:themeColor="text1" w:themeTint="F2"/>
          <w:sz w:val="26"/>
          <w:szCs w:val="26"/>
        </w:rPr>
        <w:t xml:space="preserve">There were 425 Israeli Occupation settlements and military bases in the West Bank (including 150 settlements and 107 outposts) by the end of </w:t>
      </w:r>
      <w:r w:rsidRPr="00926014">
        <w:rPr>
          <w:rFonts w:hint="cs"/>
          <w:color w:val="0D0D0D" w:themeColor="text1" w:themeTint="F2"/>
          <w:sz w:val="26"/>
          <w:szCs w:val="26"/>
          <w:rtl/>
        </w:rPr>
        <w:t>201</w:t>
      </w:r>
      <w:r w:rsidRPr="00926014">
        <w:rPr>
          <w:color w:val="0D0D0D" w:themeColor="text1" w:themeTint="F2"/>
          <w:sz w:val="26"/>
          <w:szCs w:val="26"/>
        </w:rPr>
        <w:t xml:space="preserve">6. </w:t>
      </w:r>
      <w:r w:rsidRPr="00926014">
        <w:rPr>
          <w:rFonts w:asciiTheme="majorBidi" w:hAnsiTheme="majorBidi" w:cstheme="majorBidi"/>
          <w:color w:val="0D0D0D" w:themeColor="text1" w:themeTint="F2"/>
          <w:sz w:val="26"/>
          <w:szCs w:val="26"/>
        </w:rPr>
        <w:t>Furthermore,</w:t>
      </w:r>
      <w:r w:rsidRPr="00926014">
        <w:rPr>
          <w:rFonts w:ascii="Arial" w:hAnsi="Arial" w:cs="Arial"/>
          <w:color w:val="0D0D0D" w:themeColor="text1" w:themeTint="F2"/>
          <w:sz w:val="26"/>
          <w:szCs w:val="26"/>
        </w:rPr>
        <w:t xml:space="preserve"> </w:t>
      </w:r>
      <w:r w:rsidRPr="00926014">
        <w:rPr>
          <w:color w:val="0D0D0D" w:themeColor="text1" w:themeTint="F2"/>
          <w:sz w:val="26"/>
          <w:szCs w:val="26"/>
        </w:rPr>
        <w:t>the year 2017 witnessed a significant increase in the pace of construction and expansion of the Israeli settlements in the West Bank, where the Israeli occupation approved the construction of 16,800 new housing units; about one third of them were in the occupied city of Jerusalem. In addition, the Israeli occupation approved the establishment of 4 new settlements in the year 2017; one in South of Nablus and 3 settlements in the Jordan Valley in an attempt to triple the number of settlers in the Jordan Valley.</w:t>
      </w:r>
      <w:r w:rsidRPr="00926014">
        <w:rPr>
          <w:rFonts w:asciiTheme="majorBidi" w:hAnsiTheme="majorBidi" w:cstheme="majorBidi"/>
          <w:color w:val="0D0D0D" w:themeColor="text1" w:themeTint="F2"/>
          <w:sz w:val="26"/>
          <w:szCs w:val="26"/>
        </w:rPr>
        <w:t xml:space="preserve"> While the occupation deprived Palestinians of their right to build and laid obstacles to undermine any potential urban expansion, especially for the Palestinians in Jerusalem and Area </w:t>
      </w:r>
      <w:r w:rsidRPr="00926014">
        <w:rPr>
          <w:color w:val="0D0D0D" w:themeColor="text1" w:themeTint="F2"/>
          <w:sz w:val="26"/>
          <w:szCs w:val="26"/>
        </w:rPr>
        <w:t>"C"</w:t>
      </w:r>
      <w:r w:rsidRPr="00926014">
        <w:rPr>
          <w:rFonts w:asciiTheme="majorBidi" w:hAnsiTheme="majorBidi" w:cstheme="majorBidi"/>
          <w:color w:val="0D0D0D" w:themeColor="text1" w:themeTint="F2"/>
          <w:sz w:val="26"/>
          <w:szCs w:val="26"/>
        </w:rPr>
        <w:t xml:space="preserve">, which is under full control of the Israeli </w:t>
      </w:r>
      <w:r w:rsidRPr="00926014">
        <w:rPr>
          <w:color w:val="0D0D0D" w:themeColor="text1" w:themeTint="F2"/>
          <w:sz w:val="26"/>
          <w:szCs w:val="26"/>
        </w:rPr>
        <w:t>Occupation</w:t>
      </w:r>
      <w:r w:rsidRPr="00926014">
        <w:rPr>
          <w:rFonts w:asciiTheme="majorBidi" w:hAnsiTheme="majorBidi" w:cstheme="majorBidi"/>
          <w:color w:val="0D0D0D" w:themeColor="text1" w:themeTint="F2"/>
          <w:sz w:val="26"/>
          <w:szCs w:val="26"/>
        </w:rPr>
        <w:t xml:space="preserve">.  Added to that the Expansion and Annexation Wall, which also isolates more than 12% of the West Bank land. </w:t>
      </w:r>
      <w:r w:rsidRPr="00926014">
        <w:rPr>
          <w:color w:val="0D0D0D" w:themeColor="text1" w:themeTint="F2"/>
          <w:sz w:val="26"/>
          <w:szCs w:val="26"/>
        </w:rPr>
        <w:t xml:space="preserve">Data findings indicated that the total number of settlers in the West Bank was </w:t>
      </w:r>
      <w:r w:rsidRPr="00926014">
        <w:rPr>
          <w:rFonts w:cs="Simplified Arabic"/>
          <w:color w:val="0D0D0D" w:themeColor="text1" w:themeTint="F2"/>
          <w:sz w:val="26"/>
          <w:szCs w:val="26"/>
        </w:rPr>
        <w:t>636,452 by</w:t>
      </w:r>
      <w:r w:rsidRPr="00926014">
        <w:rPr>
          <w:color w:val="0D0D0D" w:themeColor="text1" w:themeTint="F2"/>
          <w:sz w:val="26"/>
          <w:szCs w:val="26"/>
        </w:rPr>
        <w:t xml:space="preserve"> the end of 2016,</w:t>
      </w:r>
      <w:r w:rsidRPr="00926014">
        <w:rPr>
          <w:rFonts w:hint="cs"/>
          <w:color w:val="0D0D0D" w:themeColor="text1" w:themeTint="F2"/>
          <w:sz w:val="26"/>
          <w:szCs w:val="26"/>
          <w:rtl/>
        </w:rPr>
        <w:t xml:space="preserve"> </w:t>
      </w:r>
      <w:r w:rsidRPr="00926014">
        <w:rPr>
          <w:color w:val="0D0D0D" w:themeColor="text1" w:themeTint="F2"/>
          <w:sz w:val="26"/>
          <w:szCs w:val="26"/>
        </w:rPr>
        <w:t xml:space="preserve">302,188 of whom lived in Jerusalem Governorate, 222,325 of them were living in </w:t>
      </w:r>
      <w:r w:rsidRPr="00926014">
        <w:rPr>
          <w:color w:val="0D0D0D" w:themeColor="text1" w:themeTint="F2"/>
          <w:sz w:val="26"/>
          <w:szCs w:val="26"/>
          <w:lang w:val="en-GB" w:eastAsia="en-US"/>
        </w:rPr>
        <w:t>Jerusalem</w:t>
      </w:r>
      <w:r w:rsidRPr="00926014">
        <w:rPr>
          <w:color w:val="0D0D0D" w:themeColor="text1" w:themeTint="F2"/>
          <w:sz w:val="26"/>
          <w:szCs w:val="26"/>
        </w:rPr>
        <w:t xml:space="preserve"> </w:t>
      </w:r>
      <w:r w:rsidRPr="00926014">
        <w:rPr>
          <w:color w:val="0D0D0D" w:themeColor="text1" w:themeTint="F2"/>
          <w:sz w:val="26"/>
          <w:szCs w:val="26"/>
          <w:lang w:val="en-GB" w:eastAsia="en-US"/>
        </w:rPr>
        <w:t>J1</w:t>
      </w:r>
      <w:r w:rsidRPr="00926014">
        <w:rPr>
          <w:color w:val="0D0D0D" w:themeColor="text1" w:themeTint="F2"/>
          <w:sz w:val="26"/>
          <w:szCs w:val="26"/>
        </w:rPr>
        <w:t xml:space="preserve"> (</w:t>
      </w:r>
      <w:r w:rsidRPr="00926014">
        <w:rPr>
          <w:color w:val="0D0D0D" w:themeColor="text1" w:themeTint="F2"/>
          <w:sz w:val="26"/>
          <w:szCs w:val="26"/>
          <w:lang w:val="en-GB" w:eastAsia="en-US"/>
        </w:rPr>
        <w:t>that part of Jerusalem, which was annexed forcefully by Israeli Occupation following its occupation of the West Bank in 1967)</w:t>
      </w:r>
      <w:r w:rsidRPr="00926014">
        <w:rPr>
          <w:color w:val="0D0D0D" w:themeColor="text1" w:themeTint="F2"/>
          <w:sz w:val="26"/>
          <w:szCs w:val="26"/>
        </w:rPr>
        <w:t>. In demographic terms, the proportion of settlers to the Palestinian population in the West Bank is around 21.4 settlers per 100 Palestinians compared with 70 settlers per 100 Palestinians in Jerusalem Governorate.</w:t>
      </w:r>
    </w:p>
    <w:p w:rsidR="00555E41" w:rsidRPr="00926014" w:rsidRDefault="00555E41" w:rsidP="00555E41">
      <w:pPr>
        <w:pStyle w:val="BodyTextIndent"/>
        <w:ind w:left="0"/>
        <w:jc w:val="center"/>
        <w:rPr>
          <w:rStyle w:val="shorttext"/>
          <w:b/>
          <w:bCs/>
          <w:color w:val="0D0D0D" w:themeColor="text1" w:themeTint="F2"/>
          <w:sz w:val="26"/>
          <w:szCs w:val="26"/>
        </w:rPr>
      </w:pPr>
      <w:r w:rsidRPr="00926014">
        <w:rPr>
          <w:rStyle w:val="shorttext"/>
          <w:b/>
          <w:bCs/>
          <w:color w:val="0D0D0D" w:themeColor="text1" w:themeTint="F2"/>
          <w:sz w:val="26"/>
          <w:szCs w:val="26"/>
        </w:rPr>
        <w:t>Jerusalem: Intensive and Systematic Judaization</w:t>
      </w:r>
    </w:p>
    <w:p w:rsidR="00555E41" w:rsidRPr="00926014" w:rsidRDefault="00555E41" w:rsidP="00555E41">
      <w:pPr>
        <w:pStyle w:val="BodyTextIndent"/>
        <w:ind w:left="0"/>
        <w:rPr>
          <w:color w:val="0D0D0D" w:themeColor="text1" w:themeTint="F2"/>
          <w:sz w:val="26"/>
          <w:szCs w:val="26"/>
        </w:rPr>
      </w:pPr>
      <w:r w:rsidRPr="00926014">
        <w:rPr>
          <w:color w:val="0D0D0D" w:themeColor="text1" w:themeTint="F2"/>
          <w:sz w:val="26"/>
          <w:szCs w:val="26"/>
        </w:rPr>
        <w:t>At the time that the Israeli occupation demolish Palestinian buildings, and put obstacles and impediments to the issuance of building permits, they approve licenses to construct thousands of housing units in Israeli settlements on the Palestinian lands of Jerusalem. The Israeli occupation began building 1,600 housing units in the settlements of Gilo and Harhoma during the year 2017 within the framework of a plan to separate the city of Jerusalem from the city of Bethlehem, and it accelerated the preparation of plans for the construction of a new settlement on the Qalandia airport to isolate Jerusalem from its Arab surroundings from the North West side, in addition to the annexation of 250 dunums to follow the municipality of Jerusalem, which falls within the area so-called "no-man's land since 1967 for the establishment of new settlements projects, as well as announcing a plan to build 6 hotels including 1,300 hotel rooms on the lands of Jabal AL-Mukaber.</w:t>
      </w:r>
    </w:p>
    <w:p w:rsidR="00555E41" w:rsidRPr="00926014" w:rsidRDefault="00555E41" w:rsidP="00B703CB">
      <w:pPr>
        <w:pStyle w:val="BodyTextIndent"/>
        <w:ind w:left="0"/>
        <w:jc w:val="center"/>
        <w:rPr>
          <w:b/>
          <w:bCs/>
          <w:color w:val="0D0D0D" w:themeColor="text1" w:themeTint="F2"/>
          <w:sz w:val="26"/>
          <w:szCs w:val="26"/>
        </w:rPr>
      </w:pPr>
    </w:p>
    <w:p w:rsidR="00B703CB" w:rsidRPr="00926014" w:rsidRDefault="00B703CB" w:rsidP="00B703CB">
      <w:pPr>
        <w:pStyle w:val="BodyTextIndent"/>
        <w:ind w:left="0"/>
        <w:jc w:val="center"/>
        <w:rPr>
          <w:b/>
          <w:bCs/>
          <w:color w:val="0D0D0D" w:themeColor="text1" w:themeTint="F2"/>
          <w:sz w:val="26"/>
          <w:szCs w:val="26"/>
        </w:rPr>
      </w:pPr>
      <w:r w:rsidRPr="00926014">
        <w:rPr>
          <w:b/>
          <w:bCs/>
          <w:color w:val="0D0D0D" w:themeColor="text1" w:themeTint="F2"/>
          <w:sz w:val="26"/>
          <w:szCs w:val="26"/>
        </w:rPr>
        <w:t>Demolish of Housing Unit and Establishment</w:t>
      </w:r>
    </w:p>
    <w:p w:rsidR="00555E41" w:rsidRPr="00926014" w:rsidRDefault="00555E41" w:rsidP="00B703CB">
      <w:pPr>
        <w:pStyle w:val="BodyTextIndent"/>
        <w:ind w:left="0"/>
        <w:jc w:val="center"/>
        <w:rPr>
          <w:b/>
          <w:bCs/>
          <w:color w:val="0D0D0D" w:themeColor="text1" w:themeTint="F2"/>
          <w:sz w:val="26"/>
          <w:szCs w:val="26"/>
        </w:rPr>
      </w:pPr>
    </w:p>
    <w:p w:rsidR="00B703CB" w:rsidRPr="00926014" w:rsidRDefault="00B703CB" w:rsidP="00555E41">
      <w:pPr>
        <w:pStyle w:val="BodyTextIndent"/>
        <w:ind w:left="0"/>
        <w:rPr>
          <w:color w:val="0D0D0D" w:themeColor="text1" w:themeTint="F2"/>
          <w:sz w:val="26"/>
          <w:szCs w:val="26"/>
        </w:rPr>
      </w:pPr>
      <w:r w:rsidRPr="00926014">
        <w:rPr>
          <w:color w:val="0D0D0D" w:themeColor="text1" w:themeTint="F2"/>
          <w:sz w:val="26"/>
          <w:szCs w:val="26"/>
        </w:rPr>
        <w:t>The violations of the Israeli occupation against the Palestinians continue, in terms of demolishing buildings (housing units and establishments) and forcible displacement o</w:t>
      </w:r>
      <w:r w:rsidR="00555E41" w:rsidRPr="00926014">
        <w:rPr>
          <w:color w:val="0D0D0D" w:themeColor="text1" w:themeTint="F2"/>
          <w:sz w:val="26"/>
          <w:szCs w:val="26"/>
        </w:rPr>
        <w:t xml:space="preserve">f residents. Israeli </w:t>
      </w:r>
      <w:r w:rsidR="00555E41" w:rsidRPr="00926014">
        <w:rPr>
          <w:color w:val="0D0D0D" w:themeColor="text1" w:themeTint="F2"/>
          <w:sz w:val="26"/>
          <w:szCs w:val="26"/>
        </w:rPr>
        <w:lastRenderedPageBreak/>
        <w:t xml:space="preserve">occupation </w:t>
      </w:r>
      <w:r w:rsidRPr="00926014">
        <w:rPr>
          <w:color w:val="0D0D0D" w:themeColor="text1" w:themeTint="F2"/>
          <w:sz w:val="26"/>
          <w:szCs w:val="26"/>
        </w:rPr>
        <w:t>demolished 433 buildings in 2017 (houses and establishments), forcibly displacing 700 persons in the West Bank and East Jerusalem, half of whom are children. They also threatened to demolish 1,030 buildings in 2017, at a time when the needs of housing units for Palestinians increase. In figures, about 61% of households in Palestine need to build new housing units over the next decade according to the reported data survey of housing conditions in 2015 (one residential unit or more).</w:t>
      </w:r>
    </w:p>
    <w:p w:rsidR="00B5078B" w:rsidRDefault="00B5078B" w:rsidP="008E639F">
      <w:pPr>
        <w:pStyle w:val="BodyTextIndent"/>
        <w:ind w:left="0"/>
        <w:jc w:val="center"/>
        <w:rPr>
          <w:b/>
          <w:bCs/>
          <w:color w:val="222222"/>
        </w:rPr>
      </w:pPr>
    </w:p>
    <w:p w:rsidR="008E639F" w:rsidRPr="008E639F" w:rsidRDefault="008E639F" w:rsidP="008E639F">
      <w:pPr>
        <w:pStyle w:val="BodyTextIndent"/>
        <w:ind w:left="0"/>
        <w:jc w:val="center"/>
        <w:rPr>
          <w:b/>
          <w:bCs/>
          <w:color w:val="0D0D0D" w:themeColor="text1" w:themeTint="F2"/>
        </w:rPr>
      </w:pPr>
      <w:r w:rsidRPr="008E639F">
        <w:rPr>
          <w:b/>
          <w:bCs/>
          <w:color w:val="222222"/>
        </w:rPr>
        <w:t xml:space="preserve">Indicators of Housing </w:t>
      </w:r>
      <w:r w:rsidRPr="008E639F">
        <w:rPr>
          <w:b/>
          <w:bCs/>
          <w:color w:val="0D0D0D" w:themeColor="text1" w:themeTint="F2"/>
        </w:rPr>
        <w:t>Demolished</w:t>
      </w:r>
      <w:r w:rsidRPr="008E639F">
        <w:rPr>
          <w:b/>
          <w:bCs/>
          <w:color w:val="222222"/>
        </w:rPr>
        <w:t xml:space="preserve"> in Jerusalem 2000 - 2017</w:t>
      </w:r>
    </w:p>
    <w:tbl>
      <w:tblPr>
        <w:tblStyle w:val="TableGrid"/>
        <w:tblW w:w="0" w:type="auto"/>
        <w:jc w:val="center"/>
        <w:tblLook w:val="04A0"/>
      </w:tblPr>
      <w:tblGrid>
        <w:gridCol w:w="3936"/>
        <w:gridCol w:w="1106"/>
      </w:tblGrid>
      <w:tr w:rsidR="008E639F" w:rsidTr="00B10AEC">
        <w:trPr>
          <w:jc w:val="center"/>
        </w:trPr>
        <w:tc>
          <w:tcPr>
            <w:tcW w:w="3936" w:type="dxa"/>
          </w:tcPr>
          <w:p w:rsidR="008E639F" w:rsidRPr="00BC428F" w:rsidRDefault="008E639F" w:rsidP="008E639F">
            <w:pPr>
              <w:pStyle w:val="BodyTextIndent"/>
              <w:ind w:left="0"/>
              <w:jc w:val="center"/>
              <w:rPr>
                <w:color w:val="0D0D0D" w:themeColor="text1" w:themeTint="F2"/>
              </w:rPr>
            </w:pPr>
            <w:r w:rsidRPr="00BC428F">
              <w:rPr>
                <w:b/>
                <w:bCs/>
                <w:color w:val="222222"/>
              </w:rPr>
              <w:t>Indicator</w:t>
            </w:r>
          </w:p>
        </w:tc>
        <w:tc>
          <w:tcPr>
            <w:tcW w:w="1106" w:type="dxa"/>
          </w:tcPr>
          <w:p w:rsidR="008E639F" w:rsidRPr="00BC428F" w:rsidRDefault="008E639F" w:rsidP="008E639F">
            <w:pPr>
              <w:pStyle w:val="BodyTextIndent"/>
              <w:ind w:left="0"/>
              <w:jc w:val="center"/>
              <w:rPr>
                <w:b/>
                <w:bCs/>
                <w:color w:val="0D0D0D" w:themeColor="text1" w:themeTint="F2"/>
              </w:rPr>
            </w:pPr>
            <w:r w:rsidRPr="00BC428F">
              <w:rPr>
                <w:b/>
                <w:bCs/>
                <w:color w:val="0D0D0D" w:themeColor="text1" w:themeTint="F2"/>
              </w:rPr>
              <w:t>Value</w:t>
            </w:r>
          </w:p>
        </w:tc>
      </w:tr>
      <w:tr w:rsidR="008E639F" w:rsidTr="00B10AEC">
        <w:trPr>
          <w:jc w:val="center"/>
        </w:trPr>
        <w:tc>
          <w:tcPr>
            <w:tcW w:w="3936" w:type="dxa"/>
            <w:tcMar>
              <w:left w:w="57" w:type="dxa"/>
              <w:right w:w="57" w:type="dxa"/>
            </w:tcMar>
          </w:tcPr>
          <w:p w:rsidR="008E639F" w:rsidRPr="000A3520" w:rsidRDefault="008E639F" w:rsidP="000A3520">
            <w:pPr>
              <w:pStyle w:val="BodyTextIndent"/>
              <w:ind w:left="0"/>
              <w:rPr>
                <w:color w:val="0D0D0D" w:themeColor="text1" w:themeTint="F2"/>
                <w:sz w:val="22"/>
                <w:szCs w:val="22"/>
              </w:rPr>
            </w:pPr>
            <w:r w:rsidRPr="000A3520">
              <w:rPr>
                <w:color w:val="222222"/>
                <w:sz w:val="22"/>
                <w:szCs w:val="22"/>
              </w:rPr>
              <w:t xml:space="preserve">Number of </w:t>
            </w:r>
            <w:r w:rsidRPr="000A3520">
              <w:rPr>
                <w:color w:val="0D0D0D" w:themeColor="text1" w:themeTint="F2"/>
                <w:sz w:val="22"/>
                <w:szCs w:val="22"/>
              </w:rPr>
              <w:t>hous</w:t>
            </w:r>
            <w:r w:rsidR="000A3520">
              <w:rPr>
                <w:color w:val="0D0D0D" w:themeColor="text1" w:themeTint="F2"/>
                <w:sz w:val="22"/>
                <w:szCs w:val="22"/>
              </w:rPr>
              <w:t>es</w:t>
            </w:r>
            <w:r w:rsidRPr="000A3520">
              <w:rPr>
                <w:color w:val="0D0D0D" w:themeColor="text1" w:themeTint="F2"/>
                <w:sz w:val="22"/>
                <w:szCs w:val="22"/>
              </w:rPr>
              <w:t xml:space="preserve"> </w:t>
            </w:r>
            <w:r w:rsidR="000A3520" w:rsidRPr="000A3520">
              <w:rPr>
                <w:color w:val="0D0D0D" w:themeColor="text1" w:themeTint="F2"/>
                <w:sz w:val="22"/>
                <w:szCs w:val="22"/>
              </w:rPr>
              <w:t>Demolished</w:t>
            </w:r>
          </w:p>
        </w:tc>
        <w:tc>
          <w:tcPr>
            <w:tcW w:w="1106" w:type="dxa"/>
          </w:tcPr>
          <w:p w:rsidR="008E639F" w:rsidRPr="00BC428F" w:rsidRDefault="008E639F" w:rsidP="000A3520">
            <w:pPr>
              <w:pStyle w:val="BodyTextIndent"/>
              <w:ind w:left="0"/>
              <w:jc w:val="right"/>
              <w:rPr>
                <w:color w:val="0D0D0D" w:themeColor="text1" w:themeTint="F2"/>
              </w:rPr>
            </w:pPr>
            <w:r w:rsidRPr="00BC428F">
              <w:rPr>
                <w:color w:val="0D0D0D" w:themeColor="text1" w:themeTint="F2"/>
              </w:rPr>
              <w:t>1,706</w:t>
            </w:r>
          </w:p>
        </w:tc>
      </w:tr>
      <w:tr w:rsidR="008E639F" w:rsidTr="00B10AEC">
        <w:trPr>
          <w:jc w:val="center"/>
        </w:trPr>
        <w:tc>
          <w:tcPr>
            <w:tcW w:w="3936" w:type="dxa"/>
            <w:tcMar>
              <w:left w:w="57" w:type="dxa"/>
              <w:right w:w="57" w:type="dxa"/>
            </w:tcMar>
          </w:tcPr>
          <w:p w:rsidR="008E639F" w:rsidRPr="000A3520" w:rsidRDefault="00BC428F" w:rsidP="0021032D">
            <w:pPr>
              <w:pStyle w:val="BodyTextIndent"/>
              <w:ind w:left="0"/>
              <w:rPr>
                <w:color w:val="0D0D0D" w:themeColor="text1" w:themeTint="F2"/>
                <w:sz w:val="22"/>
                <w:szCs w:val="22"/>
              </w:rPr>
            </w:pPr>
            <w:r w:rsidRPr="000A3520">
              <w:rPr>
                <w:color w:val="222222"/>
                <w:sz w:val="22"/>
                <w:szCs w:val="22"/>
              </w:rPr>
              <w:t>A</w:t>
            </w:r>
            <w:r w:rsidR="008E639F" w:rsidRPr="000A3520">
              <w:rPr>
                <w:color w:val="222222"/>
                <w:sz w:val="22"/>
                <w:szCs w:val="22"/>
              </w:rPr>
              <w:t>rea</w:t>
            </w:r>
            <w:r w:rsidR="000A3520" w:rsidRPr="000A3520">
              <w:rPr>
                <w:color w:val="222222"/>
                <w:sz w:val="22"/>
                <w:szCs w:val="22"/>
              </w:rPr>
              <w:t xml:space="preserve"> of </w:t>
            </w:r>
            <w:r w:rsidR="000A3520" w:rsidRPr="000A3520">
              <w:rPr>
                <w:color w:val="0D0D0D" w:themeColor="text1" w:themeTint="F2"/>
                <w:sz w:val="22"/>
                <w:szCs w:val="22"/>
              </w:rPr>
              <w:t>hous</w:t>
            </w:r>
            <w:r w:rsidR="000A3520">
              <w:rPr>
                <w:color w:val="0D0D0D" w:themeColor="text1" w:themeTint="F2"/>
                <w:sz w:val="22"/>
                <w:szCs w:val="22"/>
              </w:rPr>
              <w:t>es</w:t>
            </w:r>
            <w:r w:rsidR="000A3520" w:rsidRPr="000A3520">
              <w:rPr>
                <w:color w:val="0D0D0D" w:themeColor="text1" w:themeTint="F2"/>
                <w:sz w:val="22"/>
                <w:szCs w:val="22"/>
              </w:rPr>
              <w:t xml:space="preserve"> Demolished</w:t>
            </w:r>
            <w:r w:rsidR="008E639F" w:rsidRPr="000A3520">
              <w:rPr>
                <w:color w:val="222222"/>
                <w:sz w:val="22"/>
                <w:szCs w:val="22"/>
              </w:rPr>
              <w:t xml:space="preserve"> (1,000 m</w:t>
            </w:r>
            <w:r w:rsidR="008E639F" w:rsidRPr="000A3520">
              <w:rPr>
                <w:color w:val="222222"/>
                <w:sz w:val="22"/>
                <w:szCs w:val="22"/>
                <w:vertAlign w:val="superscript"/>
              </w:rPr>
              <w:t>2</w:t>
            </w:r>
            <w:r w:rsidR="008E639F" w:rsidRPr="000A3520">
              <w:rPr>
                <w:color w:val="222222"/>
                <w:sz w:val="22"/>
                <w:szCs w:val="22"/>
              </w:rPr>
              <w:t>)</w:t>
            </w:r>
          </w:p>
        </w:tc>
        <w:tc>
          <w:tcPr>
            <w:tcW w:w="1106" w:type="dxa"/>
          </w:tcPr>
          <w:p w:rsidR="008E639F" w:rsidRPr="00BC428F" w:rsidRDefault="008E639F" w:rsidP="000A3520">
            <w:pPr>
              <w:pStyle w:val="BodyTextIndent"/>
              <w:ind w:left="0"/>
              <w:jc w:val="right"/>
              <w:rPr>
                <w:color w:val="0D0D0D" w:themeColor="text1" w:themeTint="F2"/>
              </w:rPr>
            </w:pPr>
            <w:r w:rsidRPr="00BC428F">
              <w:rPr>
                <w:color w:val="0D0D0D" w:themeColor="text1" w:themeTint="F2"/>
              </w:rPr>
              <w:t>171</w:t>
            </w:r>
          </w:p>
        </w:tc>
      </w:tr>
      <w:tr w:rsidR="008E639F" w:rsidTr="00B10AEC">
        <w:trPr>
          <w:jc w:val="center"/>
        </w:trPr>
        <w:tc>
          <w:tcPr>
            <w:tcW w:w="3936" w:type="dxa"/>
            <w:tcMar>
              <w:left w:w="57" w:type="dxa"/>
              <w:right w:w="57" w:type="dxa"/>
            </w:tcMar>
          </w:tcPr>
          <w:p w:rsidR="008E639F" w:rsidRPr="000A3520" w:rsidRDefault="000A3520" w:rsidP="0021032D">
            <w:pPr>
              <w:pStyle w:val="BodyTextIndent"/>
              <w:ind w:left="0"/>
              <w:rPr>
                <w:color w:val="0D0D0D" w:themeColor="text1" w:themeTint="F2"/>
                <w:sz w:val="22"/>
                <w:szCs w:val="22"/>
              </w:rPr>
            </w:pPr>
            <w:r>
              <w:rPr>
                <w:color w:val="222222"/>
                <w:sz w:val="22"/>
                <w:szCs w:val="22"/>
              </w:rPr>
              <w:t xml:space="preserve">Number of </w:t>
            </w:r>
            <w:r w:rsidR="00BC428F" w:rsidRPr="000A3520">
              <w:rPr>
                <w:color w:val="222222"/>
                <w:sz w:val="22"/>
                <w:szCs w:val="22"/>
              </w:rPr>
              <w:t>persons</w:t>
            </w:r>
            <w:r w:rsidRPr="000A3520">
              <w:rPr>
                <w:color w:val="222222"/>
                <w:sz w:val="22"/>
                <w:szCs w:val="22"/>
              </w:rPr>
              <w:t xml:space="preserve"> </w:t>
            </w:r>
            <w:r w:rsidR="00501901" w:rsidRPr="002D2C4F">
              <w:rPr>
                <w:color w:val="0D0D0D" w:themeColor="text1" w:themeTint="F2"/>
              </w:rPr>
              <w:t>displac</w:t>
            </w:r>
            <w:r w:rsidR="00501901">
              <w:rPr>
                <w:color w:val="0D0D0D" w:themeColor="text1" w:themeTint="F2"/>
              </w:rPr>
              <w:t>ed</w:t>
            </w:r>
          </w:p>
        </w:tc>
        <w:tc>
          <w:tcPr>
            <w:tcW w:w="1106" w:type="dxa"/>
          </w:tcPr>
          <w:p w:rsidR="008E639F" w:rsidRPr="00BC428F" w:rsidRDefault="00BC428F" w:rsidP="000A3520">
            <w:pPr>
              <w:pStyle w:val="BodyTextIndent"/>
              <w:ind w:left="0"/>
              <w:jc w:val="right"/>
              <w:rPr>
                <w:color w:val="0D0D0D" w:themeColor="text1" w:themeTint="F2"/>
              </w:rPr>
            </w:pPr>
            <w:r>
              <w:rPr>
                <w:color w:val="0D0D0D" w:themeColor="text1" w:themeTint="F2"/>
              </w:rPr>
              <w:t>9,422</w:t>
            </w:r>
          </w:p>
        </w:tc>
      </w:tr>
      <w:tr w:rsidR="008E639F" w:rsidTr="00B10AEC">
        <w:trPr>
          <w:jc w:val="center"/>
        </w:trPr>
        <w:tc>
          <w:tcPr>
            <w:tcW w:w="3936" w:type="dxa"/>
            <w:tcMar>
              <w:left w:w="57" w:type="dxa"/>
              <w:right w:w="57" w:type="dxa"/>
            </w:tcMar>
          </w:tcPr>
          <w:p w:rsidR="008E639F" w:rsidRPr="00BC428F" w:rsidRDefault="00BC428F" w:rsidP="0021032D">
            <w:pPr>
              <w:pStyle w:val="BodyTextIndent"/>
              <w:ind w:left="0"/>
              <w:rPr>
                <w:color w:val="0D0D0D" w:themeColor="text1" w:themeTint="F2"/>
              </w:rPr>
            </w:pPr>
            <w:r w:rsidRPr="00BC428F">
              <w:rPr>
                <w:color w:val="222222"/>
              </w:rPr>
              <w:t xml:space="preserve">Number of </w:t>
            </w:r>
            <w:r w:rsidRPr="00BC428F">
              <w:rPr>
                <w:color w:val="0D0D0D" w:themeColor="text1" w:themeTint="F2"/>
              </w:rPr>
              <w:t>children</w:t>
            </w:r>
            <w:r w:rsidR="000A3520">
              <w:rPr>
                <w:color w:val="0D0D0D" w:themeColor="text1" w:themeTint="F2"/>
              </w:rPr>
              <w:t xml:space="preserve"> </w:t>
            </w:r>
            <w:r w:rsidR="00501901" w:rsidRPr="002D2C4F">
              <w:rPr>
                <w:color w:val="0D0D0D" w:themeColor="text1" w:themeTint="F2"/>
              </w:rPr>
              <w:t>displac</w:t>
            </w:r>
            <w:r w:rsidR="00501901">
              <w:rPr>
                <w:color w:val="0D0D0D" w:themeColor="text1" w:themeTint="F2"/>
              </w:rPr>
              <w:t>ed</w:t>
            </w:r>
          </w:p>
        </w:tc>
        <w:tc>
          <w:tcPr>
            <w:tcW w:w="1106" w:type="dxa"/>
          </w:tcPr>
          <w:p w:rsidR="008E639F" w:rsidRPr="00BC428F" w:rsidRDefault="00BC428F" w:rsidP="000A3520">
            <w:pPr>
              <w:pStyle w:val="BodyTextIndent"/>
              <w:ind w:left="0"/>
              <w:jc w:val="right"/>
              <w:rPr>
                <w:color w:val="0D0D0D" w:themeColor="text1" w:themeTint="F2"/>
              </w:rPr>
            </w:pPr>
            <w:r>
              <w:rPr>
                <w:color w:val="0D0D0D" w:themeColor="text1" w:themeTint="F2"/>
              </w:rPr>
              <w:t>5,163</w:t>
            </w:r>
          </w:p>
        </w:tc>
      </w:tr>
    </w:tbl>
    <w:p w:rsidR="0021032D" w:rsidRPr="00926014" w:rsidRDefault="0021032D" w:rsidP="0021032D">
      <w:pPr>
        <w:pStyle w:val="BodyTextIndent"/>
        <w:ind w:left="0"/>
        <w:rPr>
          <w:color w:val="0D0D0D" w:themeColor="text1" w:themeTint="F2"/>
          <w:sz w:val="26"/>
          <w:szCs w:val="26"/>
        </w:rPr>
      </w:pPr>
    </w:p>
    <w:p w:rsidR="0021032D" w:rsidRPr="00926014" w:rsidRDefault="0021032D" w:rsidP="00D83119">
      <w:pPr>
        <w:pStyle w:val="BodyTextIndent"/>
        <w:ind w:left="0"/>
        <w:jc w:val="center"/>
        <w:rPr>
          <w:b/>
          <w:bCs/>
          <w:color w:val="0D0D0D" w:themeColor="text1" w:themeTint="F2"/>
          <w:sz w:val="26"/>
          <w:szCs w:val="26"/>
        </w:rPr>
      </w:pPr>
      <w:r w:rsidRPr="00926014">
        <w:rPr>
          <w:b/>
          <w:bCs/>
          <w:color w:val="0D0D0D" w:themeColor="text1" w:themeTint="F2"/>
          <w:sz w:val="26"/>
          <w:szCs w:val="26"/>
        </w:rPr>
        <w:t>Israeli Violations: Martyrs,</w:t>
      </w:r>
      <w:r w:rsidR="00D83119" w:rsidRPr="00926014">
        <w:rPr>
          <w:b/>
          <w:bCs/>
          <w:color w:val="0D0D0D" w:themeColor="text1" w:themeTint="F2"/>
          <w:sz w:val="26"/>
          <w:szCs w:val="26"/>
        </w:rPr>
        <w:t xml:space="preserve"> </w:t>
      </w:r>
      <w:r w:rsidRPr="00926014">
        <w:rPr>
          <w:b/>
          <w:bCs/>
          <w:color w:val="0D0D0D" w:themeColor="text1" w:themeTint="F2"/>
          <w:sz w:val="26"/>
          <w:szCs w:val="26"/>
        </w:rPr>
        <w:t>Wounded and Prisoners</w:t>
      </w:r>
    </w:p>
    <w:p w:rsidR="0021032D" w:rsidRPr="00926014" w:rsidRDefault="00555E41" w:rsidP="00B5078B">
      <w:pPr>
        <w:pStyle w:val="BodyTextIndent"/>
        <w:ind w:left="0"/>
        <w:rPr>
          <w:color w:val="0D0D0D" w:themeColor="text1" w:themeTint="F2"/>
          <w:sz w:val="26"/>
          <w:szCs w:val="26"/>
        </w:rPr>
      </w:pPr>
      <w:r w:rsidRPr="00926014">
        <w:rPr>
          <w:sz w:val="26"/>
          <w:szCs w:val="26"/>
        </w:rPr>
        <w:t>The number of martyrs killed in the al Aqsa Intifada between September 29, 2000 and December 31, 2017 was 10,463.  The bloodiest year was 2014 with 2,240 Palestinian martyrs, 2,181 of them from Gaza Strip</w:t>
      </w:r>
      <w:r w:rsidR="00D97652" w:rsidRPr="00926014">
        <w:rPr>
          <w:color w:val="0D0D0D" w:themeColor="text1" w:themeTint="F2"/>
          <w:sz w:val="26"/>
          <w:szCs w:val="26"/>
        </w:rPr>
        <w:t xml:space="preserve">. </w:t>
      </w:r>
      <w:r w:rsidR="0021032D" w:rsidRPr="00926014">
        <w:rPr>
          <w:color w:val="0D0D0D" w:themeColor="text1" w:themeTint="F2"/>
          <w:sz w:val="26"/>
          <w:szCs w:val="26"/>
        </w:rPr>
        <w:t xml:space="preserve">The number of </w:t>
      </w:r>
      <w:r w:rsidR="008E7BAE" w:rsidRPr="00926014">
        <w:rPr>
          <w:color w:val="0D0D0D" w:themeColor="text1" w:themeTint="F2"/>
          <w:sz w:val="26"/>
          <w:szCs w:val="26"/>
        </w:rPr>
        <w:t xml:space="preserve">Palestinian </w:t>
      </w:r>
      <w:r w:rsidR="0021032D" w:rsidRPr="00926014">
        <w:rPr>
          <w:color w:val="0D0D0D" w:themeColor="text1" w:themeTint="F2"/>
          <w:sz w:val="26"/>
          <w:szCs w:val="26"/>
        </w:rPr>
        <w:t xml:space="preserve">martyrs reached 94 </w:t>
      </w:r>
      <w:r w:rsidR="008E7BAE" w:rsidRPr="00926014">
        <w:rPr>
          <w:color w:val="0D0D0D" w:themeColor="text1" w:themeTint="F2"/>
          <w:sz w:val="26"/>
          <w:szCs w:val="26"/>
        </w:rPr>
        <w:t xml:space="preserve">persons </w:t>
      </w:r>
      <w:r w:rsidR="0021032D" w:rsidRPr="00926014">
        <w:rPr>
          <w:color w:val="0D0D0D" w:themeColor="text1" w:themeTint="F2"/>
          <w:sz w:val="26"/>
          <w:szCs w:val="26"/>
        </w:rPr>
        <w:t>during the year 2017</w:t>
      </w:r>
      <w:r w:rsidR="00D83119" w:rsidRPr="00926014">
        <w:rPr>
          <w:color w:val="0D0D0D" w:themeColor="text1" w:themeTint="F2"/>
          <w:sz w:val="26"/>
          <w:szCs w:val="26"/>
        </w:rPr>
        <w:t>, out of wh</w:t>
      </w:r>
      <w:r w:rsidR="008E7BAE" w:rsidRPr="00926014">
        <w:rPr>
          <w:color w:val="0D0D0D" w:themeColor="text1" w:themeTint="F2"/>
          <w:sz w:val="26"/>
          <w:szCs w:val="26"/>
        </w:rPr>
        <w:t>om</w:t>
      </w:r>
      <w:r w:rsidR="0021032D" w:rsidRPr="00926014">
        <w:rPr>
          <w:color w:val="0D0D0D" w:themeColor="text1" w:themeTint="F2"/>
          <w:sz w:val="26"/>
          <w:szCs w:val="26"/>
        </w:rPr>
        <w:t xml:space="preserve"> 16 children and 2 women</w:t>
      </w:r>
      <w:r w:rsidR="00127CB7" w:rsidRPr="00926014">
        <w:rPr>
          <w:color w:val="0D0D0D" w:themeColor="text1" w:themeTint="F2"/>
          <w:sz w:val="26"/>
          <w:szCs w:val="26"/>
        </w:rPr>
        <w:t>.</w:t>
      </w:r>
      <w:r w:rsidR="0021032D" w:rsidRPr="00926014">
        <w:rPr>
          <w:color w:val="0D0D0D" w:themeColor="text1" w:themeTint="F2"/>
          <w:sz w:val="26"/>
          <w:szCs w:val="26"/>
        </w:rPr>
        <w:t xml:space="preserve"> </w:t>
      </w:r>
      <w:r w:rsidR="00322770" w:rsidRPr="00926014">
        <w:rPr>
          <w:color w:val="0D0D0D" w:themeColor="text1" w:themeTint="F2"/>
          <w:sz w:val="26"/>
          <w:szCs w:val="26"/>
        </w:rPr>
        <w:t xml:space="preserve">The Israeli occupation </w:t>
      </w:r>
      <w:r w:rsidR="00127CB7" w:rsidRPr="00926014">
        <w:rPr>
          <w:color w:val="0D0D0D" w:themeColor="text1" w:themeTint="F2"/>
          <w:sz w:val="26"/>
          <w:szCs w:val="26"/>
        </w:rPr>
        <w:t xml:space="preserve">also </w:t>
      </w:r>
      <w:r w:rsidR="00322770" w:rsidRPr="00926014">
        <w:rPr>
          <w:color w:val="0D0D0D" w:themeColor="text1" w:themeTint="F2"/>
          <w:sz w:val="26"/>
          <w:szCs w:val="26"/>
        </w:rPr>
        <w:t>detained the bodies of 15 martyrs</w:t>
      </w:r>
      <w:r w:rsidR="0021032D" w:rsidRPr="00926014">
        <w:rPr>
          <w:color w:val="0D0D0D" w:themeColor="text1" w:themeTint="F2"/>
          <w:sz w:val="26"/>
          <w:szCs w:val="26"/>
        </w:rPr>
        <w:t xml:space="preserve">, while the number of injured </w:t>
      </w:r>
      <w:r w:rsidR="00D83119" w:rsidRPr="00926014">
        <w:rPr>
          <w:color w:val="0D0D0D" w:themeColor="text1" w:themeTint="F2"/>
          <w:sz w:val="26"/>
          <w:szCs w:val="26"/>
        </w:rPr>
        <w:t xml:space="preserve">Palestinians </w:t>
      </w:r>
      <w:r w:rsidR="0021032D" w:rsidRPr="00926014">
        <w:rPr>
          <w:color w:val="0D0D0D" w:themeColor="text1" w:themeTint="F2"/>
          <w:sz w:val="26"/>
          <w:szCs w:val="26"/>
        </w:rPr>
        <w:t>during the year 201</w:t>
      </w:r>
      <w:r w:rsidR="00322770" w:rsidRPr="00926014">
        <w:rPr>
          <w:color w:val="0D0D0D" w:themeColor="text1" w:themeTint="F2"/>
          <w:sz w:val="26"/>
          <w:szCs w:val="26"/>
        </w:rPr>
        <w:t xml:space="preserve">7 </w:t>
      </w:r>
      <w:r w:rsidR="00D83119" w:rsidRPr="00926014">
        <w:rPr>
          <w:color w:val="0D0D0D" w:themeColor="text1" w:themeTint="F2"/>
          <w:sz w:val="26"/>
          <w:szCs w:val="26"/>
        </w:rPr>
        <w:t xml:space="preserve">reached </w:t>
      </w:r>
      <w:r w:rsidR="0021032D" w:rsidRPr="00926014">
        <w:rPr>
          <w:color w:val="0D0D0D" w:themeColor="text1" w:themeTint="F2"/>
          <w:sz w:val="26"/>
          <w:szCs w:val="26"/>
        </w:rPr>
        <w:t xml:space="preserve">about </w:t>
      </w:r>
      <w:r w:rsidR="00322770" w:rsidRPr="00926014">
        <w:rPr>
          <w:color w:val="0D0D0D" w:themeColor="text1" w:themeTint="F2"/>
          <w:sz w:val="26"/>
          <w:szCs w:val="26"/>
        </w:rPr>
        <w:t>8,300</w:t>
      </w:r>
      <w:r w:rsidR="0021032D" w:rsidRPr="00926014">
        <w:rPr>
          <w:color w:val="0D0D0D" w:themeColor="text1" w:themeTint="F2"/>
          <w:sz w:val="26"/>
          <w:szCs w:val="26"/>
        </w:rPr>
        <w:t xml:space="preserve"> </w:t>
      </w:r>
      <w:r w:rsidR="00D83119" w:rsidRPr="00926014">
        <w:rPr>
          <w:color w:val="0D0D0D" w:themeColor="text1" w:themeTint="F2"/>
          <w:sz w:val="26"/>
          <w:szCs w:val="26"/>
        </w:rPr>
        <w:t>persons</w:t>
      </w:r>
      <w:r w:rsidR="00E70B93" w:rsidRPr="00926014">
        <w:rPr>
          <w:color w:val="0D0D0D" w:themeColor="text1" w:themeTint="F2"/>
          <w:sz w:val="26"/>
          <w:szCs w:val="26"/>
        </w:rPr>
        <w:t xml:space="preserve">. </w:t>
      </w:r>
      <w:r w:rsidR="00E70B93" w:rsidRPr="00926014">
        <w:rPr>
          <w:sz w:val="26"/>
          <w:szCs w:val="26"/>
        </w:rPr>
        <w:t>There are around 7,875 Palestinians in detention as in 20/03/2018, Of these, 62 are female, more than 376 are children</w:t>
      </w:r>
      <w:r w:rsidR="008E639F" w:rsidRPr="00926014">
        <w:rPr>
          <w:sz w:val="26"/>
          <w:szCs w:val="26"/>
        </w:rPr>
        <w:t>,</w:t>
      </w:r>
      <w:r w:rsidR="00E70B93" w:rsidRPr="00926014">
        <w:rPr>
          <w:sz w:val="26"/>
          <w:szCs w:val="26"/>
        </w:rPr>
        <w:t xml:space="preserve"> </w:t>
      </w:r>
      <w:r w:rsidR="0021032D" w:rsidRPr="00926014">
        <w:rPr>
          <w:color w:val="0D0D0D" w:themeColor="text1" w:themeTint="F2"/>
          <w:sz w:val="26"/>
          <w:szCs w:val="26"/>
        </w:rPr>
        <w:t>while the number of cases of detention</w:t>
      </w:r>
      <w:r w:rsidR="008E639F" w:rsidRPr="00926014">
        <w:rPr>
          <w:color w:val="0D0D0D" w:themeColor="text1" w:themeTint="F2"/>
          <w:sz w:val="26"/>
          <w:szCs w:val="26"/>
        </w:rPr>
        <w:t xml:space="preserve"> during the year 2017</w:t>
      </w:r>
      <w:r w:rsidR="0021032D" w:rsidRPr="00926014">
        <w:rPr>
          <w:color w:val="0D0D0D" w:themeColor="text1" w:themeTint="F2"/>
          <w:sz w:val="26"/>
          <w:szCs w:val="26"/>
        </w:rPr>
        <w:t xml:space="preserve"> amounted to about </w:t>
      </w:r>
      <w:r w:rsidR="00322770" w:rsidRPr="00926014">
        <w:rPr>
          <w:color w:val="0D0D0D" w:themeColor="text1" w:themeTint="F2"/>
          <w:sz w:val="26"/>
          <w:szCs w:val="26"/>
        </w:rPr>
        <w:t>6,742</w:t>
      </w:r>
      <w:r w:rsidR="0021032D" w:rsidRPr="00926014">
        <w:rPr>
          <w:color w:val="0D0D0D" w:themeColor="text1" w:themeTint="F2"/>
          <w:sz w:val="26"/>
          <w:szCs w:val="26"/>
        </w:rPr>
        <w:t xml:space="preserve"> case</w:t>
      </w:r>
      <w:r w:rsidR="00D83119" w:rsidRPr="00926014">
        <w:rPr>
          <w:color w:val="0D0D0D" w:themeColor="text1" w:themeTint="F2"/>
          <w:sz w:val="26"/>
          <w:szCs w:val="26"/>
        </w:rPr>
        <w:t>s</w:t>
      </w:r>
      <w:r w:rsidR="0021032D" w:rsidRPr="00926014">
        <w:rPr>
          <w:color w:val="0D0D0D" w:themeColor="text1" w:themeTint="F2"/>
          <w:sz w:val="26"/>
          <w:szCs w:val="26"/>
        </w:rPr>
        <w:t xml:space="preserve">, including </w:t>
      </w:r>
      <w:r w:rsidR="00322770" w:rsidRPr="00926014">
        <w:rPr>
          <w:color w:val="0D0D0D" w:themeColor="text1" w:themeTint="F2"/>
          <w:sz w:val="26"/>
          <w:szCs w:val="26"/>
        </w:rPr>
        <w:t>1</w:t>
      </w:r>
      <w:r w:rsidR="0021032D" w:rsidRPr="00926014">
        <w:rPr>
          <w:color w:val="0D0D0D" w:themeColor="text1" w:themeTint="F2"/>
          <w:sz w:val="26"/>
          <w:szCs w:val="26"/>
        </w:rPr>
        <w:t>,</w:t>
      </w:r>
      <w:r w:rsidR="00322770" w:rsidRPr="00926014">
        <w:rPr>
          <w:color w:val="0D0D0D" w:themeColor="text1" w:themeTint="F2"/>
          <w:sz w:val="26"/>
          <w:szCs w:val="26"/>
        </w:rPr>
        <w:t>467</w:t>
      </w:r>
      <w:r w:rsidR="0021032D" w:rsidRPr="00926014">
        <w:rPr>
          <w:color w:val="0D0D0D" w:themeColor="text1" w:themeTint="F2"/>
          <w:sz w:val="26"/>
          <w:szCs w:val="26"/>
        </w:rPr>
        <w:t xml:space="preserve"> children</w:t>
      </w:r>
      <w:r w:rsidR="00322770" w:rsidRPr="00926014">
        <w:rPr>
          <w:color w:val="0D0D0D" w:themeColor="text1" w:themeTint="F2"/>
          <w:sz w:val="26"/>
          <w:szCs w:val="26"/>
        </w:rPr>
        <w:t xml:space="preserve"> and 156 women</w:t>
      </w:r>
      <w:r w:rsidR="008E639F" w:rsidRPr="00926014">
        <w:rPr>
          <w:color w:val="0D0D0D" w:themeColor="text1" w:themeTint="F2"/>
          <w:sz w:val="26"/>
          <w:szCs w:val="26"/>
        </w:rPr>
        <w:t xml:space="preserve"> </w:t>
      </w:r>
      <w:r w:rsidR="0021032D" w:rsidRPr="00926014">
        <w:rPr>
          <w:color w:val="0D0D0D" w:themeColor="text1" w:themeTint="F2"/>
          <w:sz w:val="26"/>
          <w:szCs w:val="26"/>
        </w:rPr>
        <w:t>.</w:t>
      </w:r>
    </w:p>
    <w:p w:rsidR="00B26D6A" w:rsidRPr="00926014" w:rsidRDefault="00B26D6A" w:rsidP="00845F59">
      <w:pPr>
        <w:pStyle w:val="BodyTextIndent2"/>
        <w:ind w:left="0"/>
        <w:jc w:val="lowKashida"/>
        <w:rPr>
          <w:color w:val="0D0D0D" w:themeColor="text1" w:themeTint="F2"/>
          <w:sz w:val="26"/>
          <w:szCs w:val="26"/>
        </w:rPr>
      </w:pPr>
    </w:p>
    <w:p w:rsidR="00B26D6A" w:rsidRPr="00926014" w:rsidRDefault="00B26D6A" w:rsidP="00B26D6A">
      <w:pPr>
        <w:pStyle w:val="BodyTextIndent2"/>
        <w:ind w:left="0"/>
        <w:jc w:val="center"/>
        <w:rPr>
          <w:b/>
          <w:bCs/>
          <w:color w:val="0D0D0D" w:themeColor="text1" w:themeTint="F2"/>
          <w:sz w:val="26"/>
          <w:szCs w:val="26"/>
        </w:rPr>
      </w:pPr>
      <w:r w:rsidRPr="00926014">
        <w:rPr>
          <w:b/>
          <w:bCs/>
          <w:color w:val="0D0D0D" w:themeColor="text1" w:themeTint="F2"/>
          <w:sz w:val="26"/>
          <w:szCs w:val="26"/>
        </w:rPr>
        <w:t>Land Confiscation</w:t>
      </w:r>
    </w:p>
    <w:p w:rsidR="00B26D6A" w:rsidRPr="00926014" w:rsidRDefault="00B26D6A" w:rsidP="007A53B3">
      <w:pPr>
        <w:pStyle w:val="BodyTextIndent2"/>
        <w:ind w:left="0"/>
        <w:jc w:val="both"/>
        <w:rPr>
          <w:color w:val="0D0D0D" w:themeColor="text1" w:themeTint="F2"/>
          <w:sz w:val="26"/>
          <w:szCs w:val="26"/>
        </w:rPr>
      </w:pPr>
      <w:r w:rsidRPr="00926014">
        <w:rPr>
          <w:color w:val="0D0D0D" w:themeColor="text1" w:themeTint="F2"/>
          <w:sz w:val="26"/>
          <w:szCs w:val="26"/>
        </w:rPr>
        <w:t xml:space="preserve">The Israeli occupation approved the confiscation of </w:t>
      </w:r>
      <w:r w:rsidR="007A53B3" w:rsidRPr="00926014">
        <w:rPr>
          <w:color w:val="0D0D0D" w:themeColor="text1" w:themeTint="F2"/>
          <w:sz w:val="26"/>
          <w:szCs w:val="26"/>
        </w:rPr>
        <w:t xml:space="preserve">about </w:t>
      </w:r>
      <w:r w:rsidRPr="00926014">
        <w:rPr>
          <w:color w:val="0D0D0D" w:themeColor="text1" w:themeTint="F2"/>
          <w:sz w:val="26"/>
          <w:szCs w:val="26"/>
        </w:rPr>
        <w:t>2,100 dunums of Palestinian land</w:t>
      </w:r>
      <w:r w:rsidR="00BC428F" w:rsidRPr="00926014">
        <w:rPr>
          <w:color w:val="0D0D0D" w:themeColor="text1" w:themeTint="F2"/>
          <w:sz w:val="26"/>
          <w:szCs w:val="26"/>
        </w:rPr>
        <w:t xml:space="preserve"> during the year 2017</w:t>
      </w:r>
      <w:r w:rsidRPr="00926014">
        <w:rPr>
          <w:color w:val="0D0D0D" w:themeColor="text1" w:themeTint="F2"/>
          <w:sz w:val="26"/>
          <w:szCs w:val="26"/>
        </w:rPr>
        <w:t>, as well as the confiscation of hundreds of dunums of Palestinians through the expansion of Israeli roadblocks and the establishment of military checkpoints to protect the settlers, in addition to renewed orders to seize 852 dunums of Palestinian land in the West Bank.</w:t>
      </w:r>
    </w:p>
    <w:p w:rsidR="00BE450D" w:rsidRPr="00926014" w:rsidRDefault="00BE450D" w:rsidP="007D5B30">
      <w:pPr>
        <w:pStyle w:val="BodyTextIndent2"/>
        <w:ind w:left="0"/>
        <w:jc w:val="lowKashida"/>
        <w:rPr>
          <w:color w:val="0D0D0D" w:themeColor="text1" w:themeTint="F2"/>
          <w:sz w:val="26"/>
          <w:szCs w:val="26"/>
        </w:rPr>
      </w:pPr>
    </w:p>
    <w:p w:rsidR="00B26D6A" w:rsidRPr="00926014" w:rsidRDefault="00E37C60" w:rsidP="00B26D6A">
      <w:pPr>
        <w:autoSpaceDE w:val="0"/>
        <w:autoSpaceDN w:val="0"/>
        <w:bidi w:val="0"/>
        <w:adjustRightInd w:val="0"/>
        <w:jc w:val="center"/>
        <w:rPr>
          <w:b/>
          <w:bCs/>
          <w:color w:val="0D0D0D" w:themeColor="text1" w:themeTint="F2"/>
          <w:sz w:val="26"/>
          <w:szCs w:val="26"/>
        </w:rPr>
      </w:pPr>
      <w:r w:rsidRPr="00926014">
        <w:rPr>
          <w:b/>
          <w:bCs/>
          <w:color w:val="0D0D0D" w:themeColor="text1" w:themeTint="F2"/>
          <w:sz w:val="26"/>
          <w:szCs w:val="26"/>
        </w:rPr>
        <w:t>T</w:t>
      </w:r>
      <w:r w:rsidR="00B26D6A" w:rsidRPr="00926014">
        <w:rPr>
          <w:b/>
          <w:bCs/>
          <w:color w:val="0D0D0D" w:themeColor="text1" w:themeTint="F2"/>
          <w:sz w:val="26"/>
          <w:szCs w:val="26"/>
        </w:rPr>
        <w:t>heft of agricultural land</w:t>
      </w:r>
    </w:p>
    <w:p w:rsidR="00B26D6A" w:rsidRPr="00926014" w:rsidRDefault="00B26D6A" w:rsidP="000F64D3">
      <w:pPr>
        <w:autoSpaceDE w:val="0"/>
        <w:autoSpaceDN w:val="0"/>
        <w:bidi w:val="0"/>
        <w:adjustRightInd w:val="0"/>
        <w:jc w:val="both"/>
        <w:rPr>
          <w:color w:val="0D0D0D" w:themeColor="text1" w:themeTint="F2"/>
          <w:sz w:val="26"/>
          <w:szCs w:val="26"/>
        </w:rPr>
      </w:pPr>
      <w:r w:rsidRPr="00926014">
        <w:rPr>
          <w:color w:val="0D0D0D" w:themeColor="text1" w:themeTint="F2"/>
          <w:sz w:val="26"/>
          <w:szCs w:val="26"/>
        </w:rPr>
        <w:t xml:space="preserve">The Israeli measures are one of the main reasons for the decline in agricultural land in the West Bank. Area C forms about 60% of the West Bank, which is still under full Israeli control, depriving many farmers </w:t>
      </w:r>
      <w:r w:rsidR="007A53B3" w:rsidRPr="00926014">
        <w:rPr>
          <w:color w:val="0D0D0D" w:themeColor="text1" w:themeTint="F2"/>
          <w:sz w:val="26"/>
          <w:szCs w:val="26"/>
        </w:rPr>
        <w:t xml:space="preserve">from </w:t>
      </w:r>
      <w:r w:rsidRPr="00926014">
        <w:rPr>
          <w:color w:val="0D0D0D" w:themeColor="text1" w:themeTint="F2"/>
          <w:sz w:val="26"/>
          <w:szCs w:val="26"/>
        </w:rPr>
        <w:t>access</w:t>
      </w:r>
      <w:r w:rsidR="007A53B3" w:rsidRPr="00926014">
        <w:rPr>
          <w:color w:val="0D0D0D" w:themeColor="text1" w:themeTint="F2"/>
          <w:sz w:val="26"/>
          <w:szCs w:val="26"/>
        </w:rPr>
        <w:t>ing</w:t>
      </w:r>
      <w:r w:rsidRPr="00926014">
        <w:rPr>
          <w:color w:val="0D0D0D" w:themeColor="text1" w:themeTint="F2"/>
          <w:sz w:val="26"/>
          <w:szCs w:val="26"/>
        </w:rPr>
        <w:t xml:space="preserve"> their land and farming</w:t>
      </w:r>
      <w:r w:rsidR="007A53B3" w:rsidRPr="00926014">
        <w:rPr>
          <w:color w:val="0D0D0D" w:themeColor="text1" w:themeTint="F2"/>
          <w:sz w:val="26"/>
          <w:szCs w:val="26"/>
        </w:rPr>
        <w:t xml:space="preserve"> it</w:t>
      </w:r>
      <w:r w:rsidRPr="00926014">
        <w:rPr>
          <w:color w:val="0D0D0D" w:themeColor="text1" w:themeTint="F2"/>
          <w:sz w:val="26"/>
          <w:szCs w:val="26"/>
        </w:rPr>
        <w:t>. The Israeli occupation razed and uprooted a</w:t>
      </w:r>
      <w:r w:rsidR="00B5078B" w:rsidRPr="00926014">
        <w:rPr>
          <w:color w:val="0D0D0D" w:themeColor="text1" w:themeTint="F2"/>
          <w:sz w:val="26"/>
          <w:szCs w:val="26"/>
        </w:rPr>
        <w:t xml:space="preserve">bout 10 thousand trees in 2017, </w:t>
      </w:r>
      <w:r w:rsidRPr="00926014">
        <w:rPr>
          <w:color w:val="0D0D0D" w:themeColor="text1" w:themeTint="F2"/>
          <w:sz w:val="26"/>
          <w:szCs w:val="26"/>
        </w:rPr>
        <w:t xml:space="preserve"> </w:t>
      </w:r>
      <w:r w:rsidR="000F64D3" w:rsidRPr="00926014">
        <w:rPr>
          <w:color w:val="0D0D0D" w:themeColor="text1" w:themeTint="F2"/>
          <w:sz w:val="26"/>
          <w:szCs w:val="26"/>
        </w:rPr>
        <w:t>70,200</w:t>
      </w:r>
      <w:r w:rsidR="00B5078B" w:rsidRPr="00926014">
        <w:rPr>
          <w:color w:val="0D0D0D" w:themeColor="text1" w:themeTint="F2"/>
          <w:sz w:val="26"/>
          <w:szCs w:val="26"/>
        </w:rPr>
        <w:t xml:space="preserve"> dunums </w:t>
      </w:r>
      <w:r w:rsidRPr="00926014">
        <w:rPr>
          <w:color w:val="0D0D0D" w:themeColor="text1" w:themeTint="F2"/>
          <w:sz w:val="26"/>
          <w:szCs w:val="26"/>
        </w:rPr>
        <w:t xml:space="preserve">are cultivated with irrigated crops were transferred to the settlers </w:t>
      </w:r>
      <w:r w:rsidR="002D2C4F" w:rsidRPr="00926014">
        <w:rPr>
          <w:color w:val="0D0D0D" w:themeColor="text1" w:themeTint="F2"/>
          <w:sz w:val="26"/>
          <w:szCs w:val="26"/>
        </w:rPr>
        <w:t xml:space="preserve">in the Israeli settlements. </w:t>
      </w:r>
    </w:p>
    <w:p w:rsidR="00B26D6A" w:rsidRPr="00926014" w:rsidRDefault="00B26D6A" w:rsidP="00B26D6A">
      <w:pPr>
        <w:autoSpaceDE w:val="0"/>
        <w:autoSpaceDN w:val="0"/>
        <w:bidi w:val="0"/>
        <w:adjustRightInd w:val="0"/>
        <w:jc w:val="both"/>
        <w:rPr>
          <w:color w:val="0D0D0D" w:themeColor="text1" w:themeTint="F2"/>
          <w:sz w:val="26"/>
          <w:szCs w:val="26"/>
        </w:rPr>
      </w:pPr>
    </w:p>
    <w:p w:rsidR="00DB21A3" w:rsidRPr="00926014" w:rsidRDefault="00DB21A3" w:rsidP="00EA11F7">
      <w:pPr>
        <w:bidi w:val="0"/>
        <w:jc w:val="center"/>
        <w:rPr>
          <w:b/>
          <w:bCs/>
          <w:color w:val="0D0D0D" w:themeColor="text1" w:themeTint="F2"/>
          <w:sz w:val="26"/>
          <w:szCs w:val="26"/>
        </w:rPr>
      </w:pPr>
      <w:r w:rsidRPr="00926014">
        <w:rPr>
          <w:b/>
          <w:bCs/>
          <w:color w:val="0D0D0D" w:themeColor="text1" w:themeTint="F2"/>
          <w:sz w:val="26"/>
          <w:szCs w:val="26"/>
        </w:rPr>
        <w:t>Continuous Siege on Gaza Strip</w:t>
      </w:r>
    </w:p>
    <w:p w:rsidR="00437DEC" w:rsidRDefault="00437DEC" w:rsidP="007A53B3">
      <w:pPr>
        <w:autoSpaceDE w:val="0"/>
        <w:autoSpaceDN w:val="0"/>
        <w:bidi w:val="0"/>
        <w:adjustRightInd w:val="0"/>
        <w:jc w:val="both"/>
        <w:rPr>
          <w:color w:val="0D0D0D" w:themeColor="text1" w:themeTint="F2"/>
        </w:rPr>
      </w:pPr>
      <w:r w:rsidRPr="00926014">
        <w:rPr>
          <w:color w:val="0D0D0D" w:themeColor="text1" w:themeTint="F2"/>
          <w:sz w:val="26"/>
          <w:szCs w:val="26"/>
        </w:rPr>
        <w:t xml:space="preserve">Despite the small area of Gaza Strip, the Israeli Occupation set up a buffer zone over more than 1,500 m along the </w:t>
      </w:r>
      <w:r w:rsidR="007A53B3" w:rsidRPr="00926014">
        <w:rPr>
          <w:color w:val="0D0D0D" w:themeColor="text1" w:themeTint="F2"/>
          <w:sz w:val="26"/>
          <w:szCs w:val="26"/>
        </w:rPr>
        <w:t xml:space="preserve">Eastern </w:t>
      </w:r>
      <w:r w:rsidRPr="00926014">
        <w:rPr>
          <w:color w:val="0D0D0D" w:themeColor="text1" w:themeTint="F2"/>
          <w:sz w:val="26"/>
          <w:szCs w:val="26"/>
        </w:rPr>
        <w:t>border of Gaza Strip.</w:t>
      </w:r>
      <w:r w:rsidR="00B26D6A" w:rsidRPr="00926014">
        <w:rPr>
          <w:color w:val="0D0D0D" w:themeColor="text1" w:themeTint="F2"/>
          <w:sz w:val="26"/>
          <w:szCs w:val="26"/>
        </w:rPr>
        <w:t xml:space="preserve">  </w:t>
      </w:r>
      <w:r w:rsidRPr="00926014">
        <w:rPr>
          <w:color w:val="0D0D0D" w:themeColor="text1" w:themeTint="F2"/>
          <w:sz w:val="26"/>
          <w:szCs w:val="26"/>
        </w:rPr>
        <w:t xml:space="preserve">Consequently, the Israeli Occupation </w:t>
      </w:r>
      <w:r w:rsidR="007A53B3" w:rsidRPr="00926014">
        <w:rPr>
          <w:color w:val="0D0D0D" w:themeColor="text1" w:themeTint="F2"/>
          <w:sz w:val="26"/>
          <w:szCs w:val="26"/>
        </w:rPr>
        <w:t xml:space="preserve">usurped </w:t>
      </w:r>
      <w:r w:rsidRPr="00926014">
        <w:rPr>
          <w:color w:val="0D0D0D" w:themeColor="text1" w:themeTint="F2"/>
          <w:sz w:val="26"/>
          <w:szCs w:val="26"/>
        </w:rPr>
        <w:t xml:space="preserve">about 24% of the total area of Gaza </w:t>
      </w:r>
      <w:r w:rsidR="007A53B3" w:rsidRPr="00926014">
        <w:rPr>
          <w:color w:val="0D0D0D" w:themeColor="text1" w:themeTint="F2"/>
          <w:sz w:val="26"/>
          <w:szCs w:val="26"/>
        </w:rPr>
        <w:t xml:space="preserve">Strip </w:t>
      </w:r>
      <w:r w:rsidRPr="00926014">
        <w:rPr>
          <w:color w:val="0D0D0D" w:themeColor="text1" w:themeTint="F2"/>
          <w:sz w:val="26"/>
          <w:szCs w:val="26"/>
        </w:rPr>
        <w:t>(365  km</w:t>
      </w:r>
      <w:r w:rsidRPr="00926014">
        <w:rPr>
          <w:color w:val="0D0D0D" w:themeColor="text1" w:themeTint="F2"/>
          <w:sz w:val="26"/>
          <w:szCs w:val="26"/>
          <w:vertAlign w:val="superscript"/>
        </w:rPr>
        <w:t>2</w:t>
      </w:r>
      <w:r w:rsidRPr="00926014">
        <w:rPr>
          <w:color w:val="0D0D0D" w:themeColor="text1" w:themeTint="F2"/>
          <w:sz w:val="26"/>
          <w:szCs w:val="26"/>
        </w:rPr>
        <w:t>), which is considered the most populous area in the world with about 5,000</w:t>
      </w:r>
      <w:r w:rsidRPr="002D2C4F">
        <w:rPr>
          <w:color w:val="0D0D0D" w:themeColor="text1" w:themeTint="F2"/>
        </w:rPr>
        <w:t xml:space="preserve"> capita/km</w:t>
      </w:r>
      <w:r w:rsidRPr="002D2C4F">
        <w:rPr>
          <w:color w:val="0D0D0D" w:themeColor="text1" w:themeTint="F2"/>
          <w:vertAlign w:val="superscript"/>
        </w:rPr>
        <w:t>2</w:t>
      </w:r>
      <w:r w:rsidRPr="002D2C4F">
        <w:rPr>
          <w:color w:val="0D0D0D" w:themeColor="text1" w:themeTint="F2"/>
        </w:rPr>
        <w:t>.</w:t>
      </w:r>
    </w:p>
    <w:p w:rsidR="0061676B" w:rsidRDefault="0061676B" w:rsidP="0061676B">
      <w:pPr>
        <w:autoSpaceDE w:val="0"/>
        <w:autoSpaceDN w:val="0"/>
        <w:bidi w:val="0"/>
        <w:adjustRightInd w:val="0"/>
        <w:jc w:val="both"/>
        <w:rPr>
          <w:color w:val="0D0D0D" w:themeColor="text1" w:themeTint="F2"/>
        </w:rPr>
      </w:pPr>
    </w:p>
    <w:p w:rsidR="00BD6FB4" w:rsidRPr="0061676B" w:rsidRDefault="00BD6FB4" w:rsidP="00BD6FB4">
      <w:pPr>
        <w:bidi w:val="0"/>
        <w:jc w:val="both"/>
        <w:rPr>
          <w:b/>
          <w:bCs/>
          <w:color w:val="0D0D0D" w:themeColor="text1" w:themeTint="F2"/>
          <w:sz w:val="22"/>
          <w:szCs w:val="22"/>
        </w:rPr>
      </w:pPr>
      <w:r w:rsidRPr="0061676B">
        <w:rPr>
          <w:b/>
          <w:bCs/>
          <w:color w:val="0D0D0D" w:themeColor="text1" w:themeTint="F2"/>
          <w:sz w:val="22"/>
          <w:szCs w:val="22"/>
        </w:rPr>
        <w:t>Sources:</w:t>
      </w:r>
    </w:p>
    <w:p w:rsidR="009F7B9D" w:rsidRPr="0061676B" w:rsidRDefault="009F7B9D" w:rsidP="005A2DD6">
      <w:pPr>
        <w:pStyle w:val="ListParagraph"/>
        <w:numPr>
          <w:ilvl w:val="0"/>
          <w:numId w:val="3"/>
        </w:numPr>
        <w:bidi w:val="0"/>
        <w:ind w:left="284" w:hanging="284"/>
        <w:rPr>
          <w:color w:val="0D0D0D" w:themeColor="text1" w:themeTint="F2"/>
          <w:sz w:val="22"/>
          <w:szCs w:val="22"/>
        </w:rPr>
      </w:pPr>
      <w:r w:rsidRPr="0061676B">
        <w:rPr>
          <w:color w:val="0D0D0D" w:themeColor="text1" w:themeTint="F2"/>
          <w:sz w:val="22"/>
          <w:szCs w:val="22"/>
        </w:rPr>
        <w:t xml:space="preserve">Palestinian Central Bureau of Statistics </w:t>
      </w:r>
      <w:r w:rsidR="002D2C4F" w:rsidRPr="0061676B">
        <w:rPr>
          <w:color w:val="0D0D0D" w:themeColor="text1" w:themeTint="F2"/>
          <w:sz w:val="22"/>
          <w:szCs w:val="22"/>
        </w:rPr>
        <w:t>2017</w:t>
      </w:r>
      <w:r w:rsidRPr="0061676B">
        <w:rPr>
          <w:color w:val="0D0D0D" w:themeColor="text1" w:themeTint="F2"/>
          <w:sz w:val="22"/>
          <w:szCs w:val="22"/>
        </w:rPr>
        <w:t xml:space="preserve">: </w:t>
      </w:r>
      <w:r w:rsidRPr="0061676B">
        <w:rPr>
          <w:rFonts w:asciiTheme="majorBidi" w:hAnsiTheme="majorBidi" w:cstheme="majorBidi"/>
          <w:color w:val="0D0D0D" w:themeColor="text1" w:themeTint="F2"/>
          <w:sz w:val="22"/>
          <w:szCs w:val="22"/>
        </w:rPr>
        <w:t xml:space="preserve">Israeli settlements in the West Bank, </w:t>
      </w:r>
      <w:r w:rsidR="002D2C4F" w:rsidRPr="0061676B">
        <w:rPr>
          <w:rFonts w:asciiTheme="majorBidi" w:hAnsiTheme="majorBidi" w:cstheme="majorBidi"/>
          <w:color w:val="0D0D0D" w:themeColor="text1" w:themeTint="F2"/>
          <w:sz w:val="22"/>
          <w:szCs w:val="22"/>
        </w:rPr>
        <w:t>2016</w:t>
      </w:r>
      <w:r w:rsidRPr="0061676B">
        <w:rPr>
          <w:rFonts w:asciiTheme="majorBidi" w:hAnsiTheme="majorBidi" w:cstheme="majorBidi"/>
          <w:color w:val="0D0D0D" w:themeColor="text1" w:themeTint="F2"/>
          <w:sz w:val="22"/>
          <w:szCs w:val="22"/>
        </w:rPr>
        <w:t>. Ramallah- Palestine</w:t>
      </w:r>
    </w:p>
    <w:p w:rsidR="00BD6FB4" w:rsidRPr="0061676B" w:rsidRDefault="00BD6FB4" w:rsidP="005A2DD6">
      <w:pPr>
        <w:pStyle w:val="ListParagraph"/>
        <w:numPr>
          <w:ilvl w:val="0"/>
          <w:numId w:val="3"/>
        </w:numPr>
        <w:bidi w:val="0"/>
        <w:ind w:left="284" w:hanging="284"/>
        <w:rPr>
          <w:rFonts w:ascii="Arial" w:hAnsi="Arial" w:cs="Arial"/>
          <w:color w:val="0D0D0D" w:themeColor="text1" w:themeTint="F2"/>
          <w:sz w:val="22"/>
          <w:szCs w:val="22"/>
        </w:rPr>
      </w:pPr>
      <w:r w:rsidRPr="0061676B">
        <w:rPr>
          <w:rFonts w:asciiTheme="majorBidi" w:hAnsiTheme="majorBidi" w:cstheme="majorBidi"/>
          <w:color w:val="0D0D0D" w:themeColor="text1" w:themeTint="F2"/>
          <w:sz w:val="22"/>
          <w:szCs w:val="22"/>
        </w:rPr>
        <w:t>Abdullah Al-Hourani Center for Studies and Documentation</w:t>
      </w:r>
      <w:r w:rsidRPr="0061676B">
        <w:rPr>
          <w:rFonts w:ascii="Arial" w:hAnsi="Arial" w:cs="Arial"/>
          <w:color w:val="0D0D0D" w:themeColor="text1" w:themeTint="F2"/>
          <w:sz w:val="22"/>
          <w:szCs w:val="22"/>
        </w:rPr>
        <w:t xml:space="preserve">, </w:t>
      </w:r>
      <w:r w:rsidR="002D2C4F" w:rsidRPr="0061676B">
        <w:rPr>
          <w:rStyle w:val="shorttext"/>
          <w:color w:val="0D0D0D" w:themeColor="text1" w:themeTint="F2"/>
          <w:sz w:val="22"/>
          <w:szCs w:val="22"/>
        </w:rPr>
        <w:t>Israeli violations 2017</w:t>
      </w:r>
      <w:r w:rsidRPr="0061676B">
        <w:rPr>
          <w:rFonts w:asciiTheme="majorBidi" w:hAnsiTheme="majorBidi" w:cstheme="majorBidi"/>
          <w:color w:val="0D0D0D" w:themeColor="text1" w:themeTint="F2"/>
          <w:sz w:val="22"/>
          <w:szCs w:val="22"/>
        </w:rPr>
        <w:t>,</w:t>
      </w:r>
      <w:r w:rsidR="002D2C4F" w:rsidRPr="0061676B">
        <w:rPr>
          <w:rFonts w:asciiTheme="majorBidi" w:hAnsiTheme="majorBidi" w:cstheme="majorBidi"/>
          <w:color w:val="0D0D0D" w:themeColor="text1" w:themeTint="F2"/>
          <w:sz w:val="22"/>
          <w:szCs w:val="22"/>
        </w:rPr>
        <w:t xml:space="preserve"> Ramallah-</w:t>
      </w:r>
      <w:r w:rsidRPr="0061676B">
        <w:rPr>
          <w:rFonts w:asciiTheme="majorBidi" w:hAnsiTheme="majorBidi" w:cstheme="majorBidi"/>
          <w:color w:val="0D0D0D" w:themeColor="text1" w:themeTint="F2"/>
          <w:sz w:val="22"/>
          <w:szCs w:val="22"/>
        </w:rPr>
        <w:t xml:space="preserve"> 201</w:t>
      </w:r>
      <w:r w:rsidR="002D2C4F" w:rsidRPr="0061676B">
        <w:rPr>
          <w:rFonts w:asciiTheme="majorBidi" w:hAnsiTheme="majorBidi" w:cstheme="majorBidi"/>
          <w:color w:val="0D0D0D" w:themeColor="text1" w:themeTint="F2"/>
          <w:sz w:val="22"/>
          <w:szCs w:val="22"/>
        </w:rPr>
        <w:t>8</w:t>
      </w:r>
      <w:r w:rsidRPr="0061676B">
        <w:rPr>
          <w:rFonts w:ascii="Arial" w:hAnsi="Arial" w:cs="Arial"/>
          <w:color w:val="0D0D0D" w:themeColor="text1" w:themeTint="F2"/>
          <w:sz w:val="22"/>
          <w:szCs w:val="22"/>
        </w:rPr>
        <w:t>.</w:t>
      </w:r>
    </w:p>
    <w:p w:rsidR="00BD6FB4" w:rsidRPr="0061676B" w:rsidRDefault="002D2C4F" w:rsidP="005A2DD6">
      <w:pPr>
        <w:pStyle w:val="ListParagraph"/>
        <w:numPr>
          <w:ilvl w:val="0"/>
          <w:numId w:val="3"/>
        </w:numPr>
        <w:bidi w:val="0"/>
        <w:ind w:left="284" w:hanging="284"/>
        <w:rPr>
          <w:rFonts w:asciiTheme="majorBidi" w:hAnsiTheme="majorBidi" w:cstheme="majorBidi"/>
          <w:color w:val="0D0D0D" w:themeColor="text1" w:themeTint="F2"/>
          <w:sz w:val="22"/>
          <w:szCs w:val="22"/>
        </w:rPr>
      </w:pPr>
      <w:r w:rsidRPr="0061676B">
        <w:rPr>
          <w:rFonts w:asciiTheme="majorBidi" w:hAnsiTheme="majorBidi" w:cstheme="majorBidi"/>
          <w:color w:val="0D0D0D" w:themeColor="text1" w:themeTint="F2"/>
          <w:sz w:val="22"/>
          <w:szCs w:val="22"/>
        </w:rPr>
        <w:t>Israel Central Bureau of Statistics, Statistical Abstract of Israel.  Jerusalem, 2017.</w:t>
      </w:r>
    </w:p>
    <w:p w:rsidR="005A2DD6" w:rsidRPr="0061676B" w:rsidRDefault="005A2DD6" w:rsidP="005A2DD6">
      <w:pPr>
        <w:pStyle w:val="ListParagraph"/>
        <w:numPr>
          <w:ilvl w:val="0"/>
          <w:numId w:val="3"/>
        </w:numPr>
        <w:bidi w:val="0"/>
        <w:ind w:left="284" w:hanging="284"/>
        <w:rPr>
          <w:rFonts w:asciiTheme="majorBidi" w:hAnsiTheme="majorBidi" w:cstheme="majorBidi"/>
          <w:color w:val="0D0D0D" w:themeColor="text1" w:themeTint="F2"/>
          <w:sz w:val="22"/>
          <w:szCs w:val="22"/>
        </w:rPr>
      </w:pPr>
      <w:r w:rsidRPr="0061676B">
        <w:rPr>
          <w:rFonts w:asciiTheme="majorBidi" w:hAnsiTheme="majorBidi" w:cstheme="majorBidi"/>
          <w:color w:val="0D0D0D" w:themeColor="text1" w:themeTint="F2"/>
          <w:sz w:val="22"/>
          <w:szCs w:val="22"/>
        </w:rPr>
        <w:t>Palestinian Ministry of Detainees and Ex-detainees database, unpublished data. 2018</w:t>
      </w:r>
    </w:p>
    <w:p w:rsidR="00555E41" w:rsidRDefault="00555E41" w:rsidP="00555E41">
      <w:pPr>
        <w:bidi w:val="0"/>
        <w:jc w:val="both"/>
        <w:rPr>
          <w:rFonts w:asciiTheme="majorBidi" w:hAnsiTheme="majorBidi" w:cstheme="majorBidi"/>
          <w:color w:val="0D0D0D" w:themeColor="text1" w:themeTint="F2"/>
          <w:rtl/>
        </w:rPr>
      </w:pPr>
    </w:p>
    <w:sectPr w:rsidR="00555E41" w:rsidSect="00B10AEC">
      <w:footerReference w:type="default" r:id="rId8"/>
      <w:type w:val="continuous"/>
      <w:pgSz w:w="11906" w:h="16838"/>
      <w:pgMar w:top="1134" w:right="680" w:bottom="1134" w:left="680" w:header="709" w:footer="709" w:gutter="0"/>
      <w:cols w:space="894"/>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A66" w:rsidRDefault="00A40A66" w:rsidP="00BF7D80">
      <w:r>
        <w:separator/>
      </w:r>
    </w:p>
  </w:endnote>
  <w:endnote w:type="continuationSeparator" w:id="0">
    <w:p w:rsidR="00A40A66" w:rsidRDefault="00A40A66" w:rsidP="00BF7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3083892"/>
      <w:docPartObj>
        <w:docPartGallery w:val="Page Numbers (Bottom of Page)"/>
        <w:docPartUnique/>
      </w:docPartObj>
    </w:sdtPr>
    <w:sdtContent>
      <w:p w:rsidR="0061676B" w:rsidRDefault="006A2DEB">
        <w:pPr>
          <w:pStyle w:val="Footer"/>
          <w:jc w:val="center"/>
        </w:pPr>
        <w:fldSimple w:instr=" PAGE   \* MERGEFORMAT ">
          <w:r w:rsidR="00567968">
            <w:rPr>
              <w:noProof/>
              <w:rtl/>
            </w:rPr>
            <w:t>2</w:t>
          </w:r>
        </w:fldSimple>
      </w:p>
    </w:sdtContent>
  </w:sdt>
  <w:p w:rsidR="0061676B" w:rsidRDefault="006167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A66" w:rsidRDefault="00A40A66" w:rsidP="00BF7D80">
      <w:r>
        <w:separator/>
      </w:r>
    </w:p>
  </w:footnote>
  <w:footnote w:type="continuationSeparator" w:id="0">
    <w:p w:rsidR="00A40A66" w:rsidRDefault="00A40A66" w:rsidP="00BF7D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206D6"/>
    <w:multiLevelType w:val="hybridMultilevel"/>
    <w:tmpl w:val="DB2490DC"/>
    <w:lvl w:ilvl="0" w:tplc="C5723A06">
      <w:start w:val="1"/>
      <w:numFmt w:val="decimal"/>
      <w:lvlText w:val="%1."/>
      <w:lvlJc w:val="left"/>
      <w:pPr>
        <w:ind w:left="720" w:hanging="360"/>
      </w:pPr>
      <w:rPr>
        <w:rFonts w:asciiTheme="majorBidi" w:hAnsiTheme="majorBidi"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0A2991"/>
    <w:multiLevelType w:val="hybridMultilevel"/>
    <w:tmpl w:val="B8F8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452AFF"/>
    <w:multiLevelType w:val="hybridMultilevel"/>
    <w:tmpl w:val="670002D6"/>
    <w:lvl w:ilvl="0" w:tplc="C5723A06">
      <w:start w:val="1"/>
      <w:numFmt w:val="decimal"/>
      <w:lvlText w:val="%1."/>
      <w:lvlJc w:val="left"/>
      <w:pPr>
        <w:ind w:left="720" w:hanging="360"/>
      </w:pPr>
      <w:rPr>
        <w:rFonts w:asciiTheme="majorBidi" w:hAnsiTheme="majorBidi"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ia Filfil">
    <w15:presenceInfo w15:providerId="None" w15:userId="Rania Filfi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noPunctuationKerning/>
  <w:characterSpacingControl w:val="doNotCompress"/>
  <w:footnotePr>
    <w:footnote w:id="-1"/>
    <w:footnote w:id="0"/>
  </w:footnotePr>
  <w:endnotePr>
    <w:endnote w:id="-1"/>
    <w:endnote w:id="0"/>
  </w:endnotePr>
  <w:compat/>
  <w:rsids>
    <w:rsidRoot w:val="0059680C"/>
    <w:rsid w:val="00001240"/>
    <w:rsid w:val="000049A4"/>
    <w:rsid w:val="00011499"/>
    <w:rsid w:val="00014362"/>
    <w:rsid w:val="00023CE5"/>
    <w:rsid w:val="0004045F"/>
    <w:rsid w:val="00040767"/>
    <w:rsid w:val="0004721D"/>
    <w:rsid w:val="000604FE"/>
    <w:rsid w:val="00080239"/>
    <w:rsid w:val="00080DA1"/>
    <w:rsid w:val="00092E93"/>
    <w:rsid w:val="00095CF3"/>
    <w:rsid w:val="000A1D8E"/>
    <w:rsid w:val="000A2AEA"/>
    <w:rsid w:val="000A3520"/>
    <w:rsid w:val="000B02B7"/>
    <w:rsid w:val="000C4FA9"/>
    <w:rsid w:val="000C614F"/>
    <w:rsid w:val="000D0D60"/>
    <w:rsid w:val="000D4B78"/>
    <w:rsid w:val="000D54F1"/>
    <w:rsid w:val="000D5F27"/>
    <w:rsid w:val="000D7175"/>
    <w:rsid w:val="000F22D9"/>
    <w:rsid w:val="000F31BA"/>
    <w:rsid w:val="000F64D3"/>
    <w:rsid w:val="00115EDB"/>
    <w:rsid w:val="001201D7"/>
    <w:rsid w:val="001219BB"/>
    <w:rsid w:val="00121F4D"/>
    <w:rsid w:val="00127695"/>
    <w:rsid w:val="00127820"/>
    <w:rsid w:val="00127CB7"/>
    <w:rsid w:val="00133EA8"/>
    <w:rsid w:val="00134330"/>
    <w:rsid w:val="0015539F"/>
    <w:rsid w:val="001572D8"/>
    <w:rsid w:val="00165047"/>
    <w:rsid w:val="001728F9"/>
    <w:rsid w:val="00173F41"/>
    <w:rsid w:val="00173FA7"/>
    <w:rsid w:val="00173FBD"/>
    <w:rsid w:val="0017412F"/>
    <w:rsid w:val="00176FF2"/>
    <w:rsid w:val="00177003"/>
    <w:rsid w:val="001770DB"/>
    <w:rsid w:val="0018566C"/>
    <w:rsid w:val="001974D4"/>
    <w:rsid w:val="001A6CE3"/>
    <w:rsid w:val="001B2C55"/>
    <w:rsid w:val="001D26F1"/>
    <w:rsid w:val="001D429C"/>
    <w:rsid w:val="001E11B5"/>
    <w:rsid w:val="001E7548"/>
    <w:rsid w:val="001F54E5"/>
    <w:rsid w:val="001F6EDC"/>
    <w:rsid w:val="001F7F56"/>
    <w:rsid w:val="00202ACA"/>
    <w:rsid w:val="0021032D"/>
    <w:rsid w:val="0021372D"/>
    <w:rsid w:val="0023501B"/>
    <w:rsid w:val="00237969"/>
    <w:rsid w:val="00237EFC"/>
    <w:rsid w:val="00243373"/>
    <w:rsid w:val="00244B76"/>
    <w:rsid w:val="00247928"/>
    <w:rsid w:val="00251B52"/>
    <w:rsid w:val="00261568"/>
    <w:rsid w:val="0026698E"/>
    <w:rsid w:val="00272C33"/>
    <w:rsid w:val="002804D4"/>
    <w:rsid w:val="002850F0"/>
    <w:rsid w:val="002A1565"/>
    <w:rsid w:val="002A67FD"/>
    <w:rsid w:val="002B2D6F"/>
    <w:rsid w:val="002B4ACA"/>
    <w:rsid w:val="002B74D4"/>
    <w:rsid w:val="002C09DD"/>
    <w:rsid w:val="002C0A52"/>
    <w:rsid w:val="002C4C1D"/>
    <w:rsid w:val="002C62B0"/>
    <w:rsid w:val="002C7AA8"/>
    <w:rsid w:val="002D2C4F"/>
    <w:rsid w:val="002D4067"/>
    <w:rsid w:val="002D47F4"/>
    <w:rsid w:val="002E04DB"/>
    <w:rsid w:val="002E058A"/>
    <w:rsid w:val="002E0595"/>
    <w:rsid w:val="002E1CDC"/>
    <w:rsid w:val="002E553F"/>
    <w:rsid w:val="002F4368"/>
    <w:rsid w:val="002F6F53"/>
    <w:rsid w:val="003051AA"/>
    <w:rsid w:val="00314254"/>
    <w:rsid w:val="00322770"/>
    <w:rsid w:val="00322863"/>
    <w:rsid w:val="00322C0D"/>
    <w:rsid w:val="003232FC"/>
    <w:rsid w:val="00323302"/>
    <w:rsid w:val="0032558A"/>
    <w:rsid w:val="003309F3"/>
    <w:rsid w:val="00330F9F"/>
    <w:rsid w:val="00337A5F"/>
    <w:rsid w:val="00345143"/>
    <w:rsid w:val="00350960"/>
    <w:rsid w:val="00367E89"/>
    <w:rsid w:val="003758A1"/>
    <w:rsid w:val="003773FF"/>
    <w:rsid w:val="00383270"/>
    <w:rsid w:val="00387111"/>
    <w:rsid w:val="00387C47"/>
    <w:rsid w:val="00391B0D"/>
    <w:rsid w:val="00392EE4"/>
    <w:rsid w:val="003A18DF"/>
    <w:rsid w:val="003A3C71"/>
    <w:rsid w:val="003A6315"/>
    <w:rsid w:val="003B2AE5"/>
    <w:rsid w:val="003B372F"/>
    <w:rsid w:val="003B4D27"/>
    <w:rsid w:val="003C18EE"/>
    <w:rsid w:val="003C38E1"/>
    <w:rsid w:val="003E0BF9"/>
    <w:rsid w:val="003E2801"/>
    <w:rsid w:val="003F0AA1"/>
    <w:rsid w:val="003F5363"/>
    <w:rsid w:val="003F5B8F"/>
    <w:rsid w:val="00401367"/>
    <w:rsid w:val="00403235"/>
    <w:rsid w:val="00403443"/>
    <w:rsid w:val="004064C6"/>
    <w:rsid w:val="0041058C"/>
    <w:rsid w:val="00415E64"/>
    <w:rsid w:val="004231AF"/>
    <w:rsid w:val="0042351C"/>
    <w:rsid w:val="00430C33"/>
    <w:rsid w:val="00437DEC"/>
    <w:rsid w:val="004413C8"/>
    <w:rsid w:val="00443835"/>
    <w:rsid w:val="00444F86"/>
    <w:rsid w:val="00445069"/>
    <w:rsid w:val="0044676E"/>
    <w:rsid w:val="004512DF"/>
    <w:rsid w:val="004562BE"/>
    <w:rsid w:val="00460FC7"/>
    <w:rsid w:val="00462677"/>
    <w:rsid w:val="004626B4"/>
    <w:rsid w:val="0048524F"/>
    <w:rsid w:val="00486059"/>
    <w:rsid w:val="004A1A13"/>
    <w:rsid w:val="004B04E8"/>
    <w:rsid w:val="004B07B4"/>
    <w:rsid w:val="004B0E73"/>
    <w:rsid w:val="004B4BE3"/>
    <w:rsid w:val="004C065D"/>
    <w:rsid w:val="004C15B3"/>
    <w:rsid w:val="004C1BE7"/>
    <w:rsid w:val="004C1C80"/>
    <w:rsid w:val="004D2BD5"/>
    <w:rsid w:val="004D38FD"/>
    <w:rsid w:val="004E16DF"/>
    <w:rsid w:val="004E19BE"/>
    <w:rsid w:val="004E6841"/>
    <w:rsid w:val="004F4341"/>
    <w:rsid w:val="005017DB"/>
    <w:rsid w:val="00501901"/>
    <w:rsid w:val="0051286A"/>
    <w:rsid w:val="00514164"/>
    <w:rsid w:val="005218CF"/>
    <w:rsid w:val="005247C2"/>
    <w:rsid w:val="005324F6"/>
    <w:rsid w:val="00533375"/>
    <w:rsid w:val="00547529"/>
    <w:rsid w:val="00547806"/>
    <w:rsid w:val="00552E0A"/>
    <w:rsid w:val="00555E41"/>
    <w:rsid w:val="00556EB6"/>
    <w:rsid w:val="005624A9"/>
    <w:rsid w:val="00565896"/>
    <w:rsid w:val="00566C50"/>
    <w:rsid w:val="00567968"/>
    <w:rsid w:val="005749E7"/>
    <w:rsid w:val="0058181E"/>
    <w:rsid w:val="0059680C"/>
    <w:rsid w:val="005A2DD6"/>
    <w:rsid w:val="005A308A"/>
    <w:rsid w:val="005A3395"/>
    <w:rsid w:val="005B5E74"/>
    <w:rsid w:val="005C07A5"/>
    <w:rsid w:val="005C0984"/>
    <w:rsid w:val="005C486C"/>
    <w:rsid w:val="005C5173"/>
    <w:rsid w:val="005D0405"/>
    <w:rsid w:val="005D7838"/>
    <w:rsid w:val="005E1DBE"/>
    <w:rsid w:val="005F18D8"/>
    <w:rsid w:val="005F6F32"/>
    <w:rsid w:val="005F7429"/>
    <w:rsid w:val="006050D5"/>
    <w:rsid w:val="00613607"/>
    <w:rsid w:val="00613DA3"/>
    <w:rsid w:val="0061676B"/>
    <w:rsid w:val="00617543"/>
    <w:rsid w:val="00623BB2"/>
    <w:rsid w:val="00627CD6"/>
    <w:rsid w:val="00633347"/>
    <w:rsid w:val="006345D2"/>
    <w:rsid w:val="00637C2F"/>
    <w:rsid w:val="00642A57"/>
    <w:rsid w:val="00644821"/>
    <w:rsid w:val="006458FC"/>
    <w:rsid w:val="006461C9"/>
    <w:rsid w:val="00651A66"/>
    <w:rsid w:val="00652600"/>
    <w:rsid w:val="00657380"/>
    <w:rsid w:val="006759DF"/>
    <w:rsid w:val="00680F55"/>
    <w:rsid w:val="0068147D"/>
    <w:rsid w:val="00685BD0"/>
    <w:rsid w:val="006926B0"/>
    <w:rsid w:val="006972C9"/>
    <w:rsid w:val="00697F84"/>
    <w:rsid w:val="006A09A2"/>
    <w:rsid w:val="006A2DEB"/>
    <w:rsid w:val="006A3208"/>
    <w:rsid w:val="006A7AC5"/>
    <w:rsid w:val="006B0F87"/>
    <w:rsid w:val="006C7DBE"/>
    <w:rsid w:val="006D307B"/>
    <w:rsid w:val="006D364E"/>
    <w:rsid w:val="006D3841"/>
    <w:rsid w:val="006D5CBD"/>
    <w:rsid w:val="006D607D"/>
    <w:rsid w:val="006D7EEA"/>
    <w:rsid w:val="006F1277"/>
    <w:rsid w:val="006F3ACE"/>
    <w:rsid w:val="006F49D8"/>
    <w:rsid w:val="006F4CDB"/>
    <w:rsid w:val="007057C4"/>
    <w:rsid w:val="00715189"/>
    <w:rsid w:val="00715447"/>
    <w:rsid w:val="00715779"/>
    <w:rsid w:val="007165E7"/>
    <w:rsid w:val="00722EBC"/>
    <w:rsid w:val="00743E43"/>
    <w:rsid w:val="0074477D"/>
    <w:rsid w:val="007567C0"/>
    <w:rsid w:val="00765AA1"/>
    <w:rsid w:val="0076631F"/>
    <w:rsid w:val="00775B10"/>
    <w:rsid w:val="00784870"/>
    <w:rsid w:val="007903F9"/>
    <w:rsid w:val="00792BDF"/>
    <w:rsid w:val="00797B9A"/>
    <w:rsid w:val="007A0EA3"/>
    <w:rsid w:val="007A1E6B"/>
    <w:rsid w:val="007A53B3"/>
    <w:rsid w:val="007B0DF4"/>
    <w:rsid w:val="007B68C8"/>
    <w:rsid w:val="007B73DD"/>
    <w:rsid w:val="007C0125"/>
    <w:rsid w:val="007D57C8"/>
    <w:rsid w:val="007D5B30"/>
    <w:rsid w:val="007D6083"/>
    <w:rsid w:val="007E2610"/>
    <w:rsid w:val="00821992"/>
    <w:rsid w:val="00833354"/>
    <w:rsid w:val="00835491"/>
    <w:rsid w:val="00845F59"/>
    <w:rsid w:val="00847F60"/>
    <w:rsid w:val="0085112C"/>
    <w:rsid w:val="00852BBC"/>
    <w:rsid w:val="008637C5"/>
    <w:rsid w:val="00865E8D"/>
    <w:rsid w:val="00873738"/>
    <w:rsid w:val="00873EBF"/>
    <w:rsid w:val="00891782"/>
    <w:rsid w:val="008927D3"/>
    <w:rsid w:val="008A1C6C"/>
    <w:rsid w:val="008A269F"/>
    <w:rsid w:val="008A2733"/>
    <w:rsid w:val="008B5569"/>
    <w:rsid w:val="008C123B"/>
    <w:rsid w:val="008C352E"/>
    <w:rsid w:val="008D189D"/>
    <w:rsid w:val="008D60AC"/>
    <w:rsid w:val="008E3AB7"/>
    <w:rsid w:val="008E639F"/>
    <w:rsid w:val="008E7BAE"/>
    <w:rsid w:val="008F021C"/>
    <w:rsid w:val="00905EB5"/>
    <w:rsid w:val="00906FEC"/>
    <w:rsid w:val="00911A0E"/>
    <w:rsid w:val="00915A78"/>
    <w:rsid w:val="00920E5C"/>
    <w:rsid w:val="00921A79"/>
    <w:rsid w:val="00926014"/>
    <w:rsid w:val="00930E74"/>
    <w:rsid w:val="00933872"/>
    <w:rsid w:val="00935F73"/>
    <w:rsid w:val="0094629E"/>
    <w:rsid w:val="00947118"/>
    <w:rsid w:val="00953C7E"/>
    <w:rsid w:val="0095420E"/>
    <w:rsid w:val="0095442E"/>
    <w:rsid w:val="00960382"/>
    <w:rsid w:val="009641AC"/>
    <w:rsid w:val="00970B81"/>
    <w:rsid w:val="009720A6"/>
    <w:rsid w:val="009753DD"/>
    <w:rsid w:val="00975533"/>
    <w:rsid w:val="00981A5B"/>
    <w:rsid w:val="00990F86"/>
    <w:rsid w:val="009965ED"/>
    <w:rsid w:val="009A2448"/>
    <w:rsid w:val="009A3FE7"/>
    <w:rsid w:val="009A517E"/>
    <w:rsid w:val="009B6550"/>
    <w:rsid w:val="009B729D"/>
    <w:rsid w:val="009C7B05"/>
    <w:rsid w:val="009D4EA2"/>
    <w:rsid w:val="009D4FCF"/>
    <w:rsid w:val="009E283B"/>
    <w:rsid w:val="009E335D"/>
    <w:rsid w:val="009E3871"/>
    <w:rsid w:val="009F2ED9"/>
    <w:rsid w:val="009F7B9D"/>
    <w:rsid w:val="00A04047"/>
    <w:rsid w:val="00A0473D"/>
    <w:rsid w:val="00A063F4"/>
    <w:rsid w:val="00A075FF"/>
    <w:rsid w:val="00A1292D"/>
    <w:rsid w:val="00A1453C"/>
    <w:rsid w:val="00A2015B"/>
    <w:rsid w:val="00A26202"/>
    <w:rsid w:val="00A34DBC"/>
    <w:rsid w:val="00A40A66"/>
    <w:rsid w:val="00A40F63"/>
    <w:rsid w:val="00A52958"/>
    <w:rsid w:val="00A624E3"/>
    <w:rsid w:val="00A676C7"/>
    <w:rsid w:val="00A72BB8"/>
    <w:rsid w:val="00A744D2"/>
    <w:rsid w:val="00A82A85"/>
    <w:rsid w:val="00A84403"/>
    <w:rsid w:val="00A90F58"/>
    <w:rsid w:val="00A92E3F"/>
    <w:rsid w:val="00A92EFE"/>
    <w:rsid w:val="00AA4324"/>
    <w:rsid w:val="00AA4F16"/>
    <w:rsid w:val="00AB496E"/>
    <w:rsid w:val="00AC21FC"/>
    <w:rsid w:val="00AF7760"/>
    <w:rsid w:val="00B0037C"/>
    <w:rsid w:val="00B00432"/>
    <w:rsid w:val="00B00CCE"/>
    <w:rsid w:val="00B01A81"/>
    <w:rsid w:val="00B04DC2"/>
    <w:rsid w:val="00B0626F"/>
    <w:rsid w:val="00B10AEC"/>
    <w:rsid w:val="00B125C8"/>
    <w:rsid w:val="00B1396B"/>
    <w:rsid w:val="00B239DE"/>
    <w:rsid w:val="00B25CD2"/>
    <w:rsid w:val="00B26D6A"/>
    <w:rsid w:val="00B32096"/>
    <w:rsid w:val="00B5078B"/>
    <w:rsid w:val="00B55A32"/>
    <w:rsid w:val="00B55EB5"/>
    <w:rsid w:val="00B57BAE"/>
    <w:rsid w:val="00B650A5"/>
    <w:rsid w:val="00B66AF7"/>
    <w:rsid w:val="00B66CC7"/>
    <w:rsid w:val="00B703CB"/>
    <w:rsid w:val="00B70547"/>
    <w:rsid w:val="00B752C3"/>
    <w:rsid w:val="00B76B9D"/>
    <w:rsid w:val="00B7721C"/>
    <w:rsid w:val="00B77566"/>
    <w:rsid w:val="00B775C4"/>
    <w:rsid w:val="00B871EE"/>
    <w:rsid w:val="00B92BCC"/>
    <w:rsid w:val="00B95BC4"/>
    <w:rsid w:val="00B973DC"/>
    <w:rsid w:val="00BA02D4"/>
    <w:rsid w:val="00BA25FF"/>
    <w:rsid w:val="00BA721B"/>
    <w:rsid w:val="00BB0DBB"/>
    <w:rsid w:val="00BB5BB1"/>
    <w:rsid w:val="00BC428F"/>
    <w:rsid w:val="00BC701E"/>
    <w:rsid w:val="00BD0247"/>
    <w:rsid w:val="00BD2C9F"/>
    <w:rsid w:val="00BD56D1"/>
    <w:rsid w:val="00BD6FB4"/>
    <w:rsid w:val="00BD7A55"/>
    <w:rsid w:val="00BE4479"/>
    <w:rsid w:val="00BE450D"/>
    <w:rsid w:val="00BF269C"/>
    <w:rsid w:val="00BF41D0"/>
    <w:rsid w:val="00BF7D80"/>
    <w:rsid w:val="00C03CD6"/>
    <w:rsid w:val="00C04967"/>
    <w:rsid w:val="00C04C54"/>
    <w:rsid w:val="00C0553E"/>
    <w:rsid w:val="00C077B9"/>
    <w:rsid w:val="00C079F3"/>
    <w:rsid w:val="00C12398"/>
    <w:rsid w:val="00C24D41"/>
    <w:rsid w:val="00C35F90"/>
    <w:rsid w:val="00C36FB3"/>
    <w:rsid w:val="00C446EF"/>
    <w:rsid w:val="00C52E59"/>
    <w:rsid w:val="00C63223"/>
    <w:rsid w:val="00C67201"/>
    <w:rsid w:val="00C71B30"/>
    <w:rsid w:val="00C74290"/>
    <w:rsid w:val="00C76D7A"/>
    <w:rsid w:val="00C82DDA"/>
    <w:rsid w:val="00C83601"/>
    <w:rsid w:val="00C850A7"/>
    <w:rsid w:val="00C87412"/>
    <w:rsid w:val="00C934EB"/>
    <w:rsid w:val="00C93D87"/>
    <w:rsid w:val="00C95C4B"/>
    <w:rsid w:val="00C97F6A"/>
    <w:rsid w:val="00CB6F0A"/>
    <w:rsid w:val="00CB762E"/>
    <w:rsid w:val="00CC323B"/>
    <w:rsid w:val="00CC438F"/>
    <w:rsid w:val="00CC5BFB"/>
    <w:rsid w:val="00CD49E7"/>
    <w:rsid w:val="00CD6396"/>
    <w:rsid w:val="00CE1960"/>
    <w:rsid w:val="00D16CA4"/>
    <w:rsid w:val="00D259B0"/>
    <w:rsid w:val="00D377EC"/>
    <w:rsid w:val="00D47E4A"/>
    <w:rsid w:val="00D5036E"/>
    <w:rsid w:val="00D51923"/>
    <w:rsid w:val="00D561BE"/>
    <w:rsid w:val="00D70D25"/>
    <w:rsid w:val="00D83119"/>
    <w:rsid w:val="00D94838"/>
    <w:rsid w:val="00D97652"/>
    <w:rsid w:val="00DA53FC"/>
    <w:rsid w:val="00DA769E"/>
    <w:rsid w:val="00DB21A3"/>
    <w:rsid w:val="00DB2260"/>
    <w:rsid w:val="00DC602C"/>
    <w:rsid w:val="00DC6FBE"/>
    <w:rsid w:val="00DE27A9"/>
    <w:rsid w:val="00DE31B9"/>
    <w:rsid w:val="00DE466C"/>
    <w:rsid w:val="00DF765E"/>
    <w:rsid w:val="00E0062F"/>
    <w:rsid w:val="00E03EE8"/>
    <w:rsid w:val="00E11A5E"/>
    <w:rsid w:val="00E20368"/>
    <w:rsid w:val="00E25F05"/>
    <w:rsid w:val="00E260FE"/>
    <w:rsid w:val="00E27E36"/>
    <w:rsid w:val="00E30122"/>
    <w:rsid w:val="00E37C60"/>
    <w:rsid w:val="00E45414"/>
    <w:rsid w:val="00E5106B"/>
    <w:rsid w:val="00E532A7"/>
    <w:rsid w:val="00E617FC"/>
    <w:rsid w:val="00E63626"/>
    <w:rsid w:val="00E672E7"/>
    <w:rsid w:val="00E675B7"/>
    <w:rsid w:val="00E70B93"/>
    <w:rsid w:val="00E76E4F"/>
    <w:rsid w:val="00E84CE2"/>
    <w:rsid w:val="00E86D56"/>
    <w:rsid w:val="00E86E6E"/>
    <w:rsid w:val="00E95620"/>
    <w:rsid w:val="00EA11F7"/>
    <w:rsid w:val="00EA29E1"/>
    <w:rsid w:val="00EA49D7"/>
    <w:rsid w:val="00EA5B1B"/>
    <w:rsid w:val="00EA7382"/>
    <w:rsid w:val="00EB3478"/>
    <w:rsid w:val="00EC0353"/>
    <w:rsid w:val="00EC0604"/>
    <w:rsid w:val="00EC083D"/>
    <w:rsid w:val="00EC169B"/>
    <w:rsid w:val="00EC5B4C"/>
    <w:rsid w:val="00EC63BD"/>
    <w:rsid w:val="00ED0B0A"/>
    <w:rsid w:val="00ED195D"/>
    <w:rsid w:val="00ED3B44"/>
    <w:rsid w:val="00ED4359"/>
    <w:rsid w:val="00ED7076"/>
    <w:rsid w:val="00EE15B8"/>
    <w:rsid w:val="00EF00E0"/>
    <w:rsid w:val="00EF168B"/>
    <w:rsid w:val="00EF1A9A"/>
    <w:rsid w:val="00F004BC"/>
    <w:rsid w:val="00F029AB"/>
    <w:rsid w:val="00F0377A"/>
    <w:rsid w:val="00F141D2"/>
    <w:rsid w:val="00F150F2"/>
    <w:rsid w:val="00F24B58"/>
    <w:rsid w:val="00F269D9"/>
    <w:rsid w:val="00F42EC7"/>
    <w:rsid w:val="00F463FF"/>
    <w:rsid w:val="00F47A7D"/>
    <w:rsid w:val="00F51F87"/>
    <w:rsid w:val="00F60521"/>
    <w:rsid w:val="00F61376"/>
    <w:rsid w:val="00F61D43"/>
    <w:rsid w:val="00F71E9F"/>
    <w:rsid w:val="00F74D20"/>
    <w:rsid w:val="00F761AB"/>
    <w:rsid w:val="00F83098"/>
    <w:rsid w:val="00F85047"/>
    <w:rsid w:val="00F87895"/>
    <w:rsid w:val="00FA2ECD"/>
    <w:rsid w:val="00FA3FF5"/>
    <w:rsid w:val="00FA6718"/>
    <w:rsid w:val="00FE63D3"/>
    <w:rsid w:val="00FE67C3"/>
    <w:rsid w:val="00FF7161"/>
    <w:rsid w:val="00FF7498"/>
    <w:rsid w:val="00FF78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B05"/>
    <w:pPr>
      <w:bidi/>
    </w:pPr>
    <w:rPr>
      <w:sz w:val="24"/>
      <w:szCs w:val="24"/>
      <w:lang w:eastAsia="ar-SA"/>
    </w:rPr>
  </w:style>
  <w:style w:type="paragraph" w:styleId="Heading1">
    <w:name w:val="heading 1"/>
    <w:basedOn w:val="Normal"/>
    <w:next w:val="Normal"/>
    <w:link w:val="Heading1Char"/>
    <w:qFormat/>
    <w:rsid w:val="002E553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7B05"/>
    <w:pPr>
      <w:bidi w:val="0"/>
      <w:ind w:left="-900"/>
      <w:jc w:val="lowKashida"/>
    </w:pPr>
  </w:style>
  <w:style w:type="paragraph" w:styleId="BodyTextIndent2">
    <w:name w:val="Body Text Indent 2"/>
    <w:basedOn w:val="Normal"/>
    <w:link w:val="BodyTextIndent2Char"/>
    <w:rsid w:val="009C7B05"/>
    <w:pPr>
      <w:bidi w:val="0"/>
      <w:ind w:left="-900"/>
    </w:pPr>
  </w:style>
  <w:style w:type="character" w:customStyle="1" w:styleId="longtext">
    <w:name w:val="long_text"/>
    <w:basedOn w:val="DefaultParagraphFont"/>
    <w:rsid w:val="006F1277"/>
  </w:style>
  <w:style w:type="character" w:customStyle="1" w:styleId="shorttext">
    <w:name w:val="short_text"/>
    <w:basedOn w:val="DefaultParagraphFont"/>
    <w:rsid w:val="0041058C"/>
  </w:style>
  <w:style w:type="paragraph" w:styleId="BalloonText">
    <w:name w:val="Balloon Text"/>
    <w:basedOn w:val="Normal"/>
    <w:link w:val="BalloonTextChar"/>
    <w:rsid w:val="00930E74"/>
    <w:rPr>
      <w:rFonts w:ascii="Tahoma" w:hAnsi="Tahoma"/>
      <w:sz w:val="16"/>
      <w:szCs w:val="16"/>
    </w:rPr>
  </w:style>
  <w:style w:type="character" w:customStyle="1" w:styleId="BalloonTextChar">
    <w:name w:val="Balloon Text Char"/>
    <w:link w:val="BalloonText"/>
    <w:rsid w:val="00930E74"/>
    <w:rPr>
      <w:rFonts w:ascii="Tahoma" w:hAnsi="Tahoma" w:cs="Tahoma"/>
      <w:sz w:val="16"/>
      <w:szCs w:val="16"/>
      <w:lang w:eastAsia="ar-SA"/>
    </w:rPr>
  </w:style>
  <w:style w:type="character" w:styleId="Hyperlink">
    <w:name w:val="Hyperlink"/>
    <w:rsid w:val="003A3C71"/>
    <w:rPr>
      <w:strike w:val="0"/>
      <w:dstrike w:val="0"/>
      <w:color w:val="000080"/>
      <w:sz w:val="21"/>
      <w:szCs w:val="21"/>
      <w:u w:val="none"/>
      <w:effect w:val="none"/>
    </w:rPr>
  </w:style>
  <w:style w:type="character" w:customStyle="1" w:styleId="hps">
    <w:name w:val="hps"/>
    <w:basedOn w:val="DefaultParagraphFont"/>
    <w:rsid w:val="003A3C71"/>
  </w:style>
  <w:style w:type="character" w:customStyle="1" w:styleId="BodyTextIndentChar">
    <w:name w:val="Body Text Indent Char"/>
    <w:link w:val="BodyTextIndent"/>
    <w:rsid w:val="00C850A7"/>
    <w:rPr>
      <w:sz w:val="24"/>
      <w:szCs w:val="24"/>
      <w:lang w:eastAsia="ar-SA"/>
    </w:rPr>
  </w:style>
  <w:style w:type="table" w:styleId="TableGrid">
    <w:name w:val="Table Grid"/>
    <w:basedOn w:val="TableNormal"/>
    <w:uiPriority w:val="59"/>
    <w:rsid w:val="000D71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F7D80"/>
    <w:pPr>
      <w:tabs>
        <w:tab w:val="center" w:pos="4153"/>
        <w:tab w:val="right" w:pos="8306"/>
      </w:tabs>
    </w:pPr>
  </w:style>
  <w:style w:type="character" w:customStyle="1" w:styleId="HeaderChar">
    <w:name w:val="Header Char"/>
    <w:link w:val="Header"/>
    <w:rsid w:val="00BF7D80"/>
    <w:rPr>
      <w:sz w:val="24"/>
      <w:szCs w:val="24"/>
      <w:lang w:eastAsia="ar-SA"/>
    </w:rPr>
  </w:style>
  <w:style w:type="paragraph" w:styleId="Footer">
    <w:name w:val="footer"/>
    <w:basedOn w:val="Normal"/>
    <w:link w:val="FooterChar"/>
    <w:uiPriority w:val="99"/>
    <w:rsid w:val="00BF7D80"/>
    <w:pPr>
      <w:tabs>
        <w:tab w:val="center" w:pos="4153"/>
        <w:tab w:val="right" w:pos="8306"/>
      </w:tabs>
    </w:pPr>
  </w:style>
  <w:style w:type="character" w:customStyle="1" w:styleId="FooterChar">
    <w:name w:val="Footer Char"/>
    <w:link w:val="Footer"/>
    <w:uiPriority w:val="99"/>
    <w:rsid w:val="00BF7D80"/>
    <w:rPr>
      <w:sz w:val="24"/>
      <w:szCs w:val="24"/>
      <w:lang w:eastAsia="ar-SA"/>
    </w:rPr>
  </w:style>
  <w:style w:type="character" w:styleId="CommentReference">
    <w:name w:val="annotation reference"/>
    <w:rsid w:val="00237EFC"/>
    <w:rPr>
      <w:sz w:val="16"/>
      <w:szCs w:val="16"/>
    </w:rPr>
  </w:style>
  <w:style w:type="paragraph" w:styleId="CommentText">
    <w:name w:val="annotation text"/>
    <w:basedOn w:val="Normal"/>
    <w:link w:val="CommentTextChar"/>
    <w:rsid w:val="00237EFC"/>
    <w:rPr>
      <w:sz w:val="20"/>
      <w:szCs w:val="20"/>
    </w:rPr>
  </w:style>
  <w:style w:type="character" w:customStyle="1" w:styleId="CommentTextChar">
    <w:name w:val="Comment Text Char"/>
    <w:link w:val="CommentText"/>
    <w:rsid w:val="00237EFC"/>
    <w:rPr>
      <w:lang w:val="en-US" w:eastAsia="ar-SA"/>
    </w:rPr>
  </w:style>
  <w:style w:type="paragraph" w:styleId="CommentSubject">
    <w:name w:val="annotation subject"/>
    <w:basedOn w:val="CommentText"/>
    <w:next w:val="CommentText"/>
    <w:link w:val="CommentSubjectChar"/>
    <w:rsid w:val="00237EFC"/>
    <w:rPr>
      <w:b/>
      <w:bCs/>
    </w:rPr>
  </w:style>
  <w:style w:type="character" w:customStyle="1" w:styleId="CommentSubjectChar">
    <w:name w:val="Comment Subject Char"/>
    <w:link w:val="CommentSubject"/>
    <w:rsid w:val="00237EFC"/>
    <w:rPr>
      <w:b/>
      <w:bCs/>
      <w:lang w:val="en-US" w:eastAsia="ar-SA"/>
    </w:rPr>
  </w:style>
  <w:style w:type="paragraph" w:styleId="Revision">
    <w:name w:val="Revision"/>
    <w:hidden/>
    <w:uiPriority w:val="99"/>
    <w:semiHidden/>
    <w:rsid w:val="00237EFC"/>
    <w:rPr>
      <w:sz w:val="24"/>
      <w:szCs w:val="24"/>
      <w:lang w:eastAsia="ar-SA"/>
    </w:rPr>
  </w:style>
  <w:style w:type="character" w:customStyle="1" w:styleId="Heading1Char">
    <w:name w:val="Heading 1 Char"/>
    <w:basedOn w:val="DefaultParagraphFont"/>
    <w:link w:val="Heading1"/>
    <w:rsid w:val="002E553F"/>
    <w:rPr>
      <w:rFonts w:ascii="Cambria" w:eastAsia="Times New Roman" w:hAnsi="Cambria" w:cs="Times New Roman"/>
      <w:b/>
      <w:bCs/>
      <w:kern w:val="32"/>
      <w:sz w:val="32"/>
      <w:szCs w:val="32"/>
      <w:lang w:eastAsia="ar-SA"/>
    </w:rPr>
  </w:style>
  <w:style w:type="character" w:customStyle="1" w:styleId="BodyTextIndent2Char">
    <w:name w:val="Body Text Indent 2 Char"/>
    <w:basedOn w:val="DefaultParagraphFont"/>
    <w:link w:val="BodyTextIndent2"/>
    <w:rsid w:val="00EA5B1B"/>
    <w:rPr>
      <w:sz w:val="24"/>
      <w:szCs w:val="24"/>
      <w:lang w:eastAsia="ar-SA"/>
    </w:rPr>
  </w:style>
  <w:style w:type="character" w:customStyle="1" w:styleId="alt-edited1">
    <w:name w:val="alt-edited1"/>
    <w:basedOn w:val="DefaultParagraphFont"/>
    <w:rsid w:val="00680F55"/>
    <w:rPr>
      <w:color w:val="4D90F0"/>
    </w:rPr>
  </w:style>
  <w:style w:type="paragraph" w:styleId="ListParagraph">
    <w:name w:val="List Paragraph"/>
    <w:basedOn w:val="Normal"/>
    <w:uiPriority w:val="34"/>
    <w:qFormat/>
    <w:rsid w:val="005A2DD6"/>
    <w:pPr>
      <w:ind w:left="720"/>
      <w:contextualSpacing/>
    </w:pPr>
  </w:style>
</w:styles>
</file>

<file path=word/webSettings.xml><?xml version="1.0" encoding="utf-8"?>
<w:webSettings xmlns:r="http://schemas.openxmlformats.org/officeDocument/2006/relationships" xmlns:w="http://schemas.openxmlformats.org/wordprocessingml/2006/main">
  <w:divs>
    <w:div w:id="163934041">
      <w:bodyDiv w:val="1"/>
      <w:marLeft w:val="0"/>
      <w:marRight w:val="0"/>
      <w:marTop w:val="0"/>
      <w:marBottom w:val="0"/>
      <w:divBdr>
        <w:top w:val="none" w:sz="0" w:space="0" w:color="auto"/>
        <w:left w:val="none" w:sz="0" w:space="0" w:color="auto"/>
        <w:bottom w:val="none" w:sz="0" w:space="0" w:color="auto"/>
        <w:right w:val="none" w:sz="0" w:space="0" w:color="auto"/>
      </w:divBdr>
      <w:divsChild>
        <w:div w:id="1204100355">
          <w:marLeft w:val="0"/>
          <w:marRight w:val="0"/>
          <w:marTop w:val="0"/>
          <w:marBottom w:val="0"/>
          <w:divBdr>
            <w:top w:val="none" w:sz="0" w:space="0" w:color="auto"/>
            <w:left w:val="none" w:sz="0" w:space="0" w:color="auto"/>
            <w:bottom w:val="none" w:sz="0" w:space="0" w:color="auto"/>
            <w:right w:val="none" w:sz="0" w:space="0" w:color="auto"/>
          </w:divBdr>
          <w:divsChild>
            <w:div w:id="1003782075">
              <w:marLeft w:val="0"/>
              <w:marRight w:val="0"/>
              <w:marTop w:val="0"/>
              <w:marBottom w:val="0"/>
              <w:divBdr>
                <w:top w:val="none" w:sz="0" w:space="0" w:color="auto"/>
                <w:left w:val="none" w:sz="0" w:space="0" w:color="auto"/>
                <w:bottom w:val="none" w:sz="0" w:space="0" w:color="auto"/>
                <w:right w:val="none" w:sz="0" w:space="0" w:color="auto"/>
              </w:divBdr>
              <w:divsChild>
                <w:div w:id="1381171528">
                  <w:marLeft w:val="0"/>
                  <w:marRight w:val="0"/>
                  <w:marTop w:val="0"/>
                  <w:marBottom w:val="0"/>
                  <w:divBdr>
                    <w:top w:val="none" w:sz="0" w:space="0" w:color="auto"/>
                    <w:left w:val="none" w:sz="0" w:space="0" w:color="auto"/>
                    <w:bottom w:val="none" w:sz="0" w:space="0" w:color="auto"/>
                    <w:right w:val="none" w:sz="0" w:space="0" w:color="auto"/>
                  </w:divBdr>
                  <w:divsChild>
                    <w:div w:id="721636967">
                      <w:marLeft w:val="0"/>
                      <w:marRight w:val="0"/>
                      <w:marTop w:val="0"/>
                      <w:marBottom w:val="0"/>
                      <w:divBdr>
                        <w:top w:val="none" w:sz="0" w:space="0" w:color="auto"/>
                        <w:left w:val="none" w:sz="0" w:space="0" w:color="auto"/>
                        <w:bottom w:val="none" w:sz="0" w:space="0" w:color="auto"/>
                        <w:right w:val="none" w:sz="0" w:space="0" w:color="auto"/>
                      </w:divBdr>
                      <w:divsChild>
                        <w:div w:id="1104958030">
                          <w:marLeft w:val="0"/>
                          <w:marRight w:val="0"/>
                          <w:marTop w:val="0"/>
                          <w:marBottom w:val="0"/>
                          <w:divBdr>
                            <w:top w:val="none" w:sz="0" w:space="0" w:color="auto"/>
                            <w:left w:val="none" w:sz="0" w:space="0" w:color="auto"/>
                            <w:bottom w:val="none" w:sz="0" w:space="0" w:color="auto"/>
                            <w:right w:val="none" w:sz="0" w:space="0" w:color="auto"/>
                          </w:divBdr>
                          <w:divsChild>
                            <w:div w:id="1598977584">
                              <w:marLeft w:val="0"/>
                              <w:marRight w:val="0"/>
                              <w:marTop w:val="0"/>
                              <w:marBottom w:val="0"/>
                              <w:divBdr>
                                <w:top w:val="none" w:sz="0" w:space="0" w:color="auto"/>
                                <w:left w:val="none" w:sz="0" w:space="0" w:color="auto"/>
                                <w:bottom w:val="none" w:sz="0" w:space="0" w:color="auto"/>
                                <w:right w:val="none" w:sz="0" w:space="0" w:color="auto"/>
                              </w:divBdr>
                              <w:divsChild>
                                <w:div w:id="75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911275">
      <w:bodyDiv w:val="1"/>
      <w:marLeft w:val="0"/>
      <w:marRight w:val="0"/>
      <w:marTop w:val="0"/>
      <w:marBottom w:val="0"/>
      <w:divBdr>
        <w:top w:val="none" w:sz="0" w:space="0" w:color="auto"/>
        <w:left w:val="none" w:sz="0" w:space="0" w:color="auto"/>
        <w:bottom w:val="none" w:sz="0" w:space="0" w:color="auto"/>
        <w:right w:val="none" w:sz="0" w:space="0" w:color="auto"/>
      </w:divBdr>
      <w:divsChild>
        <w:div w:id="1789204619">
          <w:marLeft w:val="0"/>
          <w:marRight w:val="0"/>
          <w:marTop w:val="0"/>
          <w:marBottom w:val="0"/>
          <w:divBdr>
            <w:top w:val="none" w:sz="0" w:space="0" w:color="auto"/>
            <w:left w:val="none" w:sz="0" w:space="0" w:color="auto"/>
            <w:bottom w:val="none" w:sz="0" w:space="0" w:color="auto"/>
            <w:right w:val="none" w:sz="0" w:space="0" w:color="auto"/>
          </w:divBdr>
          <w:divsChild>
            <w:div w:id="965311846">
              <w:marLeft w:val="0"/>
              <w:marRight w:val="0"/>
              <w:marTop w:val="0"/>
              <w:marBottom w:val="0"/>
              <w:divBdr>
                <w:top w:val="none" w:sz="0" w:space="0" w:color="auto"/>
                <w:left w:val="none" w:sz="0" w:space="0" w:color="auto"/>
                <w:bottom w:val="none" w:sz="0" w:space="0" w:color="auto"/>
                <w:right w:val="none" w:sz="0" w:space="0" w:color="auto"/>
              </w:divBdr>
              <w:divsChild>
                <w:div w:id="829826636">
                  <w:marLeft w:val="0"/>
                  <w:marRight w:val="0"/>
                  <w:marTop w:val="0"/>
                  <w:marBottom w:val="0"/>
                  <w:divBdr>
                    <w:top w:val="none" w:sz="0" w:space="0" w:color="auto"/>
                    <w:left w:val="none" w:sz="0" w:space="0" w:color="auto"/>
                    <w:bottom w:val="none" w:sz="0" w:space="0" w:color="auto"/>
                    <w:right w:val="none" w:sz="0" w:space="0" w:color="auto"/>
                  </w:divBdr>
                  <w:divsChild>
                    <w:div w:id="464591555">
                      <w:marLeft w:val="0"/>
                      <w:marRight w:val="0"/>
                      <w:marTop w:val="0"/>
                      <w:marBottom w:val="0"/>
                      <w:divBdr>
                        <w:top w:val="none" w:sz="0" w:space="0" w:color="auto"/>
                        <w:left w:val="none" w:sz="0" w:space="0" w:color="auto"/>
                        <w:bottom w:val="none" w:sz="0" w:space="0" w:color="auto"/>
                        <w:right w:val="none" w:sz="0" w:space="0" w:color="auto"/>
                      </w:divBdr>
                      <w:divsChild>
                        <w:div w:id="677539455">
                          <w:marLeft w:val="0"/>
                          <w:marRight w:val="0"/>
                          <w:marTop w:val="0"/>
                          <w:marBottom w:val="0"/>
                          <w:divBdr>
                            <w:top w:val="none" w:sz="0" w:space="0" w:color="auto"/>
                            <w:left w:val="none" w:sz="0" w:space="0" w:color="auto"/>
                            <w:bottom w:val="none" w:sz="0" w:space="0" w:color="auto"/>
                            <w:right w:val="none" w:sz="0" w:space="0" w:color="auto"/>
                          </w:divBdr>
                          <w:divsChild>
                            <w:div w:id="1789620476">
                              <w:marLeft w:val="0"/>
                              <w:marRight w:val="0"/>
                              <w:marTop w:val="0"/>
                              <w:marBottom w:val="0"/>
                              <w:divBdr>
                                <w:top w:val="none" w:sz="0" w:space="0" w:color="auto"/>
                                <w:left w:val="none" w:sz="0" w:space="0" w:color="auto"/>
                                <w:bottom w:val="none" w:sz="0" w:space="0" w:color="auto"/>
                                <w:right w:val="none" w:sz="0" w:space="0" w:color="auto"/>
                              </w:divBdr>
                              <w:divsChild>
                                <w:div w:id="1312831728">
                                  <w:marLeft w:val="0"/>
                                  <w:marRight w:val="0"/>
                                  <w:marTop w:val="0"/>
                                  <w:marBottom w:val="0"/>
                                  <w:divBdr>
                                    <w:top w:val="single" w:sz="6" w:space="0" w:color="F5F5F5"/>
                                    <w:left w:val="single" w:sz="6" w:space="0" w:color="F5F5F5"/>
                                    <w:bottom w:val="single" w:sz="6" w:space="0" w:color="F5F5F5"/>
                                    <w:right w:val="single" w:sz="6" w:space="0" w:color="F5F5F5"/>
                                  </w:divBdr>
                                  <w:divsChild>
                                    <w:div w:id="649411183">
                                      <w:marLeft w:val="0"/>
                                      <w:marRight w:val="0"/>
                                      <w:marTop w:val="0"/>
                                      <w:marBottom w:val="0"/>
                                      <w:divBdr>
                                        <w:top w:val="none" w:sz="0" w:space="0" w:color="auto"/>
                                        <w:left w:val="none" w:sz="0" w:space="0" w:color="auto"/>
                                        <w:bottom w:val="none" w:sz="0" w:space="0" w:color="auto"/>
                                        <w:right w:val="none" w:sz="0" w:space="0" w:color="auto"/>
                                      </w:divBdr>
                                      <w:divsChild>
                                        <w:div w:id="7764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1133526">
      <w:bodyDiv w:val="1"/>
      <w:marLeft w:val="0"/>
      <w:marRight w:val="0"/>
      <w:marTop w:val="0"/>
      <w:marBottom w:val="0"/>
      <w:divBdr>
        <w:top w:val="none" w:sz="0" w:space="0" w:color="auto"/>
        <w:left w:val="none" w:sz="0" w:space="0" w:color="auto"/>
        <w:bottom w:val="none" w:sz="0" w:space="0" w:color="auto"/>
        <w:right w:val="none" w:sz="0" w:space="0" w:color="auto"/>
      </w:divBdr>
      <w:divsChild>
        <w:div w:id="1945532386">
          <w:marLeft w:val="0"/>
          <w:marRight w:val="0"/>
          <w:marTop w:val="0"/>
          <w:marBottom w:val="0"/>
          <w:divBdr>
            <w:top w:val="none" w:sz="0" w:space="0" w:color="auto"/>
            <w:left w:val="none" w:sz="0" w:space="0" w:color="auto"/>
            <w:bottom w:val="none" w:sz="0" w:space="0" w:color="auto"/>
            <w:right w:val="none" w:sz="0" w:space="0" w:color="auto"/>
          </w:divBdr>
          <w:divsChild>
            <w:div w:id="656349856">
              <w:marLeft w:val="0"/>
              <w:marRight w:val="0"/>
              <w:marTop w:val="0"/>
              <w:marBottom w:val="0"/>
              <w:divBdr>
                <w:top w:val="none" w:sz="0" w:space="0" w:color="auto"/>
                <w:left w:val="none" w:sz="0" w:space="0" w:color="auto"/>
                <w:bottom w:val="none" w:sz="0" w:space="0" w:color="auto"/>
                <w:right w:val="none" w:sz="0" w:space="0" w:color="auto"/>
              </w:divBdr>
              <w:divsChild>
                <w:div w:id="1399281100">
                  <w:marLeft w:val="0"/>
                  <w:marRight w:val="0"/>
                  <w:marTop w:val="0"/>
                  <w:marBottom w:val="0"/>
                  <w:divBdr>
                    <w:top w:val="none" w:sz="0" w:space="0" w:color="auto"/>
                    <w:left w:val="none" w:sz="0" w:space="0" w:color="auto"/>
                    <w:bottom w:val="none" w:sz="0" w:space="0" w:color="auto"/>
                    <w:right w:val="none" w:sz="0" w:space="0" w:color="auto"/>
                  </w:divBdr>
                  <w:divsChild>
                    <w:div w:id="1344434072">
                      <w:marLeft w:val="0"/>
                      <w:marRight w:val="0"/>
                      <w:marTop w:val="0"/>
                      <w:marBottom w:val="0"/>
                      <w:divBdr>
                        <w:top w:val="none" w:sz="0" w:space="0" w:color="auto"/>
                        <w:left w:val="none" w:sz="0" w:space="0" w:color="auto"/>
                        <w:bottom w:val="none" w:sz="0" w:space="0" w:color="auto"/>
                        <w:right w:val="none" w:sz="0" w:space="0" w:color="auto"/>
                      </w:divBdr>
                      <w:divsChild>
                        <w:div w:id="550845693">
                          <w:marLeft w:val="0"/>
                          <w:marRight w:val="0"/>
                          <w:marTop w:val="0"/>
                          <w:marBottom w:val="0"/>
                          <w:divBdr>
                            <w:top w:val="none" w:sz="0" w:space="0" w:color="auto"/>
                            <w:left w:val="none" w:sz="0" w:space="0" w:color="auto"/>
                            <w:bottom w:val="none" w:sz="0" w:space="0" w:color="auto"/>
                            <w:right w:val="none" w:sz="0" w:space="0" w:color="auto"/>
                          </w:divBdr>
                          <w:divsChild>
                            <w:div w:id="1948003105">
                              <w:marLeft w:val="0"/>
                              <w:marRight w:val="0"/>
                              <w:marTop w:val="0"/>
                              <w:marBottom w:val="0"/>
                              <w:divBdr>
                                <w:top w:val="none" w:sz="0" w:space="0" w:color="auto"/>
                                <w:left w:val="none" w:sz="0" w:space="0" w:color="auto"/>
                                <w:bottom w:val="none" w:sz="0" w:space="0" w:color="auto"/>
                                <w:right w:val="none" w:sz="0" w:space="0" w:color="auto"/>
                              </w:divBdr>
                              <w:divsChild>
                                <w:div w:id="11273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365100">
      <w:bodyDiv w:val="1"/>
      <w:marLeft w:val="0"/>
      <w:marRight w:val="0"/>
      <w:marTop w:val="0"/>
      <w:marBottom w:val="0"/>
      <w:divBdr>
        <w:top w:val="none" w:sz="0" w:space="0" w:color="auto"/>
        <w:left w:val="none" w:sz="0" w:space="0" w:color="auto"/>
        <w:bottom w:val="none" w:sz="0" w:space="0" w:color="auto"/>
        <w:right w:val="none" w:sz="0" w:space="0" w:color="auto"/>
      </w:divBdr>
      <w:divsChild>
        <w:div w:id="1433092670">
          <w:marLeft w:val="0"/>
          <w:marRight w:val="0"/>
          <w:marTop w:val="0"/>
          <w:marBottom w:val="0"/>
          <w:divBdr>
            <w:top w:val="none" w:sz="0" w:space="0" w:color="auto"/>
            <w:left w:val="none" w:sz="0" w:space="0" w:color="auto"/>
            <w:bottom w:val="none" w:sz="0" w:space="0" w:color="auto"/>
            <w:right w:val="none" w:sz="0" w:space="0" w:color="auto"/>
          </w:divBdr>
          <w:divsChild>
            <w:div w:id="1984506478">
              <w:marLeft w:val="0"/>
              <w:marRight w:val="0"/>
              <w:marTop w:val="0"/>
              <w:marBottom w:val="0"/>
              <w:divBdr>
                <w:top w:val="none" w:sz="0" w:space="0" w:color="auto"/>
                <w:left w:val="none" w:sz="0" w:space="0" w:color="auto"/>
                <w:bottom w:val="none" w:sz="0" w:space="0" w:color="auto"/>
                <w:right w:val="none" w:sz="0" w:space="0" w:color="auto"/>
              </w:divBdr>
              <w:divsChild>
                <w:div w:id="1181050446">
                  <w:marLeft w:val="0"/>
                  <w:marRight w:val="0"/>
                  <w:marTop w:val="0"/>
                  <w:marBottom w:val="0"/>
                  <w:divBdr>
                    <w:top w:val="none" w:sz="0" w:space="0" w:color="auto"/>
                    <w:left w:val="none" w:sz="0" w:space="0" w:color="auto"/>
                    <w:bottom w:val="none" w:sz="0" w:space="0" w:color="auto"/>
                    <w:right w:val="none" w:sz="0" w:space="0" w:color="auto"/>
                  </w:divBdr>
                  <w:divsChild>
                    <w:div w:id="604920663">
                      <w:marLeft w:val="0"/>
                      <w:marRight w:val="0"/>
                      <w:marTop w:val="0"/>
                      <w:marBottom w:val="0"/>
                      <w:divBdr>
                        <w:top w:val="none" w:sz="0" w:space="0" w:color="auto"/>
                        <w:left w:val="none" w:sz="0" w:space="0" w:color="auto"/>
                        <w:bottom w:val="none" w:sz="0" w:space="0" w:color="auto"/>
                        <w:right w:val="none" w:sz="0" w:space="0" w:color="auto"/>
                      </w:divBdr>
                      <w:divsChild>
                        <w:div w:id="97337980">
                          <w:marLeft w:val="0"/>
                          <w:marRight w:val="0"/>
                          <w:marTop w:val="0"/>
                          <w:marBottom w:val="0"/>
                          <w:divBdr>
                            <w:top w:val="none" w:sz="0" w:space="0" w:color="auto"/>
                            <w:left w:val="none" w:sz="0" w:space="0" w:color="auto"/>
                            <w:bottom w:val="none" w:sz="0" w:space="0" w:color="auto"/>
                            <w:right w:val="none" w:sz="0" w:space="0" w:color="auto"/>
                          </w:divBdr>
                          <w:divsChild>
                            <w:div w:id="1081952922">
                              <w:marLeft w:val="0"/>
                              <w:marRight w:val="0"/>
                              <w:marTop w:val="0"/>
                              <w:marBottom w:val="0"/>
                              <w:divBdr>
                                <w:top w:val="none" w:sz="0" w:space="0" w:color="auto"/>
                                <w:left w:val="none" w:sz="0" w:space="0" w:color="auto"/>
                                <w:bottom w:val="none" w:sz="0" w:space="0" w:color="auto"/>
                                <w:right w:val="none" w:sz="0" w:space="0" w:color="auto"/>
                              </w:divBdr>
                              <w:divsChild>
                                <w:div w:id="5599428">
                                  <w:marLeft w:val="0"/>
                                  <w:marRight w:val="0"/>
                                  <w:marTop w:val="0"/>
                                  <w:marBottom w:val="0"/>
                                  <w:divBdr>
                                    <w:top w:val="single" w:sz="6" w:space="0" w:color="F5F5F5"/>
                                    <w:left w:val="single" w:sz="6" w:space="0" w:color="F5F5F5"/>
                                    <w:bottom w:val="single" w:sz="6" w:space="0" w:color="F5F5F5"/>
                                    <w:right w:val="single" w:sz="6" w:space="0" w:color="F5F5F5"/>
                                  </w:divBdr>
                                  <w:divsChild>
                                    <w:div w:id="1624114099">
                                      <w:marLeft w:val="0"/>
                                      <w:marRight w:val="0"/>
                                      <w:marTop w:val="0"/>
                                      <w:marBottom w:val="0"/>
                                      <w:divBdr>
                                        <w:top w:val="none" w:sz="0" w:space="0" w:color="auto"/>
                                        <w:left w:val="none" w:sz="0" w:space="0" w:color="auto"/>
                                        <w:bottom w:val="none" w:sz="0" w:space="0" w:color="auto"/>
                                        <w:right w:val="none" w:sz="0" w:space="0" w:color="auto"/>
                                      </w:divBdr>
                                      <w:divsChild>
                                        <w:div w:id="17014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196299">
      <w:bodyDiv w:val="1"/>
      <w:marLeft w:val="0"/>
      <w:marRight w:val="0"/>
      <w:marTop w:val="0"/>
      <w:marBottom w:val="0"/>
      <w:divBdr>
        <w:top w:val="none" w:sz="0" w:space="0" w:color="auto"/>
        <w:left w:val="none" w:sz="0" w:space="0" w:color="auto"/>
        <w:bottom w:val="none" w:sz="0" w:space="0" w:color="auto"/>
        <w:right w:val="none" w:sz="0" w:space="0" w:color="auto"/>
      </w:divBdr>
      <w:divsChild>
        <w:div w:id="174420368">
          <w:marLeft w:val="0"/>
          <w:marRight w:val="0"/>
          <w:marTop w:val="0"/>
          <w:marBottom w:val="0"/>
          <w:divBdr>
            <w:top w:val="none" w:sz="0" w:space="0" w:color="auto"/>
            <w:left w:val="none" w:sz="0" w:space="0" w:color="auto"/>
            <w:bottom w:val="none" w:sz="0" w:space="0" w:color="auto"/>
            <w:right w:val="none" w:sz="0" w:space="0" w:color="auto"/>
          </w:divBdr>
          <w:divsChild>
            <w:div w:id="66348356">
              <w:marLeft w:val="0"/>
              <w:marRight w:val="0"/>
              <w:marTop w:val="0"/>
              <w:marBottom w:val="0"/>
              <w:divBdr>
                <w:top w:val="none" w:sz="0" w:space="0" w:color="auto"/>
                <w:left w:val="none" w:sz="0" w:space="0" w:color="auto"/>
                <w:bottom w:val="none" w:sz="0" w:space="0" w:color="auto"/>
                <w:right w:val="none" w:sz="0" w:space="0" w:color="auto"/>
              </w:divBdr>
              <w:divsChild>
                <w:div w:id="1476950101">
                  <w:marLeft w:val="0"/>
                  <w:marRight w:val="0"/>
                  <w:marTop w:val="0"/>
                  <w:marBottom w:val="0"/>
                  <w:divBdr>
                    <w:top w:val="none" w:sz="0" w:space="0" w:color="auto"/>
                    <w:left w:val="none" w:sz="0" w:space="0" w:color="auto"/>
                    <w:bottom w:val="none" w:sz="0" w:space="0" w:color="auto"/>
                    <w:right w:val="none" w:sz="0" w:space="0" w:color="auto"/>
                  </w:divBdr>
                  <w:divsChild>
                    <w:div w:id="1920555440">
                      <w:marLeft w:val="0"/>
                      <w:marRight w:val="0"/>
                      <w:marTop w:val="0"/>
                      <w:marBottom w:val="0"/>
                      <w:divBdr>
                        <w:top w:val="none" w:sz="0" w:space="0" w:color="auto"/>
                        <w:left w:val="none" w:sz="0" w:space="0" w:color="auto"/>
                        <w:bottom w:val="none" w:sz="0" w:space="0" w:color="auto"/>
                        <w:right w:val="none" w:sz="0" w:space="0" w:color="auto"/>
                      </w:divBdr>
                      <w:divsChild>
                        <w:div w:id="1998655128">
                          <w:marLeft w:val="0"/>
                          <w:marRight w:val="0"/>
                          <w:marTop w:val="0"/>
                          <w:marBottom w:val="0"/>
                          <w:divBdr>
                            <w:top w:val="none" w:sz="0" w:space="0" w:color="auto"/>
                            <w:left w:val="none" w:sz="0" w:space="0" w:color="auto"/>
                            <w:bottom w:val="none" w:sz="0" w:space="0" w:color="auto"/>
                            <w:right w:val="none" w:sz="0" w:space="0" w:color="auto"/>
                          </w:divBdr>
                          <w:divsChild>
                            <w:div w:id="717317667">
                              <w:marLeft w:val="0"/>
                              <w:marRight w:val="0"/>
                              <w:marTop w:val="0"/>
                              <w:marBottom w:val="0"/>
                              <w:divBdr>
                                <w:top w:val="none" w:sz="0" w:space="0" w:color="auto"/>
                                <w:left w:val="none" w:sz="0" w:space="0" w:color="auto"/>
                                <w:bottom w:val="none" w:sz="0" w:space="0" w:color="auto"/>
                                <w:right w:val="none" w:sz="0" w:space="0" w:color="auto"/>
                              </w:divBdr>
                              <w:divsChild>
                                <w:div w:id="2106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267050">
      <w:bodyDiv w:val="1"/>
      <w:marLeft w:val="0"/>
      <w:marRight w:val="0"/>
      <w:marTop w:val="0"/>
      <w:marBottom w:val="0"/>
      <w:divBdr>
        <w:top w:val="none" w:sz="0" w:space="0" w:color="auto"/>
        <w:left w:val="none" w:sz="0" w:space="0" w:color="auto"/>
        <w:bottom w:val="none" w:sz="0" w:space="0" w:color="auto"/>
        <w:right w:val="none" w:sz="0" w:space="0" w:color="auto"/>
      </w:divBdr>
      <w:divsChild>
        <w:div w:id="1309941174">
          <w:marLeft w:val="0"/>
          <w:marRight w:val="0"/>
          <w:marTop w:val="0"/>
          <w:marBottom w:val="0"/>
          <w:divBdr>
            <w:top w:val="none" w:sz="0" w:space="0" w:color="auto"/>
            <w:left w:val="none" w:sz="0" w:space="0" w:color="auto"/>
            <w:bottom w:val="none" w:sz="0" w:space="0" w:color="auto"/>
            <w:right w:val="none" w:sz="0" w:space="0" w:color="auto"/>
          </w:divBdr>
          <w:divsChild>
            <w:div w:id="322389696">
              <w:marLeft w:val="0"/>
              <w:marRight w:val="0"/>
              <w:marTop w:val="0"/>
              <w:marBottom w:val="0"/>
              <w:divBdr>
                <w:top w:val="none" w:sz="0" w:space="0" w:color="auto"/>
                <w:left w:val="none" w:sz="0" w:space="0" w:color="auto"/>
                <w:bottom w:val="none" w:sz="0" w:space="0" w:color="auto"/>
                <w:right w:val="none" w:sz="0" w:space="0" w:color="auto"/>
              </w:divBdr>
              <w:divsChild>
                <w:div w:id="165051364">
                  <w:marLeft w:val="0"/>
                  <w:marRight w:val="0"/>
                  <w:marTop w:val="0"/>
                  <w:marBottom w:val="0"/>
                  <w:divBdr>
                    <w:top w:val="none" w:sz="0" w:space="0" w:color="auto"/>
                    <w:left w:val="none" w:sz="0" w:space="0" w:color="auto"/>
                    <w:bottom w:val="none" w:sz="0" w:space="0" w:color="auto"/>
                    <w:right w:val="none" w:sz="0" w:space="0" w:color="auto"/>
                  </w:divBdr>
                  <w:divsChild>
                    <w:div w:id="184560780">
                      <w:marLeft w:val="0"/>
                      <w:marRight w:val="0"/>
                      <w:marTop w:val="0"/>
                      <w:marBottom w:val="0"/>
                      <w:divBdr>
                        <w:top w:val="none" w:sz="0" w:space="0" w:color="auto"/>
                        <w:left w:val="none" w:sz="0" w:space="0" w:color="auto"/>
                        <w:bottom w:val="none" w:sz="0" w:space="0" w:color="auto"/>
                        <w:right w:val="none" w:sz="0" w:space="0" w:color="auto"/>
                      </w:divBdr>
                      <w:divsChild>
                        <w:div w:id="1776442611">
                          <w:marLeft w:val="0"/>
                          <w:marRight w:val="0"/>
                          <w:marTop w:val="0"/>
                          <w:marBottom w:val="0"/>
                          <w:divBdr>
                            <w:top w:val="none" w:sz="0" w:space="0" w:color="auto"/>
                            <w:left w:val="none" w:sz="0" w:space="0" w:color="auto"/>
                            <w:bottom w:val="none" w:sz="0" w:space="0" w:color="auto"/>
                            <w:right w:val="none" w:sz="0" w:space="0" w:color="auto"/>
                          </w:divBdr>
                          <w:divsChild>
                            <w:div w:id="1808350822">
                              <w:marLeft w:val="0"/>
                              <w:marRight w:val="0"/>
                              <w:marTop w:val="0"/>
                              <w:marBottom w:val="0"/>
                              <w:divBdr>
                                <w:top w:val="none" w:sz="0" w:space="0" w:color="auto"/>
                                <w:left w:val="none" w:sz="0" w:space="0" w:color="auto"/>
                                <w:bottom w:val="none" w:sz="0" w:space="0" w:color="auto"/>
                                <w:right w:val="none" w:sz="0" w:space="0" w:color="auto"/>
                              </w:divBdr>
                              <w:divsChild>
                                <w:div w:id="706492483">
                                  <w:marLeft w:val="0"/>
                                  <w:marRight w:val="0"/>
                                  <w:marTop w:val="0"/>
                                  <w:marBottom w:val="0"/>
                                  <w:divBdr>
                                    <w:top w:val="single" w:sz="6" w:space="0" w:color="F5F5F5"/>
                                    <w:left w:val="single" w:sz="6" w:space="0" w:color="F5F5F5"/>
                                    <w:bottom w:val="single" w:sz="6" w:space="0" w:color="F5F5F5"/>
                                    <w:right w:val="single" w:sz="6" w:space="0" w:color="F5F5F5"/>
                                  </w:divBdr>
                                  <w:divsChild>
                                    <w:div w:id="1953248264">
                                      <w:marLeft w:val="0"/>
                                      <w:marRight w:val="0"/>
                                      <w:marTop w:val="0"/>
                                      <w:marBottom w:val="0"/>
                                      <w:divBdr>
                                        <w:top w:val="none" w:sz="0" w:space="0" w:color="auto"/>
                                        <w:left w:val="none" w:sz="0" w:space="0" w:color="auto"/>
                                        <w:bottom w:val="none" w:sz="0" w:space="0" w:color="auto"/>
                                        <w:right w:val="none" w:sz="0" w:space="0" w:color="auto"/>
                                      </w:divBdr>
                                      <w:divsChild>
                                        <w:div w:id="16780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630906">
      <w:bodyDiv w:val="1"/>
      <w:marLeft w:val="0"/>
      <w:marRight w:val="0"/>
      <w:marTop w:val="0"/>
      <w:marBottom w:val="0"/>
      <w:divBdr>
        <w:top w:val="none" w:sz="0" w:space="0" w:color="auto"/>
        <w:left w:val="none" w:sz="0" w:space="0" w:color="auto"/>
        <w:bottom w:val="none" w:sz="0" w:space="0" w:color="auto"/>
        <w:right w:val="none" w:sz="0" w:space="0" w:color="auto"/>
      </w:divBdr>
      <w:divsChild>
        <w:div w:id="1738282278">
          <w:marLeft w:val="0"/>
          <w:marRight w:val="0"/>
          <w:marTop w:val="0"/>
          <w:marBottom w:val="0"/>
          <w:divBdr>
            <w:top w:val="none" w:sz="0" w:space="0" w:color="auto"/>
            <w:left w:val="none" w:sz="0" w:space="0" w:color="auto"/>
            <w:bottom w:val="none" w:sz="0" w:space="0" w:color="auto"/>
            <w:right w:val="none" w:sz="0" w:space="0" w:color="auto"/>
          </w:divBdr>
          <w:divsChild>
            <w:div w:id="1890796955">
              <w:marLeft w:val="0"/>
              <w:marRight w:val="0"/>
              <w:marTop w:val="0"/>
              <w:marBottom w:val="0"/>
              <w:divBdr>
                <w:top w:val="none" w:sz="0" w:space="0" w:color="auto"/>
                <w:left w:val="none" w:sz="0" w:space="0" w:color="auto"/>
                <w:bottom w:val="none" w:sz="0" w:space="0" w:color="auto"/>
                <w:right w:val="none" w:sz="0" w:space="0" w:color="auto"/>
              </w:divBdr>
              <w:divsChild>
                <w:div w:id="1420130275">
                  <w:marLeft w:val="0"/>
                  <w:marRight w:val="0"/>
                  <w:marTop w:val="0"/>
                  <w:marBottom w:val="0"/>
                  <w:divBdr>
                    <w:top w:val="none" w:sz="0" w:space="0" w:color="auto"/>
                    <w:left w:val="none" w:sz="0" w:space="0" w:color="auto"/>
                    <w:bottom w:val="none" w:sz="0" w:space="0" w:color="auto"/>
                    <w:right w:val="none" w:sz="0" w:space="0" w:color="auto"/>
                  </w:divBdr>
                  <w:divsChild>
                    <w:div w:id="509686803">
                      <w:marLeft w:val="0"/>
                      <w:marRight w:val="0"/>
                      <w:marTop w:val="0"/>
                      <w:marBottom w:val="0"/>
                      <w:divBdr>
                        <w:top w:val="none" w:sz="0" w:space="0" w:color="auto"/>
                        <w:left w:val="none" w:sz="0" w:space="0" w:color="auto"/>
                        <w:bottom w:val="none" w:sz="0" w:space="0" w:color="auto"/>
                        <w:right w:val="none" w:sz="0" w:space="0" w:color="auto"/>
                      </w:divBdr>
                      <w:divsChild>
                        <w:div w:id="31853756">
                          <w:marLeft w:val="0"/>
                          <w:marRight w:val="0"/>
                          <w:marTop w:val="0"/>
                          <w:marBottom w:val="0"/>
                          <w:divBdr>
                            <w:top w:val="none" w:sz="0" w:space="0" w:color="auto"/>
                            <w:left w:val="none" w:sz="0" w:space="0" w:color="auto"/>
                            <w:bottom w:val="none" w:sz="0" w:space="0" w:color="auto"/>
                            <w:right w:val="none" w:sz="0" w:space="0" w:color="auto"/>
                          </w:divBdr>
                          <w:divsChild>
                            <w:div w:id="1638101086">
                              <w:marLeft w:val="0"/>
                              <w:marRight w:val="0"/>
                              <w:marTop w:val="0"/>
                              <w:marBottom w:val="0"/>
                              <w:divBdr>
                                <w:top w:val="none" w:sz="0" w:space="0" w:color="auto"/>
                                <w:left w:val="none" w:sz="0" w:space="0" w:color="auto"/>
                                <w:bottom w:val="none" w:sz="0" w:space="0" w:color="auto"/>
                                <w:right w:val="none" w:sz="0" w:space="0" w:color="auto"/>
                              </w:divBdr>
                              <w:divsChild>
                                <w:div w:id="154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1555">
      <w:bodyDiv w:val="1"/>
      <w:marLeft w:val="0"/>
      <w:marRight w:val="0"/>
      <w:marTop w:val="0"/>
      <w:marBottom w:val="0"/>
      <w:divBdr>
        <w:top w:val="none" w:sz="0" w:space="0" w:color="auto"/>
        <w:left w:val="none" w:sz="0" w:space="0" w:color="auto"/>
        <w:bottom w:val="none" w:sz="0" w:space="0" w:color="auto"/>
        <w:right w:val="none" w:sz="0" w:space="0" w:color="auto"/>
      </w:divBdr>
      <w:divsChild>
        <w:div w:id="363674097">
          <w:marLeft w:val="0"/>
          <w:marRight w:val="0"/>
          <w:marTop w:val="0"/>
          <w:marBottom w:val="0"/>
          <w:divBdr>
            <w:top w:val="none" w:sz="0" w:space="0" w:color="auto"/>
            <w:left w:val="none" w:sz="0" w:space="0" w:color="auto"/>
            <w:bottom w:val="none" w:sz="0" w:space="0" w:color="auto"/>
            <w:right w:val="none" w:sz="0" w:space="0" w:color="auto"/>
          </w:divBdr>
          <w:divsChild>
            <w:div w:id="1128939635">
              <w:marLeft w:val="0"/>
              <w:marRight w:val="0"/>
              <w:marTop w:val="0"/>
              <w:marBottom w:val="0"/>
              <w:divBdr>
                <w:top w:val="none" w:sz="0" w:space="0" w:color="auto"/>
                <w:left w:val="none" w:sz="0" w:space="0" w:color="auto"/>
                <w:bottom w:val="none" w:sz="0" w:space="0" w:color="auto"/>
                <w:right w:val="none" w:sz="0" w:space="0" w:color="auto"/>
              </w:divBdr>
              <w:divsChild>
                <w:div w:id="763692174">
                  <w:marLeft w:val="0"/>
                  <w:marRight w:val="0"/>
                  <w:marTop w:val="0"/>
                  <w:marBottom w:val="0"/>
                  <w:divBdr>
                    <w:top w:val="none" w:sz="0" w:space="0" w:color="auto"/>
                    <w:left w:val="none" w:sz="0" w:space="0" w:color="auto"/>
                    <w:bottom w:val="none" w:sz="0" w:space="0" w:color="auto"/>
                    <w:right w:val="none" w:sz="0" w:space="0" w:color="auto"/>
                  </w:divBdr>
                  <w:divsChild>
                    <w:div w:id="1147822258">
                      <w:marLeft w:val="0"/>
                      <w:marRight w:val="0"/>
                      <w:marTop w:val="0"/>
                      <w:marBottom w:val="0"/>
                      <w:divBdr>
                        <w:top w:val="none" w:sz="0" w:space="0" w:color="auto"/>
                        <w:left w:val="none" w:sz="0" w:space="0" w:color="auto"/>
                        <w:bottom w:val="none" w:sz="0" w:space="0" w:color="auto"/>
                        <w:right w:val="none" w:sz="0" w:space="0" w:color="auto"/>
                      </w:divBdr>
                      <w:divsChild>
                        <w:div w:id="1032726739">
                          <w:marLeft w:val="0"/>
                          <w:marRight w:val="0"/>
                          <w:marTop w:val="0"/>
                          <w:marBottom w:val="0"/>
                          <w:divBdr>
                            <w:top w:val="none" w:sz="0" w:space="0" w:color="auto"/>
                            <w:left w:val="none" w:sz="0" w:space="0" w:color="auto"/>
                            <w:bottom w:val="none" w:sz="0" w:space="0" w:color="auto"/>
                            <w:right w:val="none" w:sz="0" w:space="0" w:color="auto"/>
                          </w:divBdr>
                          <w:divsChild>
                            <w:div w:id="261882745">
                              <w:marLeft w:val="0"/>
                              <w:marRight w:val="0"/>
                              <w:marTop w:val="0"/>
                              <w:marBottom w:val="0"/>
                              <w:divBdr>
                                <w:top w:val="none" w:sz="0" w:space="0" w:color="auto"/>
                                <w:left w:val="none" w:sz="0" w:space="0" w:color="auto"/>
                                <w:bottom w:val="none" w:sz="0" w:space="0" w:color="auto"/>
                                <w:right w:val="none" w:sz="0" w:space="0" w:color="auto"/>
                              </w:divBdr>
                              <w:divsChild>
                                <w:div w:id="1174148745">
                                  <w:marLeft w:val="0"/>
                                  <w:marRight w:val="0"/>
                                  <w:marTop w:val="0"/>
                                  <w:marBottom w:val="0"/>
                                  <w:divBdr>
                                    <w:top w:val="single" w:sz="6" w:space="0" w:color="F5F5F5"/>
                                    <w:left w:val="single" w:sz="6" w:space="0" w:color="F5F5F5"/>
                                    <w:bottom w:val="single" w:sz="6" w:space="0" w:color="F5F5F5"/>
                                    <w:right w:val="single" w:sz="6" w:space="0" w:color="F5F5F5"/>
                                  </w:divBdr>
                                  <w:divsChild>
                                    <w:div w:id="2005089626">
                                      <w:marLeft w:val="0"/>
                                      <w:marRight w:val="0"/>
                                      <w:marTop w:val="0"/>
                                      <w:marBottom w:val="0"/>
                                      <w:divBdr>
                                        <w:top w:val="none" w:sz="0" w:space="0" w:color="auto"/>
                                        <w:left w:val="none" w:sz="0" w:space="0" w:color="auto"/>
                                        <w:bottom w:val="none" w:sz="0" w:space="0" w:color="auto"/>
                                        <w:right w:val="none" w:sz="0" w:space="0" w:color="auto"/>
                                      </w:divBdr>
                                      <w:divsChild>
                                        <w:div w:id="4923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108320">
      <w:bodyDiv w:val="1"/>
      <w:marLeft w:val="0"/>
      <w:marRight w:val="0"/>
      <w:marTop w:val="0"/>
      <w:marBottom w:val="0"/>
      <w:divBdr>
        <w:top w:val="none" w:sz="0" w:space="0" w:color="auto"/>
        <w:left w:val="none" w:sz="0" w:space="0" w:color="auto"/>
        <w:bottom w:val="none" w:sz="0" w:space="0" w:color="auto"/>
        <w:right w:val="none" w:sz="0" w:space="0" w:color="auto"/>
      </w:divBdr>
    </w:div>
    <w:div w:id="1969162510">
      <w:bodyDiv w:val="1"/>
      <w:marLeft w:val="0"/>
      <w:marRight w:val="0"/>
      <w:marTop w:val="0"/>
      <w:marBottom w:val="0"/>
      <w:divBdr>
        <w:top w:val="none" w:sz="0" w:space="0" w:color="auto"/>
        <w:left w:val="none" w:sz="0" w:space="0" w:color="auto"/>
        <w:bottom w:val="none" w:sz="0" w:space="0" w:color="auto"/>
        <w:right w:val="none" w:sz="0" w:space="0" w:color="auto"/>
      </w:divBdr>
      <w:divsChild>
        <w:div w:id="1410611654">
          <w:marLeft w:val="0"/>
          <w:marRight w:val="0"/>
          <w:marTop w:val="0"/>
          <w:marBottom w:val="0"/>
          <w:divBdr>
            <w:top w:val="none" w:sz="0" w:space="0" w:color="auto"/>
            <w:left w:val="none" w:sz="0" w:space="0" w:color="auto"/>
            <w:bottom w:val="none" w:sz="0" w:space="0" w:color="auto"/>
            <w:right w:val="none" w:sz="0" w:space="0" w:color="auto"/>
          </w:divBdr>
          <w:divsChild>
            <w:div w:id="1332176445">
              <w:marLeft w:val="0"/>
              <w:marRight w:val="0"/>
              <w:marTop w:val="0"/>
              <w:marBottom w:val="0"/>
              <w:divBdr>
                <w:top w:val="none" w:sz="0" w:space="0" w:color="auto"/>
                <w:left w:val="none" w:sz="0" w:space="0" w:color="auto"/>
                <w:bottom w:val="none" w:sz="0" w:space="0" w:color="auto"/>
                <w:right w:val="none" w:sz="0" w:space="0" w:color="auto"/>
              </w:divBdr>
              <w:divsChild>
                <w:div w:id="1065832469">
                  <w:marLeft w:val="0"/>
                  <w:marRight w:val="0"/>
                  <w:marTop w:val="0"/>
                  <w:marBottom w:val="0"/>
                  <w:divBdr>
                    <w:top w:val="none" w:sz="0" w:space="0" w:color="auto"/>
                    <w:left w:val="none" w:sz="0" w:space="0" w:color="auto"/>
                    <w:bottom w:val="none" w:sz="0" w:space="0" w:color="auto"/>
                    <w:right w:val="none" w:sz="0" w:space="0" w:color="auto"/>
                  </w:divBdr>
                  <w:divsChild>
                    <w:div w:id="2014065019">
                      <w:marLeft w:val="0"/>
                      <w:marRight w:val="0"/>
                      <w:marTop w:val="0"/>
                      <w:marBottom w:val="0"/>
                      <w:divBdr>
                        <w:top w:val="none" w:sz="0" w:space="0" w:color="auto"/>
                        <w:left w:val="none" w:sz="0" w:space="0" w:color="auto"/>
                        <w:bottom w:val="none" w:sz="0" w:space="0" w:color="auto"/>
                        <w:right w:val="none" w:sz="0" w:space="0" w:color="auto"/>
                      </w:divBdr>
                      <w:divsChild>
                        <w:div w:id="128594737">
                          <w:marLeft w:val="0"/>
                          <w:marRight w:val="0"/>
                          <w:marTop w:val="0"/>
                          <w:marBottom w:val="0"/>
                          <w:divBdr>
                            <w:top w:val="none" w:sz="0" w:space="0" w:color="auto"/>
                            <w:left w:val="none" w:sz="0" w:space="0" w:color="auto"/>
                            <w:bottom w:val="none" w:sz="0" w:space="0" w:color="auto"/>
                            <w:right w:val="none" w:sz="0" w:space="0" w:color="auto"/>
                          </w:divBdr>
                          <w:divsChild>
                            <w:div w:id="1067415354">
                              <w:marLeft w:val="0"/>
                              <w:marRight w:val="0"/>
                              <w:marTop w:val="0"/>
                              <w:marBottom w:val="0"/>
                              <w:divBdr>
                                <w:top w:val="none" w:sz="0" w:space="0" w:color="auto"/>
                                <w:left w:val="none" w:sz="0" w:space="0" w:color="auto"/>
                                <w:bottom w:val="none" w:sz="0" w:space="0" w:color="auto"/>
                                <w:right w:val="none" w:sz="0" w:space="0" w:color="auto"/>
                              </w:divBdr>
                              <w:divsChild>
                                <w:div w:id="1514567556">
                                  <w:marLeft w:val="0"/>
                                  <w:marRight w:val="0"/>
                                  <w:marTop w:val="0"/>
                                  <w:marBottom w:val="0"/>
                                  <w:divBdr>
                                    <w:top w:val="none" w:sz="0" w:space="0" w:color="auto"/>
                                    <w:left w:val="none" w:sz="0" w:space="0" w:color="auto"/>
                                    <w:bottom w:val="none" w:sz="0" w:space="0" w:color="auto"/>
                                    <w:right w:val="none" w:sz="0" w:space="0" w:color="auto"/>
                                  </w:divBdr>
                                  <w:divsChild>
                                    <w:div w:id="1583639141">
                                      <w:marLeft w:val="0"/>
                                      <w:marRight w:val="60"/>
                                      <w:marTop w:val="0"/>
                                      <w:marBottom w:val="0"/>
                                      <w:divBdr>
                                        <w:top w:val="none" w:sz="0" w:space="0" w:color="auto"/>
                                        <w:left w:val="none" w:sz="0" w:space="0" w:color="auto"/>
                                        <w:bottom w:val="none" w:sz="0" w:space="0" w:color="auto"/>
                                        <w:right w:val="none" w:sz="0" w:space="0" w:color="auto"/>
                                      </w:divBdr>
                                      <w:divsChild>
                                        <w:div w:id="1610552571">
                                          <w:marLeft w:val="0"/>
                                          <w:marRight w:val="0"/>
                                          <w:marTop w:val="0"/>
                                          <w:marBottom w:val="0"/>
                                          <w:divBdr>
                                            <w:top w:val="none" w:sz="0" w:space="0" w:color="auto"/>
                                            <w:left w:val="none" w:sz="0" w:space="0" w:color="auto"/>
                                            <w:bottom w:val="none" w:sz="0" w:space="0" w:color="auto"/>
                                            <w:right w:val="none" w:sz="0" w:space="0" w:color="auto"/>
                                          </w:divBdr>
                                          <w:divsChild>
                                            <w:div w:id="1404178849">
                                              <w:marLeft w:val="0"/>
                                              <w:marRight w:val="0"/>
                                              <w:marTop w:val="0"/>
                                              <w:marBottom w:val="120"/>
                                              <w:divBdr>
                                                <w:top w:val="single" w:sz="6" w:space="0" w:color="F5F5F5"/>
                                                <w:left w:val="single" w:sz="6" w:space="0" w:color="F5F5F5"/>
                                                <w:bottom w:val="single" w:sz="6" w:space="0" w:color="F5F5F5"/>
                                                <w:right w:val="single" w:sz="6" w:space="0" w:color="F5F5F5"/>
                                              </w:divBdr>
                                              <w:divsChild>
                                                <w:div w:id="1473979599">
                                                  <w:marLeft w:val="0"/>
                                                  <w:marRight w:val="0"/>
                                                  <w:marTop w:val="0"/>
                                                  <w:marBottom w:val="0"/>
                                                  <w:divBdr>
                                                    <w:top w:val="none" w:sz="0" w:space="0" w:color="auto"/>
                                                    <w:left w:val="none" w:sz="0" w:space="0" w:color="auto"/>
                                                    <w:bottom w:val="none" w:sz="0" w:space="0" w:color="auto"/>
                                                    <w:right w:val="none" w:sz="0" w:space="0" w:color="auto"/>
                                                  </w:divBdr>
                                                  <w:divsChild>
                                                    <w:div w:id="345252245">
                                                      <w:marLeft w:val="0"/>
                                                      <w:marRight w:val="0"/>
                                                      <w:marTop w:val="0"/>
                                                      <w:marBottom w:val="0"/>
                                                      <w:divBdr>
                                                        <w:top w:val="none" w:sz="0" w:space="0" w:color="auto"/>
                                                        <w:left w:val="none" w:sz="0" w:space="0" w:color="auto"/>
                                                        <w:bottom w:val="none" w:sz="0" w:space="0" w:color="auto"/>
                                                        <w:right w:val="none" w:sz="0" w:space="0" w:color="auto"/>
                                                      </w:divBdr>
                                                    </w:div>
                                                  </w:divsChild>
                                                </w:div>
                                                <w:div w:id="1218590726">
                                                  <w:marLeft w:val="0"/>
                                                  <w:marRight w:val="0"/>
                                                  <w:marTop w:val="0"/>
                                                  <w:marBottom w:val="0"/>
                                                  <w:divBdr>
                                                    <w:top w:val="none" w:sz="0" w:space="0" w:color="auto"/>
                                                    <w:left w:val="none" w:sz="0" w:space="0" w:color="auto"/>
                                                    <w:bottom w:val="none" w:sz="0" w:space="0" w:color="auto"/>
                                                    <w:right w:val="none" w:sz="0" w:space="0" w:color="auto"/>
                                                  </w:divBdr>
                                                  <w:divsChild>
                                                    <w:div w:id="4922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5018E-E29F-4B72-A08B-D68AB87CD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The confiscation of land is the reason for the Land Day</vt:lpstr>
    </vt:vector>
  </TitlesOfParts>
  <Company>Hewlett-Packard Company</Company>
  <LinksUpToDate>false</LinksUpToDate>
  <CharactersWithSpaces>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confiscation of land is the reason for the Land Day</dc:title>
  <dc:creator>arabi</dc:creator>
  <cp:lastModifiedBy>loays</cp:lastModifiedBy>
  <cp:revision>8</cp:revision>
  <cp:lastPrinted>2018-03-21T08:22:00Z</cp:lastPrinted>
  <dcterms:created xsi:type="dcterms:W3CDTF">2018-03-27T07:53:00Z</dcterms:created>
  <dcterms:modified xsi:type="dcterms:W3CDTF">2018-03-27T08:37:00Z</dcterms:modified>
</cp:coreProperties>
</file>