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C1" w:rsidRDefault="00CC44C1" w:rsidP="00D74C67">
      <w:pPr>
        <w:pStyle w:val="Heading1"/>
        <w:jc w:val="center"/>
        <w:rPr>
          <w:color w:val="000000"/>
          <w:sz w:val="32"/>
          <w:szCs w:val="32"/>
        </w:rPr>
      </w:pPr>
    </w:p>
    <w:p w:rsidR="00D74C67" w:rsidRPr="00D74C67" w:rsidRDefault="00D74C67" w:rsidP="00D74C67">
      <w:pPr>
        <w:pStyle w:val="Heading1"/>
        <w:jc w:val="center"/>
        <w:rPr>
          <w:sz w:val="32"/>
          <w:szCs w:val="32"/>
        </w:rPr>
      </w:pPr>
      <w:r w:rsidRPr="00D74C67">
        <w:rPr>
          <w:color w:val="000000"/>
          <w:sz w:val="32"/>
          <w:szCs w:val="32"/>
        </w:rPr>
        <w:t>Palestinian Central Bureau of Statistics</w:t>
      </w:r>
      <w:r w:rsidRPr="00D74C67">
        <w:rPr>
          <w:sz w:val="32"/>
          <w:szCs w:val="32"/>
        </w:rPr>
        <w:t xml:space="preserve"> (PCBS)</w:t>
      </w:r>
    </w:p>
    <w:p w:rsidR="00D74C67" w:rsidRDefault="00D74C67" w:rsidP="00163682">
      <w:pPr>
        <w:pStyle w:val="Heading1"/>
        <w:jc w:val="both"/>
        <w:rPr>
          <w:sz w:val="28"/>
          <w:szCs w:val="28"/>
        </w:rPr>
      </w:pPr>
    </w:p>
    <w:p w:rsidR="00400A93" w:rsidRPr="00D74C67" w:rsidRDefault="00400A93" w:rsidP="00163682">
      <w:pPr>
        <w:pStyle w:val="Heading1"/>
        <w:jc w:val="both"/>
        <w:rPr>
          <w:sz w:val="28"/>
          <w:szCs w:val="28"/>
        </w:rPr>
      </w:pPr>
      <w:r w:rsidRPr="00D74C67">
        <w:rPr>
          <w:sz w:val="28"/>
          <w:szCs w:val="28"/>
        </w:rPr>
        <w:t xml:space="preserve">On the </w:t>
      </w:r>
      <w:r w:rsidR="0025399F" w:rsidRPr="00D74C67">
        <w:rPr>
          <w:sz w:val="28"/>
          <w:szCs w:val="28"/>
        </w:rPr>
        <w:t xml:space="preserve">occasion of the </w:t>
      </w:r>
      <w:r w:rsidR="002D67E7" w:rsidRPr="00D74C67">
        <w:rPr>
          <w:sz w:val="28"/>
          <w:szCs w:val="28"/>
        </w:rPr>
        <w:t>International Workers' Day</w:t>
      </w:r>
      <w:r w:rsidR="0025399F" w:rsidRPr="00D74C67">
        <w:rPr>
          <w:sz w:val="28"/>
          <w:szCs w:val="28"/>
        </w:rPr>
        <w:t>, p</w:t>
      </w:r>
      <w:r w:rsidR="000252DA" w:rsidRPr="00D74C67">
        <w:rPr>
          <w:sz w:val="28"/>
          <w:szCs w:val="28"/>
        </w:rPr>
        <w:t>resident of</w:t>
      </w:r>
      <w:r w:rsidR="00D74C67" w:rsidRPr="00D74C67">
        <w:rPr>
          <w:sz w:val="28"/>
          <w:szCs w:val="28"/>
        </w:rPr>
        <w:t xml:space="preserve"> </w:t>
      </w:r>
      <w:r w:rsidR="00D74C67" w:rsidRPr="00D74C67">
        <w:rPr>
          <w:color w:val="000000"/>
          <w:sz w:val="28"/>
          <w:szCs w:val="28"/>
        </w:rPr>
        <w:t>Palestinian Central Bureau of Statistics</w:t>
      </w:r>
      <w:r w:rsidR="000252DA" w:rsidRPr="00D74C67">
        <w:rPr>
          <w:sz w:val="28"/>
          <w:szCs w:val="28"/>
        </w:rPr>
        <w:t xml:space="preserve"> </w:t>
      </w:r>
      <w:r w:rsidR="00D74C67" w:rsidRPr="00D74C67">
        <w:rPr>
          <w:sz w:val="28"/>
          <w:szCs w:val="28"/>
        </w:rPr>
        <w:t>"</w:t>
      </w:r>
      <w:r w:rsidR="000252DA" w:rsidRPr="00D74C67">
        <w:rPr>
          <w:sz w:val="28"/>
          <w:szCs w:val="28"/>
        </w:rPr>
        <w:t>PCBS</w:t>
      </w:r>
      <w:r w:rsidR="00D74C67" w:rsidRPr="00D74C67">
        <w:rPr>
          <w:sz w:val="28"/>
          <w:szCs w:val="28"/>
        </w:rPr>
        <w:t>"</w:t>
      </w:r>
      <w:r w:rsidR="000252DA" w:rsidRPr="00D74C67">
        <w:rPr>
          <w:sz w:val="28"/>
          <w:szCs w:val="28"/>
        </w:rPr>
        <w:t xml:space="preserve"> </w:t>
      </w:r>
      <w:r w:rsidR="00CE0097" w:rsidRPr="00D74C67">
        <w:rPr>
          <w:sz w:val="28"/>
          <w:szCs w:val="28"/>
        </w:rPr>
        <w:t xml:space="preserve">Ms. Ola Awad, presents the current status of </w:t>
      </w:r>
      <w:r w:rsidR="0025399F" w:rsidRPr="00D74C67">
        <w:rPr>
          <w:sz w:val="28"/>
          <w:szCs w:val="28"/>
        </w:rPr>
        <w:t xml:space="preserve">the </w:t>
      </w:r>
      <w:r w:rsidR="00CE0097" w:rsidRPr="00D74C67">
        <w:rPr>
          <w:sz w:val="28"/>
          <w:szCs w:val="28"/>
        </w:rPr>
        <w:t xml:space="preserve">Palestinian labour force </w:t>
      </w:r>
    </w:p>
    <w:p w:rsidR="00400A93" w:rsidRDefault="00400A93" w:rsidP="00AD1D69">
      <w:pPr>
        <w:bidi w:val="0"/>
        <w:jc w:val="both"/>
        <w:rPr>
          <w:sz w:val="16"/>
          <w:szCs w:val="16"/>
        </w:rPr>
      </w:pPr>
    </w:p>
    <w:p w:rsidR="00300907" w:rsidRPr="00300907" w:rsidRDefault="00300907" w:rsidP="00300907">
      <w:pPr>
        <w:bidi w:val="0"/>
        <w:jc w:val="both"/>
        <w:rPr>
          <w:sz w:val="16"/>
          <w:szCs w:val="16"/>
        </w:rPr>
      </w:pPr>
    </w:p>
    <w:p w:rsidR="00447881" w:rsidRPr="00300907" w:rsidRDefault="007C7302" w:rsidP="00201353">
      <w:pPr>
        <w:bidi w:val="0"/>
        <w:jc w:val="both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>Slightly d</w:t>
      </w:r>
      <w:r w:rsidR="00B75410" w:rsidRPr="00300907">
        <w:rPr>
          <w:b/>
          <w:bCs/>
          <w:sz w:val="26"/>
          <w:szCs w:val="26"/>
        </w:rPr>
        <w:t>ecreasing</w:t>
      </w:r>
      <w:r w:rsidR="00FB5DBA" w:rsidRPr="00300907">
        <w:rPr>
          <w:b/>
          <w:bCs/>
          <w:sz w:val="26"/>
          <w:szCs w:val="26"/>
        </w:rPr>
        <w:t xml:space="preserve"> in the unemployment rate in the West Bank </w:t>
      </w:r>
      <w:r w:rsidR="00201353" w:rsidRPr="00300907">
        <w:rPr>
          <w:b/>
          <w:bCs/>
          <w:sz w:val="26"/>
          <w:szCs w:val="26"/>
        </w:rPr>
        <w:t>compared with</w:t>
      </w:r>
      <w:r w:rsidRPr="00300907">
        <w:rPr>
          <w:b/>
          <w:bCs/>
          <w:sz w:val="26"/>
          <w:szCs w:val="26"/>
        </w:rPr>
        <w:t xml:space="preserve"> </w:t>
      </w:r>
      <w:r w:rsidR="00201353" w:rsidRPr="00300907">
        <w:rPr>
          <w:b/>
          <w:bCs/>
          <w:sz w:val="26"/>
          <w:szCs w:val="26"/>
        </w:rPr>
        <w:t xml:space="preserve">a </w:t>
      </w:r>
      <w:r w:rsidRPr="00300907">
        <w:rPr>
          <w:b/>
          <w:bCs/>
          <w:sz w:val="26"/>
          <w:szCs w:val="26"/>
        </w:rPr>
        <w:t>noticeably</w:t>
      </w:r>
      <w:r w:rsidR="00FB5DBA" w:rsidRPr="00300907">
        <w:rPr>
          <w:b/>
          <w:bCs/>
          <w:sz w:val="26"/>
          <w:szCs w:val="26"/>
        </w:rPr>
        <w:t xml:space="preserve"> increasing in Gaza Strip</w:t>
      </w:r>
    </w:p>
    <w:p w:rsidR="00400A93" w:rsidRDefault="00950397" w:rsidP="00B04FC0">
      <w:pPr>
        <w:pStyle w:val="BodyText"/>
        <w:jc w:val="both"/>
        <w:rPr>
          <w:b w:val="0"/>
          <w:bCs w:val="0"/>
          <w:i/>
          <w:iCs/>
        </w:rPr>
      </w:pPr>
      <w:r w:rsidRPr="009D6B01">
        <w:rPr>
          <w:b w:val="0"/>
          <w:bCs w:val="0"/>
          <w:color w:val="000000" w:themeColor="text1"/>
        </w:rPr>
        <w:t xml:space="preserve">Unemployment </w:t>
      </w:r>
      <w:r>
        <w:rPr>
          <w:b w:val="0"/>
          <w:bCs w:val="0"/>
          <w:color w:val="000000" w:themeColor="text1"/>
        </w:rPr>
        <w:t xml:space="preserve">rate </w:t>
      </w:r>
      <w:r w:rsidRPr="009D6B01">
        <w:rPr>
          <w:b w:val="0"/>
          <w:bCs w:val="0"/>
          <w:color w:val="000000" w:themeColor="text1"/>
        </w:rPr>
        <w:t>in Palestine</w:t>
      </w:r>
      <w:r w:rsidR="006E6DA3">
        <w:rPr>
          <w:b w:val="0"/>
          <w:bCs w:val="0"/>
          <w:color w:val="000000" w:themeColor="text1"/>
        </w:rPr>
        <w:t xml:space="preserve"> increased in 2018 to reach about 31%</w:t>
      </w:r>
      <w:r w:rsidRPr="009D6B01">
        <w:rPr>
          <w:b w:val="0"/>
          <w:bCs w:val="0"/>
          <w:color w:val="000000" w:themeColor="text1"/>
        </w:rPr>
        <w:t xml:space="preserve"> </w:t>
      </w:r>
      <w:r w:rsidR="006E6DA3">
        <w:rPr>
          <w:b w:val="0"/>
          <w:bCs w:val="0"/>
          <w:color w:val="000000" w:themeColor="text1"/>
        </w:rPr>
        <w:t>of the labour force participants compared with about 28% in 2017, where the number of unemployed individuals increased from 377 thousand in 2917 to</w:t>
      </w:r>
      <w:r>
        <w:rPr>
          <w:b w:val="0"/>
          <w:bCs w:val="0"/>
          <w:color w:val="000000" w:themeColor="text1"/>
        </w:rPr>
        <w:t xml:space="preserve">426 </w:t>
      </w:r>
      <w:r w:rsidR="00575171">
        <w:rPr>
          <w:b w:val="0"/>
          <w:bCs w:val="0"/>
          <w:color w:val="000000" w:themeColor="text1"/>
        </w:rPr>
        <w:t xml:space="preserve">thousand </w:t>
      </w:r>
      <w:r w:rsidR="00B04FC0">
        <w:rPr>
          <w:b w:val="0"/>
          <w:bCs w:val="0"/>
          <w:color w:val="000000" w:themeColor="text1"/>
        </w:rPr>
        <w:t>in 2018.  A</w:t>
      </w:r>
      <w:r w:rsidR="006E6DA3">
        <w:rPr>
          <w:b w:val="0"/>
          <w:bCs w:val="0"/>
          <w:color w:val="000000" w:themeColor="text1"/>
        </w:rPr>
        <w:t>t the level of the region the unemployment rate was about 18% in the West Bank in 2018 compared with about 19% in 2017, while the unemployment rate was about 52% in Gaza Strip in 2018 compared with 44% in 2017.</w:t>
      </w:r>
      <w:r>
        <w:rPr>
          <w:b w:val="0"/>
          <w:bCs w:val="0"/>
          <w:color w:val="000000" w:themeColor="text1"/>
        </w:rPr>
        <w:t xml:space="preserve"> </w:t>
      </w:r>
    </w:p>
    <w:p w:rsidR="00400A93" w:rsidRPr="00300907" w:rsidRDefault="00400A93" w:rsidP="00AD1D69">
      <w:pPr>
        <w:pStyle w:val="BodyText3"/>
        <w:jc w:val="both"/>
        <w:rPr>
          <w:b/>
          <w:bCs/>
          <w:i w:val="0"/>
          <w:iCs w:val="0"/>
          <w:sz w:val="16"/>
          <w:szCs w:val="16"/>
        </w:rPr>
      </w:pPr>
    </w:p>
    <w:p w:rsidR="0032630A" w:rsidRPr="00300907" w:rsidRDefault="00400A93" w:rsidP="000B6FFF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300907">
        <w:rPr>
          <w:b/>
          <w:bCs/>
          <w:i w:val="0"/>
          <w:iCs w:val="0"/>
          <w:sz w:val="26"/>
          <w:szCs w:val="26"/>
        </w:rPr>
        <w:t xml:space="preserve">Unemployment Rate Among labour Force Participants </w:t>
      </w:r>
      <w:r w:rsidR="000B6FFF" w:rsidRPr="00300907">
        <w:rPr>
          <w:b/>
          <w:bCs/>
          <w:i w:val="0"/>
          <w:iCs w:val="0"/>
          <w:sz w:val="26"/>
          <w:szCs w:val="26"/>
        </w:rPr>
        <w:t>(a</w:t>
      </w:r>
      <w:r w:rsidRPr="00300907">
        <w:rPr>
          <w:b/>
          <w:bCs/>
          <w:i w:val="0"/>
          <w:iCs w:val="0"/>
          <w:sz w:val="26"/>
          <w:szCs w:val="26"/>
        </w:rPr>
        <w:t xml:space="preserve">ged 15 Years and </w:t>
      </w:r>
      <w:r w:rsidR="000B6FFF" w:rsidRPr="00300907">
        <w:rPr>
          <w:b/>
          <w:bCs/>
          <w:i w:val="0"/>
          <w:iCs w:val="0"/>
          <w:sz w:val="26"/>
          <w:szCs w:val="26"/>
        </w:rPr>
        <w:t>above)</w:t>
      </w:r>
    </w:p>
    <w:p w:rsidR="00400A93" w:rsidRPr="00300907" w:rsidRDefault="00400A93" w:rsidP="00763522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300907">
        <w:rPr>
          <w:b/>
          <w:bCs/>
          <w:i w:val="0"/>
          <w:iCs w:val="0"/>
          <w:sz w:val="26"/>
          <w:szCs w:val="26"/>
        </w:rPr>
        <w:t xml:space="preserve">by Region, </w:t>
      </w:r>
      <w:r w:rsidR="00763522" w:rsidRPr="00300907">
        <w:rPr>
          <w:b/>
          <w:bCs/>
          <w:i w:val="0"/>
          <w:iCs w:val="0"/>
          <w:sz w:val="26"/>
          <w:szCs w:val="26"/>
        </w:rPr>
        <w:t>2010</w:t>
      </w:r>
      <w:r w:rsidRPr="00300907">
        <w:rPr>
          <w:b/>
          <w:bCs/>
          <w:i w:val="0"/>
          <w:iCs w:val="0"/>
          <w:sz w:val="26"/>
          <w:szCs w:val="26"/>
        </w:rPr>
        <w:t>-</w:t>
      </w:r>
      <w:r w:rsidR="008013CD" w:rsidRPr="00300907">
        <w:rPr>
          <w:b/>
          <w:bCs/>
          <w:i w:val="0"/>
          <w:iCs w:val="0"/>
          <w:sz w:val="26"/>
          <w:szCs w:val="26"/>
        </w:rPr>
        <w:t>2018</w:t>
      </w:r>
    </w:p>
    <w:tbl>
      <w:tblPr>
        <w:tblStyle w:val="TableGrid"/>
        <w:tblW w:w="0" w:type="auto"/>
        <w:jc w:val="center"/>
        <w:tblInd w:w="136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436"/>
      </w:tblGrid>
      <w:tr w:rsidR="00400A93" w:rsidTr="00300907">
        <w:trPr>
          <w:jc w:val="center"/>
        </w:trPr>
        <w:tc>
          <w:tcPr>
            <w:tcW w:w="8318" w:type="dxa"/>
          </w:tcPr>
          <w:p w:rsidR="00400A93" w:rsidRDefault="00400A93" w:rsidP="00AD1D69">
            <w:pPr>
              <w:pStyle w:val="BodyText3"/>
              <w:jc w:val="both"/>
              <w:rPr>
                <w:b/>
                <w:bCs/>
                <w:i w:val="0"/>
                <w:i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219700" cy="1827837"/>
                  <wp:effectExtent l="0" t="0" r="0" b="0"/>
                  <wp:docPr id="1" name="Objec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00A93" w:rsidRPr="00300907" w:rsidRDefault="00400A93" w:rsidP="00AD1D69">
      <w:pPr>
        <w:pStyle w:val="BodyText2"/>
        <w:jc w:val="both"/>
        <w:rPr>
          <w:sz w:val="16"/>
          <w:szCs w:val="16"/>
        </w:rPr>
      </w:pPr>
    </w:p>
    <w:p w:rsidR="000B6FFF" w:rsidRPr="00300907" w:rsidRDefault="00435C2D" w:rsidP="00447881">
      <w:pPr>
        <w:bidi w:val="0"/>
        <w:jc w:val="both"/>
        <w:rPr>
          <w:rFonts w:ascii="Arial" w:hAnsi="Arial" w:cs="Arial"/>
          <w:color w:val="000000"/>
          <w:sz w:val="26"/>
          <w:szCs w:val="26"/>
          <w:lang w:eastAsia="en-US"/>
        </w:rPr>
      </w:pPr>
      <w:r w:rsidRPr="00300907">
        <w:rPr>
          <w:b/>
          <w:bCs/>
          <w:sz w:val="26"/>
          <w:szCs w:val="26"/>
        </w:rPr>
        <w:t>Jenin and Bethlehem</w:t>
      </w:r>
      <w:r w:rsidR="00AD1D69" w:rsidRPr="00300907">
        <w:rPr>
          <w:b/>
          <w:bCs/>
          <w:sz w:val="26"/>
          <w:szCs w:val="26"/>
        </w:rPr>
        <w:t xml:space="preserve"> g</w:t>
      </w:r>
      <w:r w:rsidRPr="00300907">
        <w:rPr>
          <w:b/>
          <w:bCs/>
          <w:sz w:val="26"/>
          <w:szCs w:val="26"/>
        </w:rPr>
        <w:t xml:space="preserve">overnorates </w:t>
      </w:r>
      <w:r w:rsidR="00AD1D69" w:rsidRPr="00300907">
        <w:rPr>
          <w:b/>
          <w:bCs/>
          <w:sz w:val="26"/>
          <w:szCs w:val="26"/>
        </w:rPr>
        <w:t>r</w:t>
      </w:r>
      <w:r w:rsidRPr="00300907">
        <w:rPr>
          <w:b/>
          <w:bCs/>
          <w:sz w:val="26"/>
          <w:szCs w:val="26"/>
        </w:rPr>
        <w:t>egistered</w:t>
      </w:r>
      <w:r w:rsidR="00447881" w:rsidRPr="00300907">
        <w:rPr>
          <w:b/>
          <w:bCs/>
          <w:sz w:val="26"/>
          <w:szCs w:val="26"/>
        </w:rPr>
        <w:t xml:space="preserve"> </w:t>
      </w:r>
      <w:r w:rsidRPr="00300907">
        <w:rPr>
          <w:b/>
          <w:bCs/>
          <w:sz w:val="26"/>
          <w:szCs w:val="26"/>
        </w:rPr>
        <w:t xml:space="preserve">the </w:t>
      </w:r>
      <w:r w:rsidR="00AD1D69" w:rsidRPr="00300907">
        <w:rPr>
          <w:b/>
          <w:bCs/>
          <w:sz w:val="26"/>
          <w:szCs w:val="26"/>
        </w:rPr>
        <w:t>h</w:t>
      </w:r>
      <w:r w:rsidRPr="00300907">
        <w:rPr>
          <w:b/>
          <w:bCs/>
          <w:sz w:val="26"/>
          <w:szCs w:val="26"/>
        </w:rPr>
        <w:t xml:space="preserve">ighest </w:t>
      </w:r>
      <w:r w:rsidR="00AD1D69" w:rsidRPr="00300907">
        <w:rPr>
          <w:b/>
          <w:bCs/>
          <w:sz w:val="26"/>
          <w:szCs w:val="26"/>
        </w:rPr>
        <w:t>u</w:t>
      </w:r>
      <w:r w:rsidRPr="00300907">
        <w:rPr>
          <w:b/>
          <w:bCs/>
          <w:sz w:val="26"/>
          <w:szCs w:val="26"/>
        </w:rPr>
        <w:t xml:space="preserve">nemployment </w:t>
      </w:r>
      <w:r w:rsidR="00AD1D69" w:rsidRPr="00300907">
        <w:rPr>
          <w:b/>
          <w:bCs/>
          <w:sz w:val="26"/>
          <w:szCs w:val="26"/>
        </w:rPr>
        <w:t>r</w:t>
      </w:r>
      <w:r w:rsidRPr="00300907">
        <w:rPr>
          <w:b/>
          <w:bCs/>
          <w:sz w:val="26"/>
          <w:szCs w:val="26"/>
        </w:rPr>
        <w:t>ate</w:t>
      </w:r>
      <w:r w:rsidR="000B6FFF" w:rsidRPr="00300907">
        <w:rPr>
          <w:b/>
          <w:bCs/>
          <w:sz w:val="26"/>
          <w:szCs w:val="26"/>
        </w:rPr>
        <w:t>s</w:t>
      </w:r>
      <w:r w:rsidRPr="00300907">
        <w:rPr>
          <w:b/>
          <w:bCs/>
          <w:sz w:val="26"/>
          <w:szCs w:val="26"/>
        </w:rPr>
        <w:t xml:space="preserve"> in the West Bank while Khanyounis was the </w:t>
      </w:r>
      <w:r w:rsidR="00AD1D69" w:rsidRPr="00300907">
        <w:rPr>
          <w:b/>
          <w:bCs/>
          <w:sz w:val="26"/>
          <w:szCs w:val="26"/>
        </w:rPr>
        <w:t>h</w:t>
      </w:r>
      <w:r w:rsidRPr="00300907">
        <w:rPr>
          <w:b/>
          <w:bCs/>
          <w:sz w:val="26"/>
          <w:szCs w:val="26"/>
        </w:rPr>
        <w:t>ighest in Gaza Strip</w:t>
      </w:r>
    </w:p>
    <w:p w:rsidR="00300907" w:rsidRDefault="00435C2D" w:rsidP="00300907">
      <w:pPr>
        <w:bidi w:val="0"/>
        <w:jc w:val="both"/>
      </w:pPr>
      <w:r w:rsidRPr="00435C2D">
        <w:t>Jenin and Bethlehem</w:t>
      </w:r>
      <w:r>
        <w:t xml:space="preserve"> governorates registered</w:t>
      </w:r>
      <w:r>
        <w:rPr>
          <w:b/>
          <w:bCs/>
        </w:rPr>
        <w:t xml:space="preserve"> </w:t>
      </w:r>
      <w:r>
        <w:t xml:space="preserve">the highest unemployment </w:t>
      </w:r>
      <w:r w:rsidR="000B6FFF">
        <w:t xml:space="preserve">with a </w:t>
      </w:r>
      <w:r>
        <w:t xml:space="preserve">rate </w:t>
      </w:r>
      <w:r w:rsidR="000B6FFF">
        <w:t xml:space="preserve">of </w:t>
      </w:r>
      <w:r w:rsidR="00B55947">
        <w:t>about</w:t>
      </w:r>
      <w:r>
        <w:t xml:space="preserve"> </w:t>
      </w:r>
      <w:r w:rsidR="00B55947">
        <w:t>21</w:t>
      </w:r>
      <w:r>
        <w:t xml:space="preserve">%, followed by </w:t>
      </w:r>
      <w:r w:rsidR="00B55947">
        <w:t>Hebron</w:t>
      </w:r>
      <w:r>
        <w:t xml:space="preserve"> governorate </w:t>
      </w:r>
      <w:r w:rsidR="000B6FFF">
        <w:t xml:space="preserve">with a rate of </w:t>
      </w:r>
      <w:r w:rsidR="00B55947">
        <w:t>about</w:t>
      </w:r>
      <w:r>
        <w:t xml:space="preserve"> </w:t>
      </w:r>
      <w:r w:rsidR="00B55947">
        <w:t>20</w:t>
      </w:r>
      <w:r>
        <w:t xml:space="preserve">%, while the lowest rate in the West Bank was in </w:t>
      </w:r>
      <w:r w:rsidR="00B55947" w:rsidRPr="00B55947">
        <w:t>Qalqiliya</w:t>
      </w:r>
      <w:r w:rsidR="00AD1D69">
        <w:t xml:space="preserve"> governorate</w:t>
      </w:r>
      <w:r w:rsidR="00B55947">
        <w:t xml:space="preserve"> </w:t>
      </w:r>
      <w:r w:rsidR="000B6FFF">
        <w:t xml:space="preserve">with a rate of </w:t>
      </w:r>
      <w:r w:rsidR="00B55947">
        <w:t>about</w:t>
      </w:r>
      <w:r w:rsidR="00447881">
        <w:t xml:space="preserve"> </w:t>
      </w:r>
      <w:r w:rsidR="00B55947">
        <w:t>7%</w:t>
      </w:r>
      <w:r>
        <w:t xml:space="preserve"> </w:t>
      </w:r>
      <w:r w:rsidR="000B6FFF">
        <w:t>followed by</w:t>
      </w:r>
      <w:r w:rsidR="005E1A0E">
        <w:t xml:space="preserve"> </w:t>
      </w:r>
      <w:r>
        <w:t>Jerusalem Governorate</w:t>
      </w:r>
      <w:r w:rsidR="000B6FFF">
        <w:t xml:space="preserve"> with</w:t>
      </w:r>
      <w:r w:rsidR="005E1A0E">
        <w:t xml:space="preserve">        </w:t>
      </w:r>
      <w:r w:rsidR="000B6FFF">
        <w:t xml:space="preserve">a rate of </w:t>
      </w:r>
      <w:r w:rsidR="00B55947">
        <w:t>11%</w:t>
      </w:r>
      <w:r>
        <w:t xml:space="preserve">.  In </w:t>
      </w:r>
      <w:r w:rsidR="000B6FFF">
        <w:t xml:space="preserve">the </w:t>
      </w:r>
      <w:r>
        <w:t>Gaza Strip, Khanyounis governorate registered</w:t>
      </w:r>
      <w:r>
        <w:rPr>
          <w:b/>
          <w:bCs/>
        </w:rPr>
        <w:t xml:space="preserve"> </w:t>
      </w:r>
      <w:r>
        <w:t>the highest unemployment rate</w:t>
      </w:r>
      <w:r w:rsidR="000B6FFF">
        <w:t xml:space="preserve"> with</w:t>
      </w:r>
      <w:r>
        <w:t xml:space="preserve"> </w:t>
      </w:r>
      <w:r w:rsidR="00B55947">
        <w:t>about</w:t>
      </w:r>
      <w:r>
        <w:t xml:space="preserve"> </w:t>
      </w:r>
      <w:r w:rsidR="00B55947">
        <w:t>58</w:t>
      </w:r>
      <w:r>
        <w:t xml:space="preserve">% followed by Deir Al-Balah </w:t>
      </w:r>
      <w:r w:rsidR="000B6FFF">
        <w:t xml:space="preserve">with a rate of </w:t>
      </w:r>
      <w:r w:rsidR="00B55947">
        <w:t>about 57%</w:t>
      </w:r>
      <w:r>
        <w:t>, while the lowest</w:t>
      </w:r>
      <w:r w:rsidR="00B55947">
        <w:t xml:space="preserve"> rate</w:t>
      </w:r>
      <w:r>
        <w:t xml:space="preserve"> was in </w:t>
      </w:r>
      <w:r w:rsidR="00B55947">
        <w:t>Gaza</w:t>
      </w:r>
      <w:r>
        <w:t xml:space="preserve"> governorate </w:t>
      </w:r>
      <w:r w:rsidR="000B6FFF">
        <w:t xml:space="preserve">with a rate of </w:t>
      </w:r>
      <w:r w:rsidR="00B55947">
        <w:t>about 48%.</w:t>
      </w:r>
    </w:p>
    <w:p w:rsidR="00300907" w:rsidRPr="00300907" w:rsidRDefault="00300907" w:rsidP="00300907">
      <w:pPr>
        <w:bidi w:val="0"/>
        <w:jc w:val="both"/>
        <w:rPr>
          <w:sz w:val="16"/>
          <w:szCs w:val="16"/>
        </w:rPr>
      </w:pPr>
    </w:p>
    <w:p w:rsidR="00462CED" w:rsidRPr="00300907" w:rsidRDefault="00462CED" w:rsidP="00300907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300907">
        <w:rPr>
          <w:b/>
          <w:bCs/>
          <w:i w:val="0"/>
          <w:iCs w:val="0"/>
          <w:sz w:val="26"/>
          <w:szCs w:val="26"/>
        </w:rPr>
        <w:t>Unemployment Rate Among labour Force Participants (aged 15 Years and above)</w:t>
      </w:r>
    </w:p>
    <w:p w:rsidR="00462CED" w:rsidRPr="00300907" w:rsidRDefault="00462CED" w:rsidP="00300907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300907">
        <w:rPr>
          <w:b/>
          <w:bCs/>
          <w:i w:val="0"/>
          <w:iCs w:val="0"/>
          <w:sz w:val="26"/>
          <w:szCs w:val="26"/>
        </w:rPr>
        <w:t>by Governorate, 2018</w:t>
      </w:r>
    </w:p>
    <w:tbl>
      <w:tblPr>
        <w:tblStyle w:val="TableGrid"/>
        <w:tblW w:w="0" w:type="auto"/>
        <w:jc w:val="center"/>
        <w:tblInd w:w="1324" w:type="dxa"/>
        <w:tblLook w:val="04A0"/>
      </w:tblPr>
      <w:tblGrid>
        <w:gridCol w:w="8181"/>
      </w:tblGrid>
      <w:tr w:rsidR="004A4580" w:rsidTr="00300907">
        <w:trPr>
          <w:jc w:val="center"/>
        </w:trPr>
        <w:tc>
          <w:tcPr>
            <w:tcW w:w="8140" w:type="dxa"/>
          </w:tcPr>
          <w:p w:rsidR="004A4580" w:rsidRDefault="00AD41BA" w:rsidP="00C771DF">
            <w:pPr>
              <w:bidi w:val="0"/>
              <w:jc w:val="center"/>
            </w:pPr>
            <w:r w:rsidRPr="00AD41BA">
              <w:rPr>
                <w:noProof/>
                <w:lang w:eastAsia="en-US"/>
              </w:rPr>
              <w:drawing>
                <wp:inline distT="0" distB="0" distL="0" distR="0">
                  <wp:extent cx="5057775" cy="1914525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462CED" w:rsidRPr="00300907" w:rsidRDefault="00462CED" w:rsidP="00462CED">
      <w:pPr>
        <w:bidi w:val="0"/>
        <w:jc w:val="center"/>
        <w:rPr>
          <w:sz w:val="16"/>
          <w:szCs w:val="16"/>
        </w:rPr>
      </w:pPr>
    </w:p>
    <w:p w:rsidR="00CC44C1" w:rsidRDefault="00CC44C1" w:rsidP="005E1A0E">
      <w:pPr>
        <w:pStyle w:val="BodyText"/>
        <w:jc w:val="both"/>
        <w:rPr>
          <w:b w:val="0"/>
          <w:bCs w:val="0"/>
        </w:rPr>
      </w:pPr>
    </w:p>
    <w:p w:rsidR="00CC44C1" w:rsidRDefault="00CC44C1" w:rsidP="005E1A0E">
      <w:pPr>
        <w:pStyle w:val="BodyText"/>
        <w:jc w:val="both"/>
        <w:rPr>
          <w:b w:val="0"/>
          <w:bCs w:val="0"/>
        </w:rPr>
      </w:pPr>
    </w:p>
    <w:p w:rsidR="00CC44C1" w:rsidRDefault="00CC44C1" w:rsidP="005E1A0E">
      <w:pPr>
        <w:pStyle w:val="BodyText"/>
        <w:jc w:val="both"/>
        <w:rPr>
          <w:b w:val="0"/>
          <w:bCs w:val="0"/>
        </w:rPr>
      </w:pPr>
    </w:p>
    <w:p w:rsidR="00CC44C1" w:rsidRDefault="00CC44C1" w:rsidP="005E1A0E">
      <w:pPr>
        <w:pStyle w:val="BodyText"/>
        <w:jc w:val="both"/>
        <w:rPr>
          <w:b w:val="0"/>
          <w:bCs w:val="0"/>
        </w:rPr>
      </w:pPr>
    </w:p>
    <w:p w:rsidR="00DF3879" w:rsidRPr="00DF3879" w:rsidRDefault="00F604B8" w:rsidP="005E1A0E">
      <w:pPr>
        <w:pStyle w:val="BodyText"/>
        <w:jc w:val="both"/>
        <w:rPr>
          <w:b w:val="0"/>
          <w:bCs w:val="0"/>
        </w:rPr>
      </w:pPr>
      <w:r w:rsidRPr="0011738D">
        <w:rPr>
          <w:b w:val="0"/>
          <w:bCs w:val="0"/>
        </w:rPr>
        <w:t xml:space="preserve">The </w:t>
      </w:r>
      <w:r>
        <w:rPr>
          <w:b w:val="0"/>
          <w:bCs w:val="0"/>
        </w:rPr>
        <w:t>highest Unemployment rate</w:t>
      </w:r>
      <w:r w:rsidR="00FA210F">
        <w:rPr>
          <w:b w:val="0"/>
          <w:bCs w:val="0"/>
        </w:rPr>
        <w:t xml:space="preserve"> recorded</w:t>
      </w:r>
      <w:r>
        <w:rPr>
          <w:b w:val="0"/>
          <w:bCs w:val="0"/>
        </w:rPr>
        <w:t xml:space="preserve"> among </w:t>
      </w:r>
      <w:r w:rsidR="00763522">
        <w:rPr>
          <w:b w:val="0"/>
          <w:bCs w:val="0"/>
        </w:rPr>
        <w:t>y</w:t>
      </w:r>
      <w:r>
        <w:rPr>
          <w:b w:val="0"/>
          <w:bCs w:val="0"/>
        </w:rPr>
        <w:t>outh (19- 29</w:t>
      </w:r>
      <w:r w:rsidR="000B6FFF" w:rsidRPr="000B6FFF">
        <w:rPr>
          <w:b w:val="0"/>
          <w:bCs w:val="0"/>
        </w:rPr>
        <w:t xml:space="preserve"> </w:t>
      </w:r>
      <w:r w:rsidR="000B6FFF">
        <w:rPr>
          <w:b w:val="0"/>
          <w:bCs w:val="0"/>
        </w:rPr>
        <w:t>years</w:t>
      </w:r>
      <w:r>
        <w:rPr>
          <w:b w:val="0"/>
          <w:bCs w:val="0"/>
        </w:rPr>
        <w:t xml:space="preserve">) </w:t>
      </w:r>
      <w:r w:rsidR="000B6FFF">
        <w:rPr>
          <w:b w:val="0"/>
          <w:bCs w:val="0"/>
        </w:rPr>
        <w:t>which reached about</w:t>
      </w:r>
      <w:r w:rsidR="00FA210F">
        <w:rPr>
          <w:b w:val="0"/>
          <w:bCs w:val="0"/>
        </w:rPr>
        <w:t xml:space="preserve"> 44%; 27% in the West Bank  and 69% in Gaza Strip, the youth graduates are the most </w:t>
      </w:r>
      <w:r w:rsidR="000B6FFF">
        <w:rPr>
          <w:b w:val="0"/>
          <w:bCs w:val="0"/>
        </w:rPr>
        <w:t xml:space="preserve">subgroup </w:t>
      </w:r>
      <w:r w:rsidR="00FA210F">
        <w:rPr>
          <w:b w:val="0"/>
          <w:bCs w:val="0"/>
        </w:rPr>
        <w:t xml:space="preserve">suffering </w:t>
      </w:r>
      <w:r w:rsidR="000B6FFF">
        <w:rPr>
          <w:b w:val="0"/>
          <w:bCs w:val="0"/>
        </w:rPr>
        <w:t xml:space="preserve">from </w:t>
      </w:r>
      <w:r w:rsidR="00FA210F">
        <w:rPr>
          <w:b w:val="0"/>
          <w:bCs w:val="0"/>
        </w:rPr>
        <w:t xml:space="preserve">unemployment </w:t>
      </w:r>
      <w:r w:rsidR="000B6FFF">
        <w:rPr>
          <w:b w:val="0"/>
          <w:bCs w:val="0"/>
        </w:rPr>
        <w:t xml:space="preserve">with a rate of </w:t>
      </w:r>
      <w:r w:rsidR="00FA210F">
        <w:rPr>
          <w:b w:val="0"/>
          <w:bCs w:val="0"/>
        </w:rPr>
        <w:t>about 58%; 40% in the West Bank and 78% in Gaza Strip.</w:t>
      </w:r>
      <w:r w:rsidR="00763522">
        <w:rPr>
          <w:b w:val="0"/>
          <w:bCs w:val="0"/>
        </w:rPr>
        <w:t xml:space="preserve">  </w:t>
      </w:r>
      <w:r w:rsidR="000B6FFF">
        <w:rPr>
          <w:b w:val="0"/>
          <w:bCs w:val="0"/>
        </w:rPr>
        <w:t>As for specialization,</w:t>
      </w:r>
      <w:r w:rsidR="005E1A0E">
        <w:rPr>
          <w:b w:val="0"/>
          <w:bCs w:val="0"/>
        </w:rPr>
        <w:t xml:space="preserve"> </w:t>
      </w:r>
      <w:r w:rsidR="00763522">
        <w:rPr>
          <w:b w:val="0"/>
          <w:bCs w:val="0"/>
        </w:rPr>
        <w:t>the y</w:t>
      </w:r>
      <w:r w:rsidR="00DF3879">
        <w:rPr>
          <w:b w:val="0"/>
          <w:bCs w:val="0"/>
        </w:rPr>
        <w:t>outh g</w:t>
      </w:r>
      <w:r w:rsidR="00AD1D69">
        <w:rPr>
          <w:b w:val="0"/>
          <w:bCs w:val="0"/>
        </w:rPr>
        <w:t>raduates who hold associate diploma c</w:t>
      </w:r>
      <w:r w:rsidR="00DF3879" w:rsidRPr="00DF3879">
        <w:rPr>
          <w:b w:val="0"/>
          <w:bCs w:val="0"/>
        </w:rPr>
        <w:t>ertificate</w:t>
      </w:r>
      <w:r w:rsidR="00DF3879">
        <w:rPr>
          <w:b w:val="0"/>
          <w:bCs w:val="0"/>
        </w:rPr>
        <w:t xml:space="preserve"> and above </w:t>
      </w:r>
      <w:r w:rsidR="000B6FFF">
        <w:rPr>
          <w:b w:val="0"/>
          <w:bCs w:val="0"/>
        </w:rPr>
        <w:t xml:space="preserve">who </w:t>
      </w:r>
      <w:r w:rsidR="00DF3879">
        <w:rPr>
          <w:b w:val="0"/>
          <w:bCs w:val="0"/>
        </w:rPr>
        <w:t>specialized in</w:t>
      </w:r>
      <w:r w:rsidR="003C3710">
        <w:rPr>
          <w:b w:val="0"/>
          <w:bCs w:val="0"/>
        </w:rPr>
        <w:t xml:space="preserve"> </w:t>
      </w:r>
      <w:r w:rsidR="000B6FFF">
        <w:rPr>
          <w:b w:val="0"/>
          <w:bCs w:val="0"/>
        </w:rPr>
        <w:t>"</w:t>
      </w:r>
      <w:r w:rsidR="003C3710">
        <w:rPr>
          <w:b w:val="0"/>
          <w:bCs w:val="0"/>
        </w:rPr>
        <w:t>Education Science and Teacher R</w:t>
      </w:r>
      <w:r w:rsidR="00DF3879" w:rsidRPr="00DF3879">
        <w:rPr>
          <w:b w:val="0"/>
          <w:bCs w:val="0"/>
        </w:rPr>
        <w:t>ehabilitation</w:t>
      </w:r>
      <w:r w:rsidR="000B6FFF">
        <w:rPr>
          <w:b w:val="0"/>
          <w:bCs w:val="0"/>
        </w:rPr>
        <w:t>"</w:t>
      </w:r>
      <w:r w:rsidR="00DF3879">
        <w:rPr>
          <w:b w:val="0"/>
          <w:bCs w:val="0"/>
        </w:rPr>
        <w:t xml:space="preserve"> recorded the highest unemployment rate </w:t>
      </w:r>
      <w:r w:rsidR="000B6FFF">
        <w:rPr>
          <w:b w:val="0"/>
          <w:bCs w:val="0"/>
        </w:rPr>
        <w:t xml:space="preserve">of </w:t>
      </w:r>
      <w:r w:rsidR="00DF3879">
        <w:rPr>
          <w:b w:val="0"/>
          <w:bCs w:val="0"/>
        </w:rPr>
        <w:t xml:space="preserve">about 76% </w:t>
      </w:r>
      <w:r w:rsidR="000B6FFF">
        <w:rPr>
          <w:b w:val="0"/>
          <w:bCs w:val="0"/>
        </w:rPr>
        <w:t>followed by the specialization of "</w:t>
      </w:r>
      <w:r w:rsidR="003C3710">
        <w:rPr>
          <w:b w:val="0"/>
          <w:bCs w:val="0"/>
        </w:rPr>
        <w:t>Mass Media and I</w:t>
      </w:r>
      <w:r w:rsidR="00DF3879" w:rsidRPr="00DF3879">
        <w:rPr>
          <w:b w:val="0"/>
          <w:bCs w:val="0"/>
        </w:rPr>
        <w:t>nformation</w:t>
      </w:r>
      <w:r w:rsidR="000B6FFF">
        <w:rPr>
          <w:b w:val="0"/>
          <w:bCs w:val="0"/>
        </w:rPr>
        <w:t>" with a rate of</w:t>
      </w:r>
      <w:r w:rsidR="00DF3879">
        <w:rPr>
          <w:b w:val="0"/>
          <w:bCs w:val="0"/>
        </w:rPr>
        <w:t xml:space="preserve"> about 69%, While </w:t>
      </w:r>
      <w:r w:rsidR="000B6FFF">
        <w:rPr>
          <w:b w:val="0"/>
          <w:bCs w:val="0"/>
        </w:rPr>
        <w:t>the specialization of "</w:t>
      </w:r>
      <w:r w:rsidR="00DF3879">
        <w:rPr>
          <w:b w:val="0"/>
          <w:bCs w:val="0"/>
        </w:rPr>
        <w:t>Law</w:t>
      </w:r>
      <w:r w:rsidR="000B6FFF">
        <w:rPr>
          <w:b w:val="0"/>
          <w:bCs w:val="0"/>
        </w:rPr>
        <w:t>"</w:t>
      </w:r>
      <w:r w:rsidR="00DF3879">
        <w:rPr>
          <w:b w:val="0"/>
          <w:bCs w:val="0"/>
        </w:rPr>
        <w:t xml:space="preserve"> recorded the lowest unemployment rate</w:t>
      </w:r>
      <w:r w:rsidR="000B6FFF">
        <w:rPr>
          <w:b w:val="0"/>
          <w:bCs w:val="0"/>
        </w:rPr>
        <w:t xml:space="preserve"> with a rate of</w:t>
      </w:r>
      <w:r w:rsidR="00DF3879">
        <w:rPr>
          <w:b w:val="0"/>
          <w:bCs w:val="0"/>
        </w:rPr>
        <w:t xml:space="preserve"> about 29%.</w:t>
      </w:r>
    </w:p>
    <w:p w:rsidR="00DF3879" w:rsidRPr="00300907" w:rsidRDefault="00DF3879" w:rsidP="00AD1D69">
      <w:pPr>
        <w:pStyle w:val="BodyText"/>
        <w:jc w:val="both"/>
        <w:rPr>
          <w:sz w:val="16"/>
          <w:szCs w:val="16"/>
        </w:rPr>
      </w:pPr>
    </w:p>
    <w:p w:rsidR="00447080" w:rsidRDefault="009C5BAF" w:rsidP="00C967C0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In addition, </w:t>
      </w:r>
      <w:r w:rsidR="00763522">
        <w:rPr>
          <w:b w:val="0"/>
          <w:bCs w:val="0"/>
        </w:rPr>
        <w:t xml:space="preserve">35% of </w:t>
      </w:r>
      <w:r w:rsidR="003C3710">
        <w:rPr>
          <w:b w:val="0"/>
          <w:bCs w:val="0"/>
        </w:rPr>
        <w:t>Individuals</w:t>
      </w:r>
      <w:r w:rsidR="00763522">
        <w:rPr>
          <w:b w:val="0"/>
          <w:bCs w:val="0"/>
        </w:rPr>
        <w:t xml:space="preserve"> </w:t>
      </w:r>
      <w:r w:rsidR="000B6FFF">
        <w:rPr>
          <w:b w:val="0"/>
          <w:bCs w:val="0"/>
        </w:rPr>
        <w:t>in the age</w:t>
      </w:r>
      <w:r w:rsidR="00C967C0">
        <w:rPr>
          <w:b w:val="0"/>
          <w:bCs w:val="0"/>
        </w:rPr>
        <w:t>d</w:t>
      </w:r>
      <w:r w:rsidR="000B6FFF">
        <w:rPr>
          <w:b w:val="0"/>
          <w:bCs w:val="0"/>
        </w:rPr>
        <w:t xml:space="preserve"> (</w:t>
      </w:r>
      <w:r w:rsidR="00763522">
        <w:rPr>
          <w:b w:val="0"/>
          <w:bCs w:val="0"/>
        </w:rPr>
        <w:t>15 years and above</w:t>
      </w:r>
      <w:r w:rsidR="000B6FFF">
        <w:rPr>
          <w:b w:val="0"/>
          <w:bCs w:val="0"/>
        </w:rPr>
        <w:t>)</w:t>
      </w:r>
      <w:r w:rsidR="003C3710">
        <w:rPr>
          <w:b w:val="0"/>
          <w:bCs w:val="0"/>
        </w:rPr>
        <w:t xml:space="preserve"> with d</w:t>
      </w:r>
      <w:r w:rsidR="00447080" w:rsidRPr="00447080">
        <w:rPr>
          <w:b w:val="0"/>
          <w:bCs w:val="0"/>
        </w:rPr>
        <w:t>isabilities</w:t>
      </w:r>
      <w:r w:rsidR="00447080">
        <w:rPr>
          <w:b w:val="0"/>
          <w:bCs w:val="0"/>
        </w:rPr>
        <w:t xml:space="preserve"> </w:t>
      </w:r>
      <w:r w:rsidR="003C3710">
        <w:rPr>
          <w:b w:val="0"/>
          <w:bCs w:val="0"/>
        </w:rPr>
        <w:t xml:space="preserve">who are </w:t>
      </w:r>
      <w:r w:rsidR="000B6FFF">
        <w:rPr>
          <w:b w:val="0"/>
          <w:bCs w:val="0"/>
        </w:rPr>
        <w:t xml:space="preserve">participants of </w:t>
      </w:r>
      <w:r w:rsidR="003C3710">
        <w:rPr>
          <w:b w:val="0"/>
          <w:bCs w:val="0"/>
        </w:rPr>
        <w:t xml:space="preserve"> l</w:t>
      </w:r>
      <w:r w:rsidR="00447080" w:rsidRPr="00447080">
        <w:rPr>
          <w:b w:val="0"/>
          <w:bCs w:val="0"/>
        </w:rPr>
        <w:t xml:space="preserve">abour </w:t>
      </w:r>
      <w:r w:rsidR="003C3710">
        <w:rPr>
          <w:b w:val="0"/>
          <w:bCs w:val="0"/>
        </w:rPr>
        <w:t>f</w:t>
      </w:r>
      <w:r w:rsidR="00447080" w:rsidRPr="00447080">
        <w:rPr>
          <w:b w:val="0"/>
          <w:bCs w:val="0"/>
        </w:rPr>
        <w:t xml:space="preserve">orce </w:t>
      </w:r>
      <w:r>
        <w:rPr>
          <w:b w:val="0"/>
          <w:bCs w:val="0"/>
        </w:rPr>
        <w:t>are unemployed.</w:t>
      </w:r>
    </w:p>
    <w:p w:rsidR="00934DA9" w:rsidRPr="00300907" w:rsidRDefault="00934DA9" w:rsidP="00AD1D69">
      <w:pPr>
        <w:pStyle w:val="BodyText"/>
        <w:jc w:val="both"/>
        <w:rPr>
          <w:b w:val="0"/>
          <w:bCs w:val="0"/>
          <w:sz w:val="16"/>
          <w:szCs w:val="16"/>
        </w:rPr>
      </w:pPr>
    </w:p>
    <w:p w:rsidR="00B75410" w:rsidRPr="00300907" w:rsidRDefault="00B75410" w:rsidP="00B75410">
      <w:pPr>
        <w:pStyle w:val="BodyText2"/>
        <w:jc w:val="both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 xml:space="preserve">There are about one million employed, with the private sector is the main employer </w:t>
      </w:r>
    </w:p>
    <w:p w:rsidR="00B75410" w:rsidRDefault="00B75410" w:rsidP="00B75410">
      <w:pPr>
        <w:shd w:val="clear" w:color="auto" w:fill="FFFFFF" w:themeFill="background1"/>
        <w:bidi w:val="0"/>
        <w:spacing w:line="276" w:lineRule="auto"/>
        <w:jc w:val="both"/>
      </w:pPr>
      <w:r w:rsidRPr="00CB6AF2">
        <w:t>The number</w:t>
      </w:r>
      <w:r>
        <w:t xml:space="preserve"> of</w:t>
      </w:r>
      <w:r w:rsidRPr="00CB6AF2">
        <w:t xml:space="preserve"> </w:t>
      </w:r>
      <w:r>
        <w:t>employed Palestinians was</w:t>
      </w:r>
      <w:r w:rsidRPr="00CB6AF2">
        <w:t xml:space="preserve"> </w:t>
      </w:r>
      <w:r>
        <w:t>954</w:t>
      </w:r>
      <w:r w:rsidRPr="00CB6AF2">
        <w:t xml:space="preserve"> thousand</w:t>
      </w:r>
      <w:r>
        <w:t>;</w:t>
      </w:r>
      <w:r w:rsidRPr="00CB6AF2">
        <w:t xml:space="preserve"> 573 thousand in the West Bank,</w:t>
      </w:r>
      <w:r>
        <w:t xml:space="preserve"> </w:t>
      </w:r>
      <w:r w:rsidRPr="00CB6AF2">
        <w:t xml:space="preserve">254 thousand in Gaza Strip, </w:t>
      </w:r>
      <w:r>
        <w:t xml:space="preserve">and </w:t>
      </w:r>
      <w:r w:rsidRPr="00CB6AF2">
        <w:t xml:space="preserve">127 thousand in Israel and </w:t>
      </w:r>
      <w:r>
        <w:t>Israeli settlements. There are</w:t>
      </w:r>
      <w:r w:rsidRPr="00CB6AF2">
        <w:t xml:space="preserve"> 665 thousand wage </w:t>
      </w:r>
      <w:r>
        <w:t>employees</w:t>
      </w:r>
      <w:r w:rsidRPr="00CB6AF2">
        <w:t xml:space="preserve"> </w:t>
      </w:r>
      <w:r>
        <w:t>in</w:t>
      </w:r>
      <w:r w:rsidRPr="00CB6AF2">
        <w:t xml:space="preserve"> Palestine</w:t>
      </w:r>
      <w:r>
        <w:t xml:space="preserve">, </w:t>
      </w:r>
      <w:r w:rsidRPr="00CB6AF2">
        <w:t xml:space="preserve">353 thousand </w:t>
      </w:r>
      <w:r>
        <w:t xml:space="preserve">of them </w:t>
      </w:r>
      <w:r w:rsidRPr="00CB6AF2">
        <w:t>in the West Bank</w:t>
      </w:r>
      <w:r>
        <w:t>,</w:t>
      </w:r>
      <w:r w:rsidRPr="00CB6AF2">
        <w:t xml:space="preserve"> 198 </w:t>
      </w:r>
      <w:r>
        <w:t>thousand</w:t>
      </w:r>
      <w:r w:rsidRPr="00CB6AF2">
        <w:t xml:space="preserve"> in Gaza Strip, 93</w:t>
      </w:r>
      <w:r>
        <w:t xml:space="preserve"> thousand</w:t>
      </w:r>
      <w:r w:rsidRPr="00CB6AF2">
        <w:t xml:space="preserve"> in Israel and 21</w:t>
      </w:r>
      <w:r>
        <w:t xml:space="preserve"> thousand</w:t>
      </w:r>
      <w:r w:rsidRPr="00CB6AF2">
        <w:t xml:space="preserve"> in the </w:t>
      </w:r>
      <w:r>
        <w:t>Israeli settlements</w:t>
      </w:r>
      <w:r w:rsidRPr="00CB6AF2">
        <w:t>.</w:t>
      </w:r>
    </w:p>
    <w:p w:rsidR="00B75410" w:rsidRPr="00300907" w:rsidRDefault="00B75410" w:rsidP="00B75410">
      <w:pPr>
        <w:shd w:val="clear" w:color="auto" w:fill="FFFFFF" w:themeFill="background1"/>
        <w:bidi w:val="0"/>
        <w:spacing w:line="276" w:lineRule="auto"/>
        <w:jc w:val="both"/>
        <w:rPr>
          <w:sz w:val="16"/>
          <w:szCs w:val="16"/>
        </w:rPr>
      </w:pPr>
    </w:p>
    <w:p w:rsidR="00B75410" w:rsidRDefault="00B75410" w:rsidP="00B75410">
      <w:pPr>
        <w:pStyle w:val="BodyText2"/>
        <w:jc w:val="both"/>
      </w:pPr>
      <w:r>
        <w:t>The number of wage employees in the private sector reached 350 thousand which is about 53% of wage employees, including 245 thousand in the West Bank and 105</w:t>
      </w:r>
      <w:r w:rsidRPr="008B7F81">
        <w:t xml:space="preserve"> </w:t>
      </w:r>
      <w:r>
        <w:t>thousand</w:t>
      </w:r>
      <w:r w:rsidRPr="008B7F81">
        <w:t xml:space="preserve"> in Gaza Strip</w:t>
      </w:r>
      <w:r>
        <w:t>,  compared with 30% employed  in the public sector. About 17% of wage employees worked in Israel and Israeli Settlements, including about 24% of wage employees from the West Bank working in Israel and Israeli settlements.</w:t>
      </w:r>
    </w:p>
    <w:p w:rsidR="00B75410" w:rsidRPr="00300907" w:rsidRDefault="00B75410" w:rsidP="009C5BAF">
      <w:pPr>
        <w:pStyle w:val="BodyText"/>
        <w:jc w:val="both"/>
        <w:rPr>
          <w:sz w:val="16"/>
          <w:szCs w:val="16"/>
        </w:rPr>
      </w:pPr>
    </w:p>
    <w:p w:rsidR="00CE0097" w:rsidRPr="00300907" w:rsidRDefault="00CE0097" w:rsidP="009C5BAF">
      <w:pPr>
        <w:pStyle w:val="BodyText"/>
        <w:jc w:val="both"/>
        <w:rPr>
          <w:sz w:val="26"/>
          <w:szCs w:val="26"/>
        </w:rPr>
      </w:pPr>
      <w:r w:rsidRPr="00300907">
        <w:rPr>
          <w:sz w:val="26"/>
          <w:szCs w:val="26"/>
        </w:rPr>
        <w:t xml:space="preserve">Participation of </w:t>
      </w:r>
      <w:r w:rsidR="000B6FFF" w:rsidRPr="00300907">
        <w:rPr>
          <w:sz w:val="26"/>
          <w:szCs w:val="26"/>
        </w:rPr>
        <w:t xml:space="preserve">men </w:t>
      </w:r>
      <w:r w:rsidRPr="00300907">
        <w:rPr>
          <w:sz w:val="26"/>
          <w:szCs w:val="26"/>
        </w:rPr>
        <w:t xml:space="preserve">in the </w:t>
      </w:r>
      <w:r w:rsidR="000B6FFF" w:rsidRPr="00300907">
        <w:rPr>
          <w:sz w:val="26"/>
          <w:szCs w:val="26"/>
        </w:rPr>
        <w:t xml:space="preserve">labour force </w:t>
      </w:r>
      <w:r w:rsidRPr="00300907">
        <w:rPr>
          <w:sz w:val="26"/>
          <w:szCs w:val="26"/>
        </w:rPr>
        <w:t>is</w:t>
      </w:r>
      <w:r w:rsidR="00BE79D0" w:rsidRPr="00300907">
        <w:rPr>
          <w:sz w:val="26"/>
          <w:szCs w:val="26"/>
        </w:rPr>
        <w:t xml:space="preserve"> </w:t>
      </w:r>
      <w:r w:rsidR="000B6FFF" w:rsidRPr="00300907">
        <w:rPr>
          <w:sz w:val="26"/>
          <w:szCs w:val="26"/>
        </w:rPr>
        <w:t>about four</w:t>
      </w:r>
      <w:r w:rsidR="009C5BAF" w:rsidRPr="00300907">
        <w:rPr>
          <w:sz w:val="26"/>
          <w:szCs w:val="26"/>
        </w:rPr>
        <w:t xml:space="preserve"> </w:t>
      </w:r>
      <w:r w:rsidR="000B6FFF" w:rsidRPr="00300907">
        <w:rPr>
          <w:sz w:val="26"/>
          <w:szCs w:val="26"/>
        </w:rPr>
        <w:t xml:space="preserve">times higher than </w:t>
      </w:r>
      <w:r w:rsidRPr="00300907">
        <w:rPr>
          <w:sz w:val="26"/>
          <w:szCs w:val="26"/>
        </w:rPr>
        <w:t xml:space="preserve">the </w:t>
      </w:r>
      <w:r w:rsidR="000B6FFF" w:rsidRPr="00300907">
        <w:rPr>
          <w:sz w:val="26"/>
          <w:szCs w:val="26"/>
        </w:rPr>
        <w:t xml:space="preserve">participation </w:t>
      </w:r>
      <w:r w:rsidRPr="00300907">
        <w:rPr>
          <w:sz w:val="26"/>
          <w:szCs w:val="26"/>
        </w:rPr>
        <w:t xml:space="preserve">of </w:t>
      </w:r>
      <w:r w:rsidR="000B6FFF" w:rsidRPr="00300907">
        <w:rPr>
          <w:sz w:val="26"/>
          <w:szCs w:val="26"/>
        </w:rPr>
        <w:t>women</w:t>
      </w:r>
    </w:p>
    <w:p w:rsidR="008B0D1C" w:rsidRPr="0011738D" w:rsidRDefault="008B0D1C" w:rsidP="00DD78D4">
      <w:pPr>
        <w:pStyle w:val="BodyText"/>
        <w:jc w:val="both"/>
        <w:rPr>
          <w:b w:val="0"/>
          <w:bCs w:val="0"/>
        </w:rPr>
      </w:pPr>
      <w:r w:rsidRPr="0011738D">
        <w:rPr>
          <w:b w:val="0"/>
          <w:bCs w:val="0"/>
        </w:rPr>
        <w:t xml:space="preserve">The labour force participation rate for individuals aged 15 years and </w:t>
      </w:r>
      <w:r w:rsidR="00B2497D">
        <w:rPr>
          <w:b w:val="0"/>
          <w:bCs w:val="0"/>
        </w:rPr>
        <w:t>above</w:t>
      </w:r>
      <w:r w:rsidRPr="0011738D">
        <w:rPr>
          <w:b w:val="0"/>
          <w:bCs w:val="0"/>
        </w:rPr>
        <w:t xml:space="preserve"> </w:t>
      </w:r>
      <w:r w:rsidR="00EE156A">
        <w:rPr>
          <w:b w:val="0"/>
          <w:bCs w:val="0"/>
        </w:rPr>
        <w:t>was</w:t>
      </w:r>
      <w:r w:rsidRPr="0011738D">
        <w:rPr>
          <w:b w:val="0"/>
          <w:bCs w:val="0"/>
        </w:rPr>
        <w:t xml:space="preserve"> </w:t>
      </w:r>
      <w:r w:rsidR="000B1C97">
        <w:rPr>
          <w:b w:val="0"/>
          <w:bCs w:val="0"/>
        </w:rPr>
        <w:t xml:space="preserve">46% </w:t>
      </w:r>
      <w:r w:rsidR="000B1C97" w:rsidRPr="0011738D">
        <w:rPr>
          <w:b w:val="0"/>
          <w:bCs w:val="0"/>
        </w:rPr>
        <w:t>in Palestine</w:t>
      </w:r>
      <w:r w:rsidR="00DD78D4">
        <w:rPr>
          <w:b w:val="0"/>
          <w:bCs w:val="0"/>
        </w:rPr>
        <w:t xml:space="preserve"> (72% for</w:t>
      </w:r>
      <w:r w:rsidR="00DD78D4" w:rsidRPr="0011738D">
        <w:rPr>
          <w:b w:val="0"/>
          <w:bCs w:val="0"/>
        </w:rPr>
        <w:t xml:space="preserve"> males</w:t>
      </w:r>
      <w:r w:rsidR="00DD78D4">
        <w:rPr>
          <w:b w:val="0"/>
          <w:bCs w:val="0"/>
        </w:rPr>
        <w:t xml:space="preserve"> and 21% for females)</w:t>
      </w:r>
      <w:r w:rsidRPr="0011738D">
        <w:rPr>
          <w:b w:val="0"/>
          <w:bCs w:val="0"/>
        </w:rPr>
        <w:t xml:space="preserve">. The </w:t>
      </w:r>
      <w:r w:rsidR="000B1C97">
        <w:rPr>
          <w:b w:val="0"/>
          <w:bCs w:val="0"/>
        </w:rPr>
        <w:t>same rate was for the West Bank</w:t>
      </w:r>
      <w:r w:rsidR="00EC0519">
        <w:rPr>
          <w:b w:val="0"/>
          <w:bCs w:val="0"/>
        </w:rPr>
        <w:t xml:space="preserve"> </w:t>
      </w:r>
      <w:r w:rsidR="000B6FFF">
        <w:rPr>
          <w:b w:val="0"/>
          <w:bCs w:val="0"/>
        </w:rPr>
        <w:t xml:space="preserve">with a rate of </w:t>
      </w:r>
      <w:r w:rsidR="00EC0519">
        <w:rPr>
          <w:b w:val="0"/>
          <w:bCs w:val="0"/>
        </w:rPr>
        <w:t>46%</w:t>
      </w:r>
      <w:r w:rsidR="000B1C97">
        <w:rPr>
          <w:b w:val="0"/>
          <w:bCs w:val="0"/>
        </w:rPr>
        <w:t xml:space="preserve"> </w:t>
      </w:r>
      <w:r w:rsidR="00DD78D4">
        <w:rPr>
          <w:b w:val="0"/>
          <w:bCs w:val="0"/>
        </w:rPr>
        <w:t>(74% for males and 18</w:t>
      </w:r>
      <w:r w:rsidR="00DD78D4" w:rsidRPr="0011738D">
        <w:rPr>
          <w:b w:val="0"/>
          <w:bCs w:val="0"/>
        </w:rPr>
        <w:t xml:space="preserve">% </w:t>
      </w:r>
      <w:r w:rsidR="00DD78D4">
        <w:rPr>
          <w:b w:val="0"/>
          <w:bCs w:val="0"/>
        </w:rPr>
        <w:t xml:space="preserve">for females), </w:t>
      </w:r>
      <w:r w:rsidR="000B1C97">
        <w:rPr>
          <w:b w:val="0"/>
          <w:bCs w:val="0"/>
        </w:rPr>
        <w:t xml:space="preserve">compared </w:t>
      </w:r>
      <w:r w:rsidR="000B6FFF">
        <w:rPr>
          <w:b w:val="0"/>
          <w:bCs w:val="0"/>
        </w:rPr>
        <w:t xml:space="preserve">to </w:t>
      </w:r>
      <w:r w:rsidR="000B1C97">
        <w:rPr>
          <w:b w:val="0"/>
          <w:bCs w:val="0"/>
        </w:rPr>
        <w:t>47% in Gaza Strip</w:t>
      </w:r>
      <w:r w:rsidR="00D27993">
        <w:rPr>
          <w:b w:val="0"/>
          <w:bCs w:val="0"/>
        </w:rPr>
        <w:t xml:space="preserve"> </w:t>
      </w:r>
      <w:r w:rsidR="00DD78D4">
        <w:rPr>
          <w:b w:val="0"/>
          <w:bCs w:val="0"/>
        </w:rPr>
        <w:t>(</w:t>
      </w:r>
      <w:r w:rsidR="00D27993">
        <w:rPr>
          <w:b w:val="0"/>
          <w:bCs w:val="0"/>
        </w:rPr>
        <w:t>68% for males and 26% for females</w:t>
      </w:r>
      <w:r w:rsidR="00DD78D4">
        <w:rPr>
          <w:b w:val="0"/>
          <w:bCs w:val="0"/>
        </w:rPr>
        <w:t>)</w:t>
      </w:r>
      <w:r w:rsidR="00D27993">
        <w:rPr>
          <w:b w:val="0"/>
          <w:bCs w:val="0"/>
        </w:rPr>
        <w:t>.</w:t>
      </w:r>
    </w:p>
    <w:p w:rsidR="00300907" w:rsidRDefault="00300907" w:rsidP="00300907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</w:p>
    <w:p w:rsidR="0032630A" w:rsidRPr="00300907" w:rsidRDefault="00CE0097" w:rsidP="000B6FFF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proofErr w:type="spellStart"/>
      <w:r w:rsidRPr="00300907">
        <w:rPr>
          <w:b/>
          <w:bCs/>
          <w:i w:val="0"/>
          <w:iCs w:val="0"/>
          <w:sz w:val="26"/>
          <w:szCs w:val="26"/>
        </w:rPr>
        <w:t>Labour</w:t>
      </w:r>
      <w:proofErr w:type="spellEnd"/>
      <w:r w:rsidRPr="00300907">
        <w:rPr>
          <w:b/>
          <w:bCs/>
          <w:i w:val="0"/>
          <w:iCs w:val="0"/>
          <w:sz w:val="26"/>
          <w:szCs w:val="26"/>
        </w:rPr>
        <w:t xml:space="preserve"> Force Participation Rate of </w:t>
      </w:r>
      <w:r w:rsidR="0035568C" w:rsidRPr="00300907">
        <w:rPr>
          <w:b/>
          <w:bCs/>
          <w:i w:val="0"/>
          <w:iCs w:val="0"/>
          <w:sz w:val="26"/>
          <w:szCs w:val="26"/>
        </w:rPr>
        <w:t>Individuals</w:t>
      </w:r>
      <w:r w:rsidRPr="00300907">
        <w:rPr>
          <w:b/>
          <w:bCs/>
          <w:i w:val="0"/>
          <w:iCs w:val="0"/>
          <w:sz w:val="26"/>
          <w:szCs w:val="26"/>
        </w:rPr>
        <w:t xml:space="preserve"> </w:t>
      </w:r>
      <w:r w:rsidR="000B6FFF" w:rsidRPr="00300907">
        <w:rPr>
          <w:b/>
          <w:bCs/>
          <w:i w:val="0"/>
          <w:iCs w:val="0"/>
          <w:sz w:val="26"/>
          <w:szCs w:val="26"/>
        </w:rPr>
        <w:t xml:space="preserve">(aged </w:t>
      </w:r>
      <w:r w:rsidRPr="00300907">
        <w:rPr>
          <w:b/>
          <w:bCs/>
          <w:i w:val="0"/>
          <w:iCs w:val="0"/>
          <w:sz w:val="26"/>
          <w:szCs w:val="26"/>
        </w:rPr>
        <w:t xml:space="preserve">15 </w:t>
      </w:r>
      <w:r w:rsidR="000B6FFF" w:rsidRPr="00300907">
        <w:rPr>
          <w:b/>
          <w:bCs/>
          <w:i w:val="0"/>
          <w:iCs w:val="0"/>
          <w:sz w:val="26"/>
          <w:szCs w:val="26"/>
        </w:rPr>
        <w:t xml:space="preserve">years </w:t>
      </w:r>
      <w:r w:rsidRPr="00300907">
        <w:rPr>
          <w:b/>
          <w:bCs/>
          <w:i w:val="0"/>
          <w:iCs w:val="0"/>
          <w:sz w:val="26"/>
          <w:szCs w:val="26"/>
        </w:rPr>
        <w:t xml:space="preserve">and </w:t>
      </w:r>
      <w:r w:rsidR="000B6FFF" w:rsidRPr="00300907">
        <w:rPr>
          <w:b/>
          <w:bCs/>
          <w:i w:val="0"/>
          <w:iCs w:val="0"/>
          <w:sz w:val="26"/>
          <w:szCs w:val="26"/>
        </w:rPr>
        <w:t>above)</w:t>
      </w:r>
      <w:r w:rsidRPr="00300907">
        <w:rPr>
          <w:b/>
          <w:bCs/>
          <w:i w:val="0"/>
          <w:iCs w:val="0"/>
          <w:sz w:val="26"/>
          <w:szCs w:val="26"/>
        </w:rPr>
        <w:t xml:space="preserve"> by</w:t>
      </w:r>
    </w:p>
    <w:p w:rsidR="00CE0097" w:rsidRPr="00300907" w:rsidRDefault="00BB56A4" w:rsidP="008A34C1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300907">
        <w:rPr>
          <w:b/>
          <w:bCs/>
          <w:i w:val="0"/>
          <w:iCs w:val="0"/>
          <w:sz w:val="26"/>
          <w:szCs w:val="26"/>
        </w:rPr>
        <w:t xml:space="preserve">Sex, </w:t>
      </w:r>
      <w:r w:rsidR="008A34C1" w:rsidRPr="00300907">
        <w:rPr>
          <w:b/>
          <w:bCs/>
          <w:i w:val="0"/>
          <w:iCs w:val="0"/>
          <w:sz w:val="26"/>
          <w:szCs w:val="26"/>
        </w:rPr>
        <w:t>2010</w:t>
      </w:r>
      <w:r w:rsidRPr="00300907">
        <w:rPr>
          <w:b/>
          <w:bCs/>
          <w:i w:val="0"/>
          <w:iCs w:val="0"/>
          <w:sz w:val="26"/>
          <w:szCs w:val="26"/>
        </w:rPr>
        <w:t>-</w:t>
      </w:r>
      <w:r w:rsidR="00A6581E" w:rsidRPr="00300907">
        <w:rPr>
          <w:b/>
          <w:bCs/>
          <w:i w:val="0"/>
          <w:iCs w:val="0"/>
          <w:sz w:val="26"/>
          <w:szCs w:val="26"/>
        </w:rPr>
        <w:t>2018</w:t>
      </w:r>
    </w:p>
    <w:tbl>
      <w:tblPr>
        <w:tblStyle w:val="TableGrid"/>
        <w:tblW w:w="0" w:type="auto"/>
        <w:jc w:val="center"/>
        <w:tblInd w:w="124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592"/>
      </w:tblGrid>
      <w:tr w:rsidR="007807A1" w:rsidTr="00462CED">
        <w:trPr>
          <w:jc w:val="center"/>
        </w:trPr>
        <w:tc>
          <w:tcPr>
            <w:tcW w:w="6946" w:type="dxa"/>
          </w:tcPr>
          <w:p w:rsidR="007807A1" w:rsidRDefault="007807A1" w:rsidP="00462CED">
            <w:pPr>
              <w:pStyle w:val="BodyText3"/>
              <w:jc w:val="center"/>
              <w:rPr>
                <w:b/>
                <w:bCs/>
                <w:i w:val="0"/>
                <w:i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318760" cy="1851660"/>
                  <wp:effectExtent l="0" t="0" r="0" b="0"/>
                  <wp:docPr id="3" name="Objec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CD27DD" w:rsidRPr="00300907" w:rsidRDefault="00CD27DD" w:rsidP="00AD1D69">
      <w:pPr>
        <w:pStyle w:val="BodyText2"/>
        <w:jc w:val="both"/>
        <w:rPr>
          <w:b/>
          <w:bCs/>
          <w:sz w:val="16"/>
          <w:szCs w:val="16"/>
        </w:rPr>
      </w:pPr>
    </w:p>
    <w:p w:rsidR="00CE0097" w:rsidRPr="00300907" w:rsidRDefault="008B7F81" w:rsidP="009C5BAF">
      <w:pPr>
        <w:pStyle w:val="BodyText2"/>
        <w:jc w:val="both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>O</w:t>
      </w:r>
      <w:r w:rsidR="00893538" w:rsidRPr="00300907">
        <w:rPr>
          <w:b/>
          <w:bCs/>
          <w:sz w:val="26"/>
          <w:szCs w:val="26"/>
        </w:rPr>
        <w:t xml:space="preserve">ne </w:t>
      </w:r>
      <w:r w:rsidR="00CD1E52" w:rsidRPr="00300907">
        <w:rPr>
          <w:b/>
          <w:bCs/>
          <w:sz w:val="26"/>
          <w:szCs w:val="26"/>
        </w:rPr>
        <w:t xml:space="preserve">fourth </w:t>
      </w:r>
      <w:r w:rsidR="00CE0097" w:rsidRPr="00300907">
        <w:rPr>
          <w:b/>
          <w:bCs/>
          <w:sz w:val="26"/>
          <w:szCs w:val="26"/>
        </w:rPr>
        <w:t xml:space="preserve">of </w:t>
      </w:r>
      <w:r w:rsidR="000B6FFF" w:rsidRPr="00300907">
        <w:rPr>
          <w:b/>
          <w:bCs/>
          <w:sz w:val="26"/>
          <w:szCs w:val="26"/>
        </w:rPr>
        <w:t>wage employees</w:t>
      </w:r>
      <w:r w:rsidR="009C5BAF" w:rsidRPr="00300907">
        <w:rPr>
          <w:b/>
          <w:bCs/>
          <w:sz w:val="26"/>
          <w:szCs w:val="26"/>
        </w:rPr>
        <w:t xml:space="preserve"> </w:t>
      </w:r>
      <w:r w:rsidR="0085734C" w:rsidRPr="00300907">
        <w:rPr>
          <w:b/>
          <w:bCs/>
          <w:sz w:val="26"/>
          <w:szCs w:val="26"/>
        </w:rPr>
        <w:t>in</w:t>
      </w:r>
      <w:r w:rsidR="009C5BAF" w:rsidRPr="00300907">
        <w:rPr>
          <w:b/>
          <w:bCs/>
          <w:sz w:val="26"/>
          <w:szCs w:val="26"/>
        </w:rPr>
        <w:t xml:space="preserve"> </w:t>
      </w:r>
      <w:r w:rsidR="00EC099D" w:rsidRPr="00300907">
        <w:rPr>
          <w:b/>
          <w:bCs/>
          <w:sz w:val="26"/>
          <w:szCs w:val="26"/>
        </w:rPr>
        <w:t>the</w:t>
      </w:r>
      <w:r w:rsidR="009C5BAF" w:rsidRPr="00300907">
        <w:rPr>
          <w:b/>
          <w:bCs/>
          <w:sz w:val="26"/>
          <w:szCs w:val="26"/>
        </w:rPr>
        <w:t xml:space="preserve"> </w:t>
      </w:r>
      <w:r w:rsidR="000B6FFF" w:rsidRPr="00300907">
        <w:rPr>
          <w:b/>
          <w:bCs/>
          <w:sz w:val="26"/>
          <w:szCs w:val="26"/>
        </w:rPr>
        <w:t xml:space="preserve">private sector work </w:t>
      </w:r>
      <w:r w:rsidR="00CE0097" w:rsidRPr="00300907">
        <w:rPr>
          <w:b/>
          <w:bCs/>
          <w:sz w:val="26"/>
          <w:szCs w:val="26"/>
        </w:rPr>
        <w:t xml:space="preserve">in </w:t>
      </w:r>
      <w:r w:rsidR="000B6FFF" w:rsidRPr="00300907">
        <w:rPr>
          <w:b/>
          <w:bCs/>
          <w:sz w:val="26"/>
          <w:szCs w:val="26"/>
        </w:rPr>
        <w:t xml:space="preserve">technical </w:t>
      </w:r>
      <w:r w:rsidR="00CE0097" w:rsidRPr="00300907">
        <w:rPr>
          <w:b/>
          <w:bCs/>
          <w:sz w:val="26"/>
          <w:szCs w:val="26"/>
        </w:rPr>
        <w:t xml:space="preserve">and </w:t>
      </w:r>
      <w:r w:rsidR="000B6FFF" w:rsidRPr="00300907">
        <w:rPr>
          <w:b/>
          <w:bCs/>
          <w:sz w:val="26"/>
          <w:szCs w:val="26"/>
        </w:rPr>
        <w:t>specialized occupations</w:t>
      </w:r>
    </w:p>
    <w:p w:rsidR="00CE0097" w:rsidRDefault="00CE0097" w:rsidP="00AD1D69">
      <w:pPr>
        <w:pStyle w:val="BodyText2"/>
        <w:jc w:val="both"/>
      </w:pPr>
      <w:r>
        <w:t xml:space="preserve">About </w:t>
      </w:r>
      <w:r w:rsidR="008A54BD">
        <w:t>25</w:t>
      </w:r>
      <w:r>
        <w:t xml:space="preserve">% of </w:t>
      </w:r>
      <w:r w:rsidR="00160612" w:rsidRPr="00160612">
        <w:t xml:space="preserve">wage employees </w:t>
      </w:r>
      <w:r>
        <w:t>work as professionals or technicians</w:t>
      </w:r>
      <w:r w:rsidR="00BE0207">
        <w:t xml:space="preserve"> in Palestine</w:t>
      </w:r>
      <w:r>
        <w:t xml:space="preserve">; </w:t>
      </w:r>
      <w:r w:rsidR="00E701BB">
        <w:t xml:space="preserve">with a rate of </w:t>
      </w:r>
      <w:r w:rsidR="008A54BD">
        <w:t>15</w:t>
      </w:r>
      <w:r w:rsidR="00BE0207">
        <w:t xml:space="preserve">% for males and </w:t>
      </w:r>
      <w:r w:rsidR="008B7F81">
        <w:t>70</w:t>
      </w:r>
      <w:r w:rsidR="00BE0207">
        <w:t>% for females</w:t>
      </w:r>
      <w:r>
        <w:t xml:space="preserve">. In addition, </w:t>
      </w:r>
      <w:r w:rsidR="00421525">
        <w:rPr>
          <w:rFonts w:hint="cs"/>
          <w:rtl/>
        </w:rPr>
        <w:t>18</w:t>
      </w:r>
      <w:r>
        <w:t xml:space="preserve">% of </w:t>
      </w:r>
      <w:r w:rsidR="00160612" w:rsidRPr="00160612">
        <w:t xml:space="preserve">wage employees </w:t>
      </w:r>
      <w:r>
        <w:t xml:space="preserve">in </w:t>
      </w:r>
      <w:r w:rsidR="00CA57E8">
        <w:t>Palestine</w:t>
      </w:r>
      <w:r w:rsidR="004C6811">
        <w:t xml:space="preserve"> work in </w:t>
      </w:r>
      <w:r w:rsidR="005B7385">
        <w:t>c</w:t>
      </w:r>
      <w:r w:rsidR="005B7385" w:rsidRPr="005B7385">
        <w:t xml:space="preserve">raft and </w:t>
      </w:r>
      <w:r w:rsidR="005B7385">
        <w:t>r</w:t>
      </w:r>
      <w:r w:rsidR="005B7385" w:rsidRPr="005B7385">
        <w:t xml:space="preserve">elated </w:t>
      </w:r>
      <w:r w:rsidR="005B7385">
        <w:t>t</w:t>
      </w:r>
      <w:r w:rsidR="005B7385" w:rsidRPr="005B7385">
        <w:t xml:space="preserve">rade </w:t>
      </w:r>
      <w:r w:rsidR="005B7385">
        <w:t>w</w:t>
      </w:r>
      <w:r w:rsidR="005B7385" w:rsidRPr="005B7385">
        <w:t>ork</w:t>
      </w:r>
      <w:r w:rsidR="005B7385">
        <w:t>e</w:t>
      </w:r>
      <w:r w:rsidR="00E4742E">
        <w:t>r</w:t>
      </w:r>
      <w:r w:rsidR="004C6811">
        <w:t xml:space="preserve">; </w:t>
      </w:r>
      <w:r w:rsidR="00E701BB">
        <w:t xml:space="preserve"> reached </w:t>
      </w:r>
      <w:r w:rsidR="00421525">
        <w:rPr>
          <w:rFonts w:hint="cs"/>
          <w:rtl/>
        </w:rPr>
        <w:t>21</w:t>
      </w:r>
      <w:r w:rsidR="00BE0207">
        <w:t xml:space="preserve">% for males and </w:t>
      </w:r>
      <w:r w:rsidR="008B7F81">
        <w:t>2</w:t>
      </w:r>
      <w:r w:rsidR="00BE0207">
        <w:t>% for females.</w:t>
      </w:r>
    </w:p>
    <w:p w:rsidR="00CE0097" w:rsidRPr="00300907" w:rsidRDefault="005C76A8" w:rsidP="00AD1D69">
      <w:pPr>
        <w:pStyle w:val="BodyText2"/>
        <w:jc w:val="both"/>
        <w:rPr>
          <w:sz w:val="16"/>
          <w:szCs w:val="16"/>
        </w:rPr>
      </w:pPr>
      <w:r w:rsidRPr="00300907">
        <w:rPr>
          <w:sz w:val="16"/>
          <w:szCs w:val="16"/>
        </w:rPr>
        <w:t xml:space="preserve">     </w:t>
      </w:r>
    </w:p>
    <w:p w:rsidR="00CE0097" w:rsidRPr="00300907" w:rsidRDefault="004C6811" w:rsidP="00AD1D69">
      <w:pPr>
        <w:pStyle w:val="BodyText2"/>
        <w:jc w:val="both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>L</w:t>
      </w:r>
      <w:r w:rsidR="00E112A5" w:rsidRPr="00300907">
        <w:rPr>
          <w:b/>
          <w:bCs/>
          <w:sz w:val="26"/>
          <w:szCs w:val="26"/>
        </w:rPr>
        <w:t>o</w:t>
      </w:r>
      <w:r w:rsidRPr="00300907">
        <w:rPr>
          <w:b/>
          <w:bCs/>
          <w:sz w:val="26"/>
          <w:szCs w:val="26"/>
        </w:rPr>
        <w:t>w a</w:t>
      </w:r>
      <w:r w:rsidR="00CE0097" w:rsidRPr="00300907">
        <w:rPr>
          <w:b/>
          <w:bCs/>
          <w:sz w:val="26"/>
          <w:szCs w:val="26"/>
        </w:rPr>
        <w:t xml:space="preserve">verage </w:t>
      </w:r>
      <w:r w:rsidR="00E701BB" w:rsidRPr="00300907">
        <w:rPr>
          <w:b/>
          <w:bCs/>
          <w:sz w:val="26"/>
          <w:szCs w:val="26"/>
        </w:rPr>
        <w:t xml:space="preserve">of </w:t>
      </w:r>
      <w:r w:rsidR="00EA3328" w:rsidRPr="00300907">
        <w:rPr>
          <w:b/>
          <w:bCs/>
          <w:sz w:val="26"/>
          <w:szCs w:val="26"/>
        </w:rPr>
        <w:t xml:space="preserve">real </w:t>
      </w:r>
      <w:r w:rsidR="00CE0097" w:rsidRPr="00300907">
        <w:rPr>
          <w:b/>
          <w:bCs/>
          <w:sz w:val="26"/>
          <w:szCs w:val="26"/>
        </w:rPr>
        <w:t>wage</w:t>
      </w:r>
      <w:r w:rsidR="008D5807" w:rsidRPr="00300907">
        <w:rPr>
          <w:b/>
          <w:bCs/>
          <w:sz w:val="26"/>
          <w:szCs w:val="26"/>
        </w:rPr>
        <w:t>s</w:t>
      </w:r>
      <w:r w:rsidR="00CE0097" w:rsidRPr="00300907">
        <w:rPr>
          <w:b/>
          <w:bCs/>
          <w:sz w:val="26"/>
          <w:szCs w:val="26"/>
        </w:rPr>
        <w:t xml:space="preserve"> </w:t>
      </w:r>
      <w:r w:rsidR="006553E4" w:rsidRPr="00300907">
        <w:rPr>
          <w:b/>
          <w:bCs/>
          <w:sz w:val="26"/>
          <w:szCs w:val="26"/>
        </w:rPr>
        <w:t xml:space="preserve">in the private sector </w:t>
      </w:r>
    </w:p>
    <w:p w:rsidR="00CE0097" w:rsidRPr="0011738D" w:rsidRDefault="00CE0097" w:rsidP="00EC0519">
      <w:pPr>
        <w:pStyle w:val="BodyText2"/>
        <w:jc w:val="both"/>
      </w:pPr>
      <w:r w:rsidRPr="0011738D">
        <w:t>The average daily real wage</w:t>
      </w:r>
      <w:r w:rsidR="006E2247" w:rsidRPr="0011738D">
        <w:t xml:space="preserve"> (</w:t>
      </w:r>
      <w:r w:rsidR="002345E0" w:rsidRPr="0011738D">
        <w:t>bas</w:t>
      </w:r>
      <w:r w:rsidR="00061961" w:rsidRPr="0011738D">
        <w:t>e</w:t>
      </w:r>
      <w:r w:rsidR="002345E0" w:rsidRPr="0011738D">
        <w:t xml:space="preserve"> year</w:t>
      </w:r>
      <w:r w:rsidR="00EC0519">
        <w:rPr>
          <w:rFonts w:cs="Simplified Arabic" w:hint="cs"/>
          <w:color w:val="000000"/>
          <w:rtl/>
        </w:rPr>
        <w:t>=</w:t>
      </w:r>
      <w:r w:rsidR="002345E0" w:rsidRPr="0011738D">
        <w:t xml:space="preserve"> 2010)</w:t>
      </w:r>
      <w:r w:rsidR="005E69CC" w:rsidRPr="005E69CC">
        <w:t xml:space="preserve"> </w:t>
      </w:r>
      <w:r w:rsidR="005E69CC">
        <w:t>in</w:t>
      </w:r>
      <w:r w:rsidR="005E69CC" w:rsidRPr="00893538">
        <w:t xml:space="preserve"> </w:t>
      </w:r>
      <w:r w:rsidR="005E69CC">
        <w:t>the private sector</w:t>
      </w:r>
      <w:r w:rsidRPr="0011738D">
        <w:t xml:space="preserve"> </w:t>
      </w:r>
      <w:r w:rsidR="008D5807" w:rsidRPr="0011738D">
        <w:t>was</w:t>
      </w:r>
      <w:r w:rsidRPr="0011738D">
        <w:t xml:space="preserve"> </w:t>
      </w:r>
      <w:r w:rsidR="00FB13F6">
        <w:t>about</w:t>
      </w:r>
      <w:r w:rsidR="00B72D91" w:rsidRPr="0011738D">
        <w:t xml:space="preserve"> 70 </w:t>
      </w:r>
      <w:r w:rsidR="0011738D" w:rsidRPr="0011738D">
        <w:t xml:space="preserve">NIS </w:t>
      </w:r>
      <w:r w:rsidR="006E559E" w:rsidRPr="0011738D">
        <w:t>in Palestine</w:t>
      </w:r>
      <w:r w:rsidR="006E559E">
        <w:t>;</w:t>
      </w:r>
      <w:r w:rsidR="00B72D91" w:rsidRPr="0011738D">
        <w:t xml:space="preserve"> </w:t>
      </w:r>
      <w:r w:rsidR="00EC0519" w:rsidRPr="0011738D">
        <w:t xml:space="preserve">about </w:t>
      </w:r>
      <w:r w:rsidR="00EC0519">
        <w:t>45</w:t>
      </w:r>
      <w:r w:rsidR="00EC0519" w:rsidRPr="0011738D">
        <w:t xml:space="preserve"> NIS </w:t>
      </w:r>
      <w:r w:rsidR="00B72D91" w:rsidRPr="0011738D">
        <w:t xml:space="preserve">in </w:t>
      </w:r>
      <w:r w:rsidR="00E701BB">
        <w:t xml:space="preserve">the </w:t>
      </w:r>
      <w:r w:rsidR="00B72D91" w:rsidRPr="0011738D">
        <w:t>Gaza Strip and</w:t>
      </w:r>
      <w:r w:rsidR="00EC0519" w:rsidRPr="00EC0519">
        <w:t xml:space="preserve"> </w:t>
      </w:r>
      <w:r w:rsidR="00EC0519">
        <w:t>about</w:t>
      </w:r>
      <w:r w:rsidR="00EC0519" w:rsidRPr="0011738D">
        <w:t xml:space="preserve"> </w:t>
      </w:r>
      <w:r w:rsidR="00EC0519">
        <w:t>93 NIS</w:t>
      </w:r>
      <w:r w:rsidR="00B72D91" w:rsidRPr="0011738D">
        <w:t xml:space="preserve"> in the West Bank (</w:t>
      </w:r>
      <w:r w:rsidR="0011738D" w:rsidRPr="0011738D">
        <w:t xml:space="preserve">wage employee in </w:t>
      </w:r>
      <w:r w:rsidR="00B72D91" w:rsidRPr="0011738D">
        <w:t>Israel and settlements</w:t>
      </w:r>
      <w:r w:rsidR="0011738D" w:rsidRPr="0011738D">
        <w:t xml:space="preserve"> are excluded</w:t>
      </w:r>
      <w:r w:rsidR="00B72D91" w:rsidRPr="0011738D">
        <w:t>).</w:t>
      </w:r>
      <w:r w:rsidRPr="0011738D">
        <w:t xml:space="preserve"> </w:t>
      </w:r>
    </w:p>
    <w:p w:rsidR="00CE0097" w:rsidRDefault="00CE0097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C44C1" w:rsidRDefault="00CC44C1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C44C1" w:rsidRDefault="00CC44C1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C44C1" w:rsidRDefault="00CC44C1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C44C1" w:rsidRDefault="00CC44C1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C44C1" w:rsidRPr="00300907" w:rsidRDefault="00CC44C1" w:rsidP="00AD1D6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CE0097" w:rsidRDefault="000F3829" w:rsidP="003B0E66">
      <w:pPr>
        <w:pStyle w:val="BodyText2"/>
        <w:jc w:val="both"/>
      </w:pPr>
      <w:r>
        <w:t>C</w:t>
      </w:r>
      <w:r w:rsidRPr="00677A20">
        <w:t>onstruction</w:t>
      </w:r>
      <w:r>
        <w:t xml:space="preserve"> </w:t>
      </w:r>
      <w:r w:rsidR="003B0E66">
        <w:t>activity</w:t>
      </w:r>
      <w:r w:rsidR="00CE6A02">
        <w:t xml:space="preserve"> </w:t>
      </w:r>
      <w:r w:rsidR="00CE0097">
        <w:t xml:space="preserve">in the private sector recorded the highest </w:t>
      </w:r>
      <w:r w:rsidR="00627760" w:rsidRPr="002B418F">
        <w:rPr>
          <w:color w:val="000000" w:themeColor="text1"/>
        </w:rPr>
        <w:t>average daily real wage</w:t>
      </w:r>
      <w:r w:rsidR="00E701BB">
        <w:rPr>
          <w:color w:val="000000" w:themeColor="text1"/>
        </w:rPr>
        <w:t xml:space="preserve"> of</w:t>
      </w:r>
      <w:r w:rsidR="00DB78AF">
        <w:t xml:space="preserve"> </w:t>
      </w:r>
      <w:r>
        <w:t>about</w:t>
      </w:r>
      <w:r w:rsidR="003F40B3">
        <w:t xml:space="preserve"> </w:t>
      </w:r>
      <w:r>
        <w:t>104</w:t>
      </w:r>
      <w:r w:rsidR="003F40B3">
        <w:t xml:space="preserve"> NIS in the West Bank and </w:t>
      </w:r>
      <w:r>
        <w:t>42</w:t>
      </w:r>
      <w:r w:rsidR="003F40B3">
        <w:t xml:space="preserve"> NIS in </w:t>
      </w:r>
      <w:r w:rsidR="00E701BB">
        <w:t xml:space="preserve">the </w:t>
      </w:r>
      <w:r w:rsidR="003F40B3">
        <w:t xml:space="preserve">Gaza Strip, </w:t>
      </w:r>
      <w:r w:rsidR="005A0F0A">
        <w:t xml:space="preserve">followed by </w:t>
      </w:r>
      <w:r w:rsidR="00E701BB">
        <w:t xml:space="preserve">the </w:t>
      </w:r>
      <w:r>
        <w:t xml:space="preserve">services </w:t>
      </w:r>
      <w:r w:rsidR="003B0E66">
        <w:t xml:space="preserve">activity </w:t>
      </w:r>
      <w:r w:rsidR="003F40B3">
        <w:t xml:space="preserve">with </w:t>
      </w:r>
      <w:r>
        <w:t>103</w:t>
      </w:r>
      <w:r w:rsidR="00CE0097">
        <w:t xml:space="preserve"> NIS in the West Bank</w:t>
      </w:r>
      <w:r w:rsidR="005A0F0A">
        <w:t xml:space="preserve"> and </w:t>
      </w:r>
      <w:r>
        <w:t>78</w:t>
      </w:r>
      <w:r w:rsidR="005A0F0A">
        <w:t xml:space="preserve"> NIS in Gaza Strip</w:t>
      </w:r>
      <w:r>
        <w:t>. While t</w:t>
      </w:r>
      <w:r w:rsidR="00CE0097">
        <w:t xml:space="preserve">he agriculture </w:t>
      </w:r>
      <w:r w:rsidR="003B0E66">
        <w:t xml:space="preserve">activity </w:t>
      </w:r>
      <w:r w:rsidR="00CE0097">
        <w:t xml:space="preserve">recorded the lowest average daily wage at </w:t>
      </w:r>
      <w:r>
        <w:t>73</w:t>
      </w:r>
      <w:r w:rsidR="00CE0097">
        <w:t xml:space="preserve"> NIS in the West Bank and </w:t>
      </w:r>
      <w:r w:rsidR="007141DB">
        <w:t>2</w:t>
      </w:r>
      <w:r>
        <w:t>1</w:t>
      </w:r>
      <w:r w:rsidR="00CE0097">
        <w:t xml:space="preserve"> NIS in Gaza Strip.</w:t>
      </w:r>
    </w:p>
    <w:p w:rsidR="00EA06E4" w:rsidRPr="00300907" w:rsidRDefault="00EA06E4" w:rsidP="003B0E66">
      <w:pPr>
        <w:pStyle w:val="BodyText2"/>
        <w:jc w:val="both"/>
        <w:rPr>
          <w:sz w:val="16"/>
          <w:szCs w:val="16"/>
        </w:rPr>
      </w:pPr>
    </w:p>
    <w:p w:rsidR="00EA06E4" w:rsidRPr="00300907" w:rsidRDefault="00EA06E4" w:rsidP="00EA06E4">
      <w:pPr>
        <w:pStyle w:val="BodyText2"/>
        <w:jc w:val="center"/>
        <w:rPr>
          <w:sz w:val="26"/>
          <w:szCs w:val="26"/>
        </w:rPr>
      </w:pPr>
      <w:r w:rsidRPr="00300907">
        <w:rPr>
          <w:b/>
          <w:bCs/>
          <w:sz w:val="26"/>
          <w:szCs w:val="26"/>
        </w:rPr>
        <w:t>Average Real Wage in NIS for Wage Employees in the Private Sector by region, 2010-2018</w:t>
      </w:r>
    </w:p>
    <w:p w:rsidR="00B12129" w:rsidRPr="00B12129" w:rsidRDefault="00B12129" w:rsidP="00EA06E4">
      <w:pPr>
        <w:pStyle w:val="BodyText2"/>
        <w:jc w:val="center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857"/>
      </w:tblGrid>
      <w:tr w:rsidR="00462CED" w:rsidTr="00300907">
        <w:trPr>
          <w:jc w:val="center"/>
        </w:trPr>
        <w:tc>
          <w:tcPr>
            <w:tcW w:w="9857" w:type="dxa"/>
          </w:tcPr>
          <w:p w:rsidR="00462CED" w:rsidRDefault="00462CED" w:rsidP="00300907">
            <w:pPr>
              <w:pStyle w:val="BodyText2"/>
              <w:jc w:val="center"/>
            </w:pPr>
            <w:r w:rsidRPr="00462CED">
              <w:rPr>
                <w:noProof/>
                <w:lang w:eastAsia="en-US"/>
              </w:rPr>
              <w:drawing>
                <wp:inline distT="0" distB="0" distL="0" distR="0">
                  <wp:extent cx="6029325" cy="2072640"/>
                  <wp:effectExtent l="0" t="0" r="0" b="0"/>
                  <wp:docPr id="10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A06E4" w:rsidRPr="00300907" w:rsidRDefault="00EA06E4" w:rsidP="003B0E66">
      <w:pPr>
        <w:pStyle w:val="BodyText2"/>
        <w:jc w:val="both"/>
        <w:rPr>
          <w:sz w:val="16"/>
          <w:szCs w:val="16"/>
        </w:rPr>
      </w:pPr>
    </w:p>
    <w:p w:rsidR="00AD1F23" w:rsidRPr="00300907" w:rsidRDefault="00C938BD" w:rsidP="00B12129">
      <w:pPr>
        <w:tabs>
          <w:tab w:val="num" w:pos="900"/>
        </w:tabs>
        <w:bidi w:val="0"/>
        <w:ind w:right="-99"/>
        <w:jc w:val="both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 xml:space="preserve">About </w:t>
      </w:r>
      <w:r w:rsidR="008B7F81" w:rsidRPr="00300907">
        <w:rPr>
          <w:b/>
          <w:bCs/>
          <w:sz w:val="26"/>
          <w:szCs w:val="26"/>
        </w:rPr>
        <w:t>3</w:t>
      </w:r>
      <w:r w:rsidR="00DE3068" w:rsidRPr="00300907">
        <w:rPr>
          <w:rFonts w:hint="cs"/>
          <w:b/>
          <w:bCs/>
          <w:sz w:val="26"/>
          <w:szCs w:val="26"/>
          <w:rtl/>
        </w:rPr>
        <w:t>3</w:t>
      </w:r>
      <w:r w:rsidR="00AD1F23" w:rsidRPr="00300907">
        <w:rPr>
          <w:b/>
          <w:bCs/>
          <w:sz w:val="26"/>
          <w:szCs w:val="26"/>
        </w:rPr>
        <w:t>% of wage employees in the private sector receive less than the</w:t>
      </w:r>
      <w:r w:rsidR="00B37113" w:rsidRPr="00300907">
        <w:rPr>
          <w:b/>
          <w:bCs/>
          <w:sz w:val="26"/>
          <w:szCs w:val="26"/>
        </w:rPr>
        <w:t xml:space="preserve"> monthly</w:t>
      </w:r>
      <w:r w:rsidR="00AD1F23" w:rsidRPr="00300907">
        <w:rPr>
          <w:b/>
          <w:bCs/>
          <w:sz w:val="26"/>
          <w:szCs w:val="26"/>
        </w:rPr>
        <w:t xml:space="preserve"> minimum wage</w:t>
      </w:r>
      <w:r w:rsidR="00E701BB" w:rsidRPr="00300907">
        <w:rPr>
          <w:b/>
          <w:bCs/>
          <w:sz w:val="26"/>
          <w:szCs w:val="26"/>
        </w:rPr>
        <w:t xml:space="preserve">  of</w:t>
      </w:r>
      <w:r w:rsidR="001C0709" w:rsidRPr="00300907">
        <w:rPr>
          <w:b/>
          <w:bCs/>
          <w:sz w:val="26"/>
          <w:szCs w:val="26"/>
        </w:rPr>
        <w:t xml:space="preserve"> </w:t>
      </w:r>
      <w:r w:rsidR="00AD1F23" w:rsidRPr="00300907">
        <w:rPr>
          <w:b/>
          <w:bCs/>
          <w:sz w:val="26"/>
          <w:szCs w:val="26"/>
        </w:rPr>
        <w:t>(1,450 NIS) in Palestine.</w:t>
      </w:r>
    </w:p>
    <w:p w:rsidR="00DC1388" w:rsidRDefault="00DC1388" w:rsidP="00B37113">
      <w:pPr>
        <w:tabs>
          <w:tab w:val="num" w:pos="900"/>
        </w:tabs>
        <w:bidi w:val="0"/>
        <w:ind w:right="-99"/>
        <w:jc w:val="both"/>
      </w:pPr>
      <w:r>
        <w:t xml:space="preserve">In </w:t>
      </w:r>
      <w:r w:rsidR="006055E9">
        <w:t xml:space="preserve">the </w:t>
      </w:r>
      <w:r>
        <w:t xml:space="preserve">West Bank, about </w:t>
      </w:r>
      <w:r w:rsidR="004B118E">
        <w:rPr>
          <w:rFonts w:hint="cs"/>
          <w:rtl/>
        </w:rPr>
        <w:t>1</w:t>
      </w:r>
      <w:r w:rsidR="00DE3068">
        <w:rPr>
          <w:rFonts w:hint="cs"/>
          <w:rtl/>
        </w:rPr>
        <w:t>3</w:t>
      </w:r>
      <w:r w:rsidR="00DD139E">
        <w:t xml:space="preserve">% of wage employees in the private sector received less than </w:t>
      </w:r>
      <w:r w:rsidR="00E701BB">
        <w:t xml:space="preserve">the </w:t>
      </w:r>
      <w:r w:rsidR="00DD139E" w:rsidRPr="003B7AAC">
        <w:t xml:space="preserve">minimum monthly wage </w:t>
      </w:r>
      <w:r w:rsidR="00E701BB">
        <w:t xml:space="preserve">with </w:t>
      </w:r>
      <w:r w:rsidR="00DD139E" w:rsidRPr="003B7AAC">
        <w:t xml:space="preserve">about </w:t>
      </w:r>
      <w:r w:rsidR="00DE3068">
        <w:rPr>
          <w:rFonts w:cs="Simplified Arabic"/>
          <w:lang w:eastAsia="en-US"/>
        </w:rPr>
        <w:t>29</w:t>
      </w:r>
      <w:r w:rsidR="000616E7">
        <w:rPr>
          <w:rFonts w:cs="Simplified Arabic"/>
          <w:lang w:eastAsia="en-US"/>
        </w:rPr>
        <w:t>,</w:t>
      </w:r>
      <w:r w:rsidR="00DE3068">
        <w:rPr>
          <w:rFonts w:cs="Simplified Arabic"/>
          <w:lang w:eastAsia="en-US"/>
        </w:rPr>
        <w:t>4</w:t>
      </w:r>
      <w:r w:rsidR="000616E7">
        <w:rPr>
          <w:rFonts w:cs="Simplified Arabic"/>
          <w:lang w:eastAsia="en-US"/>
        </w:rPr>
        <w:t>00</w:t>
      </w:r>
      <w:r w:rsidR="000616E7">
        <w:rPr>
          <w:rFonts w:cs="Simplified Arabic" w:hint="cs"/>
          <w:rtl/>
          <w:lang w:eastAsia="en-US"/>
        </w:rPr>
        <w:t xml:space="preserve"> </w:t>
      </w:r>
      <w:r w:rsidR="00DD139E" w:rsidRPr="003B7AAC">
        <w:t>wage employees with</w:t>
      </w:r>
      <w:r w:rsidR="00DD139E">
        <w:t xml:space="preserve"> an average wage </w:t>
      </w:r>
      <w:r w:rsidR="003A2ED6">
        <w:t xml:space="preserve">of </w:t>
      </w:r>
      <w:r w:rsidR="00DD139E">
        <w:t>1,0</w:t>
      </w:r>
      <w:r w:rsidR="00DE3068">
        <w:t>76</w:t>
      </w:r>
      <w:r w:rsidR="00DD139E" w:rsidRPr="003B7AAC">
        <w:t xml:space="preserve"> </w:t>
      </w:r>
      <w:r w:rsidR="00DD139E">
        <w:t xml:space="preserve">NIS. </w:t>
      </w:r>
    </w:p>
    <w:p w:rsidR="00DC1388" w:rsidRPr="00DC1388" w:rsidRDefault="00DC1388" w:rsidP="00AD1D69">
      <w:pPr>
        <w:tabs>
          <w:tab w:val="num" w:pos="900"/>
        </w:tabs>
        <w:bidi w:val="0"/>
        <w:ind w:right="-99"/>
        <w:jc w:val="both"/>
        <w:rPr>
          <w:sz w:val="20"/>
          <w:szCs w:val="20"/>
        </w:rPr>
      </w:pPr>
    </w:p>
    <w:p w:rsidR="00DC1388" w:rsidRDefault="00DC1388" w:rsidP="009C5BAF">
      <w:pPr>
        <w:tabs>
          <w:tab w:val="num" w:pos="900"/>
        </w:tabs>
        <w:bidi w:val="0"/>
        <w:ind w:right="-99"/>
        <w:jc w:val="both"/>
        <w:rPr>
          <w:sz w:val="20"/>
          <w:szCs w:val="20"/>
        </w:rPr>
      </w:pPr>
      <w:r>
        <w:t xml:space="preserve">In Gaza Strip, </w:t>
      </w:r>
      <w:r w:rsidR="00DD139E">
        <w:t>the percentage of wage employees in the private sector</w:t>
      </w:r>
      <w:r w:rsidR="00DD139E" w:rsidRPr="00CB067C">
        <w:t xml:space="preserve"> </w:t>
      </w:r>
      <w:r w:rsidR="00DD139E">
        <w:t xml:space="preserve">who received less than </w:t>
      </w:r>
      <w:r w:rsidR="003A2ED6">
        <w:t xml:space="preserve">the </w:t>
      </w:r>
      <w:r w:rsidR="00DD139E">
        <w:t>minimum monthly</w:t>
      </w:r>
      <w:r w:rsidR="009C5BAF">
        <w:t xml:space="preserve"> </w:t>
      </w:r>
      <w:r w:rsidR="00DD139E">
        <w:t xml:space="preserve">wage was </w:t>
      </w:r>
      <w:r w:rsidR="00DE3068">
        <w:t>80</w:t>
      </w:r>
      <w:r w:rsidR="00DD139E">
        <w:t xml:space="preserve">% </w:t>
      </w:r>
      <w:r w:rsidR="00B37113">
        <w:t>about</w:t>
      </w:r>
      <w:r w:rsidR="00DE3068">
        <w:rPr>
          <w:rFonts w:hint="cs"/>
          <w:rtl/>
        </w:rPr>
        <w:t>75</w:t>
      </w:r>
      <w:r w:rsidR="000616E7">
        <w:rPr>
          <w:rFonts w:cs="Simplified Arabic" w:hint="cs"/>
          <w:rtl/>
          <w:lang w:eastAsia="en-US"/>
        </w:rPr>
        <w:t>,</w:t>
      </w:r>
      <w:r w:rsidR="00DE3068">
        <w:rPr>
          <w:rFonts w:cs="Simplified Arabic" w:hint="cs"/>
          <w:rtl/>
          <w:lang w:eastAsia="en-US"/>
        </w:rPr>
        <w:t>4</w:t>
      </w:r>
      <w:r w:rsidR="004B118E">
        <w:rPr>
          <w:rFonts w:cs="Simplified Arabic" w:hint="cs"/>
          <w:rtl/>
          <w:lang w:eastAsia="en-US"/>
        </w:rPr>
        <w:t>00</w:t>
      </w:r>
      <w:r w:rsidR="000616E7">
        <w:rPr>
          <w:rFonts w:cs="Simplified Arabic" w:hint="cs"/>
          <w:rtl/>
          <w:lang w:eastAsia="en-US"/>
        </w:rPr>
        <w:t xml:space="preserve"> </w:t>
      </w:r>
      <w:r w:rsidR="000616E7">
        <w:rPr>
          <w:rFonts w:cs="Simplified Arabic"/>
          <w:lang w:eastAsia="en-US"/>
        </w:rPr>
        <w:t xml:space="preserve"> </w:t>
      </w:r>
      <w:r w:rsidR="00DD139E">
        <w:t>wage employees with an average wage</w:t>
      </w:r>
      <w:r w:rsidR="003A2ED6">
        <w:t xml:space="preserve"> of</w:t>
      </w:r>
      <w:r w:rsidR="00DD139E">
        <w:t xml:space="preserve"> </w:t>
      </w:r>
      <w:r w:rsidR="00DE3068">
        <w:rPr>
          <w:rFonts w:hint="cs"/>
          <w:rtl/>
        </w:rPr>
        <w:t>671</w:t>
      </w:r>
      <w:r w:rsidR="00DD139E" w:rsidRPr="003B7AAC">
        <w:t xml:space="preserve"> </w:t>
      </w:r>
      <w:r w:rsidR="00DD139E">
        <w:t xml:space="preserve">NIS. </w:t>
      </w:r>
    </w:p>
    <w:p w:rsidR="004B118E" w:rsidRPr="00300907" w:rsidRDefault="004B118E" w:rsidP="00AD1D69">
      <w:pPr>
        <w:tabs>
          <w:tab w:val="num" w:pos="900"/>
        </w:tabs>
        <w:bidi w:val="0"/>
        <w:ind w:right="-99"/>
        <w:jc w:val="both"/>
        <w:rPr>
          <w:sz w:val="16"/>
          <w:szCs w:val="16"/>
        </w:rPr>
      </w:pPr>
    </w:p>
    <w:p w:rsidR="00EE156A" w:rsidRPr="00300907" w:rsidRDefault="00EE156A" w:rsidP="00EE156A">
      <w:pPr>
        <w:pStyle w:val="BodyText2"/>
        <w:jc w:val="center"/>
        <w:rPr>
          <w:b/>
          <w:bCs/>
          <w:sz w:val="26"/>
          <w:szCs w:val="26"/>
        </w:rPr>
      </w:pPr>
      <w:r w:rsidRPr="00300907">
        <w:rPr>
          <w:b/>
          <w:bCs/>
          <w:sz w:val="26"/>
          <w:szCs w:val="26"/>
        </w:rPr>
        <w:t>Percentage of Wage employees in the Private Sector Who Received Less than Minimum Monthly wage , 2013-2018</w:t>
      </w:r>
    </w:p>
    <w:tbl>
      <w:tblPr>
        <w:tblStyle w:val="TableGrid"/>
        <w:tblW w:w="0" w:type="auto"/>
        <w:jc w:val="center"/>
        <w:tblLook w:val="04A0"/>
      </w:tblPr>
      <w:tblGrid>
        <w:gridCol w:w="9857"/>
      </w:tblGrid>
      <w:tr w:rsidR="00462CED" w:rsidTr="00300907">
        <w:trPr>
          <w:jc w:val="center"/>
        </w:trPr>
        <w:tc>
          <w:tcPr>
            <w:tcW w:w="9857" w:type="dxa"/>
          </w:tcPr>
          <w:p w:rsidR="00462CED" w:rsidRDefault="00462CED" w:rsidP="00300907">
            <w:pPr>
              <w:pStyle w:val="BodyText2"/>
              <w:jc w:val="center"/>
            </w:pPr>
            <w:r w:rsidRPr="00462CED">
              <w:rPr>
                <w:noProof/>
                <w:lang w:eastAsia="en-US"/>
              </w:rPr>
              <w:drawing>
                <wp:inline distT="0" distB="0" distL="0" distR="0">
                  <wp:extent cx="5791200" cy="1584960"/>
                  <wp:effectExtent l="0" t="0" r="0" b="0"/>
                  <wp:docPr id="9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EE156A" w:rsidRPr="00300907" w:rsidRDefault="00EE156A" w:rsidP="00AD1D69">
      <w:pPr>
        <w:pStyle w:val="BodyText2"/>
        <w:jc w:val="both"/>
        <w:rPr>
          <w:sz w:val="16"/>
          <w:szCs w:val="16"/>
        </w:rPr>
      </w:pPr>
    </w:p>
    <w:p w:rsidR="003F6DF7" w:rsidRPr="003F6DF7" w:rsidRDefault="003F6DF7" w:rsidP="003F6DF7">
      <w:pPr>
        <w:pStyle w:val="BodyText2"/>
        <w:jc w:val="both"/>
        <w:rPr>
          <w:rtl/>
        </w:rPr>
      </w:pPr>
      <w:r>
        <w:t>The average a</w:t>
      </w:r>
      <w:r w:rsidRPr="005B7385">
        <w:t xml:space="preserve">ctual </w:t>
      </w:r>
      <w:r>
        <w:t>w</w:t>
      </w:r>
      <w:r w:rsidRPr="005B7385">
        <w:t xml:space="preserve">eekly </w:t>
      </w:r>
      <w:r>
        <w:t>w</w:t>
      </w:r>
      <w:r w:rsidRPr="005B7385">
        <w:t xml:space="preserve">ork </w:t>
      </w:r>
      <w:r>
        <w:t>h</w:t>
      </w:r>
      <w:r w:rsidRPr="005B7385">
        <w:t>ours</w:t>
      </w:r>
      <w:r>
        <w:t xml:space="preserve"> f</w:t>
      </w:r>
      <w:r w:rsidRPr="000616E7">
        <w:t xml:space="preserve">or </w:t>
      </w:r>
      <w:r>
        <w:t>w</w:t>
      </w:r>
      <w:r w:rsidRPr="000616E7">
        <w:t xml:space="preserve">age </w:t>
      </w:r>
      <w:r>
        <w:t>e</w:t>
      </w:r>
      <w:r w:rsidRPr="000616E7">
        <w:t>mployees</w:t>
      </w:r>
      <w:r w:rsidRPr="005B7385">
        <w:t xml:space="preserve"> </w:t>
      </w:r>
      <w:r>
        <w:t>in Palestine was 42 hours; 4</w:t>
      </w:r>
      <w:r>
        <w:rPr>
          <w:rFonts w:hint="cs"/>
          <w:rtl/>
        </w:rPr>
        <w:t>0</w:t>
      </w:r>
      <w:r>
        <w:t xml:space="preserve"> hours for wage employees in the public sector, and 43 weekly hours</w:t>
      </w:r>
      <w:r w:rsidRPr="000616E7">
        <w:t xml:space="preserve"> </w:t>
      </w:r>
      <w:r>
        <w:t>for wage employees in the private sector.</w:t>
      </w:r>
    </w:p>
    <w:p w:rsidR="00300907" w:rsidRDefault="00300907" w:rsidP="00CC44C1">
      <w:pPr>
        <w:shd w:val="clear" w:color="auto" w:fill="FFFFFF" w:themeFill="background1"/>
        <w:bidi w:val="0"/>
        <w:jc w:val="both"/>
        <w:rPr>
          <w:rFonts w:hint="cs"/>
          <w:b/>
          <w:bCs/>
          <w:sz w:val="26"/>
          <w:szCs w:val="26"/>
          <w:rtl/>
        </w:rPr>
      </w:pPr>
    </w:p>
    <w:p w:rsidR="002054FF" w:rsidRPr="00300907" w:rsidRDefault="002054FF" w:rsidP="003A2ED6">
      <w:pPr>
        <w:shd w:val="clear" w:color="auto" w:fill="FFFFFF" w:themeFill="background1"/>
        <w:jc w:val="right"/>
        <w:rPr>
          <w:b/>
          <w:bCs/>
          <w:sz w:val="26"/>
          <w:szCs w:val="26"/>
          <w:rtl/>
        </w:rPr>
      </w:pPr>
      <w:r w:rsidRPr="00300907">
        <w:rPr>
          <w:b/>
          <w:bCs/>
          <w:sz w:val="26"/>
          <w:szCs w:val="26"/>
        </w:rPr>
        <w:t xml:space="preserve">About two-thirds of </w:t>
      </w:r>
      <w:r w:rsidR="003A2ED6" w:rsidRPr="00300907">
        <w:rPr>
          <w:b/>
          <w:bCs/>
          <w:sz w:val="26"/>
          <w:szCs w:val="26"/>
        </w:rPr>
        <w:t xml:space="preserve">employed persons </w:t>
      </w:r>
      <w:r w:rsidRPr="00300907">
        <w:rPr>
          <w:b/>
          <w:bCs/>
          <w:sz w:val="26"/>
          <w:szCs w:val="26"/>
        </w:rPr>
        <w:t xml:space="preserve">in Palestine are classified as </w:t>
      </w:r>
      <w:r w:rsidR="003A2ED6" w:rsidRPr="00300907">
        <w:rPr>
          <w:b/>
          <w:bCs/>
          <w:sz w:val="26"/>
          <w:szCs w:val="26"/>
        </w:rPr>
        <w:t>informal employment</w:t>
      </w:r>
      <w:r w:rsidRPr="00300907">
        <w:rPr>
          <w:b/>
          <w:bCs/>
          <w:sz w:val="26"/>
          <w:szCs w:val="26"/>
        </w:rPr>
        <w:t xml:space="preserve">, and about one quarter of </w:t>
      </w:r>
      <w:r w:rsidR="003A2ED6" w:rsidRPr="00300907">
        <w:rPr>
          <w:b/>
          <w:bCs/>
          <w:sz w:val="26"/>
          <w:szCs w:val="26"/>
        </w:rPr>
        <w:t xml:space="preserve">private sector wage employees receive benefits </w:t>
      </w:r>
    </w:p>
    <w:p w:rsidR="003A2ED6" w:rsidRDefault="002054FF" w:rsidP="00C967C0">
      <w:pPr>
        <w:shd w:val="clear" w:color="auto" w:fill="FFFFFF" w:themeFill="background1"/>
        <w:bidi w:val="0"/>
        <w:jc w:val="both"/>
      </w:pPr>
      <w:r w:rsidRPr="00300907">
        <w:rPr>
          <w:sz w:val="16"/>
          <w:szCs w:val="16"/>
        </w:rPr>
        <w:br/>
      </w:r>
      <w:r w:rsidRPr="004757CB">
        <w:t xml:space="preserve">About 65% of the </w:t>
      </w:r>
      <w:r>
        <w:t>employed</w:t>
      </w:r>
      <w:r w:rsidRPr="004757CB">
        <w:t xml:space="preserve"> </w:t>
      </w:r>
      <w:r w:rsidR="003A2ED6">
        <w:t xml:space="preserve">persons </w:t>
      </w:r>
      <w:r w:rsidRPr="004757CB">
        <w:t xml:space="preserve">in Palestine are classified as </w:t>
      </w:r>
      <w:r>
        <w:t>informal employment;</w:t>
      </w:r>
      <w:r w:rsidRPr="004757CB">
        <w:t xml:space="preserve"> 70% in the West Bank and 50% in Gaza Strip.</w:t>
      </w:r>
    </w:p>
    <w:p w:rsidR="002054FF" w:rsidRDefault="002054FF" w:rsidP="003F6DF7">
      <w:pPr>
        <w:shd w:val="clear" w:color="auto" w:fill="FFFFFF" w:themeFill="background1"/>
        <w:bidi w:val="0"/>
        <w:jc w:val="both"/>
      </w:pPr>
      <w:r w:rsidRPr="00300907">
        <w:rPr>
          <w:sz w:val="16"/>
          <w:szCs w:val="16"/>
        </w:rPr>
        <w:br/>
      </w:r>
      <w:r w:rsidRPr="004757CB">
        <w:t>About 25% of</w:t>
      </w:r>
      <w:r w:rsidR="003A2ED6">
        <w:t xml:space="preserve"> the</w:t>
      </w:r>
      <w:r w:rsidRPr="004757CB">
        <w:t xml:space="preserve"> private</w:t>
      </w:r>
      <w:r w:rsidR="003A2ED6">
        <w:t>'s</w:t>
      </w:r>
      <w:r w:rsidRPr="004757CB">
        <w:t xml:space="preserve"> sector wage </w:t>
      </w:r>
      <w:r>
        <w:t>employees</w:t>
      </w:r>
      <w:r w:rsidR="003F6DF7">
        <w:t xml:space="preserve"> </w:t>
      </w:r>
      <w:r w:rsidRPr="004757CB">
        <w:t xml:space="preserve">receive </w:t>
      </w:r>
      <w:r w:rsidR="003A2ED6">
        <w:t>benefits</w:t>
      </w:r>
      <w:r w:rsidR="00C967C0">
        <w:t xml:space="preserve"> </w:t>
      </w:r>
      <w:r w:rsidRPr="004757CB">
        <w:t xml:space="preserve">(pension funding/ end of </w:t>
      </w:r>
      <w:r w:rsidR="00C967C0">
        <w:t xml:space="preserve"> </w:t>
      </w:r>
      <w:r w:rsidR="00C967C0" w:rsidRPr="004757CB">
        <w:t>service</w:t>
      </w:r>
      <w:r w:rsidRPr="004757CB">
        <w:t xml:space="preserve"> benefits</w:t>
      </w:r>
      <w:r>
        <w:t>,</w:t>
      </w:r>
      <w:r w:rsidR="003F6DF7">
        <w:t xml:space="preserve"> </w:t>
      </w:r>
      <w:r w:rsidRPr="004757CB">
        <w:t xml:space="preserve">paid annual leave and paid sick leave), while 43% of </w:t>
      </w:r>
      <w:r>
        <w:t>employed</w:t>
      </w:r>
      <w:r w:rsidRPr="004757CB">
        <w:t xml:space="preserve"> women receive</w:t>
      </w:r>
      <w:r>
        <w:t>d</w:t>
      </w:r>
      <w:r w:rsidRPr="004757CB">
        <w:t xml:space="preserve"> paid maternity leave.</w:t>
      </w:r>
    </w:p>
    <w:p w:rsidR="003F6DF7" w:rsidRPr="00300907" w:rsidRDefault="003F6DF7" w:rsidP="003F6DF7">
      <w:pPr>
        <w:shd w:val="clear" w:color="auto" w:fill="FFFFFF" w:themeFill="background1"/>
        <w:bidi w:val="0"/>
        <w:jc w:val="both"/>
        <w:rPr>
          <w:sz w:val="16"/>
          <w:szCs w:val="16"/>
        </w:rPr>
      </w:pPr>
    </w:p>
    <w:p w:rsidR="002054FF" w:rsidRPr="004757CB" w:rsidRDefault="002054FF" w:rsidP="00C967C0">
      <w:pPr>
        <w:shd w:val="clear" w:color="auto" w:fill="FFFFFF" w:themeFill="background1"/>
        <w:bidi w:val="0"/>
        <w:spacing w:line="276" w:lineRule="auto"/>
        <w:jc w:val="both"/>
      </w:pPr>
      <w:r w:rsidRPr="004757CB">
        <w:t xml:space="preserve">27% of wage </w:t>
      </w:r>
      <w:r>
        <w:t xml:space="preserve">employees </w:t>
      </w:r>
      <w:r w:rsidRPr="004757CB">
        <w:t xml:space="preserve">in the private sector </w:t>
      </w:r>
      <w:r>
        <w:t>have</w:t>
      </w:r>
      <w:r w:rsidR="003A2ED6">
        <w:t xml:space="preserve"> valid</w:t>
      </w:r>
      <w:r>
        <w:t xml:space="preserve"> work</w:t>
      </w:r>
      <w:r w:rsidRPr="004757CB">
        <w:t xml:space="preserve"> contract</w:t>
      </w:r>
      <w:r w:rsidR="003A2ED6">
        <w:t>s</w:t>
      </w:r>
      <w:r w:rsidRPr="004757CB">
        <w:t xml:space="preserve"> in Palestine</w:t>
      </w:r>
      <w:r w:rsidR="003A2ED6">
        <w:t>, a</w:t>
      </w:r>
      <w:r w:rsidRPr="004757CB">
        <w:t xml:space="preserve">nd 20% of wage </w:t>
      </w:r>
      <w:r>
        <w:t>employees</w:t>
      </w:r>
      <w:r w:rsidR="003A2ED6">
        <w:t xml:space="preserve"> are</w:t>
      </w:r>
      <w:r>
        <w:t xml:space="preserve"> </w:t>
      </w:r>
      <w:r w:rsidRPr="004757CB">
        <w:t>affiliated with trade unions /</w:t>
      </w:r>
      <w:r>
        <w:t>vocational</w:t>
      </w:r>
      <w:r w:rsidR="003A2ED6">
        <w:t xml:space="preserve"> </w:t>
      </w:r>
      <w:r w:rsidR="003A2ED6" w:rsidRPr="004757CB">
        <w:t>unions</w:t>
      </w:r>
      <w:r w:rsidRPr="004757CB">
        <w:t xml:space="preserve"> in Palestine.</w:t>
      </w:r>
    </w:p>
    <w:p w:rsidR="00EF799F" w:rsidRDefault="00EF799F" w:rsidP="00AD1D69">
      <w:pPr>
        <w:pStyle w:val="BodyText2"/>
        <w:jc w:val="both"/>
      </w:pPr>
    </w:p>
    <w:sectPr w:rsidR="00EF799F" w:rsidSect="00CC44C1">
      <w:footerReference w:type="default" r:id="rId13"/>
      <w:pgSz w:w="11909" w:h="16834" w:code="9"/>
      <w:pgMar w:top="720" w:right="720" w:bottom="720" w:left="720" w:header="567" w:footer="2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B1" w:rsidRPr="00FD6962" w:rsidRDefault="004664B1" w:rsidP="00FD6962">
      <w:r>
        <w:separator/>
      </w:r>
    </w:p>
  </w:endnote>
  <w:endnote w:type="continuationSeparator" w:id="0">
    <w:p w:rsidR="004664B1" w:rsidRPr="00FD6962" w:rsidRDefault="004664B1" w:rsidP="00FD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29590647"/>
      <w:docPartObj>
        <w:docPartGallery w:val="Page Numbers (Bottom of Page)"/>
        <w:docPartUnique/>
      </w:docPartObj>
    </w:sdtPr>
    <w:sdtContent>
      <w:p w:rsidR="00300907" w:rsidRDefault="00300907">
        <w:pPr>
          <w:pStyle w:val="Footer"/>
          <w:jc w:val="center"/>
        </w:pPr>
        <w:fldSimple w:instr=" PAGE   \* MERGEFORMAT ">
          <w:r w:rsidR="00CC44C1">
            <w:rPr>
              <w:noProof/>
              <w:rtl/>
            </w:rPr>
            <w:t>1</w:t>
          </w:r>
        </w:fldSimple>
      </w:p>
    </w:sdtContent>
  </w:sdt>
  <w:p w:rsidR="00300907" w:rsidRDefault="003009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B1" w:rsidRPr="00FD6962" w:rsidRDefault="004664B1" w:rsidP="00FD6962">
      <w:r>
        <w:separator/>
      </w:r>
    </w:p>
  </w:footnote>
  <w:footnote w:type="continuationSeparator" w:id="0">
    <w:p w:rsidR="004664B1" w:rsidRPr="00FD6962" w:rsidRDefault="004664B1" w:rsidP="00FD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26B"/>
    <w:rsid w:val="0000508B"/>
    <w:rsid w:val="000070A0"/>
    <w:rsid w:val="00024E65"/>
    <w:rsid w:val="000252DA"/>
    <w:rsid w:val="00030DE4"/>
    <w:rsid w:val="0003751C"/>
    <w:rsid w:val="0004525B"/>
    <w:rsid w:val="000616E7"/>
    <w:rsid w:val="00061961"/>
    <w:rsid w:val="00073FDE"/>
    <w:rsid w:val="00093A09"/>
    <w:rsid w:val="00094E6F"/>
    <w:rsid w:val="000B1C97"/>
    <w:rsid w:val="000B5233"/>
    <w:rsid w:val="000B6FFF"/>
    <w:rsid w:val="000C03A8"/>
    <w:rsid w:val="000C3067"/>
    <w:rsid w:val="000C5ED1"/>
    <w:rsid w:val="000C7246"/>
    <w:rsid w:val="000E08ED"/>
    <w:rsid w:val="000E5078"/>
    <w:rsid w:val="000F3829"/>
    <w:rsid w:val="000F4F44"/>
    <w:rsid w:val="0011738D"/>
    <w:rsid w:val="001235AF"/>
    <w:rsid w:val="00143F41"/>
    <w:rsid w:val="0015434D"/>
    <w:rsid w:val="00160612"/>
    <w:rsid w:val="00162095"/>
    <w:rsid w:val="00163682"/>
    <w:rsid w:val="00163C99"/>
    <w:rsid w:val="0017271F"/>
    <w:rsid w:val="0018455E"/>
    <w:rsid w:val="001969ED"/>
    <w:rsid w:val="001C0709"/>
    <w:rsid w:val="001C6DA9"/>
    <w:rsid w:val="001D3A87"/>
    <w:rsid w:val="001D459A"/>
    <w:rsid w:val="001D556B"/>
    <w:rsid w:val="001F50C1"/>
    <w:rsid w:val="00200965"/>
    <w:rsid w:val="00201353"/>
    <w:rsid w:val="00202AC3"/>
    <w:rsid w:val="002054FF"/>
    <w:rsid w:val="002058F5"/>
    <w:rsid w:val="002079D1"/>
    <w:rsid w:val="00210C39"/>
    <w:rsid w:val="0022011B"/>
    <w:rsid w:val="002263F4"/>
    <w:rsid w:val="002345E0"/>
    <w:rsid w:val="00234B78"/>
    <w:rsid w:val="00235057"/>
    <w:rsid w:val="00242632"/>
    <w:rsid w:val="0025399F"/>
    <w:rsid w:val="00256823"/>
    <w:rsid w:val="002667DA"/>
    <w:rsid w:val="002754B7"/>
    <w:rsid w:val="00286CCB"/>
    <w:rsid w:val="002954CE"/>
    <w:rsid w:val="002958EC"/>
    <w:rsid w:val="002B3580"/>
    <w:rsid w:val="002B418F"/>
    <w:rsid w:val="002B7440"/>
    <w:rsid w:val="002D4401"/>
    <w:rsid w:val="002D67E7"/>
    <w:rsid w:val="002E21BA"/>
    <w:rsid w:val="002F0A86"/>
    <w:rsid w:val="002F6E9E"/>
    <w:rsid w:val="00300907"/>
    <w:rsid w:val="00323974"/>
    <w:rsid w:val="0032630A"/>
    <w:rsid w:val="0035568C"/>
    <w:rsid w:val="0036004A"/>
    <w:rsid w:val="00360A92"/>
    <w:rsid w:val="00363984"/>
    <w:rsid w:val="00363AE0"/>
    <w:rsid w:val="00385F9E"/>
    <w:rsid w:val="003A2ED6"/>
    <w:rsid w:val="003B0121"/>
    <w:rsid w:val="003B0E66"/>
    <w:rsid w:val="003B7806"/>
    <w:rsid w:val="003C3710"/>
    <w:rsid w:val="003C47C3"/>
    <w:rsid w:val="003C4C68"/>
    <w:rsid w:val="003C631C"/>
    <w:rsid w:val="003D320C"/>
    <w:rsid w:val="003D4AAA"/>
    <w:rsid w:val="003D4B7D"/>
    <w:rsid w:val="003E0CF3"/>
    <w:rsid w:val="003F347F"/>
    <w:rsid w:val="003F40B3"/>
    <w:rsid w:val="003F6DF7"/>
    <w:rsid w:val="00400A93"/>
    <w:rsid w:val="004179B5"/>
    <w:rsid w:val="00421525"/>
    <w:rsid w:val="00422E34"/>
    <w:rsid w:val="004231EC"/>
    <w:rsid w:val="00434441"/>
    <w:rsid w:val="00435C2D"/>
    <w:rsid w:val="004361D7"/>
    <w:rsid w:val="004373A7"/>
    <w:rsid w:val="00445779"/>
    <w:rsid w:val="00447080"/>
    <w:rsid w:val="00447881"/>
    <w:rsid w:val="0045164E"/>
    <w:rsid w:val="00453F95"/>
    <w:rsid w:val="004545E3"/>
    <w:rsid w:val="00457ABB"/>
    <w:rsid w:val="00462CED"/>
    <w:rsid w:val="004664B1"/>
    <w:rsid w:val="004A44FD"/>
    <w:rsid w:val="004A4580"/>
    <w:rsid w:val="004B118E"/>
    <w:rsid w:val="004C11FC"/>
    <w:rsid w:val="004C6811"/>
    <w:rsid w:val="004D236B"/>
    <w:rsid w:val="004E1878"/>
    <w:rsid w:val="004E71C3"/>
    <w:rsid w:val="004F545B"/>
    <w:rsid w:val="004F5E79"/>
    <w:rsid w:val="00502A7A"/>
    <w:rsid w:val="00505F32"/>
    <w:rsid w:val="00531100"/>
    <w:rsid w:val="00544042"/>
    <w:rsid w:val="005519AC"/>
    <w:rsid w:val="00561D3D"/>
    <w:rsid w:val="0056310C"/>
    <w:rsid w:val="00575171"/>
    <w:rsid w:val="00575DC0"/>
    <w:rsid w:val="0059555B"/>
    <w:rsid w:val="005A0F0A"/>
    <w:rsid w:val="005A59BE"/>
    <w:rsid w:val="005B63F5"/>
    <w:rsid w:val="005B7385"/>
    <w:rsid w:val="005C3BBF"/>
    <w:rsid w:val="005C6E68"/>
    <w:rsid w:val="005C76A8"/>
    <w:rsid w:val="005E1A0E"/>
    <w:rsid w:val="005E1DF3"/>
    <w:rsid w:val="005E2BF4"/>
    <w:rsid w:val="005E69CC"/>
    <w:rsid w:val="005E710A"/>
    <w:rsid w:val="005F74A1"/>
    <w:rsid w:val="006034ED"/>
    <w:rsid w:val="006055E9"/>
    <w:rsid w:val="00607574"/>
    <w:rsid w:val="00610CED"/>
    <w:rsid w:val="00621843"/>
    <w:rsid w:val="00627760"/>
    <w:rsid w:val="00653666"/>
    <w:rsid w:val="006553E4"/>
    <w:rsid w:val="00655FB8"/>
    <w:rsid w:val="00657A17"/>
    <w:rsid w:val="00665AEE"/>
    <w:rsid w:val="00675D78"/>
    <w:rsid w:val="00677A20"/>
    <w:rsid w:val="006B7184"/>
    <w:rsid w:val="006D61E8"/>
    <w:rsid w:val="006E2247"/>
    <w:rsid w:val="006E559E"/>
    <w:rsid w:val="006E6DA3"/>
    <w:rsid w:val="007141DB"/>
    <w:rsid w:val="00716933"/>
    <w:rsid w:val="00734C29"/>
    <w:rsid w:val="0074349A"/>
    <w:rsid w:val="00745952"/>
    <w:rsid w:val="00760294"/>
    <w:rsid w:val="00763522"/>
    <w:rsid w:val="007717ED"/>
    <w:rsid w:val="00777A16"/>
    <w:rsid w:val="007807A1"/>
    <w:rsid w:val="007A4EB0"/>
    <w:rsid w:val="007B7E90"/>
    <w:rsid w:val="007C167C"/>
    <w:rsid w:val="007C7302"/>
    <w:rsid w:val="007E01CC"/>
    <w:rsid w:val="008013CD"/>
    <w:rsid w:val="00810A04"/>
    <w:rsid w:val="0081428F"/>
    <w:rsid w:val="00821B04"/>
    <w:rsid w:val="0082326B"/>
    <w:rsid w:val="008463E0"/>
    <w:rsid w:val="008521FE"/>
    <w:rsid w:val="0085734C"/>
    <w:rsid w:val="00876122"/>
    <w:rsid w:val="00893538"/>
    <w:rsid w:val="008A34C1"/>
    <w:rsid w:val="008A54BD"/>
    <w:rsid w:val="008A57E0"/>
    <w:rsid w:val="008B0D1C"/>
    <w:rsid w:val="008B4D50"/>
    <w:rsid w:val="008B7F81"/>
    <w:rsid w:val="008C535C"/>
    <w:rsid w:val="008D2802"/>
    <w:rsid w:val="008D5807"/>
    <w:rsid w:val="008E67EF"/>
    <w:rsid w:val="00901448"/>
    <w:rsid w:val="009113FE"/>
    <w:rsid w:val="009154B4"/>
    <w:rsid w:val="00934DA9"/>
    <w:rsid w:val="00950397"/>
    <w:rsid w:val="0095283A"/>
    <w:rsid w:val="0095559E"/>
    <w:rsid w:val="0096268C"/>
    <w:rsid w:val="00967C2A"/>
    <w:rsid w:val="00971ADA"/>
    <w:rsid w:val="00977C76"/>
    <w:rsid w:val="00986429"/>
    <w:rsid w:val="009C5BAF"/>
    <w:rsid w:val="009E1107"/>
    <w:rsid w:val="009F6857"/>
    <w:rsid w:val="00A01390"/>
    <w:rsid w:val="00A02CB2"/>
    <w:rsid w:val="00A03DAD"/>
    <w:rsid w:val="00A22AB1"/>
    <w:rsid w:val="00A33135"/>
    <w:rsid w:val="00A50D1E"/>
    <w:rsid w:val="00A538C9"/>
    <w:rsid w:val="00A61CB1"/>
    <w:rsid w:val="00A63753"/>
    <w:rsid w:val="00A65134"/>
    <w:rsid w:val="00A6581E"/>
    <w:rsid w:val="00A66D98"/>
    <w:rsid w:val="00A70511"/>
    <w:rsid w:val="00A85FD0"/>
    <w:rsid w:val="00AB4F44"/>
    <w:rsid w:val="00AC14F1"/>
    <w:rsid w:val="00AD1D69"/>
    <w:rsid w:val="00AD1F23"/>
    <w:rsid w:val="00AD41BA"/>
    <w:rsid w:val="00AD5173"/>
    <w:rsid w:val="00AE61E7"/>
    <w:rsid w:val="00AF4AE0"/>
    <w:rsid w:val="00AF5D58"/>
    <w:rsid w:val="00AF5E36"/>
    <w:rsid w:val="00B0291C"/>
    <w:rsid w:val="00B04FC0"/>
    <w:rsid w:val="00B11A0D"/>
    <w:rsid w:val="00B12129"/>
    <w:rsid w:val="00B2497D"/>
    <w:rsid w:val="00B37113"/>
    <w:rsid w:val="00B43361"/>
    <w:rsid w:val="00B55947"/>
    <w:rsid w:val="00B613D1"/>
    <w:rsid w:val="00B71F6D"/>
    <w:rsid w:val="00B72D91"/>
    <w:rsid w:val="00B741AB"/>
    <w:rsid w:val="00B7468F"/>
    <w:rsid w:val="00B75410"/>
    <w:rsid w:val="00B80A0E"/>
    <w:rsid w:val="00BB3A6A"/>
    <w:rsid w:val="00BB47E4"/>
    <w:rsid w:val="00BB56A4"/>
    <w:rsid w:val="00BC0292"/>
    <w:rsid w:val="00BC08A6"/>
    <w:rsid w:val="00BC54A5"/>
    <w:rsid w:val="00BC6357"/>
    <w:rsid w:val="00BC74D5"/>
    <w:rsid w:val="00BD0440"/>
    <w:rsid w:val="00BD249D"/>
    <w:rsid w:val="00BD473D"/>
    <w:rsid w:val="00BD60D6"/>
    <w:rsid w:val="00BE0152"/>
    <w:rsid w:val="00BE0207"/>
    <w:rsid w:val="00BE178C"/>
    <w:rsid w:val="00BE79D0"/>
    <w:rsid w:val="00BF473B"/>
    <w:rsid w:val="00C00F8A"/>
    <w:rsid w:val="00C02FDE"/>
    <w:rsid w:val="00C04CA2"/>
    <w:rsid w:val="00C54627"/>
    <w:rsid w:val="00C570CF"/>
    <w:rsid w:val="00C636C6"/>
    <w:rsid w:val="00C7666A"/>
    <w:rsid w:val="00C82F4E"/>
    <w:rsid w:val="00C93770"/>
    <w:rsid w:val="00C938BD"/>
    <w:rsid w:val="00C967C0"/>
    <w:rsid w:val="00CA37F8"/>
    <w:rsid w:val="00CA57E8"/>
    <w:rsid w:val="00CB22ED"/>
    <w:rsid w:val="00CC44C1"/>
    <w:rsid w:val="00CD1E52"/>
    <w:rsid w:val="00CD27DD"/>
    <w:rsid w:val="00CE0097"/>
    <w:rsid w:val="00CE6A02"/>
    <w:rsid w:val="00CF2F9D"/>
    <w:rsid w:val="00CF3D75"/>
    <w:rsid w:val="00CF78A3"/>
    <w:rsid w:val="00CF7C73"/>
    <w:rsid w:val="00D12C87"/>
    <w:rsid w:val="00D27993"/>
    <w:rsid w:val="00D35C23"/>
    <w:rsid w:val="00D456BE"/>
    <w:rsid w:val="00D54988"/>
    <w:rsid w:val="00D60812"/>
    <w:rsid w:val="00D64554"/>
    <w:rsid w:val="00D70BF4"/>
    <w:rsid w:val="00D74187"/>
    <w:rsid w:val="00D74C67"/>
    <w:rsid w:val="00D87DD6"/>
    <w:rsid w:val="00D933FC"/>
    <w:rsid w:val="00D93401"/>
    <w:rsid w:val="00DA6463"/>
    <w:rsid w:val="00DA6A3A"/>
    <w:rsid w:val="00DB5B4A"/>
    <w:rsid w:val="00DB78AF"/>
    <w:rsid w:val="00DC1388"/>
    <w:rsid w:val="00DC7611"/>
    <w:rsid w:val="00DD0C87"/>
    <w:rsid w:val="00DD139E"/>
    <w:rsid w:val="00DD19AF"/>
    <w:rsid w:val="00DD78D4"/>
    <w:rsid w:val="00DE03C8"/>
    <w:rsid w:val="00DE3068"/>
    <w:rsid w:val="00DE7F31"/>
    <w:rsid w:val="00DF3879"/>
    <w:rsid w:val="00E06174"/>
    <w:rsid w:val="00E068F2"/>
    <w:rsid w:val="00E06BF4"/>
    <w:rsid w:val="00E112A5"/>
    <w:rsid w:val="00E12CD4"/>
    <w:rsid w:val="00E40561"/>
    <w:rsid w:val="00E4742E"/>
    <w:rsid w:val="00E54675"/>
    <w:rsid w:val="00E701BB"/>
    <w:rsid w:val="00E77446"/>
    <w:rsid w:val="00E80E75"/>
    <w:rsid w:val="00EA06E4"/>
    <w:rsid w:val="00EA3328"/>
    <w:rsid w:val="00EB5D80"/>
    <w:rsid w:val="00EB75AF"/>
    <w:rsid w:val="00EC0519"/>
    <w:rsid w:val="00EC099D"/>
    <w:rsid w:val="00EC0E6F"/>
    <w:rsid w:val="00ED458B"/>
    <w:rsid w:val="00ED58E1"/>
    <w:rsid w:val="00ED6D3D"/>
    <w:rsid w:val="00EE156A"/>
    <w:rsid w:val="00EE3F14"/>
    <w:rsid w:val="00EF3217"/>
    <w:rsid w:val="00EF799F"/>
    <w:rsid w:val="00F07BD9"/>
    <w:rsid w:val="00F14E04"/>
    <w:rsid w:val="00F232C4"/>
    <w:rsid w:val="00F3492F"/>
    <w:rsid w:val="00F36664"/>
    <w:rsid w:val="00F4177C"/>
    <w:rsid w:val="00F604B8"/>
    <w:rsid w:val="00F612DC"/>
    <w:rsid w:val="00F7141E"/>
    <w:rsid w:val="00F92A67"/>
    <w:rsid w:val="00F97289"/>
    <w:rsid w:val="00FA14AC"/>
    <w:rsid w:val="00FA210F"/>
    <w:rsid w:val="00FB0A03"/>
    <w:rsid w:val="00FB13F6"/>
    <w:rsid w:val="00FB31DF"/>
    <w:rsid w:val="00FB5DBA"/>
    <w:rsid w:val="00FD202F"/>
    <w:rsid w:val="00FD6962"/>
    <w:rsid w:val="00FF56E6"/>
    <w:rsid w:val="00FF6088"/>
    <w:rsid w:val="00FF67E6"/>
    <w:rsid w:val="00F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basedOn w:val="DefaultParagraphFont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62"/>
    <w:rPr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25399F"/>
    <w:rPr>
      <w:b/>
      <w:bCs/>
      <w:i w:val="0"/>
      <w:iCs w:val="0"/>
    </w:rPr>
  </w:style>
  <w:style w:type="character" w:customStyle="1" w:styleId="st1">
    <w:name w:val="st1"/>
    <w:basedOn w:val="DefaultParagraphFont"/>
    <w:rsid w:val="00253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589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1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bufarha\Desktop\Book1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9.9071792496526298E-2"/>
          <c:y val="0.13953241393958687"/>
          <c:w val="0.88785631207863935"/>
          <c:h val="0.63110285742585726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700">
              <a:solidFill>
                <a:srgbClr val="3366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9304029304029311E-2"/>
                  <c:y val="-2.9795158286778409E-2"/>
                </c:manualLayout>
              </c:layout>
              <c:showVal val="1"/>
            </c:dLbl>
            <c:dLbl>
              <c:idx val="8"/>
              <c:showVal val="1"/>
            </c:dLbl>
            <c:dLbl>
              <c:idx val="10"/>
              <c:layout>
                <c:manualLayout>
                  <c:x val="0"/>
                  <c:y val="-5.214152700186227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aseline="0"/>
                </a:pPr>
                <a:endParaRPr lang="ar-SA"/>
              </a:p>
            </c:txPr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Sheet1!$B$2:$J$2</c:f>
              <c:numCache>
                <c:formatCode>0.0</c:formatCode>
                <c:ptCount val="9"/>
                <c:pt idx="0">
                  <c:v>17.2</c:v>
                </c:pt>
                <c:pt idx="1">
                  <c:v>17.100000000000001</c:v>
                </c:pt>
                <c:pt idx="2">
                  <c:v>18.8</c:v>
                </c:pt>
                <c:pt idx="3">
                  <c:v>18.399999999999999</c:v>
                </c:pt>
                <c:pt idx="4">
                  <c:v>17.5</c:v>
                </c:pt>
                <c:pt idx="5">
                  <c:v>17.100000000000001</c:v>
                </c:pt>
                <c:pt idx="6">
                  <c:v>18</c:v>
                </c:pt>
                <c:pt idx="7">
                  <c:v>18.7</c:v>
                </c:pt>
                <c:pt idx="8">
                  <c:v>17.600000000000001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095238095238099E-2"/>
                  <c:y val="-7.4487895716946639E-2"/>
                </c:manualLayout>
              </c:layout>
              <c:showVal val="1"/>
            </c:dLbl>
            <c:dLbl>
              <c:idx val="8"/>
              <c:showVal val="1"/>
            </c:dLbl>
            <c:dLbl>
              <c:idx val="10"/>
              <c:layout>
                <c:manualLayout>
                  <c:x val="-5.8608058608057446E-3"/>
                  <c:y val="-5.214152700186221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aseline="0"/>
                </a:pPr>
                <a:endParaRPr lang="ar-SA"/>
              </a:p>
            </c:txPr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Sheet1!$B$3:$J$3</c:f>
              <c:numCache>
                <c:formatCode>0.0</c:formatCode>
                <c:ptCount val="9"/>
                <c:pt idx="0">
                  <c:v>37.5</c:v>
                </c:pt>
                <c:pt idx="1">
                  <c:v>28.5</c:v>
                </c:pt>
                <c:pt idx="2">
                  <c:v>30.8</c:v>
                </c:pt>
                <c:pt idx="3">
                  <c:v>32.5</c:v>
                </c:pt>
                <c:pt idx="4">
                  <c:v>43.7</c:v>
                </c:pt>
                <c:pt idx="5">
                  <c:v>41</c:v>
                </c:pt>
                <c:pt idx="6">
                  <c:v>41.8</c:v>
                </c:pt>
                <c:pt idx="7">
                  <c:v>44.4</c:v>
                </c:pt>
                <c:pt idx="8">
                  <c:v>52</c:v>
                </c:pt>
              </c:numCache>
            </c:numRef>
          </c:val>
        </c:ser>
        <c:dLbls>
          <c:showVal val="1"/>
        </c:dLbls>
        <c:marker val="1"/>
        <c:axId val="98594176"/>
        <c:axId val="100840960"/>
      </c:lineChart>
      <c:catAx>
        <c:axId val="98594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Years </a:t>
                </a:r>
              </a:p>
            </c:rich>
          </c:tx>
          <c:layout>
            <c:manualLayout>
              <c:xMode val="edge"/>
              <c:yMode val="edge"/>
              <c:x val="0.44879748854922524"/>
              <c:y val="0.910344673896900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0840960"/>
        <c:crossesAt val="0"/>
        <c:auto val="1"/>
        <c:lblAlgn val="ctr"/>
        <c:lblOffset val="100"/>
        <c:tickLblSkip val="1"/>
        <c:tickMarkSkip val="1"/>
      </c:catAx>
      <c:valAx>
        <c:axId val="100840960"/>
        <c:scaling>
          <c:orientation val="minMax"/>
          <c:max val="52"/>
          <c:min val="0"/>
        </c:scaling>
        <c:axPos val="l"/>
        <c:title>
          <c:tx>
            <c:rich>
              <a:bodyPr/>
              <a:lstStyle/>
              <a:p>
                <a:pPr>
                  <a:defRPr sz="5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Unemployment Rate </a:t>
                </a:r>
              </a:p>
            </c:rich>
          </c:tx>
          <c:layout>
            <c:manualLayout>
              <c:xMode val="edge"/>
              <c:yMode val="edge"/>
              <c:x val="7.27991131072516E-3"/>
              <c:y val="0.2051557348434894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8594176"/>
        <c:crosses val="autoZero"/>
        <c:crossBetween val="between"/>
        <c:majorUnit val="5"/>
        <c:minorUnit val="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200000000000032"/>
          <c:y val="6.1349693251534594E-3"/>
          <c:w val="0.45"/>
          <c:h val="0.11042944785276045"/>
        </c:manualLayout>
      </c:layout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1000" baseline="0"/>
            </a:pPr>
            <a:r>
              <a:rPr lang="en-US" sz="1000" baseline="0"/>
              <a:t>Governorate</a:t>
            </a:r>
            <a:endParaRPr lang="ar-SA" sz="1000" baseline="0"/>
          </a:p>
        </c:rich>
      </c:tx>
      <c:layout>
        <c:manualLayout>
          <c:xMode val="edge"/>
          <c:yMode val="edge"/>
          <c:x val="0.51447222222222089"/>
          <c:y val="0.88068194117487963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معدل البطالة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1.4204545454545461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2.7777777777777939E-3"/>
                  <c:y val="1.8939393939393936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0"/>
                  <c:y val="1.4204545454545461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0"/>
                  <c:y val="9.4696969696970237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2.7777777777777939E-3"/>
                  <c:y val="1.4204545454545461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1.3888888888888935E-2"/>
                  <c:y val="4.7348484848485032E-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5.5555555555555558E-3"/>
                  <c:y val="9.4696969696970237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 baseline="0"/>
                </a:pPr>
                <a:endParaRPr lang="ar-SA"/>
              </a:p>
            </c:txPr>
            <c:showVal val="1"/>
          </c:dLbls>
          <c:cat>
            <c:strRef>
              <c:f>Sheet1!$A$2:$A$17</c:f>
              <c:strCache>
                <c:ptCount val="16"/>
                <c:pt idx="0">
                  <c:v>Qalqiliya</c:v>
                </c:pt>
                <c:pt idx="1">
                  <c:v>Jerusalem</c:v>
                </c:pt>
                <c:pt idx="2">
                  <c:v>Ramallah &amp; Al-Bireh</c:v>
                </c:pt>
                <c:pt idx="3">
                  <c:v>Nablus </c:v>
                </c:pt>
                <c:pt idx="4">
                  <c:v>Tulkarm </c:v>
                </c:pt>
                <c:pt idx="5">
                  <c:v>Salfit</c:v>
                </c:pt>
                <c:pt idx="6">
                  <c:v>Tubas &amp; Northern Valleys</c:v>
                </c:pt>
                <c:pt idx="7">
                  <c:v>Jericho &amp; AL Aghwar</c:v>
                </c:pt>
                <c:pt idx="8">
                  <c:v>Hebron</c:v>
                </c:pt>
                <c:pt idx="9">
                  <c:v>Bethlehem </c:v>
                </c:pt>
                <c:pt idx="10">
                  <c:v>Jenin </c:v>
                </c:pt>
                <c:pt idx="11">
                  <c:v>Gaza </c:v>
                </c:pt>
                <c:pt idx="12">
                  <c:v>North Gaza</c:v>
                </c:pt>
                <c:pt idx="13">
                  <c:v>Rafah</c:v>
                </c:pt>
                <c:pt idx="14">
                  <c:v>Dier Al-Balah</c:v>
                </c:pt>
                <c:pt idx="15">
                  <c:v>Khan Yunis</c:v>
                </c:pt>
              </c:strCache>
            </c:strRef>
          </c:cat>
          <c:val>
            <c:numRef>
              <c:f>Sheet1!$B$2:$B$17</c:f>
              <c:numCache>
                <c:formatCode>0.0</c:formatCode>
                <c:ptCount val="16"/>
                <c:pt idx="0">
                  <c:v>7.4</c:v>
                </c:pt>
                <c:pt idx="1">
                  <c:v>11.3</c:v>
                </c:pt>
                <c:pt idx="2">
                  <c:v>15.4</c:v>
                </c:pt>
                <c:pt idx="3">
                  <c:v>16</c:v>
                </c:pt>
                <c:pt idx="4">
                  <c:v>18.100000000000001</c:v>
                </c:pt>
                <c:pt idx="5">
                  <c:v>18.899999999999999</c:v>
                </c:pt>
                <c:pt idx="6">
                  <c:v>19.399999999999999</c:v>
                </c:pt>
                <c:pt idx="7">
                  <c:v>19.8</c:v>
                </c:pt>
                <c:pt idx="8">
                  <c:v>19.899999999999999</c:v>
                </c:pt>
                <c:pt idx="9">
                  <c:v>20.8</c:v>
                </c:pt>
                <c:pt idx="10">
                  <c:v>20.9</c:v>
                </c:pt>
                <c:pt idx="11">
                  <c:v>47.9</c:v>
                </c:pt>
                <c:pt idx="12">
                  <c:v>49.1</c:v>
                </c:pt>
                <c:pt idx="13">
                  <c:v>51.6</c:v>
                </c:pt>
                <c:pt idx="14">
                  <c:v>57</c:v>
                </c:pt>
                <c:pt idx="15">
                  <c:v>58</c:v>
                </c:pt>
              </c:numCache>
            </c:numRef>
          </c:val>
        </c:ser>
        <c:axId val="100916608"/>
        <c:axId val="100935552"/>
      </c:barChart>
      <c:catAx>
        <c:axId val="1009166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ar-SA"/>
          </a:p>
        </c:txPr>
        <c:crossAx val="100935552"/>
        <c:crosses val="autoZero"/>
        <c:auto val="1"/>
        <c:lblAlgn val="ctr"/>
        <c:lblOffset val="100"/>
      </c:catAx>
      <c:valAx>
        <c:axId val="1009355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Unemployment Rate</a:t>
                </a:r>
              </a:p>
            </c:rich>
          </c:tx>
        </c:title>
        <c:numFmt formatCode="0.0" sourceLinked="1"/>
        <c:majorTickMark val="none"/>
        <c:tickLblPos val="nextTo"/>
        <c:crossAx val="10091660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0665666791651239"/>
          <c:y val="5.8064516129032823E-2"/>
          <c:w val="0.84973491949870938"/>
          <c:h val="0.68367517696652536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Males</c:v>
                </c:pt>
              </c:strCache>
            </c:strRef>
          </c:tx>
          <c:spPr>
            <a:ln w="12699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518037518037582E-2"/>
                  <c:y val="-8.0808080808080801E-2"/>
                </c:manualLayout>
              </c:layout>
              <c:showVal val="1"/>
            </c:dLbl>
            <c:dLbl>
              <c:idx val="8"/>
              <c:showVal val="1"/>
            </c:dLbl>
            <c:dLbl>
              <c:idx val="10"/>
              <c:showVal val="1"/>
            </c:dLbl>
            <c:delete val="1"/>
            <c:txPr>
              <a:bodyPr/>
              <a:lstStyle/>
              <a:p>
                <a:pPr>
                  <a:defRPr sz="800" baseline="0"/>
                </a:pPr>
                <a:endParaRPr lang="ar-SA"/>
              </a:p>
            </c:txPr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67.099999999999994</c:v>
                </c:pt>
                <c:pt idx="1">
                  <c:v>68.900000000000006</c:v>
                </c:pt>
                <c:pt idx="2">
                  <c:v>69.2</c:v>
                </c:pt>
                <c:pt idx="3">
                  <c:v>69.3</c:v>
                </c:pt>
                <c:pt idx="4" formatCode="0.0">
                  <c:v>71.5</c:v>
                </c:pt>
                <c:pt idx="5" formatCode="0.0">
                  <c:v>71.7</c:v>
                </c:pt>
                <c:pt idx="6" formatCode="0.0">
                  <c:v>71.3</c:v>
                </c:pt>
                <c:pt idx="7" formatCode="0.0">
                  <c:v>71.599999999999994</c:v>
                </c:pt>
                <c:pt idx="8" formatCode="0.0">
                  <c:v>71.5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Females</c:v>
                </c:pt>
              </c:strCache>
            </c:strRef>
          </c:tx>
          <c:spPr>
            <a:ln w="12699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4632034632034632E-2"/>
                  <c:y val="-8.8888888888889767E-2"/>
                </c:manualLayout>
              </c:layout>
              <c:showVal val="1"/>
            </c:dLbl>
            <c:dLbl>
              <c:idx val="8"/>
              <c:showVal val="1"/>
            </c:dLbl>
            <c:dLbl>
              <c:idx val="10"/>
              <c:showVal val="1"/>
            </c:dLbl>
            <c:delete val="1"/>
            <c:txPr>
              <a:bodyPr/>
              <a:lstStyle/>
              <a:p>
                <a:pPr>
                  <a:defRPr sz="800" baseline="0"/>
                </a:pPr>
                <a:endParaRPr lang="ar-SA"/>
              </a:p>
            </c:txPr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14.8</c:v>
                </c:pt>
                <c:pt idx="1">
                  <c:v>16.7</c:v>
                </c:pt>
                <c:pt idx="2">
                  <c:v>17.5</c:v>
                </c:pt>
                <c:pt idx="3">
                  <c:v>17.399999999999999</c:v>
                </c:pt>
                <c:pt idx="4" formatCode="0.0">
                  <c:v>19.600000000000001</c:v>
                </c:pt>
                <c:pt idx="5" formatCode="0.0">
                  <c:v>19.2</c:v>
                </c:pt>
                <c:pt idx="6" formatCode="0.0">
                  <c:v>19.3</c:v>
                </c:pt>
                <c:pt idx="7" formatCode="0.0">
                  <c:v>19.2</c:v>
                </c:pt>
                <c:pt idx="8" formatCode="0.0">
                  <c:v>20.7</c:v>
                </c:pt>
              </c:numCache>
            </c:numRef>
          </c:val>
        </c:ser>
        <c:dLbls>
          <c:showVal val="1"/>
        </c:dLbls>
        <c:marker val="1"/>
        <c:axId val="101004416"/>
        <c:axId val="101006720"/>
      </c:lineChart>
      <c:catAx>
        <c:axId val="1010044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         
 </a:t>
                </a:r>
                <a:r>
                  <a:rPr lang="en-US" sz="900" b="1"/>
                  <a:t>Years</a:t>
                </a:r>
              </a:p>
            </c:rich>
          </c:tx>
          <c:layout>
            <c:manualLayout>
              <c:xMode val="edge"/>
              <c:yMode val="edge"/>
              <c:x val="0.44946358977855538"/>
              <c:y val="0.83395211962141091"/>
            </c:manualLayout>
          </c:layout>
          <c:spPr>
            <a:noFill/>
            <a:ln w="25398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1006720"/>
        <c:crosses val="autoZero"/>
        <c:auto val="1"/>
        <c:lblAlgn val="ctr"/>
        <c:lblOffset val="100"/>
        <c:tickLblSkip val="1"/>
        <c:tickMarkSkip val="1"/>
      </c:catAx>
      <c:valAx>
        <c:axId val="101006720"/>
        <c:scaling>
          <c:orientation val="minMax"/>
          <c:max val="80"/>
          <c:min val="0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    percentage </a:t>
                </a:r>
                <a:r>
                  <a:rPr lang="en-US" sz="900"/>
                  <a:t>
  </a:t>
                </a:r>
              </a:p>
            </c:rich>
          </c:tx>
          <c:layout>
            <c:manualLayout>
              <c:xMode val="edge"/>
              <c:yMode val="edge"/>
              <c:x val="0"/>
              <c:y val="0.25161290322581686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1004416"/>
        <c:crosses val="autoZero"/>
        <c:crossBetween val="between"/>
        <c:majorUnit val="10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3022774327122153"/>
          <c:y val="0"/>
          <c:w val="0.49482401656315406"/>
          <c:h val="0.12903225806451613"/>
        </c:manualLayout>
      </c:layout>
      <c:spPr>
        <a:noFill/>
        <a:ln w="25398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5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plotArea>
      <c:layout>
        <c:manualLayout>
          <c:layoutTarget val="inner"/>
          <c:xMode val="edge"/>
          <c:yMode val="edge"/>
          <c:x val="6.6936680308326876E-2"/>
          <c:y val="9.9403555687614512E-2"/>
          <c:w val="0.91738229403788951"/>
          <c:h val="0.6537473381865067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showVal val="1"/>
            </c:dLbl>
            <c:dLbl>
              <c:idx val="8"/>
              <c:showVal val="1"/>
            </c:dLbl>
            <c:delete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Sheet1!$B$2:$B$10</c:f>
              <c:numCache>
                <c:formatCode>0.0</c:formatCode>
                <c:ptCount val="9"/>
                <c:pt idx="0">
                  <c:v>84.1</c:v>
                </c:pt>
                <c:pt idx="1">
                  <c:v>78.613503068488683</c:v>
                </c:pt>
                <c:pt idx="2">
                  <c:v>76.460314344827395</c:v>
                </c:pt>
                <c:pt idx="3">
                  <c:v>74.791365123131982</c:v>
                </c:pt>
                <c:pt idx="4">
                  <c:v>75.417418332093249</c:v>
                </c:pt>
                <c:pt idx="5">
                  <c:v>77.796255980706988</c:v>
                </c:pt>
                <c:pt idx="6">
                  <c:v>81.898068972237482</c:v>
                </c:pt>
                <c:pt idx="7">
                  <c:v>84.322616024072033</c:v>
                </c:pt>
                <c:pt idx="8">
                  <c:v>92.948389239420152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layout>
                <c:manualLayout>
                  <c:x val="1.0531858873091099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1.6850974196945763E-2"/>
                  <c:y val="0"/>
                </c:manualLayout>
              </c:layout>
              <c:showVal val="1"/>
            </c:dLbl>
            <c:delete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Sheet1!$C$2:$C$10</c:f>
              <c:numCache>
                <c:formatCode>0.0</c:formatCode>
                <c:ptCount val="9"/>
                <c:pt idx="0">
                  <c:v>49</c:v>
                </c:pt>
                <c:pt idx="1">
                  <c:v>51.902386816876458</c:v>
                </c:pt>
                <c:pt idx="2">
                  <c:v>55.860057012976064</c:v>
                </c:pt>
                <c:pt idx="3">
                  <c:v>54.343654157304854</c:v>
                </c:pt>
                <c:pt idx="4">
                  <c:v>50.706492910186633</c:v>
                </c:pt>
                <c:pt idx="5">
                  <c:v>48.587033157387893</c:v>
                </c:pt>
                <c:pt idx="6">
                  <c:v>46.402414502984264</c:v>
                </c:pt>
                <c:pt idx="7">
                  <c:v>43.64920002535915</c:v>
                </c:pt>
                <c:pt idx="8">
                  <c:v>44.647547719732245</c:v>
                </c:pt>
              </c:numCache>
            </c:numRef>
          </c:val>
        </c:ser>
        <c:axId val="113990272"/>
        <c:axId val="114346624"/>
      </c:barChart>
      <c:catAx>
        <c:axId val="113990272"/>
        <c:scaling>
          <c:orientation val="minMax"/>
        </c:scaling>
        <c:axPos val="b"/>
        <c:numFmt formatCode="General" sourceLinked="1"/>
        <c:tickLblPos val="nextTo"/>
        <c:crossAx val="114346624"/>
        <c:crosses val="autoZero"/>
        <c:auto val="1"/>
        <c:lblAlgn val="ctr"/>
        <c:lblOffset val="100"/>
      </c:catAx>
      <c:valAx>
        <c:axId val="114346624"/>
        <c:scaling>
          <c:orientation val="minMax"/>
        </c:scaling>
        <c:axPos val="l"/>
        <c:numFmt formatCode="0.0" sourceLinked="1"/>
        <c:tickLblPos val="nextTo"/>
        <c:crossAx val="113990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069179293619749"/>
          <c:y val="3.7647222222222582E-2"/>
          <c:w val="0.5426029819189222"/>
          <c:h val="5.8356349206349224E-2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88425041544364"/>
          <c:y val="6.3583815028901813E-2"/>
          <c:w val="0.85444439267578343"/>
          <c:h val="0.724049165985399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1622">
              <a:solidFill>
                <a:srgbClr val="00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Sheet1!$B$2:$G$2</c:f>
              <c:numCache>
                <c:formatCode>0</c:formatCode>
                <c:ptCount val="6"/>
                <c:pt idx="0">
                  <c:v>13</c:v>
                </c:pt>
                <c:pt idx="1">
                  <c:v>24</c:v>
                </c:pt>
                <c:pt idx="2">
                  <c:v>23</c:v>
                </c:pt>
                <c:pt idx="3">
                  <c:v>19</c:v>
                </c:pt>
                <c:pt idx="4">
                  <c:v>18</c:v>
                </c:pt>
                <c:pt idx="5">
                  <c:v>13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1622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Sheet1!$B$3:$G$3</c:f>
              <c:numCache>
                <c:formatCode>0</c:formatCode>
                <c:ptCount val="6"/>
                <c:pt idx="0">
                  <c:v>80</c:v>
                </c:pt>
                <c:pt idx="1">
                  <c:v>71</c:v>
                </c:pt>
                <c:pt idx="2">
                  <c:v>73</c:v>
                </c:pt>
                <c:pt idx="3">
                  <c:v>77</c:v>
                </c:pt>
                <c:pt idx="4">
                  <c:v>81</c:v>
                </c:pt>
                <c:pt idx="5">
                  <c:v>80</c:v>
                </c:pt>
              </c:numCache>
            </c:numRef>
          </c:val>
        </c:ser>
        <c:dLbls>
          <c:showVal val="1"/>
        </c:dLbls>
        <c:marker val="1"/>
        <c:axId val="133940352"/>
        <c:axId val="133942272"/>
      </c:lineChart>
      <c:catAx>
        <c:axId val="133940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1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         
 </a:t>
                </a: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51350870530251236"/>
              <c:y val="0.80480462414108833"/>
            </c:manualLayout>
          </c:layout>
          <c:spPr>
            <a:noFill/>
            <a:ln w="23242">
              <a:noFill/>
            </a:ln>
          </c:spPr>
        </c:title>
        <c:numFmt formatCode="General" sourceLinked="1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33942272"/>
        <c:crosses val="autoZero"/>
        <c:auto val="1"/>
        <c:lblAlgn val="ctr"/>
        <c:lblOffset val="100"/>
        <c:tickLblSkip val="1"/>
        <c:tickMarkSkip val="1"/>
      </c:catAx>
      <c:valAx>
        <c:axId val="133942272"/>
        <c:scaling>
          <c:orientation val="minMax"/>
          <c:max val="83"/>
          <c:min val="0"/>
        </c:scaling>
        <c:axPos val="l"/>
        <c:title>
          <c:tx>
            <c:rich>
              <a:bodyPr/>
              <a:lstStyle/>
              <a:p>
                <a:pPr>
                  <a:defRPr sz="91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1.8678211847313411E-3"/>
              <c:y val="0.37945973045504355"/>
            </c:manualLayout>
          </c:layout>
          <c:spPr>
            <a:noFill/>
            <a:ln w="23242">
              <a:noFill/>
            </a:ln>
          </c:spPr>
        </c:title>
        <c:numFmt formatCode="0" sourceLinked="0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33940352"/>
        <c:crosses val="autoZero"/>
        <c:crossBetween val="between"/>
      </c:valAx>
      <c:spPr>
        <a:noFill/>
        <a:ln w="23243">
          <a:noFill/>
        </a:ln>
      </c:spPr>
    </c:plotArea>
    <c:legend>
      <c:legendPos val="r"/>
      <c:layout>
        <c:manualLayout>
          <c:xMode val="edge"/>
          <c:yMode val="edge"/>
          <c:x val="0.25312504747195974"/>
          <c:y val="0.24456515969211845"/>
          <c:w val="0.55937514241588493"/>
          <c:h val="0.11413017193075579"/>
        </c:manualLayout>
      </c:layout>
      <c:spPr>
        <a:noFill/>
        <a:ln w="23242">
          <a:noFill/>
        </a:ln>
      </c:spPr>
      <c:txPr>
        <a:bodyPr/>
        <a:lstStyle/>
        <a:p>
          <a:pPr>
            <a:defRPr sz="91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3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0.489</cdr:x>
      <cdr:y>0.47075</cdr:y>
    </cdr:from>
    <cdr:to>
      <cdr:x>0.49325</cdr:x>
      <cdr:y>0.5675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49681" y="695004"/>
          <a:ext cx="19553" cy="1428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0.50575</cdr:x>
      <cdr:y>0.35875</cdr:y>
    </cdr:from>
    <cdr:to>
      <cdr:x>0.5225</cdr:x>
      <cdr:y>0.4835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6755" y="732870"/>
          <a:ext cx="57276" cy="180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ar-SA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9786-7B05-40B8-90C7-362A1355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pcbs</Company>
  <LinksUpToDate>false</LinksUpToDate>
  <CharactersWithSpaces>6388</CharactersWithSpaces>
  <SharedDoc>false</SharedDoc>
  <HLinks>
    <vt:vector size="6" baseType="variant">
      <vt:variant>
        <vt:i4>1114227</vt:i4>
      </vt:variant>
      <vt:variant>
        <vt:i4>6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Sufian Abu Harb</dc:creator>
  <cp:lastModifiedBy>hbadran</cp:lastModifiedBy>
  <cp:revision>2</cp:revision>
  <cp:lastPrinted>2019-04-25T10:39:00Z</cp:lastPrinted>
  <dcterms:created xsi:type="dcterms:W3CDTF">2019-04-25T10:41:00Z</dcterms:created>
  <dcterms:modified xsi:type="dcterms:W3CDTF">2019-04-25T10:41:00Z</dcterms:modified>
</cp:coreProperties>
</file>