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8B" w:rsidRPr="006647EB" w:rsidRDefault="0084218B" w:rsidP="006647EB">
      <w:pPr>
        <w:pStyle w:val="Heading3"/>
        <w:bidi w:val="0"/>
        <w:jc w:val="center"/>
        <w:rPr>
          <w:sz w:val="32"/>
          <w:szCs w:val="32"/>
          <w:u w:val="none"/>
          <w:rtl/>
          <w:lang w:val="en-US" w:bidi="ar-SA"/>
        </w:rPr>
      </w:pPr>
      <w:r w:rsidRPr="006647EB">
        <w:rPr>
          <w:sz w:val="32"/>
          <w:szCs w:val="32"/>
          <w:u w:val="none"/>
        </w:rPr>
        <w:t>Palestinian Central Bureau of Statistics</w:t>
      </w:r>
    </w:p>
    <w:p w:rsidR="0084218B" w:rsidRPr="00302775" w:rsidRDefault="0084218B" w:rsidP="0084218B">
      <w:pPr>
        <w:bidi w:val="0"/>
        <w:jc w:val="center"/>
        <w:rPr>
          <w:b/>
          <w:bCs/>
        </w:rPr>
      </w:pPr>
    </w:p>
    <w:p w:rsidR="0084218B" w:rsidRPr="00302775" w:rsidRDefault="0084218B" w:rsidP="0084218B">
      <w:pPr>
        <w:bidi w:val="0"/>
        <w:jc w:val="center"/>
        <w:rPr>
          <w:b/>
          <w:bCs/>
        </w:rPr>
      </w:pPr>
    </w:p>
    <w:p w:rsidR="0084218B" w:rsidRPr="00302775" w:rsidRDefault="0084218B" w:rsidP="0084218B">
      <w:pPr>
        <w:bidi w:val="0"/>
        <w:jc w:val="center"/>
        <w:rPr>
          <w:b/>
          <w:bCs/>
        </w:rPr>
      </w:pPr>
    </w:p>
    <w:p w:rsidR="0084218B" w:rsidRPr="006647EB" w:rsidRDefault="0084218B" w:rsidP="0084218B">
      <w:pPr>
        <w:pStyle w:val="Heading1"/>
        <w:ind w:hanging="334"/>
        <w:jc w:val="center"/>
        <w:rPr>
          <w:rFonts w:ascii="Times New Roman" w:hAnsi="Times New Roman" w:cs="Times New Roman"/>
          <w:sz w:val="30"/>
          <w:szCs w:val="30"/>
          <w:lang w:val="en-US" w:bidi="ar-SA"/>
        </w:rPr>
      </w:pPr>
      <w:r w:rsidRPr="006647EB">
        <w:rPr>
          <w:rFonts w:ascii="Times New Roman" w:hAnsi="Times New Roman" w:cs="Times New Roman"/>
          <w:sz w:val="30"/>
          <w:szCs w:val="30"/>
          <w:lang w:val="en-US" w:bidi="ar-SA"/>
        </w:rPr>
        <w:t xml:space="preserve">Preliminary Estimates of </w:t>
      </w:r>
      <w:r w:rsidRPr="006647EB">
        <w:rPr>
          <w:rFonts w:ascii="Times New Roman" w:hAnsi="Times New Roman" w:cs="Times New Roman"/>
          <w:sz w:val="30"/>
          <w:szCs w:val="30"/>
        </w:rPr>
        <w:t>Quarterly National Accounts</w:t>
      </w:r>
      <w:r w:rsidR="002934A8">
        <w:rPr>
          <w:rFonts w:ascii="Times New Roman" w:hAnsi="Times New Roman" w:cs="Times New Roman"/>
          <w:sz w:val="30"/>
          <w:szCs w:val="30"/>
        </w:rPr>
        <w:t>,</w:t>
      </w:r>
      <w:r w:rsidRPr="006647E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218B" w:rsidRPr="006647EB" w:rsidRDefault="005B528A" w:rsidP="002934A8">
      <w:pPr>
        <w:pStyle w:val="Heading1"/>
        <w:ind w:hanging="334"/>
        <w:jc w:val="center"/>
        <w:rPr>
          <w:rFonts w:ascii="Times New Roman" w:hAnsi="Times New Roman" w:cs="Times New Roman"/>
          <w:sz w:val="30"/>
          <w:szCs w:val="30"/>
          <w:rtl/>
          <w:lang w:val="en-US"/>
        </w:rPr>
      </w:pPr>
      <w:r w:rsidRPr="006647EB">
        <w:rPr>
          <w:rFonts w:ascii="Times New Roman" w:hAnsi="Times New Roman" w:cs="Times New Roman"/>
          <w:sz w:val="30"/>
          <w:szCs w:val="30"/>
          <w:lang w:val="en-US"/>
        </w:rPr>
        <w:t>Fourth</w:t>
      </w:r>
      <w:r w:rsidR="0084218B" w:rsidRPr="006647EB">
        <w:rPr>
          <w:rFonts w:ascii="Times New Roman" w:hAnsi="Times New Roman" w:cs="Times New Roman"/>
          <w:sz w:val="30"/>
          <w:szCs w:val="30"/>
          <w:lang w:val="en-US"/>
        </w:rPr>
        <w:t xml:space="preserve"> Quarter</w:t>
      </w:r>
      <w:r w:rsidR="0084218B" w:rsidRPr="006647EB">
        <w:rPr>
          <w:rFonts w:ascii="Times New Roman" w:hAnsi="Times New Roman" w:cs="Times New Roman"/>
          <w:sz w:val="30"/>
          <w:szCs w:val="30"/>
        </w:rPr>
        <w:t xml:space="preserve"> </w:t>
      </w:r>
      <w:r w:rsidR="008A6813" w:rsidRPr="006647EB">
        <w:rPr>
          <w:rFonts w:ascii="Times New Roman" w:hAnsi="Times New Roman" w:cs="Times New Roman"/>
          <w:sz w:val="30"/>
          <w:szCs w:val="30"/>
        </w:rPr>
        <w:t>201</w:t>
      </w:r>
      <w:r w:rsidR="00F17A94" w:rsidRPr="006647EB">
        <w:rPr>
          <w:rFonts w:ascii="Times New Roman" w:hAnsi="Times New Roman" w:cs="Times New Roman"/>
          <w:sz w:val="30"/>
          <w:szCs w:val="30"/>
        </w:rPr>
        <w:t>9</w:t>
      </w:r>
    </w:p>
    <w:p w:rsidR="0084218B" w:rsidRPr="00302775" w:rsidRDefault="0084218B" w:rsidP="0084218B">
      <w:pPr>
        <w:pStyle w:val="Heading1"/>
        <w:jc w:val="center"/>
        <w:rPr>
          <w:rFonts w:ascii="Times New Roman" w:hAnsi="Times New Roman" w:cs="Times New Roman"/>
          <w:sz w:val="40"/>
          <w:szCs w:val="40"/>
          <w:rtl/>
          <w:lang w:val="en-US"/>
        </w:rPr>
      </w:pPr>
    </w:p>
    <w:p w:rsidR="000E41DC" w:rsidRPr="006647EB" w:rsidRDefault="000E41DC" w:rsidP="00FA2ED6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6647EB">
        <w:rPr>
          <w:sz w:val="28"/>
          <w:szCs w:val="28"/>
        </w:rPr>
        <w:t>Main Results</w:t>
      </w:r>
      <w:r w:rsidR="00FA2ED6" w:rsidRPr="006647EB">
        <w:rPr>
          <w:rStyle w:val="FootnoteReference"/>
          <w:sz w:val="28"/>
          <w:szCs w:val="28"/>
        </w:rPr>
        <w:footnoteReference w:id="1"/>
      </w:r>
      <w:r w:rsidR="00B55A60" w:rsidRPr="006647EB">
        <w:rPr>
          <w:sz w:val="28"/>
          <w:szCs w:val="28"/>
          <w:vertAlign w:val="superscript"/>
        </w:rPr>
        <w:t xml:space="preserve"> </w:t>
      </w:r>
    </w:p>
    <w:p w:rsidR="000E41DC" w:rsidRPr="00302775" w:rsidRDefault="000E41DC" w:rsidP="000E41DC">
      <w:pPr>
        <w:pStyle w:val="Heading7"/>
        <w:bidi w:val="0"/>
        <w:ind w:right="-110"/>
        <w:jc w:val="both"/>
      </w:pPr>
    </w:p>
    <w:p w:rsidR="00AA184E" w:rsidRDefault="00AA184E" w:rsidP="00AA184E">
      <w:pPr>
        <w:pStyle w:val="Heading7"/>
        <w:bidi w:val="0"/>
        <w:ind w:right="-110"/>
        <w:jc w:val="center"/>
        <w:rPr>
          <w:rFonts w:cs="Times New Roman"/>
          <w:sz w:val="27"/>
          <w:szCs w:val="27"/>
          <w:lang w:eastAsia="en-US"/>
        </w:rPr>
      </w:pPr>
      <w:r w:rsidRPr="006647EB">
        <w:rPr>
          <w:sz w:val="27"/>
          <w:szCs w:val="27"/>
        </w:rPr>
        <w:t>Increase in Gross Domestic Product</w:t>
      </w:r>
      <w:r w:rsidRPr="006647EB">
        <w:rPr>
          <w:rFonts w:cs="Times New Roman"/>
          <w:sz w:val="27"/>
          <w:szCs w:val="27"/>
          <w:lang w:eastAsia="en-US"/>
        </w:rPr>
        <w:t xml:space="preserve"> (GDP) at constant prices by 2.6% in Palestine during the 4</w:t>
      </w:r>
      <w:r w:rsidRPr="006647EB">
        <w:rPr>
          <w:rFonts w:cs="Times New Roman"/>
          <w:sz w:val="27"/>
          <w:szCs w:val="27"/>
          <w:vertAlign w:val="superscript"/>
          <w:lang w:eastAsia="en-US"/>
        </w:rPr>
        <w:t>th</w:t>
      </w:r>
      <w:r w:rsidRPr="006647EB">
        <w:rPr>
          <w:rFonts w:cs="Times New Roman"/>
          <w:sz w:val="27"/>
          <w:szCs w:val="27"/>
          <w:lang w:eastAsia="en-US"/>
        </w:rPr>
        <w:t xml:space="preserve"> quarter 2019 compared to the 3</w:t>
      </w:r>
      <w:r w:rsidRPr="006647EB">
        <w:rPr>
          <w:rFonts w:cs="Times New Roman"/>
          <w:sz w:val="27"/>
          <w:szCs w:val="27"/>
          <w:vertAlign w:val="superscript"/>
          <w:lang w:eastAsia="en-US"/>
        </w:rPr>
        <w:t>rd</w:t>
      </w:r>
      <w:r w:rsidRPr="006647EB">
        <w:rPr>
          <w:rFonts w:cs="Times New Roman"/>
          <w:sz w:val="27"/>
          <w:szCs w:val="27"/>
          <w:lang w:eastAsia="en-US"/>
        </w:rPr>
        <w:t xml:space="preserve"> quarter 2019</w:t>
      </w:r>
      <w:r w:rsidRPr="006647EB">
        <w:rPr>
          <w:rFonts w:cs="Times New Roman"/>
          <w:sz w:val="27"/>
          <w:szCs w:val="27"/>
        </w:rPr>
        <w:t xml:space="preserve"> maintained </w:t>
      </w:r>
      <w:r w:rsidRPr="006647EB">
        <w:rPr>
          <w:sz w:val="27"/>
          <w:szCs w:val="27"/>
        </w:rPr>
        <w:t>stability in</w:t>
      </w:r>
      <w:r w:rsidRPr="006647EB">
        <w:rPr>
          <w:rFonts w:cs="Times New Roman"/>
          <w:sz w:val="27"/>
          <w:szCs w:val="27"/>
        </w:rPr>
        <w:t xml:space="preserve"> growth rate</w:t>
      </w:r>
      <w:r w:rsidRPr="006647EB">
        <w:rPr>
          <w:rFonts w:cs="Times New Roman" w:hint="cs"/>
          <w:sz w:val="27"/>
          <w:szCs w:val="27"/>
          <w:rtl/>
          <w:lang w:eastAsia="en-US"/>
        </w:rPr>
        <w:t xml:space="preserve"> </w:t>
      </w:r>
      <w:r w:rsidRPr="006647EB">
        <w:rPr>
          <w:rFonts w:cs="Times New Roman"/>
          <w:sz w:val="27"/>
          <w:szCs w:val="27"/>
          <w:lang w:eastAsia="en-US"/>
        </w:rPr>
        <w:t>in GDP during the year 2019 compared to 2018</w:t>
      </w:r>
    </w:p>
    <w:p w:rsidR="006647EB" w:rsidRPr="006647EB" w:rsidRDefault="006647EB" w:rsidP="006647EB">
      <w:pPr>
        <w:bidi w:val="0"/>
        <w:rPr>
          <w:lang w:eastAsia="en-US"/>
        </w:rPr>
      </w:pPr>
    </w:p>
    <w:p w:rsidR="00B87AA7" w:rsidRPr="006647EB" w:rsidRDefault="00B87AA7" w:rsidP="006647EB">
      <w:pPr>
        <w:bidi w:val="0"/>
        <w:jc w:val="center"/>
        <w:rPr>
          <w:sz w:val="26"/>
          <w:szCs w:val="26"/>
          <w:lang w:eastAsia="en-US"/>
        </w:rPr>
      </w:pPr>
    </w:p>
    <w:p w:rsidR="00AA184E" w:rsidRPr="006647EB" w:rsidRDefault="00AA184E" w:rsidP="00AA184E">
      <w:pPr>
        <w:bidi w:val="0"/>
        <w:jc w:val="lowKashida"/>
        <w:rPr>
          <w:sz w:val="26"/>
          <w:szCs w:val="26"/>
          <w:lang w:eastAsia="en-US"/>
        </w:rPr>
      </w:pPr>
      <w:r w:rsidRPr="006647EB">
        <w:rPr>
          <w:sz w:val="26"/>
          <w:szCs w:val="26"/>
          <w:lang w:eastAsia="en-US"/>
        </w:rPr>
        <w:t xml:space="preserve">Preliminary estimates indicated that </w:t>
      </w:r>
      <w:r w:rsidRPr="006647EB">
        <w:rPr>
          <w:sz w:val="26"/>
          <w:szCs w:val="26"/>
        </w:rPr>
        <w:t xml:space="preserve">during 2019, GDP increased by </w:t>
      </w:r>
      <w:r w:rsidRPr="006647EB">
        <w:rPr>
          <w:rFonts w:hint="cs"/>
          <w:sz w:val="26"/>
          <w:szCs w:val="26"/>
          <w:rtl/>
        </w:rPr>
        <w:t>0.9</w:t>
      </w:r>
      <w:r w:rsidRPr="006647EB">
        <w:rPr>
          <w:sz w:val="26"/>
          <w:szCs w:val="26"/>
        </w:rPr>
        <w:t>% compared to 2018</w:t>
      </w:r>
      <w:r w:rsidRPr="006647EB">
        <w:rPr>
          <w:rFonts w:hint="cs"/>
          <w:sz w:val="26"/>
          <w:szCs w:val="26"/>
          <w:rtl/>
        </w:rPr>
        <w:t xml:space="preserve"> </w:t>
      </w:r>
      <w:r w:rsidRPr="006647EB">
        <w:rPr>
          <w:sz w:val="26"/>
          <w:szCs w:val="26"/>
        </w:rPr>
        <w:t>at constant prices. Thus, the Palestinian economy maintained stability growth rate in spite of the financial crisis that witnessed a withholding for clearance revenues for more than 6 consecutive months</w:t>
      </w:r>
      <w:r w:rsidRPr="006647EB">
        <w:rPr>
          <w:sz w:val="26"/>
          <w:szCs w:val="26"/>
          <w:lang w:eastAsia="en-US"/>
        </w:rPr>
        <w:t xml:space="preserve">, (increase of </w:t>
      </w:r>
      <w:r w:rsidRPr="006647EB">
        <w:rPr>
          <w:rFonts w:hint="cs"/>
          <w:sz w:val="26"/>
          <w:szCs w:val="26"/>
          <w:rtl/>
          <w:lang w:eastAsia="en-US"/>
        </w:rPr>
        <w:t>1.2</w:t>
      </w:r>
      <w:r w:rsidRPr="006647EB">
        <w:rPr>
          <w:sz w:val="26"/>
          <w:szCs w:val="26"/>
          <w:lang w:eastAsia="en-US"/>
        </w:rPr>
        <w:t>% in the West Bank and stability in Gaza Strip in 201</w:t>
      </w:r>
      <w:r w:rsidRPr="006647EB">
        <w:rPr>
          <w:rFonts w:hint="cs"/>
          <w:sz w:val="26"/>
          <w:szCs w:val="26"/>
          <w:rtl/>
          <w:lang w:eastAsia="en-US"/>
        </w:rPr>
        <w:t>9</w:t>
      </w:r>
      <w:r w:rsidRPr="006647EB">
        <w:rPr>
          <w:sz w:val="26"/>
          <w:szCs w:val="26"/>
          <w:lang w:eastAsia="en-US"/>
        </w:rPr>
        <w:t xml:space="preserve"> compared to 201</w:t>
      </w:r>
      <w:r w:rsidRPr="006647EB">
        <w:rPr>
          <w:rFonts w:hint="cs"/>
          <w:sz w:val="26"/>
          <w:szCs w:val="26"/>
          <w:rtl/>
          <w:lang w:eastAsia="en-US"/>
        </w:rPr>
        <w:t>8</w:t>
      </w:r>
      <w:r w:rsidRPr="006647EB">
        <w:rPr>
          <w:sz w:val="26"/>
          <w:szCs w:val="26"/>
          <w:lang w:eastAsia="en-US"/>
        </w:rPr>
        <w:t xml:space="preserve">). </w:t>
      </w:r>
    </w:p>
    <w:p w:rsidR="00AA184E" w:rsidRPr="006647EB" w:rsidRDefault="00AA184E" w:rsidP="00AA184E">
      <w:pPr>
        <w:bidi w:val="0"/>
        <w:jc w:val="lowKashida"/>
        <w:rPr>
          <w:sz w:val="26"/>
          <w:szCs w:val="26"/>
          <w:lang w:eastAsia="en-US"/>
        </w:rPr>
      </w:pPr>
      <w:r w:rsidRPr="006647EB">
        <w:rPr>
          <w:sz w:val="26"/>
          <w:szCs w:val="26"/>
          <w:lang w:eastAsia="en-US"/>
        </w:rPr>
        <w:t xml:space="preserve"> Estimates at constant prices showed an increase of </w:t>
      </w:r>
      <w:r w:rsidRPr="006647EB">
        <w:rPr>
          <w:rFonts w:hint="cs"/>
          <w:sz w:val="26"/>
          <w:szCs w:val="26"/>
          <w:rtl/>
          <w:lang w:eastAsia="en-US"/>
        </w:rPr>
        <w:t>2.6</w:t>
      </w:r>
      <w:r w:rsidRPr="006647EB">
        <w:rPr>
          <w:sz w:val="26"/>
          <w:szCs w:val="26"/>
          <w:lang w:eastAsia="en-US"/>
        </w:rPr>
        <w:t xml:space="preserve">% in Palestine during the </w:t>
      </w:r>
      <w:r w:rsidRPr="006647EB">
        <w:rPr>
          <w:rFonts w:hint="cs"/>
          <w:sz w:val="26"/>
          <w:szCs w:val="26"/>
          <w:rtl/>
          <w:lang w:eastAsia="en-US"/>
        </w:rPr>
        <w:t>4</w:t>
      </w:r>
      <w:r w:rsidRPr="006647EB">
        <w:rPr>
          <w:sz w:val="26"/>
          <w:szCs w:val="26"/>
          <w:vertAlign w:val="superscript"/>
          <w:lang w:eastAsia="en-US"/>
        </w:rPr>
        <w:t>th</w:t>
      </w:r>
      <w:r w:rsidRPr="006647EB">
        <w:rPr>
          <w:sz w:val="26"/>
          <w:szCs w:val="26"/>
          <w:lang w:eastAsia="en-US"/>
        </w:rPr>
        <w:t xml:space="preserve"> quarter 2019 compared to the 3</w:t>
      </w:r>
      <w:r w:rsidRPr="006647EB">
        <w:rPr>
          <w:sz w:val="26"/>
          <w:szCs w:val="26"/>
          <w:vertAlign w:val="superscript"/>
          <w:lang w:eastAsia="en-US"/>
        </w:rPr>
        <w:t>rd</w:t>
      </w:r>
      <w:r w:rsidRPr="006647EB">
        <w:rPr>
          <w:sz w:val="26"/>
          <w:szCs w:val="26"/>
          <w:lang w:eastAsia="en-US"/>
        </w:rPr>
        <w:t xml:space="preserve"> quarter 2019 at constant prices, (mainly in Agriculture and fishing by 12%, Mining, Manufacturing, Electricity and Water 2%, Wholesale and Retail Trade and Repair of Motor Vehicles and Motorcycles by 2%, Public Administration and Defense by 5%).  </w:t>
      </w:r>
    </w:p>
    <w:p w:rsidR="004116C8" w:rsidRPr="006647EB" w:rsidRDefault="004116C8" w:rsidP="004116C8">
      <w:pPr>
        <w:bidi w:val="0"/>
        <w:jc w:val="lowKashida"/>
        <w:rPr>
          <w:sz w:val="26"/>
          <w:szCs w:val="26"/>
          <w:lang w:eastAsia="en-US"/>
        </w:rPr>
      </w:pPr>
    </w:p>
    <w:p w:rsidR="008E5FB3" w:rsidRPr="006647EB" w:rsidRDefault="008E5FB3" w:rsidP="00401CCE">
      <w:pPr>
        <w:bidi w:val="0"/>
        <w:jc w:val="lowKashida"/>
        <w:rPr>
          <w:sz w:val="26"/>
          <w:szCs w:val="26"/>
          <w:lang w:eastAsia="en-US"/>
        </w:rPr>
      </w:pPr>
      <w:r w:rsidRPr="006647EB">
        <w:rPr>
          <w:sz w:val="26"/>
          <w:szCs w:val="26"/>
          <w:lang w:eastAsia="en-US"/>
        </w:rPr>
        <w:t xml:space="preserve"> </w:t>
      </w:r>
      <w:r w:rsidR="005A03A0" w:rsidRPr="006647EB">
        <w:rPr>
          <w:sz w:val="26"/>
          <w:szCs w:val="26"/>
          <w:lang w:eastAsia="en-US"/>
        </w:rPr>
        <w:t>On the other hand</w:t>
      </w:r>
      <w:r w:rsidR="00A01224" w:rsidRPr="006647EB">
        <w:rPr>
          <w:sz w:val="26"/>
          <w:szCs w:val="26"/>
          <w:lang w:eastAsia="en-US"/>
        </w:rPr>
        <w:t>,</w:t>
      </w:r>
      <w:r w:rsidR="005A03A0" w:rsidRPr="006647EB">
        <w:rPr>
          <w:sz w:val="26"/>
          <w:szCs w:val="26"/>
          <w:lang w:eastAsia="en-US"/>
        </w:rPr>
        <w:t xml:space="preserve"> </w:t>
      </w:r>
      <w:r w:rsidRPr="006647EB">
        <w:rPr>
          <w:sz w:val="26"/>
          <w:szCs w:val="26"/>
          <w:lang w:eastAsia="en-US"/>
        </w:rPr>
        <w:t xml:space="preserve">it showed </w:t>
      </w:r>
      <w:r w:rsidR="009B1406" w:rsidRPr="006647EB">
        <w:rPr>
          <w:sz w:val="26"/>
          <w:szCs w:val="26"/>
          <w:lang w:eastAsia="en-US"/>
        </w:rPr>
        <w:t xml:space="preserve">a </w:t>
      </w:r>
      <w:r w:rsidR="002938D1" w:rsidRPr="006647EB">
        <w:rPr>
          <w:sz w:val="26"/>
          <w:szCs w:val="26"/>
          <w:lang w:eastAsia="en-US"/>
        </w:rPr>
        <w:t>de</w:t>
      </w:r>
      <w:r w:rsidR="009B1406" w:rsidRPr="006647EB">
        <w:rPr>
          <w:sz w:val="26"/>
          <w:szCs w:val="26"/>
          <w:lang w:eastAsia="en-US"/>
        </w:rPr>
        <w:t xml:space="preserve">crease of </w:t>
      </w:r>
      <w:r w:rsidR="00862F85" w:rsidRPr="006647EB">
        <w:rPr>
          <w:sz w:val="26"/>
          <w:szCs w:val="26"/>
          <w:lang w:eastAsia="en-US"/>
        </w:rPr>
        <w:t>1.8</w:t>
      </w:r>
      <w:r w:rsidR="009B1406" w:rsidRPr="006647EB">
        <w:rPr>
          <w:sz w:val="26"/>
          <w:szCs w:val="26"/>
          <w:lang w:eastAsia="en-US"/>
        </w:rPr>
        <w:t xml:space="preserve">% in GDP in Palestine during the </w:t>
      </w:r>
      <w:r w:rsidR="00862F85" w:rsidRPr="006647EB">
        <w:rPr>
          <w:sz w:val="26"/>
          <w:szCs w:val="26"/>
          <w:lang w:eastAsia="en-US"/>
        </w:rPr>
        <w:t>4</w:t>
      </w:r>
      <w:r w:rsidR="00862F85" w:rsidRPr="006647EB">
        <w:rPr>
          <w:sz w:val="26"/>
          <w:szCs w:val="26"/>
          <w:vertAlign w:val="superscript"/>
          <w:lang w:eastAsia="en-US"/>
        </w:rPr>
        <w:t>th</w:t>
      </w:r>
      <w:r w:rsidR="009B1406" w:rsidRPr="006647EB">
        <w:rPr>
          <w:sz w:val="26"/>
          <w:szCs w:val="26"/>
          <w:lang w:eastAsia="en-US"/>
        </w:rPr>
        <w:t xml:space="preserve"> quarter 2019 compared to the </w:t>
      </w:r>
      <w:r w:rsidR="00401CCE" w:rsidRPr="006647EB">
        <w:rPr>
          <w:sz w:val="26"/>
          <w:szCs w:val="26"/>
          <w:lang w:eastAsia="en-US"/>
        </w:rPr>
        <w:t>4</w:t>
      </w:r>
      <w:r w:rsidR="00401CCE" w:rsidRPr="006647EB">
        <w:rPr>
          <w:sz w:val="26"/>
          <w:szCs w:val="26"/>
          <w:vertAlign w:val="superscript"/>
          <w:lang w:eastAsia="en-US"/>
        </w:rPr>
        <w:t>th</w:t>
      </w:r>
      <w:r w:rsidR="009B1406" w:rsidRPr="006647EB">
        <w:rPr>
          <w:sz w:val="26"/>
          <w:szCs w:val="26"/>
          <w:lang w:eastAsia="en-US"/>
        </w:rPr>
        <w:t xml:space="preserve"> quarter 2018</w:t>
      </w:r>
      <w:r w:rsidR="002F3D83" w:rsidRPr="006647EB">
        <w:rPr>
          <w:sz w:val="26"/>
          <w:szCs w:val="26"/>
          <w:lang w:eastAsia="en-US"/>
        </w:rPr>
        <w:t xml:space="preserve"> </w:t>
      </w:r>
      <w:r w:rsidR="00B008C8" w:rsidRPr="006647EB">
        <w:rPr>
          <w:sz w:val="26"/>
          <w:szCs w:val="26"/>
          <w:lang w:eastAsia="en-US"/>
        </w:rPr>
        <w:t>w</w:t>
      </w:r>
      <w:r w:rsidR="000E0723" w:rsidRPr="006647EB">
        <w:rPr>
          <w:sz w:val="26"/>
          <w:szCs w:val="26"/>
          <w:lang w:eastAsia="en-US"/>
        </w:rPr>
        <w:t xml:space="preserve">hich </w:t>
      </w:r>
      <w:r w:rsidR="00822861" w:rsidRPr="006647EB">
        <w:rPr>
          <w:sz w:val="26"/>
          <w:szCs w:val="26"/>
          <w:lang w:eastAsia="en-US"/>
        </w:rPr>
        <w:t xml:space="preserve">excludes </w:t>
      </w:r>
      <w:r w:rsidR="000E0723" w:rsidRPr="006647EB">
        <w:rPr>
          <w:sz w:val="26"/>
          <w:szCs w:val="26"/>
          <w:lang w:eastAsia="en-US"/>
        </w:rPr>
        <w:t>the seasonal effect</w:t>
      </w:r>
      <w:r w:rsidR="009B1406" w:rsidRPr="006647EB">
        <w:rPr>
          <w:sz w:val="26"/>
          <w:szCs w:val="26"/>
          <w:lang w:eastAsia="en-US"/>
        </w:rPr>
        <w:t xml:space="preserve">, </w:t>
      </w:r>
      <w:r w:rsidRPr="006647EB">
        <w:rPr>
          <w:sz w:val="26"/>
          <w:szCs w:val="26"/>
          <w:lang w:eastAsia="en-US"/>
        </w:rPr>
        <w:t xml:space="preserve">meanwhile the base year is 2015. GDP for the </w:t>
      </w:r>
      <w:r w:rsidR="00401CCE" w:rsidRPr="006647EB">
        <w:rPr>
          <w:sz w:val="26"/>
          <w:szCs w:val="26"/>
          <w:lang w:eastAsia="en-US"/>
        </w:rPr>
        <w:t>4</w:t>
      </w:r>
      <w:r w:rsidR="00401CCE" w:rsidRPr="006647EB">
        <w:rPr>
          <w:sz w:val="26"/>
          <w:szCs w:val="26"/>
          <w:vertAlign w:val="superscript"/>
          <w:lang w:eastAsia="en-US"/>
        </w:rPr>
        <w:t>th</w:t>
      </w:r>
      <w:r w:rsidRPr="006647EB">
        <w:rPr>
          <w:sz w:val="26"/>
          <w:szCs w:val="26"/>
          <w:lang w:eastAsia="en-US"/>
        </w:rPr>
        <w:t xml:space="preserve"> quarter 201</w:t>
      </w:r>
      <w:r w:rsidR="008B1A3D" w:rsidRPr="006647EB">
        <w:rPr>
          <w:sz w:val="26"/>
          <w:szCs w:val="26"/>
          <w:lang w:eastAsia="en-US"/>
        </w:rPr>
        <w:t>9</w:t>
      </w:r>
      <w:r w:rsidRPr="006647EB">
        <w:rPr>
          <w:sz w:val="26"/>
          <w:szCs w:val="26"/>
          <w:lang w:eastAsia="en-US"/>
        </w:rPr>
        <w:t xml:space="preserve"> at constant prices was USD </w:t>
      </w:r>
      <w:r w:rsidR="002938D1" w:rsidRPr="006647EB">
        <w:rPr>
          <w:sz w:val="26"/>
          <w:szCs w:val="26"/>
          <w:lang w:eastAsia="en-US"/>
        </w:rPr>
        <w:t>3</w:t>
      </w:r>
      <w:r w:rsidRPr="006647EB">
        <w:rPr>
          <w:sz w:val="26"/>
          <w:szCs w:val="26"/>
          <w:lang w:eastAsia="en-US"/>
        </w:rPr>
        <w:t>,</w:t>
      </w:r>
      <w:r w:rsidR="00401CCE" w:rsidRPr="006647EB">
        <w:rPr>
          <w:sz w:val="26"/>
          <w:szCs w:val="26"/>
          <w:lang w:eastAsia="en-US"/>
        </w:rPr>
        <w:t>302</w:t>
      </w:r>
      <w:r w:rsidRPr="006647EB">
        <w:rPr>
          <w:sz w:val="26"/>
          <w:szCs w:val="26"/>
          <w:lang w:eastAsia="en-US"/>
        </w:rPr>
        <w:t xml:space="preserve"> million for the West Bank and USD </w:t>
      </w:r>
      <w:r w:rsidR="00401CCE" w:rsidRPr="006647EB">
        <w:rPr>
          <w:sz w:val="26"/>
          <w:szCs w:val="26"/>
          <w:lang w:eastAsia="en-US"/>
        </w:rPr>
        <w:t>714</w:t>
      </w:r>
      <w:r w:rsidRPr="006647EB">
        <w:rPr>
          <w:sz w:val="26"/>
          <w:szCs w:val="26"/>
          <w:lang w:eastAsia="en-US"/>
        </w:rPr>
        <w:t xml:space="preserve"> million for Gaza Strip. </w:t>
      </w:r>
    </w:p>
    <w:p w:rsidR="000C7341" w:rsidRPr="006647EB" w:rsidRDefault="000C7341" w:rsidP="000C7341">
      <w:pPr>
        <w:bidi w:val="0"/>
        <w:jc w:val="lowKashida"/>
        <w:rPr>
          <w:sz w:val="26"/>
          <w:szCs w:val="26"/>
          <w:lang w:eastAsia="en-US"/>
        </w:rPr>
      </w:pPr>
    </w:p>
    <w:p w:rsidR="006A4FE4" w:rsidRPr="006647EB" w:rsidRDefault="006A4FE4" w:rsidP="006A4FE4">
      <w:pPr>
        <w:bidi w:val="0"/>
        <w:jc w:val="lowKashida"/>
        <w:rPr>
          <w:sz w:val="26"/>
          <w:szCs w:val="26"/>
          <w:lang w:eastAsia="en-US"/>
        </w:rPr>
      </w:pPr>
      <w:r w:rsidRPr="006647EB">
        <w:rPr>
          <w:sz w:val="26"/>
          <w:szCs w:val="26"/>
          <w:lang w:eastAsia="en-US"/>
        </w:rPr>
        <w:t xml:space="preserve"> </w:t>
      </w:r>
    </w:p>
    <w:p w:rsidR="006A4FE4" w:rsidRPr="006647EB" w:rsidRDefault="00947EA4" w:rsidP="002938D1">
      <w:pPr>
        <w:bidi w:val="0"/>
        <w:jc w:val="both"/>
        <w:rPr>
          <w:b/>
          <w:bCs/>
          <w:snapToGrid w:val="0"/>
          <w:sz w:val="26"/>
          <w:szCs w:val="26"/>
        </w:rPr>
      </w:pPr>
      <w:r w:rsidRPr="006647EB">
        <w:rPr>
          <w:b/>
          <w:bCs/>
          <w:snapToGrid w:val="0"/>
          <w:sz w:val="26"/>
          <w:szCs w:val="26"/>
        </w:rPr>
        <w:t xml:space="preserve"> </w:t>
      </w:r>
      <w:r w:rsidR="002938D1" w:rsidRPr="006647EB">
        <w:rPr>
          <w:b/>
          <w:bCs/>
          <w:snapToGrid w:val="0"/>
          <w:sz w:val="26"/>
          <w:szCs w:val="26"/>
        </w:rPr>
        <w:t>In</w:t>
      </w:r>
      <w:r w:rsidRPr="006647EB">
        <w:rPr>
          <w:b/>
          <w:bCs/>
          <w:snapToGrid w:val="0"/>
          <w:sz w:val="26"/>
          <w:szCs w:val="26"/>
        </w:rPr>
        <w:t xml:space="preserve">crease in </w:t>
      </w:r>
      <w:r w:rsidR="006A4FE4" w:rsidRPr="006647EB">
        <w:rPr>
          <w:b/>
          <w:bCs/>
          <w:snapToGrid w:val="0"/>
          <w:sz w:val="26"/>
          <w:szCs w:val="26"/>
        </w:rPr>
        <w:t>Gross Domestic Product Per Capita</w:t>
      </w:r>
    </w:p>
    <w:p w:rsidR="006A4FE4" w:rsidRPr="006647EB" w:rsidRDefault="006A4FE4" w:rsidP="00401CCE">
      <w:pPr>
        <w:bidi w:val="0"/>
        <w:jc w:val="both"/>
        <w:rPr>
          <w:snapToGrid w:val="0"/>
          <w:sz w:val="26"/>
          <w:szCs w:val="26"/>
        </w:rPr>
      </w:pPr>
      <w:r w:rsidRPr="006647EB">
        <w:rPr>
          <w:snapToGrid w:val="0"/>
          <w:sz w:val="26"/>
          <w:szCs w:val="26"/>
        </w:rPr>
        <w:t xml:space="preserve">GDP per Capita for </w:t>
      </w:r>
      <w:r w:rsidRPr="006647EB">
        <w:rPr>
          <w:sz w:val="26"/>
          <w:szCs w:val="26"/>
          <w:lang w:eastAsia="en-US"/>
        </w:rPr>
        <w:t xml:space="preserve">Palestine at constant prices </w:t>
      </w:r>
      <w:r w:rsidRPr="006647EB">
        <w:rPr>
          <w:snapToGrid w:val="0"/>
          <w:sz w:val="26"/>
          <w:szCs w:val="26"/>
        </w:rPr>
        <w:t xml:space="preserve">was  USD </w:t>
      </w:r>
      <w:r w:rsidR="002938D1" w:rsidRPr="006647EB">
        <w:rPr>
          <w:snapToGrid w:val="0"/>
          <w:sz w:val="26"/>
          <w:szCs w:val="26"/>
        </w:rPr>
        <w:t>8</w:t>
      </w:r>
      <w:r w:rsidR="00401CCE" w:rsidRPr="006647EB">
        <w:rPr>
          <w:snapToGrid w:val="0"/>
          <w:sz w:val="26"/>
          <w:szCs w:val="26"/>
        </w:rPr>
        <w:t>49</w:t>
      </w:r>
      <w:r w:rsidRPr="006647EB">
        <w:rPr>
          <w:snapToGrid w:val="0"/>
          <w:sz w:val="26"/>
          <w:szCs w:val="26"/>
        </w:rPr>
        <w:t xml:space="preserve"> during the </w:t>
      </w:r>
      <w:r w:rsidR="00401CCE" w:rsidRPr="006647EB">
        <w:rPr>
          <w:sz w:val="26"/>
          <w:szCs w:val="26"/>
          <w:lang w:eastAsia="en-US"/>
        </w:rPr>
        <w:t>4</w:t>
      </w:r>
      <w:r w:rsidR="00401CCE" w:rsidRPr="006647EB">
        <w:rPr>
          <w:sz w:val="26"/>
          <w:szCs w:val="26"/>
          <w:vertAlign w:val="superscript"/>
          <w:lang w:eastAsia="en-US"/>
        </w:rPr>
        <w:t>th</w:t>
      </w:r>
      <w:r w:rsidRPr="006647EB">
        <w:rPr>
          <w:sz w:val="26"/>
          <w:szCs w:val="26"/>
          <w:lang w:eastAsia="en-US"/>
        </w:rPr>
        <w:t xml:space="preserve"> quarter 201</w:t>
      </w:r>
      <w:r w:rsidR="0042297D" w:rsidRPr="006647EB">
        <w:rPr>
          <w:sz w:val="26"/>
          <w:szCs w:val="26"/>
          <w:lang w:eastAsia="en-US"/>
        </w:rPr>
        <w:t>9</w:t>
      </w:r>
      <w:r w:rsidRPr="006647EB">
        <w:rPr>
          <w:sz w:val="26"/>
          <w:szCs w:val="26"/>
          <w:lang w:eastAsia="en-US"/>
        </w:rPr>
        <w:t xml:space="preserve">, it showed </w:t>
      </w:r>
      <w:r w:rsidR="00F35910" w:rsidRPr="006647EB">
        <w:rPr>
          <w:sz w:val="26"/>
          <w:szCs w:val="26"/>
          <w:lang w:eastAsia="en-US"/>
        </w:rPr>
        <w:t>a</w:t>
      </w:r>
      <w:r w:rsidR="002938D1" w:rsidRPr="006647EB">
        <w:rPr>
          <w:sz w:val="26"/>
          <w:szCs w:val="26"/>
          <w:lang w:eastAsia="en-US"/>
        </w:rPr>
        <w:t>n</w:t>
      </w:r>
      <w:r w:rsidR="00F35910" w:rsidRPr="006647EB">
        <w:rPr>
          <w:snapToGrid w:val="0"/>
          <w:sz w:val="26"/>
          <w:szCs w:val="26"/>
        </w:rPr>
        <w:t xml:space="preserve"> </w:t>
      </w:r>
      <w:r w:rsidR="002938D1" w:rsidRPr="006647EB">
        <w:rPr>
          <w:snapToGrid w:val="0"/>
          <w:sz w:val="26"/>
          <w:szCs w:val="26"/>
        </w:rPr>
        <w:t>in</w:t>
      </w:r>
      <w:r w:rsidRPr="006647EB">
        <w:rPr>
          <w:snapToGrid w:val="0"/>
          <w:sz w:val="26"/>
          <w:szCs w:val="26"/>
        </w:rPr>
        <w:t xml:space="preserve">crease of </w:t>
      </w:r>
      <w:r w:rsidR="00401CCE" w:rsidRPr="006647EB">
        <w:rPr>
          <w:snapToGrid w:val="0"/>
          <w:sz w:val="26"/>
          <w:szCs w:val="26"/>
        </w:rPr>
        <w:t>2</w:t>
      </w:r>
      <w:r w:rsidRPr="006647EB">
        <w:rPr>
          <w:snapToGrid w:val="0"/>
          <w:sz w:val="26"/>
          <w:szCs w:val="26"/>
        </w:rPr>
        <w:t xml:space="preserve">% compared to the </w:t>
      </w:r>
      <w:r w:rsidR="00401CCE" w:rsidRPr="006647EB">
        <w:rPr>
          <w:sz w:val="26"/>
          <w:szCs w:val="26"/>
          <w:lang w:eastAsia="en-US"/>
        </w:rPr>
        <w:t>3</w:t>
      </w:r>
      <w:r w:rsidR="00401CCE" w:rsidRPr="006647EB">
        <w:rPr>
          <w:sz w:val="26"/>
          <w:szCs w:val="26"/>
          <w:vertAlign w:val="superscript"/>
          <w:lang w:eastAsia="en-US"/>
        </w:rPr>
        <w:t>r</w:t>
      </w:r>
      <w:r w:rsidR="002938D1" w:rsidRPr="006647EB">
        <w:rPr>
          <w:sz w:val="26"/>
          <w:szCs w:val="26"/>
          <w:vertAlign w:val="superscript"/>
          <w:lang w:eastAsia="en-US"/>
        </w:rPr>
        <w:t>d</w:t>
      </w:r>
      <w:r w:rsidRPr="006647EB">
        <w:rPr>
          <w:sz w:val="26"/>
          <w:szCs w:val="26"/>
        </w:rPr>
        <w:t xml:space="preserve"> </w:t>
      </w:r>
      <w:r w:rsidRPr="006647EB">
        <w:rPr>
          <w:snapToGrid w:val="0"/>
          <w:sz w:val="26"/>
          <w:szCs w:val="26"/>
        </w:rPr>
        <w:t>quarter 201</w:t>
      </w:r>
      <w:r w:rsidR="0001465E" w:rsidRPr="006647EB">
        <w:rPr>
          <w:snapToGrid w:val="0"/>
          <w:sz w:val="26"/>
          <w:szCs w:val="26"/>
        </w:rPr>
        <w:t>9</w:t>
      </w:r>
      <w:r w:rsidRPr="006647EB">
        <w:rPr>
          <w:snapToGrid w:val="0"/>
          <w:sz w:val="26"/>
          <w:szCs w:val="26"/>
        </w:rPr>
        <w:t xml:space="preserve">. As for the West Bank it was USD </w:t>
      </w:r>
      <w:r w:rsidR="00257AD4" w:rsidRPr="006647EB">
        <w:rPr>
          <w:snapToGrid w:val="0"/>
          <w:sz w:val="26"/>
          <w:szCs w:val="26"/>
        </w:rPr>
        <w:t>1,</w:t>
      </w:r>
      <w:r w:rsidR="00401CCE" w:rsidRPr="006647EB">
        <w:rPr>
          <w:snapToGrid w:val="0"/>
          <w:sz w:val="26"/>
          <w:szCs w:val="26"/>
        </w:rPr>
        <w:t>214</w:t>
      </w:r>
      <w:r w:rsidRPr="006647EB">
        <w:rPr>
          <w:snapToGrid w:val="0"/>
          <w:sz w:val="26"/>
          <w:szCs w:val="26"/>
        </w:rPr>
        <w:t xml:space="preserve"> </w:t>
      </w:r>
      <w:r w:rsidRPr="006647EB">
        <w:rPr>
          <w:sz w:val="26"/>
          <w:szCs w:val="26"/>
          <w:lang w:eastAsia="en-US"/>
        </w:rPr>
        <w:t xml:space="preserve">at constant prices </w:t>
      </w:r>
      <w:r w:rsidRPr="006647EB">
        <w:rPr>
          <w:snapToGrid w:val="0"/>
          <w:sz w:val="26"/>
          <w:szCs w:val="26"/>
        </w:rPr>
        <w:t xml:space="preserve">during the </w:t>
      </w:r>
      <w:r w:rsidR="00401CCE" w:rsidRPr="006647EB">
        <w:rPr>
          <w:sz w:val="26"/>
          <w:szCs w:val="26"/>
          <w:lang w:eastAsia="en-US"/>
        </w:rPr>
        <w:t>4</w:t>
      </w:r>
      <w:r w:rsidR="00401CCE" w:rsidRPr="006647EB">
        <w:rPr>
          <w:sz w:val="26"/>
          <w:szCs w:val="26"/>
          <w:vertAlign w:val="superscript"/>
          <w:lang w:eastAsia="en-US"/>
        </w:rPr>
        <w:t>th</w:t>
      </w:r>
      <w:r w:rsidRPr="006647EB">
        <w:rPr>
          <w:sz w:val="26"/>
          <w:szCs w:val="26"/>
          <w:lang w:eastAsia="en-US"/>
        </w:rPr>
        <w:t xml:space="preserve"> quarter 201</w:t>
      </w:r>
      <w:r w:rsidR="0042297D" w:rsidRPr="006647EB">
        <w:rPr>
          <w:sz w:val="26"/>
          <w:szCs w:val="26"/>
          <w:lang w:eastAsia="en-US"/>
        </w:rPr>
        <w:t>9</w:t>
      </w:r>
      <w:r w:rsidRPr="006647EB">
        <w:rPr>
          <w:snapToGrid w:val="0"/>
          <w:sz w:val="26"/>
          <w:szCs w:val="26"/>
        </w:rPr>
        <w:t>, it showed a</w:t>
      </w:r>
      <w:r w:rsidR="002938D1" w:rsidRPr="006647EB">
        <w:rPr>
          <w:snapToGrid w:val="0"/>
          <w:sz w:val="26"/>
          <w:szCs w:val="26"/>
        </w:rPr>
        <w:t>n</w:t>
      </w:r>
      <w:r w:rsidR="00F35910" w:rsidRPr="006647EB">
        <w:rPr>
          <w:snapToGrid w:val="0"/>
          <w:sz w:val="26"/>
          <w:szCs w:val="26"/>
        </w:rPr>
        <w:t xml:space="preserve"> </w:t>
      </w:r>
      <w:r w:rsidR="002938D1" w:rsidRPr="006647EB">
        <w:rPr>
          <w:snapToGrid w:val="0"/>
          <w:sz w:val="26"/>
          <w:szCs w:val="26"/>
        </w:rPr>
        <w:t>in</w:t>
      </w:r>
      <w:r w:rsidRPr="006647EB">
        <w:rPr>
          <w:snapToGrid w:val="0"/>
          <w:sz w:val="26"/>
          <w:szCs w:val="26"/>
        </w:rPr>
        <w:t xml:space="preserve">crease </w:t>
      </w:r>
      <w:r w:rsidRPr="006647EB">
        <w:rPr>
          <w:sz w:val="26"/>
          <w:szCs w:val="26"/>
          <w:lang w:eastAsia="en-US"/>
        </w:rPr>
        <w:t xml:space="preserve">by </w:t>
      </w:r>
      <w:r w:rsidR="00401CCE" w:rsidRPr="006647EB">
        <w:rPr>
          <w:sz w:val="26"/>
          <w:szCs w:val="26"/>
          <w:lang w:eastAsia="en-US"/>
        </w:rPr>
        <w:t>2</w:t>
      </w:r>
      <w:r w:rsidRPr="006647EB">
        <w:rPr>
          <w:sz w:val="26"/>
          <w:szCs w:val="26"/>
          <w:lang w:eastAsia="en-US"/>
        </w:rPr>
        <w:t xml:space="preserve">% during the </w:t>
      </w:r>
      <w:r w:rsidR="00401CCE" w:rsidRPr="006647EB">
        <w:rPr>
          <w:sz w:val="26"/>
          <w:szCs w:val="26"/>
          <w:lang w:eastAsia="en-US"/>
        </w:rPr>
        <w:t>4</w:t>
      </w:r>
      <w:r w:rsidR="00401CCE" w:rsidRPr="006647EB">
        <w:rPr>
          <w:sz w:val="26"/>
          <w:szCs w:val="26"/>
          <w:vertAlign w:val="superscript"/>
          <w:lang w:eastAsia="en-US"/>
        </w:rPr>
        <w:t>th</w:t>
      </w:r>
      <w:r w:rsidRPr="006647EB">
        <w:rPr>
          <w:sz w:val="26"/>
          <w:szCs w:val="26"/>
          <w:lang w:eastAsia="en-US"/>
        </w:rPr>
        <w:t xml:space="preserve"> quarter 201</w:t>
      </w:r>
      <w:r w:rsidR="0042297D" w:rsidRPr="006647EB">
        <w:rPr>
          <w:sz w:val="26"/>
          <w:szCs w:val="26"/>
          <w:lang w:eastAsia="en-US"/>
        </w:rPr>
        <w:t>9</w:t>
      </w:r>
      <w:r w:rsidRPr="006647EB">
        <w:rPr>
          <w:sz w:val="26"/>
          <w:szCs w:val="26"/>
          <w:lang w:eastAsia="en-US"/>
        </w:rPr>
        <w:t xml:space="preserve"> compared to the </w:t>
      </w:r>
      <w:r w:rsidR="00401CCE" w:rsidRPr="006647EB">
        <w:rPr>
          <w:sz w:val="26"/>
          <w:szCs w:val="26"/>
          <w:lang w:eastAsia="en-US"/>
        </w:rPr>
        <w:t>3</w:t>
      </w:r>
      <w:r w:rsidR="00401CCE" w:rsidRPr="006647EB">
        <w:rPr>
          <w:sz w:val="26"/>
          <w:szCs w:val="26"/>
          <w:vertAlign w:val="superscript"/>
          <w:lang w:eastAsia="en-US"/>
        </w:rPr>
        <w:t>r</w:t>
      </w:r>
      <w:r w:rsidR="002938D1" w:rsidRPr="006647EB">
        <w:rPr>
          <w:sz w:val="26"/>
          <w:szCs w:val="26"/>
          <w:vertAlign w:val="superscript"/>
          <w:lang w:eastAsia="en-US"/>
        </w:rPr>
        <w:t>d</w:t>
      </w:r>
      <w:r w:rsidRPr="006647EB">
        <w:rPr>
          <w:sz w:val="26"/>
          <w:szCs w:val="26"/>
          <w:lang w:eastAsia="en-US"/>
        </w:rPr>
        <w:t xml:space="preserve"> quarter 201</w:t>
      </w:r>
      <w:r w:rsidR="0001465E" w:rsidRPr="006647EB">
        <w:rPr>
          <w:sz w:val="26"/>
          <w:szCs w:val="26"/>
          <w:lang w:eastAsia="en-US"/>
        </w:rPr>
        <w:t>9</w:t>
      </w:r>
      <w:r w:rsidRPr="006647EB">
        <w:rPr>
          <w:snapToGrid w:val="0"/>
          <w:sz w:val="26"/>
          <w:szCs w:val="26"/>
        </w:rPr>
        <w:t xml:space="preserve">, while for Gaza Strip it was USD </w:t>
      </w:r>
      <w:r w:rsidR="00257AD4" w:rsidRPr="006647EB">
        <w:rPr>
          <w:snapToGrid w:val="0"/>
          <w:sz w:val="26"/>
          <w:szCs w:val="26"/>
        </w:rPr>
        <w:t>3</w:t>
      </w:r>
      <w:r w:rsidR="00401CCE" w:rsidRPr="006647EB">
        <w:rPr>
          <w:snapToGrid w:val="0"/>
          <w:sz w:val="26"/>
          <w:szCs w:val="26"/>
        </w:rPr>
        <w:t>55</w:t>
      </w:r>
      <w:r w:rsidRPr="006647EB">
        <w:rPr>
          <w:snapToGrid w:val="0"/>
          <w:sz w:val="26"/>
          <w:szCs w:val="26"/>
        </w:rPr>
        <w:t xml:space="preserve"> during the </w:t>
      </w:r>
      <w:r w:rsidR="00401CCE" w:rsidRPr="006647EB">
        <w:rPr>
          <w:sz w:val="26"/>
          <w:szCs w:val="26"/>
          <w:lang w:eastAsia="en-US"/>
        </w:rPr>
        <w:t>4</w:t>
      </w:r>
      <w:r w:rsidR="00401CCE" w:rsidRPr="006647EB">
        <w:rPr>
          <w:sz w:val="26"/>
          <w:szCs w:val="26"/>
          <w:vertAlign w:val="superscript"/>
          <w:lang w:eastAsia="en-US"/>
        </w:rPr>
        <w:t>th</w:t>
      </w:r>
      <w:r w:rsidRPr="006647EB">
        <w:rPr>
          <w:sz w:val="26"/>
          <w:szCs w:val="26"/>
          <w:lang w:eastAsia="en-US"/>
        </w:rPr>
        <w:t xml:space="preserve"> quarter 201</w:t>
      </w:r>
      <w:r w:rsidR="0042297D" w:rsidRPr="006647EB">
        <w:rPr>
          <w:sz w:val="26"/>
          <w:szCs w:val="26"/>
          <w:lang w:eastAsia="en-US"/>
        </w:rPr>
        <w:t>9</w:t>
      </w:r>
      <w:r w:rsidRPr="006647EB">
        <w:rPr>
          <w:snapToGrid w:val="0"/>
          <w:sz w:val="26"/>
          <w:szCs w:val="26"/>
        </w:rPr>
        <w:t>, and it showed a</w:t>
      </w:r>
      <w:r w:rsidR="00401CCE" w:rsidRPr="006647EB">
        <w:rPr>
          <w:snapToGrid w:val="0"/>
          <w:sz w:val="26"/>
          <w:szCs w:val="26"/>
        </w:rPr>
        <w:t>n</w:t>
      </w:r>
      <w:r w:rsidRPr="006647EB">
        <w:rPr>
          <w:snapToGrid w:val="0"/>
          <w:sz w:val="26"/>
          <w:szCs w:val="26"/>
        </w:rPr>
        <w:t xml:space="preserve"> </w:t>
      </w:r>
      <w:r w:rsidR="00401CCE" w:rsidRPr="006647EB">
        <w:rPr>
          <w:snapToGrid w:val="0"/>
          <w:sz w:val="26"/>
          <w:szCs w:val="26"/>
        </w:rPr>
        <w:t>in</w:t>
      </w:r>
      <w:r w:rsidRPr="006647EB">
        <w:rPr>
          <w:snapToGrid w:val="0"/>
          <w:sz w:val="26"/>
          <w:szCs w:val="26"/>
        </w:rPr>
        <w:t xml:space="preserve">crease </w:t>
      </w:r>
      <w:r w:rsidRPr="006647EB">
        <w:rPr>
          <w:sz w:val="26"/>
          <w:szCs w:val="26"/>
          <w:lang w:eastAsia="en-US"/>
        </w:rPr>
        <w:t xml:space="preserve">by </w:t>
      </w:r>
      <w:r w:rsidR="001958E5" w:rsidRPr="006647EB">
        <w:rPr>
          <w:sz w:val="26"/>
          <w:szCs w:val="26"/>
          <w:lang w:eastAsia="en-US"/>
        </w:rPr>
        <w:t>2</w:t>
      </w:r>
      <w:r w:rsidRPr="006647EB">
        <w:rPr>
          <w:sz w:val="26"/>
          <w:szCs w:val="26"/>
          <w:lang w:eastAsia="en-US"/>
        </w:rPr>
        <w:t xml:space="preserve">% during the </w:t>
      </w:r>
      <w:r w:rsidR="00401CCE" w:rsidRPr="006647EB">
        <w:rPr>
          <w:sz w:val="26"/>
          <w:szCs w:val="26"/>
          <w:lang w:eastAsia="en-US"/>
        </w:rPr>
        <w:t>4</w:t>
      </w:r>
      <w:r w:rsidR="00401CCE" w:rsidRPr="006647EB">
        <w:rPr>
          <w:sz w:val="26"/>
          <w:szCs w:val="26"/>
          <w:vertAlign w:val="superscript"/>
          <w:lang w:eastAsia="en-US"/>
        </w:rPr>
        <w:t>th</w:t>
      </w:r>
      <w:r w:rsidRPr="006647EB">
        <w:rPr>
          <w:sz w:val="26"/>
          <w:szCs w:val="26"/>
          <w:lang w:eastAsia="en-US"/>
        </w:rPr>
        <w:t xml:space="preserve"> quarter 201</w:t>
      </w:r>
      <w:r w:rsidR="0042297D" w:rsidRPr="006647EB">
        <w:rPr>
          <w:sz w:val="26"/>
          <w:szCs w:val="26"/>
          <w:lang w:eastAsia="en-US"/>
        </w:rPr>
        <w:t>9</w:t>
      </w:r>
      <w:r w:rsidRPr="006647EB">
        <w:rPr>
          <w:sz w:val="26"/>
          <w:szCs w:val="26"/>
          <w:lang w:eastAsia="en-US"/>
        </w:rPr>
        <w:t xml:space="preserve"> compared to the </w:t>
      </w:r>
      <w:r w:rsidR="00401CCE" w:rsidRPr="006647EB">
        <w:rPr>
          <w:sz w:val="26"/>
          <w:szCs w:val="26"/>
          <w:lang w:eastAsia="en-US"/>
        </w:rPr>
        <w:t>3</w:t>
      </w:r>
      <w:r w:rsidR="00401CCE" w:rsidRPr="006647EB">
        <w:rPr>
          <w:sz w:val="26"/>
          <w:szCs w:val="26"/>
          <w:vertAlign w:val="superscript"/>
          <w:lang w:eastAsia="en-US"/>
        </w:rPr>
        <w:t>r</w:t>
      </w:r>
      <w:r w:rsidR="002938D1" w:rsidRPr="006647EB">
        <w:rPr>
          <w:sz w:val="26"/>
          <w:szCs w:val="26"/>
          <w:vertAlign w:val="superscript"/>
          <w:lang w:eastAsia="en-US"/>
        </w:rPr>
        <w:t>d</w:t>
      </w:r>
      <w:r w:rsidRPr="006647EB">
        <w:rPr>
          <w:sz w:val="26"/>
          <w:szCs w:val="26"/>
          <w:lang w:eastAsia="en-US"/>
        </w:rPr>
        <w:t xml:space="preserve"> quarter 201</w:t>
      </w:r>
      <w:r w:rsidR="0001465E" w:rsidRPr="006647EB">
        <w:rPr>
          <w:sz w:val="26"/>
          <w:szCs w:val="26"/>
          <w:lang w:eastAsia="en-US"/>
        </w:rPr>
        <w:t>9</w:t>
      </w:r>
      <w:r w:rsidRPr="006647EB">
        <w:rPr>
          <w:snapToGrid w:val="0"/>
          <w:sz w:val="26"/>
          <w:szCs w:val="26"/>
        </w:rPr>
        <w:t>.</w:t>
      </w:r>
    </w:p>
    <w:p w:rsidR="00AA184E" w:rsidRPr="006647EB" w:rsidRDefault="00AA184E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6"/>
          <w:szCs w:val="26"/>
        </w:rPr>
      </w:pPr>
    </w:p>
    <w:p w:rsidR="00AA184E" w:rsidRPr="006647EB" w:rsidRDefault="00AA184E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6"/>
          <w:szCs w:val="26"/>
        </w:rPr>
      </w:pPr>
    </w:p>
    <w:p w:rsidR="00AA184E" w:rsidRDefault="00AA184E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2"/>
          <w:szCs w:val="22"/>
        </w:rPr>
      </w:pPr>
    </w:p>
    <w:p w:rsidR="00AA184E" w:rsidRDefault="00AA184E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2"/>
          <w:szCs w:val="22"/>
        </w:rPr>
      </w:pPr>
    </w:p>
    <w:p w:rsidR="00AA184E" w:rsidRDefault="00AA184E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2"/>
          <w:szCs w:val="22"/>
        </w:rPr>
      </w:pPr>
    </w:p>
    <w:p w:rsidR="00AA184E" w:rsidRDefault="00AA184E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2"/>
          <w:szCs w:val="22"/>
        </w:rPr>
      </w:pPr>
    </w:p>
    <w:p w:rsidR="00AA184E" w:rsidRDefault="00AA184E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2"/>
          <w:szCs w:val="22"/>
        </w:rPr>
      </w:pPr>
    </w:p>
    <w:p w:rsidR="00AA184E" w:rsidRDefault="00AA184E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2"/>
          <w:szCs w:val="22"/>
        </w:rPr>
      </w:pPr>
    </w:p>
    <w:p w:rsidR="00AA184E" w:rsidRDefault="00AA184E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2"/>
          <w:szCs w:val="22"/>
        </w:rPr>
      </w:pPr>
    </w:p>
    <w:p w:rsidR="000E41DC" w:rsidRPr="00DC378F" w:rsidRDefault="000E41DC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6"/>
          <w:szCs w:val="26"/>
          <w:rtl/>
        </w:rPr>
      </w:pPr>
      <w:r w:rsidRPr="00DC378F">
        <w:rPr>
          <w:b/>
          <w:bCs/>
          <w:sz w:val="26"/>
          <w:szCs w:val="26"/>
        </w:rPr>
        <w:t>GDP</w:t>
      </w:r>
      <w:r w:rsidR="00F3761F" w:rsidRPr="00DC378F">
        <w:rPr>
          <w:b/>
          <w:bCs/>
          <w:sz w:val="26"/>
          <w:szCs w:val="26"/>
        </w:rPr>
        <w:t xml:space="preserve"> by quarter</w:t>
      </w:r>
      <w:r w:rsidRPr="00DC378F">
        <w:rPr>
          <w:b/>
          <w:bCs/>
          <w:sz w:val="26"/>
          <w:szCs w:val="26"/>
        </w:rPr>
        <w:t xml:space="preserve"> in Palestine at Constant Prices</w:t>
      </w:r>
      <w:r w:rsidR="00F3761F" w:rsidRPr="00DC378F">
        <w:rPr>
          <w:b/>
          <w:bCs/>
          <w:sz w:val="26"/>
          <w:szCs w:val="26"/>
        </w:rPr>
        <w:t>,</w:t>
      </w:r>
      <w:r w:rsidRPr="00DC378F">
        <w:rPr>
          <w:b/>
          <w:bCs/>
          <w:sz w:val="26"/>
          <w:szCs w:val="26"/>
        </w:rPr>
        <w:t xml:space="preserve"> 20</w:t>
      </w:r>
      <w:r w:rsidR="00FF73CF" w:rsidRPr="00DC378F">
        <w:rPr>
          <w:b/>
          <w:bCs/>
          <w:sz w:val="26"/>
          <w:szCs w:val="26"/>
        </w:rPr>
        <w:t>1</w:t>
      </w:r>
      <w:r w:rsidR="00E50AD8" w:rsidRPr="00DC378F">
        <w:rPr>
          <w:b/>
          <w:bCs/>
          <w:sz w:val="26"/>
          <w:szCs w:val="26"/>
        </w:rPr>
        <w:t>5</w:t>
      </w:r>
      <w:r w:rsidRPr="00DC378F">
        <w:rPr>
          <w:b/>
          <w:bCs/>
          <w:sz w:val="26"/>
          <w:szCs w:val="26"/>
        </w:rPr>
        <w:t>-201</w:t>
      </w:r>
      <w:r w:rsidR="0001465E" w:rsidRPr="00DC378F">
        <w:rPr>
          <w:b/>
          <w:bCs/>
          <w:sz w:val="26"/>
          <w:szCs w:val="26"/>
        </w:rPr>
        <w:t>9</w:t>
      </w:r>
    </w:p>
    <w:p w:rsidR="00AA184E" w:rsidRPr="00302775" w:rsidRDefault="00AA184E" w:rsidP="00B55A60">
      <w:pPr>
        <w:pStyle w:val="BodyTextIndent2"/>
        <w:spacing w:after="0" w:line="240" w:lineRule="atLeast"/>
        <w:ind w:left="0"/>
        <w:jc w:val="center"/>
        <w:rPr>
          <w:b/>
          <w:bCs/>
          <w:sz w:val="22"/>
          <w:szCs w:val="22"/>
          <w:rtl/>
        </w:rPr>
      </w:pPr>
    </w:p>
    <w:p w:rsidR="004B6C58" w:rsidRPr="00302775" w:rsidRDefault="001934B3" w:rsidP="00FA2ED6">
      <w:pPr>
        <w:pStyle w:val="BodyTextIndent2"/>
        <w:jc w:val="center"/>
        <w:rPr>
          <w:b/>
          <w:bCs/>
        </w:rPr>
      </w:pPr>
      <w:r>
        <w:rPr>
          <w:b/>
          <w:bCs/>
          <w:noProof/>
          <w:lang w:eastAsia="en-US"/>
        </w:rPr>
        <w:drawing>
          <wp:inline distT="0" distB="0" distL="0" distR="0">
            <wp:extent cx="5629275" cy="3390900"/>
            <wp:effectExtent l="0" t="0" r="0" b="0"/>
            <wp:docPr id="1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2081" w:rsidRPr="00302775" w:rsidRDefault="00212081" w:rsidP="00212081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212081" w:rsidRPr="00302775" w:rsidRDefault="00212081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212081" w:rsidRPr="00302775" w:rsidRDefault="00212081" w:rsidP="00D929CD">
      <w:pPr>
        <w:pStyle w:val="BodyText3"/>
        <w:ind w:left="-2" w:right="358"/>
        <w:jc w:val="right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p w:rsidR="00152D3A" w:rsidRPr="00302775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sectPr w:rsidR="00152D3A" w:rsidRPr="00302775" w:rsidSect="006647EB">
      <w:pgSz w:w="11906" w:h="16838" w:code="9"/>
      <w:pgMar w:top="1418" w:right="1134" w:bottom="992" w:left="1134" w:header="709" w:footer="709" w:gutter="0"/>
      <w:pgNumType w:start="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69" w:rsidRDefault="00982169" w:rsidP="00212081">
      <w:r>
        <w:separator/>
      </w:r>
    </w:p>
  </w:endnote>
  <w:endnote w:type="continuationSeparator" w:id="0">
    <w:p w:rsidR="00982169" w:rsidRDefault="00982169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69" w:rsidRDefault="00982169" w:rsidP="00212081">
      <w:r>
        <w:separator/>
      </w:r>
    </w:p>
  </w:footnote>
  <w:footnote w:type="continuationSeparator" w:id="0">
    <w:p w:rsidR="00982169" w:rsidRDefault="00982169" w:rsidP="00212081">
      <w:r>
        <w:continuationSeparator/>
      </w:r>
    </w:p>
  </w:footnote>
  <w:footnote w:id="1">
    <w:p w:rsidR="00FA2ED6" w:rsidRDefault="00FA2E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0755"/>
    <w:multiLevelType w:val="hybridMultilevel"/>
    <w:tmpl w:val="BA725DA2"/>
    <w:lvl w:ilvl="0" w:tplc="91BC7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17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4E10"/>
    <w:rsid w:val="000064BA"/>
    <w:rsid w:val="00006590"/>
    <w:rsid w:val="00007A6D"/>
    <w:rsid w:val="00014250"/>
    <w:rsid w:val="0001465E"/>
    <w:rsid w:val="00014AD2"/>
    <w:rsid w:val="000159BA"/>
    <w:rsid w:val="0001767C"/>
    <w:rsid w:val="00020C1C"/>
    <w:rsid w:val="0002273D"/>
    <w:rsid w:val="000250E7"/>
    <w:rsid w:val="00026272"/>
    <w:rsid w:val="00030FED"/>
    <w:rsid w:val="00032239"/>
    <w:rsid w:val="000332C5"/>
    <w:rsid w:val="0003594B"/>
    <w:rsid w:val="00036896"/>
    <w:rsid w:val="00036EC6"/>
    <w:rsid w:val="000406FA"/>
    <w:rsid w:val="0004429E"/>
    <w:rsid w:val="00044396"/>
    <w:rsid w:val="000451BA"/>
    <w:rsid w:val="00046002"/>
    <w:rsid w:val="00052826"/>
    <w:rsid w:val="00052A00"/>
    <w:rsid w:val="00052D60"/>
    <w:rsid w:val="0005306E"/>
    <w:rsid w:val="00054BE8"/>
    <w:rsid w:val="00056A49"/>
    <w:rsid w:val="00057E4E"/>
    <w:rsid w:val="00060B89"/>
    <w:rsid w:val="00061B8F"/>
    <w:rsid w:val="00061C91"/>
    <w:rsid w:val="00066C0D"/>
    <w:rsid w:val="000711DC"/>
    <w:rsid w:val="00071EE4"/>
    <w:rsid w:val="00072649"/>
    <w:rsid w:val="000734F6"/>
    <w:rsid w:val="000739A5"/>
    <w:rsid w:val="00074CD1"/>
    <w:rsid w:val="00074E17"/>
    <w:rsid w:val="0007646D"/>
    <w:rsid w:val="000774C7"/>
    <w:rsid w:val="00080C7B"/>
    <w:rsid w:val="00081357"/>
    <w:rsid w:val="00081BFE"/>
    <w:rsid w:val="00093AE7"/>
    <w:rsid w:val="0009640F"/>
    <w:rsid w:val="00097D60"/>
    <w:rsid w:val="000A1F74"/>
    <w:rsid w:val="000A27D4"/>
    <w:rsid w:val="000A358E"/>
    <w:rsid w:val="000A46B4"/>
    <w:rsid w:val="000A6CB0"/>
    <w:rsid w:val="000A7637"/>
    <w:rsid w:val="000A78D3"/>
    <w:rsid w:val="000A7F09"/>
    <w:rsid w:val="000B336B"/>
    <w:rsid w:val="000B35D1"/>
    <w:rsid w:val="000B5C72"/>
    <w:rsid w:val="000B68DD"/>
    <w:rsid w:val="000B6CBA"/>
    <w:rsid w:val="000C0838"/>
    <w:rsid w:val="000C1108"/>
    <w:rsid w:val="000C1C05"/>
    <w:rsid w:val="000C2A54"/>
    <w:rsid w:val="000C3665"/>
    <w:rsid w:val="000C39C7"/>
    <w:rsid w:val="000C4243"/>
    <w:rsid w:val="000C5808"/>
    <w:rsid w:val="000C7341"/>
    <w:rsid w:val="000C7BC2"/>
    <w:rsid w:val="000D6997"/>
    <w:rsid w:val="000E0723"/>
    <w:rsid w:val="000E0CED"/>
    <w:rsid w:val="000E125A"/>
    <w:rsid w:val="000E233B"/>
    <w:rsid w:val="000E3340"/>
    <w:rsid w:val="000E41C8"/>
    <w:rsid w:val="000E41DC"/>
    <w:rsid w:val="000E5568"/>
    <w:rsid w:val="000E7DBB"/>
    <w:rsid w:val="000F0131"/>
    <w:rsid w:val="000F1803"/>
    <w:rsid w:val="000F210C"/>
    <w:rsid w:val="000F2A6E"/>
    <w:rsid w:val="000F3770"/>
    <w:rsid w:val="000F4D70"/>
    <w:rsid w:val="000F5794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2809"/>
    <w:rsid w:val="00114BE9"/>
    <w:rsid w:val="00114EE2"/>
    <w:rsid w:val="00117286"/>
    <w:rsid w:val="0011758A"/>
    <w:rsid w:val="00122146"/>
    <w:rsid w:val="00122C68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45B90"/>
    <w:rsid w:val="0015196D"/>
    <w:rsid w:val="001519A4"/>
    <w:rsid w:val="001524E2"/>
    <w:rsid w:val="00152D3A"/>
    <w:rsid w:val="001552D9"/>
    <w:rsid w:val="00163EF0"/>
    <w:rsid w:val="001647CF"/>
    <w:rsid w:val="00167F9C"/>
    <w:rsid w:val="001723EF"/>
    <w:rsid w:val="00172592"/>
    <w:rsid w:val="00174C52"/>
    <w:rsid w:val="0017555A"/>
    <w:rsid w:val="00175AEB"/>
    <w:rsid w:val="001767CC"/>
    <w:rsid w:val="00181820"/>
    <w:rsid w:val="001829AF"/>
    <w:rsid w:val="00184122"/>
    <w:rsid w:val="00184422"/>
    <w:rsid w:val="001869E0"/>
    <w:rsid w:val="00186E78"/>
    <w:rsid w:val="00192D5D"/>
    <w:rsid w:val="001934B3"/>
    <w:rsid w:val="001958E5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C79F0"/>
    <w:rsid w:val="001D000E"/>
    <w:rsid w:val="001D0427"/>
    <w:rsid w:val="001D0C5A"/>
    <w:rsid w:val="001D4139"/>
    <w:rsid w:val="001D4E08"/>
    <w:rsid w:val="001D4F49"/>
    <w:rsid w:val="001D63E6"/>
    <w:rsid w:val="001D71F5"/>
    <w:rsid w:val="001D7CE5"/>
    <w:rsid w:val="001E127C"/>
    <w:rsid w:val="001E3E59"/>
    <w:rsid w:val="001E71C3"/>
    <w:rsid w:val="001E747A"/>
    <w:rsid w:val="001E76B7"/>
    <w:rsid w:val="001F026D"/>
    <w:rsid w:val="001F22B4"/>
    <w:rsid w:val="001F4D47"/>
    <w:rsid w:val="001F4F1D"/>
    <w:rsid w:val="001F5478"/>
    <w:rsid w:val="001F5E31"/>
    <w:rsid w:val="001F6FA8"/>
    <w:rsid w:val="001F6FF1"/>
    <w:rsid w:val="002011E2"/>
    <w:rsid w:val="002052E4"/>
    <w:rsid w:val="00207467"/>
    <w:rsid w:val="00207CB5"/>
    <w:rsid w:val="00210D54"/>
    <w:rsid w:val="00210ED2"/>
    <w:rsid w:val="00211A76"/>
    <w:rsid w:val="00212081"/>
    <w:rsid w:val="0021349B"/>
    <w:rsid w:val="00213C78"/>
    <w:rsid w:val="0021433F"/>
    <w:rsid w:val="00222111"/>
    <w:rsid w:val="00223824"/>
    <w:rsid w:val="00224944"/>
    <w:rsid w:val="00225C3D"/>
    <w:rsid w:val="002302EF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3CB3"/>
    <w:rsid w:val="00257518"/>
    <w:rsid w:val="00257AD4"/>
    <w:rsid w:val="00260FE4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1F4"/>
    <w:rsid w:val="00280939"/>
    <w:rsid w:val="00281C60"/>
    <w:rsid w:val="00281E6A"/>
    <w:rsid w:val="00287536"/>
    <w:rsid w:val="00291076"/>
    <w:rsid w:val="00291231"/>
    <w:rsid w:val="0029292A"/>
    <w:rsid w:val="0029304A"/>
    <w:rsid w:val="002934A8"/>
    <w:rsid w:val="002938D1"/>
    <w:rsid w:val="0029597F"/>
    <w:rsid w:val="00297E58"/>
    <w:rsid w:val="002A3C77"/>
    <w:rsid w:val="002A4133"/>
    <w:rsid w:val="002A6211"/>
    <w:rsid w:val="002B0BA9"/>
    <w:rsid w:val="002B0CF0"/>
    <w:rsid w:val="002B312D"/>
    <w:rsid w:val="002B50A6"/>
    <w:rsid w:val="002B6292"/>
    <w:rsid w:val="002B658A"/>
    <w:rsid w:val="002B7F3C"/>
    <w:rsid w:val="002C4B3B"/>
    <w:rsid w:val="002C5A81"/>
    <w:rsid w:val="002C5F1F"/>
    <w:rsid w:val="002D1353"/>
    <w:rsid w:val="002D1965"/>
    <w:rsid w:val="002D27EF"/>
    <w:rsid w:val="002D7B98"/>
    <w:rsid w:val="002E2B34"/>
    <w:rsid w:val="002E34B0"/>
    <w:rsid w:val="002E77FB"/>
    <w:rsid w:val="002F2544"/>
    <w:rsid w:val="002F28D1"/>
    <w:rsid w:val="002F2CDB"/>
    <w:rsid w:val="002F3D83"/>
    <w:rsid w:val="002F4AE5"/>
    <w:rsid w:val="002F6959"/>
    <w:rsid w:val="002F747B"/>
    <w:rsid w:val="00302775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2B77"/>
    <w:rsid w:val="0032374F"/>
    <w:rsid w:val="00324223"/>
    <w:rsid w:val="00326007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4039"/>
    <w:rsid w:val="00344B3B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3E5F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A76CF"/>
    <w:rsid w:val="003B0CE7"/>
    <w:rsid w:val="003B693C"/>
    <w:rsid w:val="003C2E8D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D7B72"/>
    <w:rsid w:val="003E339A"/>
    <w:rsid w:val="003F18B2"/>
    <w:rsid w:val="003F4E1A"/>
    <w:rsid w:val="003F597D"/>
    <w:rsid w:val="003F6016"/>
    <w:rsid w:val="00400208"/>
    <w:rsid w:val="00401BC6"/>
    <w:rsid w:val="00401C82"/>
    <w:rsid w:val="00401CCE"/>
    <w:rsid w:val="00402C3F"/>
    <w:rsid w:val="004035A4"/>
    <w:rsid w:val="00404C65"/>
    <w:rsid w:val="004110BC"/>
    <w:rsid w:val="004116C8"/>
    <w:rsid w:val="00412D51"/>
    <w:rsid w:val="00414BAF"/>
    <w:rsid w:val="00415920"/>
    <w:rsid w:val="004175C7"/>
    <w:rsid w:val="00420BD3"/>
    <w:rsid w:val="00420CB4"/>
    <w:rsid w:val="00422047"/>
    <w:rsid w:val="0042297D"/>
    <w:rsid w:val="004256DC"/>
    <w:rsid w:val="00425C0A"/>
    <w:rsid w:val="0042654C"/>
    <w:rsid w:val="00427BC1"/>
    <w:rsid w:val="00430DBA"/>
    <w:rsid w:val="00431384"/>
    <w:rsid w:val="00435F3D"/>
    <w:rsid w:val="00442A7E"/>
    <w:rsid w:val="0044325F"/>
    <w:rsid w:val="00443C3D"/>
    <w:rsid w:val="00443E01"/>
    <w:rsid w:val="00445EC7"/>
    <w:rsid w:val="004462D4"/>
    <w:rsid w:val="00446F80"/>
    <w:rsid w:val="004502F0"/>
    <w:rsid w:val="004511AB"/>
    <w:rsid w:val="00453162"/>
    <w:rsid w:val="00455168"/>
    <w:rsid w:val="004551D2"/>
    <w:rsid w:val="004561E8"/>
    <w:rsid w:val="0045703B"/>
    <w:rsid w:val="004572AA"/>
    <w:rsid w:val="00462D73"/>
    <w:rsid w:val="004643F3"/>
    <w:rsid w:val="0046743D"/>
    <w:rsid w:val="00470C4B"/>
    <w:rsid w:val="00471817"/>
    <w:rsid w:val="00472900"/>
    <w:rsid w:val="00473222"/>
    <w:rsid w:val="00473874"/>
    <w:rsid w:val="00481872"/>
    <w:rsid w:val="00483063"/>
    <w:rsid w:val="0048366F"/>
    <w:rsid w:val="00486DAA"/>
    <w:rsid w:val="0049202F"/>
    <w:rsid w:val="00492679"/>
    <w:rsid w:val="00492F40"/>
    <w:rsid w:val="00493776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2BBF"/>
    <w:rsid w:val="004D7322"/>
    <w:rsid w:val="004E0999"/>
    <w:rsid w:val="004E1335"/>
    <w:rsid w:val="004E1D98"/>
    <w:rsid w:val="004E1E17"/>
    <w:rsid w:val="004E21F7"/>
    <w:rsid w:val="004E3480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47E"/>
    <w:rsid w:val="005025D1"/>
    <w:rsid w:val="005026B3"/>
    <w:rsid w:val="00504322"/>
    <w:rsid w:val="005060F4"/>
    <w:rsid w:val="00511A29"/>
    <w:rsid w:val="0051357F"/>
    <w:rsid w:val="005172DB"/>
    <w:rsid w:val="00527B47"/>
    <w:rsid w:val="0053112B"/>
    <w:rsid w:val="00531850"/>
    <w:rsid w:val="00536A5D"/>
    <w:rsid w:val="00537EA0"/>
    <w:rsid w:val="00540249"/>
    <w:rsid w:val="005408E3"/>
    <w:rsid w:val="0054282F"/>
    <w:rsid w:val="00542E33"/>
    <w:rsid w:val="00545ABE"/>
    <w:rsid w:val="00546B66"/>
    <w:rsid w:val="005528E7"/>
    <w:rsid w:val="00552F28"/>
    <w:rsid w:val="00553BCC"/>
    <w:rsid w:val="0055451E"/>
    <w:rsid w:val="00555072"/>
    <w:rsid w:val="005554A0"/>
    <w:rsid w:val="00556388"/>
    <w:rsid w:val="00557268"/>
    <w:rsid w:val="00563F11"/>
    <w:rsid w:val="00564A0E"/>
    <w:rsid w:val="0056691F"/>
    <w:rsid w:val="0056752B"/>
    <w:rsid w:val="00572CAB"/>
    <w:rsid w:val="00575ADD"/>
    <w:rsid w:val="00575F9A"/>
    <w:rsid w:val="00580777"/>
    <w:rsid w:val="00581E9E"/>
    <w:rsid w:val="0058252F"/>
    <w:rsid w:val="005862BA"/>
    <w:rsid w:val="00592164"/>
    <w:rsid w:val="0059277F"/>
    <w:rsid w:val="005927BD"/>
    <w:rsid w:val="00593BB2"/>
    <w:rsid w:val="00594696"/>
    <w:rsid w:val="005946F6"/>
    <w:rsid w:val="005963AE"/>
    <w:rsid w:val="005A03A0"/>
    <w:rsid w:val="005A1229"/>
    <w:rsid w:val="005A48D2"/>
    <w:rsid w:val="005A6059"/>
    <w:rsid w:val="005A60BE"/>
    <w:rsid w:val="005A64F7"/>
    <w:rsid w:val="005B3EA6"/>
    <w:rsid w:val="005B4838"/>
    <w:rsid w:val="005B528A"/>
    <w:rsid w:val="005B550A"/>
    <w:rsid w:val="005C20C2"/>
    <w:rsid w:val="005C6D59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310F"/>
    <w:rsid w:val="005F43A9"/>
    <w:rsid w:val="005F5D61"/>
    <w:rsid w:val="005F674E"/>
    <w:rsid w:val="005F6D3F"/>
    <w:rsid w:val="005F6EF6"/>
    <w:rsid w:val="005F7E98"/>
    <w:rsid w:val="0060124D"/>
    <w:rsid w:val="006033BB"/>
    <w:rsid w:val="0060392C"/>
    <w:rsid w:val="00604141"/>
    <w:rsid w:val="00610E1E"/>
    <w:rsid w:val="00612A49"/>
    <w:rsid w:val="0061373E"/>
    <w:rsid w:val="00616163"/>
    <w:rsid w:val="006200E0"/>
    <w:rsid w:val="006206B0"/>
    <w:rsid w:val="0062119F"/>
    <w:rsid w:val="00621F94"/>
    <w:rsid w:val="006237EC"/>
    <w:rsid w:val="006241AE"/>
    <w:rsid w:val="006271E2"/>
    <w:rsid w:val="006277D0"/>
    <w:rsid w:val="00627D1F"/>
    <w:rsid w:val="006306B4"/>
    <w:rsid w:val="006312FC"/>
    <w:rsid w:val="00632D47"/>
    <w:rsid w:val="00635017"/>
    <w:rsid w:val="00635646"/>
    <w:rsid w:val="00640385"/>
    <w:rsid w:val="00641985"/>
    <w:rsid w:val="00641BC0"/>
    <w:rsid w:val="0064238C"/>
    <w:rsid w:val="006429A9"/>
    <w:rsid w:val="00643145"/>
    <w:rsid w:val="0064315E"/>
    <w:rsid w:val="0064495F"/>
    <w:rsid w:val="00645B0D"/>
    <w:rsid w:val="00645FEC"/>
    <w:rsid w:val="00653628"/>
    <w:rsid w:val="00653759"/>
    <w:rsid w:val="00654010"/>
    <w:rsid w:val="00655246"/>
    <w:rsid w:val="00655651"/>
    <w:rsid w:val="00657F01"/>
    <w:rsid w:val="006604C7"/>
    <w:rsid w:val="00661DA0"/>
    <w:rsid w:val="006647EB"/>
    <w:rsid w:val="0066506E"/>
    <w:rsid w:val="00666144"/>
    <w:rsid w:val="00666D38"/>
    <w:rsid w:val="0067012B"/>
    <w:rsid w:val="006727F1"/>
    <w:rsid w:val="0067331E"/>
    <w:rsid w:val="00674995"/>
    <w:rsid w:val="00676186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6093"/>
    <w:rsid w:val="00696B97"/>
    <w:rsid w:val="006A3303"/>
    <w:rsid w:val="006A3851"/>
    <w:rsid w:val="006A3D03"/>
    <w:rsid w:val="006A4FE4"/>
    <w:rsid w:val="006A64AC"/>
    <w:rsid w:val="006A65A8"/>
    <w:rsid w:val="006A7973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6F74"/>
    <w:rsid w:val="006D73C1"/>
    <w:rsid w:val="006E20FB"/>
    <w:rsid w:val="006E71F9"/>
    <w:rsid w:val="006E7931"/>
    <w:rsid w:val="006F2D8D"/>
    <w:rsid w:val="007003D2"/>
    <w:rsid w:val="00701459"/>
    <w:rsid w:val="00703495"/>
    <w:rsid w:val="007052A8"/>
    <w:rsid w:val="007057F6"/>
    <w:rsid w:val="00705E8F"/>
    <w:rsid w:val="007061A4"/>
    <w:rsid w:val="007070D7"/>
    <w:rsid w:val="0071280D"/>
    <w:rsid w:val="00712B0F"/>
    <w:rsid w:val="00714856"/>
    <w:rsid w:val="007150F2"/>
    <w:rsid w:val="007163FA"/>
    <w:rsid w:val="00724136"/>
    <w:rsid w:val="0072426A"/>
    <w:rsid w:val="0072430D"/>
    <w:rsid w:val="007253A4"/>
    <w:rsid w:val="00726B6D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605"/>
    <w:rsid w:val="00751F2C"/>
    <w:rsid w:val="00752A66"/>
    <w:rsid w:val="0075597A"/>
    <w:rsid w:val="0076080B"/>
    <w:rsid w:val="00760E04"/>
    <w:rsid w:val="00762B98"/>
    <w:rsid w:val="00762E92"/>
    <w:rsid w:val="00765C02"/>
    <w:rsid w:val="007667AB"/>
    <w:rsid w:val="0076733F"/>
    <w:rsid w:val="00767D78"/>
    <w:rsid w:val="00770F5B"/>
    <w:rsid w:val="00772AE3"/>
    <w:rsid w:val="00772DCF"/>
    <w:rsid w:val="00773E53"/>
    <w:rsid w:val="00775FB8"/>
    <w:rsid w:val="00783BAF"/>
    <w:rsid w:val="00783DF8"/>
    <w:rsid w:val="007861AD"/>
    <w:rsid w:val="0078716D"/>
    <w:rsid w:val="00792833"/>
    <w:rsid w:val="00793938"/>
    <w:rsid w:val="00793FA0"/>
    <w:rsid w:val="00794224"/>
    <w:rsid w:val="007A0FAE"/>
    <w:rsid w:val="007A5715"/>
    <w:rsid w:val="007A57CB"/>
    <w:rsid w:val="007A599D"/>
    <w:rsid w:val="007B0EBE"/>
    <w:rsid w:val="007B37CC"/>
    <w:rsid w:val="007B3999"/>
    <w:rsid w:val="007B440C"/>
    <w:rsid w:val="007B6553"/>
    <w:rsid w:val="007C02F9"/>
    <w:rsid w:val="007C1A3C"/>
    <w:rsid w:val="007C314F"/>
    <w:rsid w:val="007C44A3"/>
    <w:rsid w:val="007D0E0D"/>
    <w:rsid w:val="007D1625"/>
    <w:rsid w:val="007D17BF"/>
    <w:rsid w:val="007D18C8"/>
    <w:rsid w:val="007D26AE"/>
    <w:rsid w:val="007D34D1"/>
    <w:rsid w:val="007D48FF"/>
    <w:rsid w:val="007D49FD"/>
    <w:rsid w:val="007E0B6D"/>
    <w:rsid w:val="007E3606"/>
    <w:rsid w:val="007E6831"/>
    <w:rsid w:val="007E703C"/>
    <w:rsid w:val="007E7D0E"/>
    <w:rsid w:val="007F0912"/>
    <w:rsid w:val="007F13BF"/>
    <w:rsid w:val="007F4678"/>
    <w:rsid w:val="007F4911"/>
    <w:rsid w:val="008042EE"/>
    <w:rsid w:val="00804A1A"/>
    <w:rsid w:val="008062F5"/>
    <w:rsid w:val="0080675F"/>
    <w:rsid w:val="00807CA2"/>
    <w:rsid w:val="0081110A"/>
    <w:rsid w:val="0081301D"/>
    <w:rsid w:val="00815F8C"/>
    <w:rsid w:val="00816D74"/>
    <w:rsid w:val="00817370"/>
    <w:rsid w:val="00820218"/>
    <w:rsid w:val="00821E23"/>
    <w:rsid w:val="00822861"/>
    <w:rsid w:val="00823C78"/>
    <w:rsid w:val="00825C76"/>
    <w:rsid w:val="0082700B"/>
    <w:rsid w:val="00830BFC"/>
    <w:rsid w:val="00831F93"/>
    <w:rsid w:val="0083280B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2F85"/>
    <w:rsid w:val="00863FA8"/>
    <w:rsid w:val="008671BE"/>
    <w:rsid w:val="00877D17"/>
    <w:rsid w:val="00881166"/>
    <w:rsid w:val="008811C8"/>
    <w:rsid w:val="00887484"/>
    <w:rsid w:val="00890620"/>
    <w:rsid w:val="00891282"/>
    <w:rsid w:val="00893F7B"/>
    <w:rsid w:val="00896C97"/>
    <w:rsid w:val="008A0AE6"/>
    <w:rsid w:val="008A1514"/>
    <w:rsid w:val="008A1D0D"/>
    <w:rsid w:val="008A4C5C"/>
    <w:rsid w:val="008A6813"/>
    <w:rsid w:val="008B02DD"/>
    <w:rsid w:val="008B1A3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345"/>
    <w:rsid w:val="008C59A3"/>
    <w:rsid w:val="008C5AFB"/>
    <w:rsid w:val="008C6B69"/>
    <w:rsid w:val="008D00EF"/>
    <w:rsid w:val="008D0334"/>
    <w:rsid w:val="008D0740"/>
    <w:rsid w:val="008D26A0"/>
    <w:rsid w:val="008D3D1D"/>
    <w:rsid w:val="008D7D97"/>
    <w:rsid w:val="008E29BE"/>
    <w:rsid w:val="008E3B06"/>
    <w:rsid w:val="008E5FB3"/>
    <w:rsid w:val="008E75D2"/>
    <w:rsid w:val="008F1148"/>
    <w:rsid w:val="008F15F1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089"/>
    <w:rsid w:val="00905544"/>
    <w:rsid w:val="00906D6C"/>
    <w:rsid w:val="0091076E"/>
    <w:rsid w:val="00916080"/>
    <w:rsid w:val="00920E55"/>
    <w:rsid w:val="0092315C"/>
    <w:rsid w:val="00930F20"/>
    <w:rsid w:val="0093148E"/>
    <w:rsid w:val="009329D6"/>
    <w:rsid w:val="0093523C"/>
    <w:rsid w:val="0093649F"/>
    <w:rsid w:val="00937032"/>
    <w:rsid w:val="00941645"/>
    <w:rsid w:val="00941F1F"/>
    <w:rsid w:val="009431F0"/>
    <w:rsid w:val="009443F8"/>
    <w:rsid w:val="00945537"/>
    <w:rsid w:val="00945D3B"/>
    <w:rsid w:val="00946CCC"/>
    <w:rsid w:val="00947EA4"/>
    <w:rsid w:val="00951B77"/>
    <w:rsid w:val="009559B1"/>
    <w:rsid w:val="00955CDE"/>
    <w:rsid w:val="00957D07"/>
    <w:rsid w:val="00957EF4"/>
    <w:rsid w:val="009605F1"/>
    <w:rsid w:val="00961657"/>
    <w:rsid w:val="00962A92"/>
    <w:rsid w:val="00963493"/>
    <w:rsid w:val="0096402B"/>
    <w:rsid w:val="00964CA1"/>
    <w:rsid w:val="0096531F"/>
    <w:rsid w:val="009671DB"/>
    <w:rsid w:val="00972C0F"/>
    <w:rsid w:val="009733AF"/>
    <w:rsid w:val="009740A6"/>
    <w:rsid w:val="009753B8"/>
    <w:rsid w:val="009769CB"/>
    <w:rsid w:val="0098057C"/>
    <w:rsid w:val="009805EA"/>
    <w:rsid w:val="00982169"/>
    <w:rsid w:val="00982C42"/>
    <w:rsid w:val="00983C8F"/>
    <w:rsid w:val="0098419B"/>
    <w:rsid w:val="009845D2"/>
    <w:rsid w:val="00984DAF"/>
    <w:rsid w:val="00984FB4"/>
    <w:rsid w:val="0099052E"/>
    <w:rsid w:val="0099074B"/>
    <w:rsid w:val="009907F9"/>
    <w:rsid w:val="00991085"/>
    <w:rsid w:val="00991CDA"/>
    <w:rsid w:val="00992203"/>
    <w:rsid w:val="009922FF"/>
    <w:rsid w:val="00992B0A"/>
    <w:rsid w:val="00995DEE"/>
    <w:rsid w:val="009962D7"/>
    <w:rsid w:val="009A13E3"/>
    <w:rsid w:val="009A2333"/>
    <w:rsid w:val="009A2B7C"/>
    <w:rsid w:val="009A361F"/>
    <w:rsid w:val="009A480D"/>
    <w:rsid w:val="009A50B3"/>
    <w:rsid w:val="009A7ABE"/>
    <w:rsid w:val="009B009C"/>
    <w:rsid w:val="009B0F07"/>
    <w:rsid w:val="009B1109"/>
    <w:rsid w:val="009B11BA"/>
    <w:rsid w:val="009B1406"/>
    <w:rsid w:val="009B2126"/>
    <w:rsid w:val="009B3D54"/>
    <w:rsid w:val="009B40A1"/>
    <w:rsid w:val="009B6247"/>
    <w:rsid w:val="009B697D"/>
    <w:rsid w:val="009C1351"/>
    <w:rsid w:val="009C21D0"/>
    <w:rsid w:val="009C2658"/>
    <w:rsid w:val="009C28CC"/>
    <w:rsid w:val="009C2E25"/>
    <w:rsid w:val="009C2E84"/>
    <w:rsid w:val="009C374D"/>
    <w:rsid w:val="009C725E"/>
    <w:rsid w:val="009D1217"/>
    <w:rsid w:val="009D3CFC"/>
    <w:rsid w:val="009D5760"/>
    <w:rsid w:val="009D591A"/>
    <w:rsid w:val="009D5E11"/>
    <w:rsid w:val="009D5F63"/>
    <w:rsid w:val="009D6375"/>
    <w:rsid w:val="009D6AC2"/>
    <w:rsid w:val="009E17A0"/>
    <w:rsid w:val="009E236A"/>
    <w:rsid w:val="009E2E14"/>
    <w:rsid w:val="009F060D"/>
    <w:rsid w:val="009F066F"/>
    <w:rsid w:val="009F1566"/>
    <w:rsid w:val="009F1729"/>
    <w:rsid w:val="009F1C9E"/>
    <w:rsid w:val="009F2297"/>
    <w:rsid w:val="009F31EF"/>
    <w:rsid w:val="009F375A"/>
    <w:rsid w:val="009F5EEB"/>
    <w:rsid w:val="009F601C"/>
    <w:rsid w:val="009F63A5"/>
    <w:rsid w:val="009F6C28"/>
    <w:rsid w:val="009F6C3E"/>
    <w:rsid w:val="009F70CE"/>
    <w:rsid w:val="00A01224"/>
    <w:rsid w:val="00A013ED"/>
    <w:rsid w:val="00A03539"/>
    <w:rsid w:val="00A04038"/>
    <w:rsid w:val="00A0485F"/>
    <w:rsid w:val="00A06DB9"/>
    <w:rsid w:val="00A07FB7"/>
    <w:rsid w:val="00A13430"/>
    <w:rsid w:val="00A141CE"/>
    <w:rsid w:val="00A15A80"/>
    <w:rsid w:val="00A1665F"/>
    <w:rsid w:val="00A20BD9"/>
    <w:rsid w:val="00A213C7"/>
    <w:rsid w:val="00A21FD8"/>
    <w:rsid w:val="00A22739"/>
    <w:rsid w:val="00A232A0"/>
    <w:rsid w:val="00A233D7"/>
    <w:rsid w:val="00A239D0"/>
    <w:rsid w:val="00A247CC"/>
    <w:rsid w:val="00A26856"/>
    <w:rsid w:val="00A31EAD"/>
    <w:rsid w:val="00A322D8"/>
    <w:rsid w:val="00A336A2"/>
    <w:rsid w:val="00A34185"/>
    <w:rsid w:val="00A34665"/>
    <w:rsid w:val="00A34C78"/>
    <w:rsid w:val="00A361AB"/>
    <w:rsid w:val="00A36A98"/>
    <w:rsid w:val="00A40677"/>
    <w:rsid w:val="00A41C76"/>
    <w:rsid w:val="00A4317E"/>
    <w:rsid w:val="00A44C67"/>
    <w:rsid w:val="00A50169"/>
    <w:rsid w:val="00A509D3"/>
    <w:rsid w:val="00A512EE"/>
    <w:rsid w:val="00A51E85"/>
    <w:rsid w:val="00A544EE"/>
    <w:rsid w:val="00A54942"/>
    <w:rsid w:val="00A60197"/>
    <w:rsid w:val="00A60484"/>
    <w:rsid w:val="00A6271B"/>
    <w:rsid w:val="00A64BD9"/>
    <w:rsid w:val="00A67233"/>
    <w:rsid w:val="00A7122A"/>
    <w:rsid w:val="00A7287D"/>
    <w:rsid w:val="00A730CB"/>
    <w:rsid w:val="00A731FD"/>
    <w:rsid w:val="00A73FDD"/>
    <w:rsid w:val="00A746B0"/>
    <w:rsid w:val="00A7650D"/>
    <w:rsid w:val="00A771EA"/>
    <w:rsid w:val="00A77894"/>
    <w:rsid w:val="00A800AD"/>
    <w:rsid w:val="00A80D15"/>
    <w:rsid w:val="00A81E31"/>
    <w:rsid w:val="00A86BA0"/>
    <w:rsid w:val="00A917BE"/>
    <w:rsid w:val="00A922F2"/>
    <w:rsid w:val="00A92864"/>
    <w:rsid w:val="00A9441B"/>
    <w:rsid w:val="00A95279"/>
    <w:rsid w:val="00A97C88"/>
    <w:rsid w:val="00AA0770"/>
    <w:rsid w:val="00AA0C34"/>
    <w:rsid w:val="00AA184E"/>
    <w:rsid w:val="00AA43D0"/>
    <w:rsid w:val="00AA7D24"/>
    <w:rsid w:val="00AB0182"/>
    <w:rsid w:val="00AB028C"/>
    <w:rsid w:val="00AB09CF"/>
    <w:rsid w:val="00AB1DC6"/>
    <w:rsid w:val="00AB1EA0"/>
    <w:rsid w:val="00AB4E32"/>
    <w:rsid w:val="00AB5122"/>
    <w:rsid w:val="00AB573A"/>
    <w:rsid w:val="00AB5DBA"/>
    <w:rsid w:val="00AB77E7"/>
    <w:rsid w:val="00AC08D2"/>
    <w:rsid w:val="00AC16D7"/>
    <w:rsid w:val="00AC2538"/>
    <w:rsid w:val="00AC2A75"/>
    <w:rsid w:val="00AC45BA"/>
    <w:rsid w:val="00AC601C"/>
    <w:rsid w:val="00AD0D01"/>
    <w:rsid w:val="00AD1853"/>
    <w:rsid w:val="00AD2C43"/>
    <w:rsid w:val="00AD5B2D"/>
    <w:rsid w:val="00AD652F"/>
    <w:rsid w:val="00AD73D2"/>
    <w:rsid w:val="00AD7DD6"/>
    <w:rsid w:val="00AE2271"/>
    <w:rsid w:val="00AE302E"/>
    <w:rsid w:val="00AE3E94"/>
    <w:rsid w:val="00AE531D"/>
    <w:rsid w:val="00AE5C5A"/>
    <w:rsid w:val="00AE61CA"/>
    <w:rsid w:val="00AE7A2A"/>
    <w:rsid w:val="00AF0F48"/>
    <w:rsid w:val="00AF1C1F"/>
    <w:rsid w:val="00AF2CD8"/>
    <w:rsid w:val="00AF304B"/>
    <w:rsid w:val="00AF3626"/>
    <w:rsid w:val="00AF3A7C"/>
    <w:rsid w:val="00AF42E4"/>
    <w:rsid w:val="00AF49AE"/>
    <w:rsid w:val="00AF507E"/>
    <w:rsid w:val="00AF6985"/>
    <w:rsid w:val="00AF7051"/>
    <w:rsid w:val="00AF79CF"/>
    <w:rsid w:val="00B00457"/>
    <w:rsid w:val="00B008C8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E06"/>
    <w:rsid w:val="00B25D08"/>
    <w:rsid w:val="00B30094"/>
    <w:rsid w:val="00B30432"/>
    <w:rsid w:val="00B30FBF"/>
    <w:rsid w:val="00B320BE"/>
    <w:rsid w:val="00B33195"/>
    <w:rsid w:val="00B344E4"/>
    <w:rsid w:val="00B345BC"/>
    <w:rsid w:val="00B36164"/>
    <w:rsid w:val="00B379C9"/>
    <w:rsid w:val="00B4193B"/>
    <w:rsid w:val="00B44F17"/>
    <w:rsid w:val="00B45147"/>
    <w:rsid w:val="00B46FC0"/>
    <w:rsid w:val="00B4722D"/>
    <w:rsid w:val="00B53FE4"/>
    <w:rsid w:val="00B550DB"/>
    <w:rsid w:val="00B55A60"/>
    <w:rsid w:val="00B57979"/>
    <w:rsid w:val="00B60937"/>
    <w:rsid w:val="00B60EEC"/>
    <w:rsid w:val="00B63FDE"/>
    <w:rsid w:val="00B64E47"/>
    <w:rsid w:val="00B663CE"/>
    <w:rsid w:val="00B66D41"/>
    <w:rsid w:val="00B708FB"/>
    <w:rsid w:val="00B73EED"/>
    <w:rsid w:val="00B83606"/>
    <w:rsid w:val="00B85B8A"/>
    <w:rsid w:val="00B87AA7"/>
    <w:rsid w:val="00B905E2"/>
    <w:rsid w:val="00B9331B"/>
    <w:rsid w:val="00B95CA5"/>
    <w:rsid w:val="00B97985"/>
    <w:rsid w:val="00BA291D"/>
    <w:rsid w:val="00BA30CE"/>
    <w:rsid w:val="00BA3154"/>
    <w:rsid w:val="00BA4C94"/>
    <w:rsid w:val="00BA578D"/>
    <w:rsid w:val="00BB17CC"/>
    <w:rsid w:val="00BB1865"/>
    <w:rsid w:val="00BB238E"/>
    <w:rsid w:val="00BB496E"/>
    <w:rsid w:val="00BB5A2B"/>
    <w:rsid w:val="00BB605A"/>
    <w:rsid w:val="00BB7AA1"/>
    <w:rsid w:val="00BB7CD1"/>
    <w:rsid w:val="00BC00B8"/>
    <w:rsid w:val="00BC096F"/>
    <w:rsid w:val="00BC129E"/>
    <w:rsid w:val="00BC29F7"/>
    <w:rsid w:val="00BC57A5"/>
    <w:rsid w:val="00BC6060"/>
    <w:rsid w:val="00BD079A"/>
    <w:rsid w:val="00BD09B4"/>
    <w:rsid w:val="00BD200A"/>
    <w:rsid w:val="00BD52C7"/>
    <w:rsid w:val="00BD5660"/>
    <w:rsid w:val="00BD6A8D"/>
    <w:rsid w:val="00BD6BE4"/>
    <w:rsid w:val="00BD70DE"/>
    <w:rsid w:val="00BE0917"/>
    <w:rsid w:val="00BE5AD1"/>
    <w:rsid w:val="00BE5BFD"/>
    <w:rsid w:val="00BE755A"/>
    <w:rsid w:val="00BF100B"/>
    <w:rsid w:val="00BF51CB"/>
    <w:rsid w:val="00BF7A2C"/>
    <w:rsid w:val="00C00010"/>
    <w:rsid w:val="00C00FD9"/>
    <w:rsid w:val="00C055DD"/>
    <w:rsid w:val="00C05DBE"/>
    <w:rsid w:val="00C06742"/>
    <w:rsid w:val="00C14214"/>
    <w:rsid w:val="00C14518"/>
    <w:rsid w:val="00C214A8"/>
    <w:rsid w:val="00C23958"/>
    <w:rsid w:val="00C26196"/>
    <w:rsid w:val="00C26E26"/>
    <w:rsid w:val="00C27E71"/>
    <w:rsid w:val="00C30A82"/>
    <w:rsid w:val="00C31F40"/>
    <w:rsid w:val="00C33D0D"/>
    <w:rsid w:val="00C36D34"/>
    <w:rsid w:val="00C403DB"/>
    <w:rsid w:val="00C4167A"/>
    <w:rsid w:val="00C41CE9"/>
    <w:rsid w:val="00C42320"/>
    <w:rsid w:val="00C44F78"/>
    <w:rsid w:val="00C47943"/>
    <w:rsid w:val="00C523FD"/>
    <w:rsid w:val="00C5242A"/>
    <w:rsid w:val="00C542BB"/>
    <w:rsid w:val="00C55359"/>
    <w:rsid w:val="00C55F90"/>
    <w:rsid w:val="00C57059"/>
    <w:rsid w:val="00C57462"/>
    <w:rsid w:val="00C603DE"/>
    <w:rsid w:val="00C60D49"/>
    <w:rsid w:val="00C632AE"/>
    <w:rsid w:val="00C67894"/>
    <w:rsid w:val="00C704C6"/>
    <w:rsid w:val="00C70DB3"/>
    <w:rsid w:val="00C73D3D"/>
    <w:rsid w:val="00C752F0"/>
    <w:rsid w:val="00C77863"/>
    <w:rsid w:val="00C811F7"/>
    <w:rsid w:val="00C81BC1"/>
    <w:rsid w:val="00C82500"/>
    <w:rsid w:val="00C84DDB"/>
    <w:rsid w:val="00C909A3"/>
    <w:rsid w:val="00C913E7"/>
    <w:rsid w:val="00C92829"/>
    <w:rsid w:val="00C954DD"/>
    <w:rsid w:val="00C964ED"/>
    <w:rsid w:val="00C96853"/>
    <w:rsid w:val="00CA227C"/>
    <w:rsid w:val="00CA267F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868"/>
    <w:rsid w:val="00CE193C"/>
    <w:rsid w:val="00CE2BC9"/>
    <w:rsid w:val="00CF41AC"/>
    <w:rsid w:val="00CF54C2"/>
    <w:rsid w:val="00CF7694"/>
    <w:rsid w:val="00D01A16"/>
    <w:rsid w:val="00D02878"/>
    <w:rsid w:val="00D05A4B"/>
    <w:rsid w:val="00D05D11"/>
    <w:rsid w:val="00D065E6"/>
    <w:rsid w:val="00D0664E"/>
    <w:rsid w:val="00D06AE5"/>
    <w:rsid w:val="00D06BDA"/>
    <w:rsid w:val="00D0761B"/>
    <w:rsid w:val="00D10B0D"/>
    <w:rsid w:val="00D125E8"/>
    <w:rsid w:val="00D15309"/>
    <w:rsid w:val="00D17820"/>
    <w:rsid w:val="00D20222"/>
    <w:rsid w:val="00D223B3"/>
    <w:rsid w:val="00D22D31"/>
    <w:rsid w:val="00D24B12"/>
    <w:rsid w:val="00D24F35"/>
    <w:rsid w:val="00D2772E"/>
    <w:rsid w:val="00D30BE6"/>
    <w:rsid w:val="00D329FD"/>
    <w:rsid w:val="00D32DE2"/>
    <w:rsid w:val="00D34FE0"/>
    <w:rsid w:val="00D36A55"/>
    <w:rsid w:val="00D42A5E"/>
    <w:rsid w:val="00D4417A"/>
    <w:rsid w:val="00D445D8"/>
    <w:rsid w:val="00D4471A"/>
    <w:rsid w:val="00D44FE7"/>
    <w:rsid w:val="00D45A87"/>
    <w:rsid w:val="00D4726B"/>
    <w:rsid w:val="00D517CF"/>
    <w:rsid w:val="00D51AD2"/>
    <w:rsid w:val="00D52833"/>
    <w:rsid w:val="00D571A0"/>
    <w:rsid w:val="00D615C0"/>
    <w:rsid w:val="00D61D31"/>
    <w:rsid w:val="00D62E8D"/>
    <w:rsid w:val="00D65906"/>
    <w:rsid w:val="00D67B03"/>
    <w:rsid w:val="00D7045E"/>
    <w:rsid w:val="00D7095C"/>
    <w:rsid w:val="00D72033"/>
    <w:rsid w:val="00D72183"/>
    <w:rsid w:val="00D7260D"/>
    <w:rsid w:val="00D729BF"/>
    <w:rsid w:val="00D72E26"/>
    <w:rsid w:val="00D752A0"/>
    <w:rsid w:val="00D753AB"/>
    <w:rsid w:val="00D75E4B"/>
    <w:rsid w:val="00D760E3"/>
    <w:rsid w:val="00D773BE"/>
    <w:rsid w:val="00D807BB"/>
    <w:rsid w:val="00D84B61"/>
    <w:rsid w:val="00D859CE"/>
    <w:rsid w:val="00D85B27"/>
    <w:rsid w:val="00D9171C"/>
    <w:rsid w:val="00D917F7"/>
    <w:rsid w:val="00D929CD"/>
    <w:rsid w:val="00D92FF4"/>
    <w:rsid w:val="00D9460A"/>
    <w:rsid w:val="00D94955"/>
    <w:rsid w:val="00D94D89"/>
    <w:rsid w:val="00D9632D"/>
    <w:rsid w:val="00DA0F1B"/>
    <w:rsid w:val="00DA20F7"/>
    <w:rsid w:val="00DA6E0C"/>
    <w:rsid w:val="00DA6FD5"/>
    <w:rsid w:val="00DA7095"/>
    <w:rsid w:val="00DB0439"/>
    <w:rsid w:val="00DB23AD"/>
    <w:rsid w:val="00DB4EA1"/>
    <w:rsid w:val="00DB5073"/>
    <w:rsid w:val="00DB6AF5"/>
    <w:rsid w:val="00DB7B82"/>
    <w:rsid w:val="00DC1465"/>
    <w:rsid w:val="00DC14A0"/>
    <w:rsid w:val="00DC15AF"/>
    <w:rsid w:val="00DC260A"/>
    <w:rsid w:val="00DC378F"/>
    <w:rsid w:val="00DC626B"/>
    <w:rsid w:val="00DD0761"/>
    <w:rsid w:val="00DD2946"/>
    <w:rsid w:val="00DD7805"/>
    <w:rsid w:val="00DE167F"/>
    <w:rsid w:val="00DE541F"/>
    <w:rsid w:val="00DE5E8B"/>
    <w:rsid w:val="00DE63B0"/>
    <w:rsid w:val="00DE6C79"/>
    <w:rsid w:val="00DE765B"/>
    <w:rsid w:val="00DE76AB"/>
    <w:rsid w:val="00DF2525"/>
    <w:rsid w:val="00DF2E1F"/>
    <w:rsid w:val="00E03D64"/>
    <w:rsid w:val="00E04238"/>
    <w:rsid w:val="00E05EC7"/>
    <w:rsid w:val="00E12BC6"/>
    <w:rsid w:val="00E12E38"/>
    <w:rsid w:val="00E1347A"/>
    <w:rsid w:val="00E13A50"/>
    <w:rsid w:val="00E15F56"/>
    <w:rsid w:val="00E17174"/>
    <w:rsid w:val="00E17E3B"/>
    <w:rsid w:val="00E212A1"/>
    <w:rsid w:val="00E23C08"/>
    <w:rsid w:val="00E23F04"/>
    <w:rsid w:val="00E24475"/>
    <w:rsid w:val="00E2498E"/>
    <w:rsid w:val="00E25A45"/>
    <w:rsid w:val="00E31116"/>
    <w:rsid w:val="00E31311"/>
    <w:rsid w:val="00E3163A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0AD8"/>
    <w:rsid w:val="00E5597A"/>
    <w:rsid w:val="00E563FB"/>
    <w:rsid w:val="00E6162E"/>
    <w:rsid w:val="00E6327B"/>
    <w:rsid w:val="00E674C5"/>
    <w:rsid w:val="00E67E51"/>
    <w:rsid w:val="00E71C9F"/>
    <w:rsid w:val="00E73A0E"/>
    <w:rsid w:val="00E748C0"/>
    <w:rsid w:val="00E758FB"/>
    <w:rsid w:val="00E7638E"/>
    <w:rsid w:val="00E76F52"/>
    <w:rsid w:val="00E76FF1"/>
    <w:rsid w:val="00E80742"/>
    <w:rsid w:val="00E80971"/>
    <w:rsid w:val="00E82AB9"/>
    <w:rsid w:val="00E862F8"/>
    <w:rsid w:val="00E86CF3"/>
    <w:rsid w:val="00E95602"/>
    <w:rsid w:val="00EA4653"/>
    <w:rsid w:val="00EA7155"/>
    <w:rsid w:val="00EB1719"/>
    <w:rsid w:val="00EB276E"/>
    <w:rsid w:val="00EB4399"/>
    <w:rsid w:val="00EB4ADB"/>
    <w:rsid w:val="00EB6A3B"/>
    <w:rsid w:val="00EC0585"/>
    <w:rsid w:val="00EC26CB"/>
    <w:rsid w:val="00EC328D"/>
    <w:rsid w:val="00EC3982"/>
    <w:rsid w:val="00EC60E3"/>
    <w:rsid w:val="00EC6366"/>
    <w:rsid w:val="00ED68D5"/>
    <w:rsid w:val="00ED6EFC"/>
    <w:rsid w:val="00ED73C5"/>
    <w:rsid w:val="00ED786F"/>
    <w:rsid w:val="00EE0454"/>
    <w:rsid w:val="00EE134A"/>
    <w:rsid w:val="00EE1C29"/>
    <w:rsid w:val="00EE420C"/>
    <w:rsid w:val="00EE7DE7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1D5"/>
    <w:rsid w:val="00F16C01"/>
    <w:rsid w:val="00F1771C"/>
    <w:rsid w:val="00F17A94"/>
    <w:rsid w:val="00F20D27"/>
    <w:rsid w:val="00F2100F"/>
    <w:rsid w:val="00F22507"/>
    <w:rsid w:val="00F2435F"/>
    <w:rsid w:val="00F24946"/>
    <w:rsid w:val="00F26756"/>
    <w:rsid w:val="00F27CCB"/>
    <w:rsid w:val="00F3029F"/>
    <w:rsid w:val="00F31D0E"/>
    <w:rsid w:val="00F32A1B"/>
    <w:rsid w:val="00F35910"/>
    <w:rsid w:val="00F360B1"/>
    <w:rsid w:val="00F3761F"/>
    <w:rsid w:val="00F41AAB"/>
    <w:rsid w:val="00F42B59"/>
    <w:rsid w:val="00F43D76"/>
    <w:rsid w:val="00F45AAE"/>
    <w:rsid w:val="00F47FB7"/>
    <w:rsid w:val="00F5103A"/>
    <w:rsid w:val="00F5164B"/>
    <w:rsid w:val="00F52ABF"/>
    <w:rsid w:val="00F52BF1"/>
    <w:rsid w:val="00F52FD5"/>
    <w:rsid w:val="00F54346"/>
    <w:rsid w:val="00F54AFD"/>
    <w:rsid w:val="00F54E33"/>
    <w:rsid w:val="00F57648"/>
    <w:rsid w:val="00F60B4E"/>
    <w:rsid w:val="00F60F63"/>
    <w:rsid w:val="00F626C5"/>
    <w:rsid w:val="00F631AC"/>
    <w:rsid w:val="00F64253"/>
    <w:rsid w:val="00F67FE4"/>
    <w:rsid w:val="00F71365"/>
    <w:rsid w:val="00F73374"/>
    <w:rsid w:val="00F8105A"/>
    <w:rsid w:val="00F81B5D"/>
    <w:rsid w:val="00F83B98"/>
    <w:rsid w:val="00F85141"/>
    <w:rsid w:val="00F8562E"/>
    <w:rsid w:val="00F85CF8"/>
    <w:rsid w:val="00F872E2"/>
    <w:rsid w:val="00F87EB4"/>
    <w:rsid w:val="00F87FD6"/>
    <w:rsid w:val="00F93DE7"/>
    <w:rsid w:val="00F93FF0"/>
    <w:rsid w:val="00F95ED4"/>
    <w:rsid w:val="00F968CE"/>
    <w:rsid w:val="00F96A36"/>
    <w:rsid w:val="00F973CB"/>
    <w:rsid w:val="00FA0F63"/>
    <w:rsid w:val="00FA2A54"/>
    <w:rsid w:val="00FA2ED6"/>
    <w:rsid w:val="00FA3C89"/>
    <w:rsid w:val="00FA3EF2"/>
    <w:rsid w:val="00FA52A0"/>
    <w:rsid w:val="00FA58B5"/>
    <w:rsid w:val="00FA6438"/>
    <w:rsid w:val="00FA7968"/>
    <w:rsid w:val="00FB05C8"/>
    <w:rsid w:val="00FB3D81"/>
    <w:rsid w:val="00FB405C"/>
    <w:rsid w:val="00FB478B"/>
    <w:rsid w:val="00FB667F"/>
    <w:rsid w:val="00FC2D03"/>
    <w:rsid w:val="00FC4518"/>
    <w:rsid w:val="00FC4F8D"/>
    <w:rsid w:val="00FC5987"/>
    <w:rsid w:val="00FC73ED"/>
    <w:rsid w:val="00FD4332"/>
    <w:rsid w:val="00FD644E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  <w:style w:type="paragraph" w:styleId="BlockText">
    <w:name w:val="Block Text"/>
    <w:basedOn w:val="Normal"/>
    <w:semiHidden/>
    <w:rsid w:val="00B73EED"/>
    <w:pPr>
      <w:tabs>
        <w:tab w:val="left" w:pos="4395"/>
      </w:tabs>
      <w:bidi w:val="0"/>
      <w:ind w:left="-90" w:right="27"/>
      <w:jc w:val="lowKashida"/>
    </w:pPr>
    <w:rPr>
      <w:b/>
      <w:bCs/>
      <w:noProof/>
      <w:lang w:eastAsia="en-US"/>
    </w:rPr>
  </w:style>
  <w:style w:type="table" w:styleId="TableGrid">
    <w:name w:val="Table Grid"/>
    <w:basedOn w:val="TableNormal"/>
    <w:uiPriority w:val="59"/>
    <w:rsid w:val="00B73EED"/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7434"/>
          <c:y val="4.1278468329486687E-2"/>
          <c:w val="0.80987492345936063"/>
          <c:h val="0.65055900265074607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0375185056771612E-2"/>
                  <c:y val="-7.505176059906669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Lbl>
              <c:idx val="19"/>
              <c:layout>
                <c:manualLayout>
                  <c:x val="-6.7917283522571995E-3"/>
                  <c:y val="-4.878364438939347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multiLvlStrRef>
              <c:f>Sheet1!$A$3:$B$22</c:f>
              <c:multiLvlStrCache>
                <c:ptCount val="20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  <c:pt idx="17">
                    <c:v>Q2</c:v>
                  </c:pt>
                  <c:pt idx="18">
                    <c:v>Q3</c:v>
                  </c:pt>
                  <c:pt idx="19">
                    <c:v>Q4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</c:lvl>
              </c:multiLvlStrCache>
            </c:multiLvlStrRef>
          </c:cat>
          <c:val>
            <c:numRef>
              <c:f>Sheet1!$C$3:$C$22</c:f>
              <c:numCache>
                <c:formatCode>#,##0.0</c:formatCode>
                <c:ptCount val="20"/>
                <c:pt idx="0">
                  <c:v>3398.0999999999995</c:v>
                </c:pt>
                <c:pt idx="1">
                  <c:v>3558.7</c:v>
                </c:pt>
                <c:pt idx="2">
                  <c:v>3461.4</c:v>
                </c:pt>
                <c:pt idx="3">
                  <c:v>3554.2</c:v>
                </c:pt>
                <c:pt idx="4">
                  <c:v>3775</c:v>
                </c:pt>
                <c:pt idx="5">
                  <c:v>3859.5</c:v>
                </c:pt>
                <c:pt idx="6">
                  <c:v>3798.6</c:v>
                </c:pt>
                <c:pt idx="7">
                  <c:v>3777.8999999999996</c:v>
                </c:pt>
                <c:pt idx="8">
                  <c:v>3708</c:v>
                </c:pt>
                <c:pt idx="9">
                  <c:v>3814.8</c:v>
                </c:pt>
                <c:pt idx="10">
                  <c:v>3952.3999999999996</c:v>
                </c:pt>
                <c:pt idx="11">
                  <c:v>3951.7</c:v>
                </c:pt>
                <c:pt idx="12">
                  <c:v>3799.6000000000004</c:v>
                </c:pt>
                <c:pt idx="13">
                  <c:v>3788.1000000000004</c:v>
                </c:pt>
                <c:pt idx="14">
                  <c:v>3938.8</c:v>
                </c:pt>
                <c:pt idx="15">
                  <c:v>4089.7</c:v>
                </c:pt>
                <c:pt idx="16">
                  <c:v>3956.1</c:v>
                </c:pt>
                <c:pt idx="17">
                  <c:v>3876.6000000000004</c:v>
                </c:pt>
                <c:pt idx="18">
                  <c:v>3915.3</c:v>
                </c:pt>
                <c:pt idx="19">
                  <c:v>4016.4</c:v>
                </c:pt>
              </c:numCache>
            </c:numRef>
          </c:val>
        </c:ser>
        <c:marker val="1"/>
        <c:axId val="167024128"/>
        <c:axId val="167025664"/>
      </c:lineChart>
      <c:catAx>
        <c:axId val="1670241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67025664"/>
        <c:crosses val="autoZero"/>
        <c:auto val="1"/>
        <c:lblAlgn val="ctr"/>
        <c:lblOffset val="100"/>
      </c:catAx>
      <c:valAx>
        <c:axId val="167025664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Million USD</a:t>
                </a: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67024128"/>
        <c:crossesAt val="1"/>
        <c:crossBetween val="between"/>
        <c:majorUnit val="1000"/>
      </c:valAx>
    </c:plotArea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3A4D-4579-44F6-B29D-75343B75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adwikat</cp:lastModifiedBy>
  <cp:revision>2</cp:revision>
  <cp:lastPrinted>2019-12-23T06:18:00Z</cp:lastPrinted>
  <dcterms:created xsi:type="dcterms:W3CDTF">2020-03-31T07:33:00Z</dcterms:created>
  <dcterms:modified xsi:type="dcterms:W3CDTF">2020-03-31T07:33:00Z</dcterms:modified>
</cp:coreProperties>
</file>