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0F1" w:rsidRDefault="007850F1" w:rsidP="007850F1">
      <w:pPr>
        <w:bidi w:val="0"/>
        <w:rPr>
          <w:rFonts w:ascii="Times New Roman" w:hAnsi="Times New Roman"/>
          <w:b/>
          <w:bCs/>
          <w:sz w:val="26"/>
          <w:szCs w:val="26"/>
        </w:rPr>
      </w:pPr>
    </w:p>
    <w:p w:rsidR="00B02130" w:rsidRPr="00B02130" w:rsidRDefault="00B02130" w:rsidP="00B02130">
      <w:pPr>
        <w:bidi w:val="0"/>
        <w:jc w:val="both"/>
        <w:rPr>
          <w:rFonts w:ascii="Times New Roman" w:hAnsi="Times New Roman"/>
          <w:b/>
          <w:bCs/>
          <w:color w:val="000000"/>
          <w:sz w:val="32"/>
          <w:szCs w:val="32"/>
        </w:rPr>
      </w:pPr>
      <w:r w:rsidRPr="00B02130">
        <w:rPr>
          <w:rFonts w:ascii="Times New Roman" w:hAnsi="Times New Roman"/>
          <w:b/>
          <w:bCs/>
          <w:color w:val="000000"/>
          <w:sz w:val="32"/>
          <w:szCs w:val="32"/>
        </w:rPr>
        <w:t xml:space="preserve">H.E. Ms. </w:t>
      </w:r>
      <w:proofErr w:type="spellStart"/>
      <w:r w:rsidRPr="00B02130">
        <w:rPr>
          <w:rFonts w:ascii="Times New Roman" w:hAnsi="Times New Roman"/>
          <w:b/>
          <w:bCs/>
          <w:color w:val="000000"/>
          <w:sz w:val="32"/>
          <w:szCs w:val="32"/>
        </w:rPr>
        <w:t>Awad</w:t>
      </w:r>
      <w:proofErr w:type="spellEnd"/>
      <w:r w:rsidRPr="00B02130">
        <w:rPr>
          <w:rFonts w:ascii="Times New Roman" w:hAnsi="Times New Roman"/>
          <w:b/>
          <w:bCs/>
          <w:color w:val="000000"/>
          <w:sz w:val="32"/>
          <w:szCs w:val="32"/>
        </w:rPr>
        <w:t>, highlights the Palestinian children's situation on the eve of the Palestinian Child Day, 05/04/2019.</w:t>
      </w:r>
    </w:p>
    <w:p w:rsidR="00B02130" w:rsidRPr="00B02130" w:rsidRDefault="00B02130" w:rsidP="00B02130">
      <w:pPr>
        <w:bidi w:val="0"/>
        <w:jc w:val="both"/>
        <w:rPr>
          <w:rFonts w:ascii="Times New Roman" w:hAnsi="Times New Roman"/>
          <w:b/>
          <w:bCs/>
          <w:color w:val="000000"/>
          <w:sz w:val="16"/>
          <w:szCs w:val="16"/>
          <w:rtl/>
        </w:rPr>
      </w:pPr>
      <w:r w:rsidRPr="00B02130">
        <w:rPr>
          <w:rFonts w:ascii="Times New Roman" w:hAnsi="Times New Roman"/>
          <w:b/>
          <w:bCs/>
          <w:color w:val="000000"/>
          <w:sz w:val="16"/>
          <w:szCs w:val="16"/>
        </w:rPr>
        <w:t xml:space="preserve">                     </w:t>
      </w:r>
    </w:p>
    <w:p w:rsidR="00B02130" w:rsidRDefault="00B02130" w:rsidP="00B02130">
      <w:pPr>
        <w:bidi w:val="0"/>
        <w:jc w:val="both"/>
        <w:rPr>
          <w:rFonts w:ascii="Arial" w:hAnsi="Arial"/>
          <w:b/>
          <w:bCs/>
          <w:color w:val="000000"/>
          <w:sz w:val="28"/>
          <w:szCs w:val="28"/>
        </w:rPr>
      </w:pPr>
      <w:r w:rsidRPr="00B02130">
        <w:rPr>
          <w:rFonts w:ascii="Times New Roman" w:hAnsi="Times New Roman"/>
          <w:b/>
          <w:bCs/>
          <w:color w:val="000000"/>
          <w:sz w:val="28"/>
          <w:szCs w:val="28"/>
        </w:rPr>
        <w:t xml:space="preserve">H.E. Ms. Ola </w:t>
      </w:r>
      <w:proofErr w:type="spellStart"/>
      <w:r w:rsidRPr="00B02130">
        <w:rPr>
          <w:rFonts w:ascii="Times New Roman" w:hAnsi="Times New Roman"/>
          <w:b/>
          <w:bCs/>
          <w:color w:val="000000"/>
          <w:sz w:val="28"/>
          <w:szCs w:val="28"/>
        </w:rPr>
        <w:t>Awad</w:t>
      </w:r>
      <w:proofErr w:type="spellEnd"/>
      <w:r w:rsidRPr="00B02130">
        <w:rPr>
          <w:rFonts w:ascii="Times New Roman" w:hAnsi="Times New Roman"/>
          <w:b/>
          <w:bCs/>
          <w:color w:val="000000"/>
          <w:sz w:val="28"/>
          <w:szCs w:val="28"/>
        </w:rPr>
        <w:t>, President of the  Palestinian Central Bureau of Statistics "PCBS" , on Thursday 04/04/2019, highlighted the Palestinian children's situation on the eve of the Palestinian Child Day, 05/04/2019:</w:t>
      </w:r>
    </w:p>
    <w:p w:rsidR="001C05FB" w:rsidRPr="0053397D" w:rsidRDefault="001C05FB" w:rsidP="001C05FB">
      <w:pPr>
        <w:bidi w:val="0"/>
        <w:rPr>
          <w:rFonts w:ascii="Times New Roman" w:hAnsi="Times New Roman" w:cs="Times New Roman"/>
          <w:b/>
          <w:bCs/>
          <w:sz w:val="16"/>
          <w:szCs w:val="16"/>
        </w:rPr>
      </w:pPr>
    </w:p>
    <w:p w:rsidR="0053397D" w:rsidRPr="0053397D" w:rsidRDefault="0053397D" w:rsidP="0053397D">
      <w:pPr>
        <w:bidi w:val="0"/>
        <w:rPr>
          <w:rFonts w:ascii="Times New Roman" w:hAnsi="Times New Roman" w:cs="Times New Roman"/>
          <w:b/>
          <w:bCs/>
          <w:sz w:val="16"/>
          <w:szCs w:val="16"/>
        </w:rPr>
      </w:pPr>
    </w:p>
    <w:p w:rsidR="001C05FB" w:rsidRPr="0053397D" w:rsidRDefault="001C05FB" w:rsidP="0053397D">
      <w:pPr>
        <w:bidi w:val="0"/>
        <w:rPr>
          <w:rFonts w:ascii="Times New Roman" w:hAnsi="Times New Roman" w:cs="Times New Roman"/>
          <w:b/>
          <w:bCs/>
          <w:sz w:val="26"/>
          <w:szCs w:val="26"/>
        </w:rPr>
      </w:pPr>
      <w:r w:rsidRPr="0053397D">
        <w:rPr>
          <w:rFonts w:ascii="Times New Roman" w:hAnsi="Times New Roman" w:cs="Times New Roman"/>
          <w:b/>
          <w:bCs/>
          <w:sz w:val="26"/>
          <w:szCs w:val="26"/>
        </w:rPr>
        <w:t xml:space="preserve">45% of Palestinians are children (under 18 years) </w:t>
      </w:r>
    </w:p>
    <w:p w:rsidR="002D7DB7" w:rsidRPr="007714E6" w:rsidRDefault="002D7DB7" w:rsidP="00440198">
      <w:pPr>
        <w:bidi w:val="0"/>
        <w:jc w:val="both"/>
        <w:rPr>
          <w:rFonts w:ascii="Times New Roman" w:hAnsi="Times New Roman" w:cs="Times New Roman"/>
          <w:sz w:val="24"/>
          <w:szCs w:val="24"/>
        </w:rPr>
      </w:pPr>
      <w:bookmarkStart w:id="0" w:name="OLE_LINK2"/>
      <w:r w:rsidRPr="007714E6">
        <w:rPr>
          <w:rFonts w:ascii="Times New Roman" w:hAnsi="Times New Roman" w:cs="Times New Roman"/>
          <w:sz w:val="24"/>
          <w:szCs w:val="24"/>
        </w:rPr>
        <w:t>Estimated number of children</w:t>
      </w:r>
      <w:r w:rsidRPr="007714E6">
        <w:rPr>
          <w:rFonts w:ascii="Times New Roman" w:hAnsi="Times New Roman" w:cs="Times New Roman"/>
          <w:sz w:val="24"/>
          <w:szCs w:val="24"/>
          <w:vertAlign w:val="superscript"/>
        </w:rPr>
        <w:footnoteReference w:id="1"/>
      </w:r>
      <w:r w:rsidRPr="007714E6">
        <w:rPr>
          <w:rFonts w:ascii="Times New Roman" w:hAnsi="Times New Roman" w:cs="Times New Roman"/>
          <w:sz w:val="24"/>
          <w:szCs w:val="24"/>
        </w:rPr>
        <w:t xml:space="preserve"> under 18 years is 2,226,077 in Palestine in </w:t>
      </w:r>
      <w:r w:rsidR="008178D8" w:rsidRPr="007714E6">
        <w:rPr>
          <w:rFonts w:ascii="Times New Roman" w:hAnsi="Times New Roman" w:cs="Times New Roman"/>
          <w:sz w:val="24"/>
          <w:szCs w:val="24"/>
        </w:rPr>
        <w:t xml:space="preserve">Mid </w:t>
      </w:r>
      <w:r w:rsidRPr="007714E6">
        <w:rPr>
          <w:rFonts w:ascii="Times New Roman" w:hAnsi="Times New Roman" w:cs="Times New Roman"/>
          <w:sz w:val="24"/>
          <w:szCs w:val="24"/>
        </w:rPr>
        <w:t xml:space="preserve">2019, with </w:t>
      </w:r>
      <w:r w:rsidR="00D6401C" w:rsidRPr="007714E6">
        <w:rPr>
          <w:rFonts w:ascii="Times New Roman" w:hAnsi="Times New Roman" w:cs="Times New Roman"/>
          <w:sz w:val="24"/>
          <w:szCs w:val="24"/>
        </w:rPr>
        <w:t>1,139,311 males</w:t>
      </w:r>
      <w:r w:rsidRPr="007714E6">
        <w:rPr>
          <w:rFonts w:ascii="Times New Roman" w:hAnsi="Times New Roman" w:cs="Times New Roman"/>
          <w:sz w:val="24"/>
          <w:szCs w:val="24"/>
        </w:rPr>
        <w:t xml:space="preserve">, and 1,086,766 females. Children in Palestine </w:t>
      </w:r>
      <w:r w:rsidR="008178D8" w:rsidRPr="007714E6">
        <w:rPr>
          <w:rFonts w:ascii="Times New Roman" w:hAnsi="Times New Roman" w:cs="Times New Roman"/>
          <w:sz w:val="24"/>
          <w:szCs w:val="24"/>
        </w:rPr>
        <w:t xml:space="preserve">comprise </w:t>
      </w:r>
      <w:r w:rsidRPr="007714E6">
        <w:rPr>
          <w:rFonts w:ascii="Times New Roman" w:hAnsi="Times New Roman" w:cs="Times New Roman"/>
          <w:sz w:val="24"/>
          <w:szCs w:val="24"/>
        </w:rPr>
        <w:t xml:space="preserve">45% of the </w:t>
      </w:r>
      <w:r w:rsidR="008178D8" w:rsidRPr="007714E6">
        <w:rPr>
          <w:rFonts w:ascii="Times New Roman" w:hAnsi="Times New Roman" w:cs="Times New Roman"/>
          <w:sz w:val="24"/>
          <w:szCs w:val="24"/>
        </w:rPr>
        <w:t xml:space="preserve">total </w:t>
      </w:r>
      <w:r w:rsidRPr="007714E6">
        <w:rPr>
          <w:rFonts w:ascii="Times New Roman" w:hAnsi="Times New Roman" w:cs="Times New Roman"/>
          <w:sz w:val="24"/>
          <w:szCs w:val="24"/>
        </w:rPr>
        <w:t xml:space="preserve">population (43% in the West Bank, and 48% in Gaza Strip). </w:t>
      </w:r>
    </w:p>
    <w:p w:rsidR="001461D7" w:rsidRPr="007714E6" w:rsidRDefault="001461D7" w:rsidP="007714E6">
      <w:pPr>
        <w:bidi w:val="0"/>
        <w:rPr>
          <w:rFonts w:ascii="Times New Roman" w:hAnsi="Times New Roman" w:cs="Times New Roman"/>
          <w:sz w:val="16"/>
          <w:szCs w:val="16"/>
        </w:rPr>
      </w:pPr>
    </w:p>
    <w:p w:rsidR="001461D7" w:rsidRDefault="001461D7" w:rsidP="007714E6">
      <w:pPr>
        <w:bidi w:val="0"/>
        <w:jc w:val="center"/>
        <w:rPr>
          <w:rFonts w:ascii="Times New Roman" w:hAnsi="Times New Roman" w:cs="Times New Roman"/>
          <w:b/>
          <w:bCs/>
          <w:sz w:val="26"/>
          <w:szCs w:val="26"/>
        </w:rPr>
      </w:pPr>
      <w:r w:rsidRPr="007714E6">
        <w:rPr>
          <w:rFonts w:ascii="Times New Roman" w:hAnsi="Times New Roman" w:cs="Times New Roman"/>
          <w:b/>
          <w:bCs/>
          <w:sz w:val="26"/>
          <w:szCs w:val="26"/>
        </w:rPr>
        <w:t xml:space="preserve">Number of </w:t>
      </w:r>
      <w:r w:rsidR="00767AB9" w:rsidRPr="007714E6">
        <w:rPr>
          <w:rFonts w:ascii="Times New Roman" w:hAnsi="Times New Roman" w:cs="Times New Roman"/>
          <w:b/>
          <w:bCs/>
          <w:sz w:val="26"/>
          <w:szCs w:val="26"/>
        </w:rPr>
        <w:t>c</w:t>
      </w:r>
      <w:r w:rsidRPr="007714E6">
        <w:rPr>
          <w:rFonts w:ascii="Times New Roman" w:hAnsi="Times New Roman" w:cs="Times New Roman"/>
          <w:b/>
          <w:bCs/>
          <w:sz w:val="26"/>
          <w:szCs w:val="26"/>
        </w:rPr>
        <w:t xml:space="preserve">hildren by </w:t>
      </w:r>
      <w:r w:rsidR="00767AB9" w:rsidRPr="007714E6">
        <w:rPr>
          <w:rFonts w:ascii="Times New Roman" w:hAnsi="Times New Roman" w:cs="Times New Roman"/>
          <w:b/>
          <w:bCs/>
          <w:sz w:val="26"/>
          <w:szCs w:val="26"/>
        </w:rPr>
        <w:t>a</w:t>
      </w:r>
      <w:r w:rsidRPr="007714E6">
        <w:rPr>
          <w:rFonts w:ascii="Times New Roman" w:hAnsi="Times New Roman" w:cs="Times New Roman"/>
          <w:b/>
          <w:bCs/>
          <w:sz w:val="26"/>
          <w:szCs w:val="26"/>
        </w:rPr>
        <w:t>ge</w:t>
      </w:r>
      <w:r w:rsidR="00767AB9" w:rsidRPr="007714E6">
        <w:rPr>
          <w:rFonts w:ascii="Times New Roman" w:hAnsi="Times New Roman" w:cs="Times New Roman"/>
          <w:b/>
          <w:bCs/>
          <w:sz w:val="26"/>
          <w:szCs w:val="26"/>
        </w:rPr>
        <w:t xml:space="preserve"> group</w:t>
      </w:r>
      <w:r w:rsidRPr="007714E6">
        <w:rPr>
          <w:rFonts w:ascii="Times New Roman" w:hAnsi="Times New Roman" w:cs="Times New Roman"/>
          <w:b/>
          <w:bCs/>
          <w:sz w:val="26"/>
          <w:szCs w:val="26"/>
        </w:rPr>
        <w:t xml:space="preserve">, </w:t>
      </w:r>
      <w:r w:rsidR="00767AB9" w:rsidRPr="007714E6">
        <w:rPr>
          <w:rFonts w:ascii="Times New Roman" w:hAnsi="Times New Roman" w:cs="Times New Roman"/>
          <w:b/>
          <w:bCs/>
          <w:sz w:val="26"/>
          <w:szCs w:val="26"/>
        </w:rPr>
        <w:t>r</w:t>
      </w:r>
      <w:r w:rsidRPr="007714E6">
        <w:rPr>
          <w:rFonts w:ascii="Times New Roman" w:hAnsi="Times New Roman" w:cs="Times New Roman"/>
          <w:b/>
          <w:bCs/>
          <w:sz w:val="26"/>
          <w:szCs w:val="26"/>
        </w:rPr>
        <w:t xml:space="preserve">egion and </w:t>
      </w:r>
      <w:r w:rsidR="00767AB9" w:rsidRPr="007714E6">
        <w:rPr>
          <w:rFonts w:ascii="Times New Roman" w:hAnsi="Times New Roman" w:cs="Times New Roman"/>
          <w:b/>
          <w:bCs/>
          <w:sz w:val="26"/>
          <w:szCs w:val="26"/>
        </w:rPr>
        <w:t>s</w:t>
      </w:r>
      <w:r w:rsidRPr="007714E6">
        <w:rPr>
          <w:rFonts w:ascii="Times New Roman" w:hAnsi="Times New Roman" w:cs="Times New Roman"/>
          <w:b/>
          <w:bCs/>
          <w:sz w:val="26"/>
          <w:szCs w:val="26"/>
        </w:rPr>
        <w:t>ex, 201</w:t>
      </w:r>
      <w:r w:rsidR="00446CDC" w:rsidRPr="007714E6">
        <w:rPr>
          <w:rFonts w:ascii="Times New Roman" w:hAnsi="Times New Roman" w:cs="Times New Roman" w:hint="cs"/>
          <w:b/>
          <w:bCs/>
          <w:sz w:val="26"/>
          <w:szCs w:val="26"/>
          <w:rtl/>
        </w:rPr>
        <w:t>9</w:t>
      </w:r>
    </w:p>
    <w:p w:rsidR="007714E6" w:rsidRPr="007714E6" w:rsidRDefault="007714E6" w:rsidP="007714E6">
      <w:pPr>
        <w:bidi w:val="0"/>
        <w:jc w:val="center"/>
        <w:rPr>
          <w:rFonts w:ascii="Times New Roman" w:hAnsi="Times New Roman" w:cs="Times New Roman"/>
          <w:b/>
          <w:bCs/>
          <w:sz w:val="8"/>
          <w:szCs w:val="8"/>
        </w:rPr>
      </w:pPr>
    </w:p>
    <w:tbl>
      <w:tblPr>
        <w:tblStyle w:val="TableGrid"/>
        <w:tblW w:w="4549" w:type="dxa"/>
        <w:jc w:val="center"/>
        <w:tblInd w:w="1032" w:type="dxa"/>
        <w:tblLook w:val="04A0"/>
      </w:tblPr>
      <w:tblGrid>
        <w:gridCol w:w="897"/>
        <w:gridCol w:w="996"/>
        <w:gridCol w:w="1056"/>
        <w:gridCol w:w="996"/>
        <w:gridCol w:w="1056"/>
      </w:tblGrid>
      <w:tr w:rsidR="001461D7" w:rsidRPr="007714E6" w:rsidTr="00446CDC">
        <w:trPr>
          <w:trHeight w:val="231"/>
          <w:jc w:val="center"/>
        </w:trPr>
        <w:tc>
          <w:tcPr>
            <w:tcW w:w="868" w:type="dxa"/>
            <w:vMerge w:val="restart"/>
            <w:vAlign w:val="center"/>
          </w:tcPr>
          <w:p w:rsidR="001461D7" w:rsidRPr="007714E6" w:rsidRDefault="001461D7" w:rsidP="00917890">
            <w:pPr>
              <w:bidi w:val="0"/>
              <w:jc w:val="center"/>
              <w:rPr>
                <w:rFonts w:asciiTheme="majorBidi" w:hAnsiTheme="majorBidi" w:cstheme="majorBidi"/>
                <w:sz w:val="24"/>
                <w:szCs w:val="24"/>
                <w:rtl/>
              </w:rPr>
            </w:pPr>
            <w:r w:rsidRPr="007714E6">
              <w:rPr>
                <w:rFonts w:asciiTheme="majorBidi" w:hAnsiTheme="majorBidi" w:cstheme="majorBidi"/>
                <w:b/>
                <w:bCs/>
                <w:sz w:val="24"/>
                <w:szCs w:val="24"/>
              </w:rPr>
              <w:t>Age Group</w:t>
            </w:r>
          </w:p>
        </w:tc>
        <w:tc>
          <w:tcPr>
            <w:tcW w:w="1734" w:type="dxa"/>
            <w:gridSpan w:val="2"/>
          </w:tcPr>
          <w:p w:rsidR="001461D7" w:rsidRPr="007714E6" w:rsidRDefault="001461D7" w:rsidP="00917890">
            <w:pPr>
              <w:bidi w:val="0"/>
              <w:jc w:val="center"/>
              <w:rPr>
                <w:rFonts w:asciiTheme="majorBidi" w:hAnsiTheme="majorBidi" w:cstheme="majorBidi"/>
                <w:b/>
                <w:bCs/>
                <w:sz w:val="24"/>
                <w:szCs w:val="24"/>
              </w:rPr>
            </w:pPr>
            <w:r w:rsidRPr="007714E6">
              <w:rPr>
                <w:rFonts w:asciiTheme="majorBidi" w:hAnsiTheme="majorBidi" w:cstheme="majorBidi"/>
                <w:b/>
                <w:bCs/>
                <w:sz w:val="24"/>
                <w:szCs w:val="24"/>
              </w:rPr>
              <w:t>West Bank</w:t>
            </w:r>
          </w:p>
        </w:tc>
        <w:tc>
          <w:tcPr>
            <w:tcW w:w="1947" w:type="dxa"/>
            <w:gridSpan w:val="2"/>
          </w:tcPr>
          <w:p w:rsidR="001461D7" w:rsidRPr="007714E6" w:rsidRDefault="001461D7" w:rsidP="00917890">
            <w:pPr>
              <w:bidi w:val="0"/>
              <w:jc w:val="center"/>
              <w:rPr>
                <w:rFonts w:asciiTheme="majorBidi" w:hAnsiTheme="majorBidi" w:cstheme="majorBidi"/>
                <w:sz w:val="24"/>
                <w:szCs w:val="24"/>
                <w:rtl/>
              </w:rPr>
            </w:pPr>
            <w:r w:rsidRPr="007714E6">
              <w:rPr>
                <w:rFonts w:asciiTheme="majorBidi" w:hAnsiTheme="majorBidi" w:cstheme="majorBidi"/>
                <w:b/>
                <w:bCs/>
                <w:sz w:val="24"/>
                <w:szCs w:val="24"/>
              </w:rPr>
              <w:t>Gaza Strip</w:t>
            </w:r>
          </w:p>
        </w:tc>
      </w:tr>
      <w:tr w:rsidR="001461D7" w:rsidRPr="007714E6" w:rsidTr="007714E6">
        <w:trPr>
          <w:trHeight w:val="307"/>
          <w:jc w:val="center"/>
        </w:trPr>
        <w:tc>
          <w:tcPr>
            <w:tcW w:w="868" w:type="dxa"/>
            <w:vMerge/>
          </w:tcPr>
          <w:p w:rsidR="001461D7" w:rsidRPr="007714E6" w:rsidRDefault="001461D7" w:rsidP="00917890">
            <w:pPr>
              <w:bidi w:val="0"/>
              <w:jc w:val="center"/>
              <w:rPr>
                <w:rFonts w:asciiTheme="majorBidi" w:hAnsiTheme="majorBidi" w:cstheme="majorBidi"/>
                <w:b/>
                <w:bCs/>
                <w:sz w:val="24"/>
                <w:szCs w:val="24"/>
              </w:rPr>
            </w:pPr>
          </w:p>
        </w:tc>
        <w:tc>
          <w:tcPr>
            <w:tcW w:w="867" w:type="dxa"/>
          </w:tcPr>
          <w:p w:rsidR="001461D7" w:rsidRPr="007714E6" w:rsidRDefault="001461D7" w:rsidP="00917890">
            <w:pPr>
              <w:bidi w:val="0"/>
              <w:jc w:val="center"/>
              <w:rPr>
                <w:rFonts w:asciiTheme="majorBidi" w:hAnsiTheme="majorBidi" w:cstheme="majorBidi"/>
                <w:b/>
                <w:bCs/>
                <w:sz w:val="24"/>
                <w:szCs w:val="24"/>
              </w:rPr>
            </w:pPr>
            <w:r w:rsidRPr="007714E6">
              <w:rPr>
                <w:rFonts w:asciiTheme="majorBidi" w:hAnsiTheme="majorBidi" w:cstheme="majorBidi"/>
                <w:b/>
                <w:bCs/>
                <w:sz w:val="24"/>
                <w:szCs w:val="24"/>
              </w:rPr>
              <w:t>Males</w:t>
            </w:r>
          </w:p>
        </w:tc>
        <w:tc>
          <w:tcPr>
            <w:tcW w:w="867" w:type="dxa"/>
          </w:tcPr>
          <w:p w:rsidR="001461D7" w:rsidRPr="007714E6" w:rsidRDefault="001461D7" w:rsidP="00917890">
            <w:pPr>
              <w:bidi w:val="0"/>
              <w:jc w:val="center"/>
              <w:rPr>
                <w:rFonts w:asciiTheme="majorBidi" w:hAnsiTheme="majorBidi" w:cstheme="majorBidi"/>
                <w:b/>
                <w:bCs/>
                <w:sz w:val="24"/>
                <w:szCs w:val="24"/>
              </w:rPr>
            </w:pPr>
            <w:r w:rsidRPr="007714E6">
              <w:rPr>
                <w:rFonts w:asciiTheme="majorBidi" w:hAnsiTheme="majorBidi" w:cstheme="majorBidi"/>
                <w:b/>
                <w:bCs/>
                <w:sz w:val="24"/>
                <w:szCs w:val="24"/>
              </w:rPr>
              <w:t>Females</w:t>
            </w:r>
          </w:p>
        </w:tc>
        <w:tc>
          <w:tcPr>
            <w:tcW w:w="867" w:type="dxa"/>
          </w:tcPr>
          <w:p w:rsidR="001461D7" w:rsidRPr="007714E6" w:rsidRDefault="001461D7" w:rsidP="00917890">
            <w:pPr>
              <w:bidi w:val="0"/>
              <w:jc w:val="center"/>
              <w:rPr>
                <w:rFonts w:asciiTheme="majorBidi" w:hAnsiTheme="majorBidi" w:cstheme="majorBidi"/>
                <w:b/>
                <w:bCs/>
                <w:sz w:val="24"/>
                <w:szCs w:val="24"/>
              </w:rPr>
            </w:pPr>
            <w:r w:rsidRPr="007714E6">
              <w:rPr>
                <w:rFonts w:asciiTheme="majorBidi" w:hAnsiTheme="majorBidi" w:cstheme="majorBidi"/>
                <w:b/>
                <w:bCs/>
                <w:sz w:val="24"/>
                <w:szCs w:val="24"/>
              </w:rPr>
              <w:t>Males</w:t>
            </w:r>
          </w:p>
        </w:tc>
        <w:tc>
          <w:tcPr>
            <w:tcW w:w="1080" w:type="dxa"/>
          </w:tcPr>
          <w:p w:rsidR="001461D7" w:rsidRPr="007714E6" w:rsidRDefault="001461D7" w:rsidP="00917890">
            <w:pPr>
              <w:bidi w:val="0"/>
              <w:jc w:val="center"/>
              <w:rPr>
                <w:rFonts w:asciiTheme="majorBidi" w:hAnsiTheme="majorBidi" w:cstheme="majorBidi"/>
                <w:b/>
                <w:bCs/>
                <w:sz w:val="24"/>
                <w:szCs w:val="24"/>
              </w:rPr>
            </w:pPr>
            <w:r w:rsidRPr="007714E6">
              <w:rPr>
                <w:rFonts w:asciiTheme="majorBidi" w:hAnsiTheme="majorBidi" w:cstheme="majorBidi"/>
                <w:b/>
                <w:bCs/>
                <w:sz w:val="24"/>
                <w:szCs w:val="24"/>
              </w:rPr>
              <w:t>Females</w:t>
            </w:r>
          </w:p>
        </w:tc>
      </w:tr>
      <w:tr w:rsidR="00446CDC" w:rsidRPr="007714E6" w:rsidTr="007714E6">
        <w:trPr>
          <w:trHeight w:val="344"/>
          <w:jc w:val="center"/>
        </w:trPr>
        <w:tc>
          <w:tcPr>
            <w:tcW w:w="868" w:type="dxa"/>
            <w:vAlign w:val="center"/>
          </w:tcPr>
          <w:p w:rsidR="00446CDC" w:rsidRPr="007714E6" w:rsidRDefault="00446CDC" w:rsidP="00B12943">
            <w:pPr>
              <w:spacing w:line="276" w:lineRule="auto"/>
              <w:jc w:val="center"/>
              <w:rPr>
                <w:rFonts w:asciiTheme="majorBidi" w:eastAsia="Arial" w:hAnsiTheme="majorBidi" w:cstheme="majorBidi"/>
                <w:sz w:val="24"/>
                <w:szCs w:val="24"/>
                <w:rtl/>
                <w:lang w:eastAsia="it-IT"/>
              </w:rPr>
            </w:pPr>
            <w:proofErr w:type="spellStart"/>
            <w:r w:rsidRPr="007714E6">
              <w:rPr>
                <w:rFonts w:asciiTheme="majorBidi" w:eastAsia="Arial" w:hAnsiTheme="majorBidi" w:cstheme="majorBidi"/>
                <w:sz w:val="24"/>
                <w:szCs w:val="24"/>
                <w:rtl/>
                <w:lang w:eastAsia="it-IT"/>
              </w:rPr>
              <w:t>4-</w:t>
            </w:r>
            <w:proofErr w:type="spellEnd"/>
            <w:r w:rsidRPr="007714E6">
              <w:rPr>
                <w:rFonts w:asciiTheme="majorBidi" w:eastAsia="Arial" w:hAnsiTheme="majorBidi" w:cstheme="majorBidi"/>
                <w:sz w:val="24"/>
                <w:szCs w:val="24"/>
                <w:lang w:eastAsia="it-IT"/>
              </w:rPr>
              <w:t xml:space="preserve"> </w:t>
            </w:r>
            <w:r w:rsidRPr="007714E6">
              <w:rPr>
                <w:rFonts w:asciiTheme="majorBidi" w:eastAsia="Arial" w:hAnsiTheme="majorBidi" w:cstheme="majorBidi"/>
                <w:sz w:val="24"/>
                <w:szCs w:val="24"/>
                <w:rtl/>
                <w:lang w:eastAsia="it-IT"/>
              </w:rPr>
              <w:t>0</w:t>
            </w:r>
          </w:p>
        </w:tc>
        <w:tc>
          <w:tcPr>
            <w:tcW w:w="867" w:type="dxa"/>
            <w:vAlign w:val="bottom"/>
          </w:tcPr>
          <w:p w:rsidR="00446CDC" w:rsidRPr="007714E6" w:rsidRDefault="00446CDC" w:rsidP="00446CDC">
            <w:pPr>
              <w:bidi w:val="0"/>
              <w:jc w:val="right"/>
              <w:rPr>
                <w:rFonts w:asciiTheme="majorBidi" w:hAnsiTheme="majorBidi" w:cstheme="majorBidi"/>
                <w:sz w:val="24"/>
                <w:szCs w:val="24"/>
              </w:rPr>
            </w:pPr>
            <w:r w:rsidRPr="007714E6">
              <w:rPr>
                <w:rFonts w:asciiTheme="majorBidi" w:hAnsiTheme="majorBidi" w:cstheme="majorBidi"/>
                <w:sz w:val="24"/>
                <w:szCs w:val="24"/>
              </w:rPr>
              <w:t>199,937</w:t>
            </w:r>
          </w:p>
        </w:tc>
        <w:tc>
          <w:tcPr>
            <w:tcW w:w="867" w:type="dxa"/>
            <w:vAlign w:val="bottom"/>
          </w:tcPr>
          <w:p w:rsidR="00446CDC" w:rsidRPr="007714E6" w:rsidRDefault="00446CDC" w:rsidP="00446CDC">
            <w:pPr>
              <w:bidi w:val="0"/>
              <w:jc w:val="right"/>
              <w:rPr>
                <w:rFonts w:asciiTheme="majorBidi" w:hAnsiTheme="majorBidi" w:cstheme="majorBidi"/>
                <w:sz w:val="24"/>
                <w:szCs w:val="24"/>
              </w:rPr>
            </w:pPr>
            <w:r w:rsidRPr="007714E6">
              <w:rPr>
                <w:rFonts w:asciiTheme="majorBidi" w:hAnsiTheme="majorBidi" w:cstheme="majorBidi"/>
                <w:sz w:val="24"/>
                <w:szCs w:val="24"/>
              </w:rPr>
              <w:t>190,092</w:t>
            </w:r>
          </w:p>
        </w:tc>
        <w:tc>
          <w:tcPr>
            <w:tcW w:w="867" w:type="dxa"/>
            <w:vAlign w:val="bottom"/>
          </w:tcPr>
          <w:p w:rsidR="00446CDC" w:rsidRPr="007714E6" w:rsidRDefault="00446CDC" w:rsidP="00446CDC">
            <w:pPr>
              <w:bidi w:val="0"/>
              <w:jc w:val="right"/>
              <w:rPr>
                <w:rFonts w:asciiTheme="majorBidi" w:hAnsiTheme="majorBidi" w:cstheme="majorBidi"/>
                <w:sz w:val="24"/>
                <w:szCs w:val="24"/>
              </w:rPr>
            </w:pPr>
            <w:r w:rsidRPr="007714E6">
              <w:rPr>
                <w:rFonts w:asciiTheme="majorBidi" w:hAnsiTheme="majorBidi" w:cstheme="majorBidi"/>
                <w:sz w:val="24"/>
                <w:szCs w:val="24"/>
              </w:rPr>
              <w:t>150,857</w:t>
            </w:r>
          </w:p>
        </w:tc>
        <w:tc>
          <w:tcPr>
            <w:tcW w:w="1080" w:type="dxa"/>
            <w:vAlign w:val="bottom"/>
          </w:tcPr>
          <w:p w:rsidR="00446CDC" w:rsidRPr="007714E6" w:rsidRDefault="00446CDC" w:rsidP="00446CDC">
            <w:pPr>
              <w:bidi w:val="0"/>
              <w:jc w:val="right"/>
              <w:rPr>
                <w:rFonts w:asciiTheme="majorBidi" w:hAnsiTheme="majorBidi" w:cstheme="majorBidi"/>
                <w:sz w:val="24"/>
                <w:szCs w:val="24"/>
              </w:rPr>
            </w:pPr>
            <w:r w:rsidRPr="007714E6">
              <w:rPr>
                <w:rFonts w:asciiTheme="majorBidi" w:hAnsiTheme="majorBidi" w:cstheme="majorBidi"/>
                <w:sz w:val="24"/>
                <w:szCs w:val="24"/>
              </w:rPr>
              <w:t>144,450</w:t>
            </w:r>
          </w:p>
        </w:tc>
      </w:tr>
      <w:tr w:rsidR="00446CDC" w:rsidRPr="007714E6" w:rsidTr="007714E6">
        <w:trPr>
          <w:trHeight w:val="344"/>
          <w:jc w:val="center"/>
        </w:trPr>
        <w:tc>
          <w:tcPr>
            <w:tcW w:w="868" w:type="dxa"/>
            <w:vAlign w:val="center"/>
          </w:tcPr>
          <w:p w:rsidR="00446CDC" w:rsidRPr="007714E6" w:rsidRDefault="00446CDC" w:rsidP="00B12943">
            <w:pPr>
              <w:spacing w:line="276" w:lineRule="auto"/>
              <w:jc w:val="center"/>
              <w:rPr>
                <w:rFonts w:asciiTheme="majorBidi" w:eastAsia="Arial" w:hAnsiTheme="majorBidi" w:cstheme="majorBidi"/>
                <w:sz w:val="24"/>
                <w:szCs w:val="24"/>
                <w:lang w:eastAsia="it-IT"/>
              </w:rPr>
            </w:pPr>
            <w:proofErr w:type="spellStart"/>
            <w:r w:rsidRPr="007714E6">
              <w:rPr>
                <w:rFonts w:asciiTheme="majorBidi" w:eastAsia="Arial" w:hAnsiTheme="majorBidi" w:cstheme="majorBidi"/>
                <w:sz w:val="24"/>
                <w:szCs w:val="24"/>
                <w:rtl/>
                <w:lang w:eastAsia="it-IT"/>
              </w:rPr>
              <w:t>9-</w:t>
            </w:r>
            <w:proofErr w:type="spellEnd"/>
            <w:r w:rsidRPr="007714E6">
              <w:rPr>
                <w:rFonts w:asciiTheme="majorBidi" w:eastAsia="Arial" w:hAnsiTheme="majorBidi" w:cstheme="majorBidi"/>
                <w:sz w:val="24"/>
                <w:szCs w:val="24"/>
                <w:rtl/>
                <w:lang w:eastAsia="it-IT"/>
              </w:rPr>
              <w:t xml:space="preserve"> 5</w:t>
            </w:r>
          </w:p>
        </w:tc>
        <w:tc>
          <w:tcPr>
            <w:tcW w:w="867" w:type="dxa"/>
            <w:vAlign w:val="bottom"/>
          </w:tcPr>
          <w:p w:rsidR="00446CDC" w:rsidRPr="007714E6" w:rsidRDefault="00446CDC" w:rsidP="00446CDC">
            <w:pPr>
              <w:bidi w:val="0"/>
              <w:jc w:val="right"/>
              <w:rPr>
                <w:rFonts w:asciiTheme="majorBidi" w:hAnsiTheme="majorBidi" w:cstheme="majorBidi"/>
                <w:sz w:val="24"/>
                <w:szCs w:val="24"/>
              </w:rPr>
            </w:pPr>
            <w:r w:rsidRPr="007714E6">
              <w:rPr>
                <w:rFonts w:asciiTheme="majorBidi" w:hAnsiTheme="majorBidi" w:cstheme="majorBidi"/>
                <w:sz w:val="24"/>
                <w:szCs w:val="24"/>
              </w:rPr>
              <w:t>185,754</w:t>
            </w:r>
          </w:p>
        </w:tc>
        <w:tc>
          <w:tcPr>
            <w:tcW w:w="867" w:type="dxa"/>
            <w:vAlign w:val="bottom"/>
          </w:tcPr>
          <w:p w:rsidR="00446CDC" w:rsidRPr="007714E6" w:rsidRDefault="00446CDC" w:rsidP="00446CDC">
            <w:pPr>
              <w:bidi w:val="0"/>
              <w:jc w:val="right"/>
              <w:rPr>
                <w:rFonts w:asciiTheme="majorBidi" w:hAnsiTheme="majorBidi" w:cstheme="majorBidi"/>
                <w:sz w:val="24"/>
                <w:szCs w:val="24"/>
              </w:rPr>
            </w:pPr>
            <w:r w:rsidRPr="007714E6">
              <w:rPr>
                <w:rFonts w:asciiTheme="majorBidi" w:hAnsiTheme="majorBidi" w:cstheme="majorBidi"/>
                <w:sz w:val="24"/>
                <w:szCs w:val="24"/>
              </w:rPr>
              <w:t>176,082</w:t>
            </w:r>
          </w:p>
        </w:tc>
        <w:tc>
          <w:tcPr>
            <w:tcW w:w="867" w:type="dxa"/>
            <w:vAlign w:val="bottom"/>
          </w:tcPr>
          <w:p w:rsidR="00446CDC" w:rsidRPr="007714E6" w:rsidRDefault="00446CDC" w:rsidP="00446CDC">
            <w:pPr>
              <w:bidi w:val="0"/>
              <w:jc w:val="right"/>
              <w:rPr>
                <w:rFonts w:asciiTheme="majorBidi" w:hAnsiTheme="majorBidi" w:cstheme="majorBidi"/>
                <w:sz w:val="24"/>
                <w:szCs w:val="24"/>
              </w:rPr>
            </w:pPr>
            <w:r w:rsidRPr="007714E6">
              <w:rPr>
                <w:rFonts w:asciiTheme="majorBidi" w:hAnsiTheme="majorBidi" w:cstheme="majorBidi"/>
                <w:sz w:val="24"/>
                <w:szCs w:val="24"/>
              </w:rPr>
              <w:t>144,666</w:t>
            </w:r>
          </w:p>
        </w:tc>
        <w:tc>
          <w:tcPr>
            <w:tcW w:w="1080" w:type="dxa"/>
            <w:vAlign w:val="bottom"/>
          </w:tcPr>
          <w:p w:rsidR="00446CDC" w:rsidRPr="007714E6" w:rsidRDefault="00446CDC" w:rsidP="00446CDC">
            <w:pPr>
              <w:bidi w:val="0"/>
              <w:jc w:val="right"/>
              <w:rPr>
                <w:rFonts w:asciiTheme="majorBidi" w:hAnsiTheme="majorBidi" w:cstheme="majorBidi"/>
                <w:sz w:val="24"/>
                <w:szCs w:val="24"/>
              </w:rPr>
            </w:pPr>
            <w:r w:rsidRPr="007714E6">
              <w:rPr>
                <w:rFonts w:asciiTheme="majorBidi" w:hAnsiTheme="majorBidi" w:cstheme="majorBidi"/>
                <w:sz w:val="24"/>
                <w:szCs w:val="24"/>
              </w:rPr>
              <w:t>138,095</w:t>
            </w:r>
          </w:p>
        </w:tc>
      </w:tr>
      <w:tr w:rsidR="00446CDC" w:rsidRPr="007714E6" w:rsidTr="007714E6">
        <w:trPr>
          <w:trHeight w:val="344"/>
          <w:jc w:val="center"/>
        </w:trPr>
        <w:tc>
          <w:tcPr>
            <w:tcW w:w="868" w:type="dxa"/>
            <w:vAlign w:val="center"/>
          </w:tcPr>
          <w:p w:rsidR="00446CDC" w:rsidRPr="007714E6" w:rsidRDefault="00446CDC" w:rsidP="00B12943">
            <w:pPr>
              <w:spacing w:line="276" w:lineRule="auto"/>
              <w:jc w:val="center"/>
              <w:rPr>
                <w:rFonts w:asciiTheme="majorBidi" w:eastAsia="Arial" w:hAnsiTheme="majorBidi" w:cstheme="majorBidi"/>
                <w:sz w:val="24"/>
                <w:szCs w:val="24"/>
                <w:lang w:eastAsia="it-IT"/>
              </w:rPr>
            </w:pPr>
            <w:proofErr w:type="spellStart"/>
            <w:r w:rsidRPr="007714E6">
              <w:rPr>
                <w:rFonts w:asciiTheme="majorBidi" w:eastAsia="Arial" w:hAnsiTheme="majorBidi" w:cstheme="majorBidi"/>
                <w:sz w:val="24"/>
                <w:szCs w:val="24"/>
                <w:rtl/>
                <w:lang w:eastAsia="it-IT"/>
              </w:rPr>
              <w:t>14-</w:t>
            </w:r>
            <w:proofErr w:type="spellEnd"/>
            <w:r w:rsidRPr="007714E6">
              <w:rPr>
                <w:rFonts w:asciiTheme="majorBidi" w:eastAsia="Arial" w:hAnsiTheme="majorBidi" w:cstheme="majorBidi"/>
                <w:sz w:val="24"/>
                <w:szCs w:val="24"/>
                <w:rtl/>
                <w:lang w:eastAsia="it-IT"/>
              </w:rPr>
              <w:t xml:space="preserve"> 10</w:t>
            </w:r>
          </w:p>
        </w:tc>
        <w:tc>
          <w:tcPr>
            <w:tcW w:w="867" w:type="dxa"/>
            <w:vAlign w:val="bottom"/>
          </w:tcPr>
          <w:p w:rsidR="00446CDC" w:rsidRPr="007714E6" w:rsidRDefault="00446CDC" w:rsidP="00446CDC">
            <w:pPr>
              <w:bidi w:val="0"/>
              <w:jc w:val="right"/>
              <w:rPr>
                <w:rFonts w:asciiTheme="majorBidi" w:hAnsiTheme="majorBidi" w:cstheme="majorBidi"/>
                <w:sz w:val="24"/>
                <w:szCs w:val="24"/>
              </w:rPr>
            </w:pPr>
            <w:r w:rsidRPr="007714E6">
              <w:rPr>
                <w:rFonts w:asciiTheme="majorBidi" w:hAnsiTheme="majorBidi" w:cstheme="majorBidi"/>
                <w:sz w:val="24"/>
                <w:szCs w:val="24"/>
              </w:rPr>
              <w:t>171,278</w:t>
            </w:r>
          </w:p>
        </w:tc>
        <w:tc>
          <w:tcPr>
            <w:tcW w:w="867" w:type="dxa"/>
            <w:vAlign w:val="bottom"/>
          </w:tcPr>
          <w:p w:rsidR="00446CDC" w:rsidRPr="007714E6" w:rsidRDefault="00446CDC" w:rsidP="00446CDC">
            <w:pPr>
              <w:bidi w:val="0"/>
              <w:jc w:val="right"/>
              <w:rPr>
                <w:rFonts w:asciiTheme="majorBidi" w:hAnsiTheme="majorBidi" w:cstheme="majorBidi"/>
                <w:sz w:val="24"/>
                <w:szCs w:val="24"/>
              </w:rPr>
            </w:pPr>
            <w:r w:rsidRPr="007714E6">
              <w:rPr>
                <w:rFonts w:asciiTheme="majorBidi" w:hAnsiTheme="majorBidi" w:cstheme="majorBidi"/>
                <w:sz w:val="24"/>
                <w:szCs w:val="24"/>
              </w:rPr>
              <w:t>163,821</w:t>
            </w:r>
          </w:p>
        </w:tc>
        <w:tc>
          <w:tcPr>
            <w:tcW w:w="867" w:type="dxa"/>
            <w:vAlign w:val="bottom"/>
          </w:tcPr>
          <w:p w:rsidR="00446CDC" w:rsidRPr="007714E6" w:rsidRDefault="00446CDC" w:rsidP="00446CDC">
            <w:pPr>
              <w:bidi w:val="0"/>
              <w:jc w:val="right"/>
              <w:rPr>
                <w:rFonts w:asciiTheme="majorBidi" w:hAnsiTheme="majorBidi" w:cstheme="majorBidi"/>
                <w:sz w:val="24"/>
                <w:szCs w:val="24"/>
              </w:rPr>
            </w:pPr>
            <w:r w:rsidRPr="007714E6">
              <w:rPr>
                <w:rFonts w:asciiTheme="majorBidi" w:hAnsiTheme="majorBidi" w:cstheme="majorBidi"/>
                <w:sz w:val="24"/>
                <w:szCs w:val="24"/>
              </w:rPr>
              <w:t>126,680</w:t>
            </w:r>
          </w:p>
        </w:tc>
        <w:tc>
          <w:tcPr>
            <w:tcW w:w="1080" w:type="dxa"/>
            <w:vAlign w:val="bottom"/>
          </w:tcPr>
          <w:p w:rsidR="00446CDC" w:rsidRPr="007714E6" w:rsidRDefault="00446CDC" w:rsidP="00446CDC">
            <w:pPr>
              <w:bidi w:val="0"/>
              <w:jc w:val="right"/>
              <w:rPr>
                <w:rFonts w:asciiTheme="majorBidi" w:hAnsiTheme="majorBidi" w:cstheme="majorBidi"/>
                <w:sz w:val="24"/>
                <w:szCs w:val="24"/>
              </w:rPr>
            </w:pPr>
            <w:r w:rsidRPr="007714E6">
              <w:rPr>
                <w:rFonts w:asciiTheme="majorBidi" w:hAnsiTheme="majorBidi" w:cstheme="majorBidi"/>
                <w:sz w:val="24"/>
                <w:szCs w:val="24"/>
              </w:rPr>
              <w:t>120,904</w:t>
            </w:r>
          </w:p>
        </w:tc>
      </w:tr>
      <w:tr w:rsidR="00446CDC" w:rsidRPr="007714E6" w:rsidTr="007714E6">
        <w:trPr>
          <w:trHeight w:val="307"/>
          <w:jc w:val="center"/>
        </w:trPr>
        <w:tc>
          <w:tcPr>
            <w:tcW w:w="868" w:type="dxa"/>
            <w:vAlign w:val="center"/>
          </w:tcPr>
          <w:p w:rsidR="00446CDC" w:rsidRPr="007714E6" w:rsidRDefault="00446CDC" w:rsidP="00B12943">
            <w:pPr>
              <w:spacing w:line="276" w:lineRule="auto"/>
              <w:jc w:val="center"/>
              <w:rPr>
                <w:rFonts w:asciiTheme="majorBidi" w:eastAsia="Arial" w:hAnsiTheme="majorBidi" w:cstheme="majorBidi"/>
                <w:sz w:val="24"/>
                <w:szCs w:val="24"/>
                <w:lang w:eastAsia="it-IT"/>
              </w:rPr>
            </w:pPr>
            <w:proofErr w:type="spellStart"/>
            <w:r w:rsidRPr="007714E6">
              <w:rPr>
                <w:rFonts w:asciiTheme="majorBidi" w:eastAsia="Arial" w:hAnsiTheme="majorBidi" w:cstheme="majorBidi"/>
                <w:sz w:val="24"/>
                <w:szCs w:val="24"/>
                <w:rtl/>
                <w:lang w:eastAsia="it-IT"/>
              </w:rPr>
              <w:t>17-</w:t>
            </w:r>
            <w:proofErr w:type="spellEnd"/>
            <w:r w:rsidRPr="007714E6">
              <w:rPr>
                <w:rFonts w:asciiTheme="majorBidi" w:eastAsia="Arial" w:hAnsiTheme="majorBidi" w:cstheme="majorBidi"/>
                <w:sz w:val="24"/>
                <w:szCs w:val="24"/>
                <w:rtl/>
                <w:lang w:eastAsia="it-IT"/>
              </w:rPr>
              <w:t xml:space="preserve"> 15  </w:t>
            </w:r>
          </w:p>
        </w:tc>
        <w:tc>
          <w:tcPr>
            <w:tcW w:w="867" w:type="dxa"/>
            <w:vAlign w:val="bottom"/>
          </w:tcPr>
          <w:p w:rsidR="00446CDC" w:rsidRPr="007714E6" w:rsidRDefault="00446CDC" w:rsidP="00446CDC">
            <w:pPr>
              <w:bidi w:val="0"/>
              <w:jc w:val="right"/>
              <w:rPr>
                <w:rFonts w:asciiTheme="majorBidi" w:hAnsiTheme="majorBidi" w:cstheme="majorBidi"/>
                <w:sz w:val="24"/>
                <w:szCs w:val="24"/>
              </w:rPr>
            </w:pPr>
            <w:r w:rsidRPr="007714E6">
              <w:rPr>
                <w:rFonts w:asciiTheme="majorBidi" w:hAnsiTheme="majorBidi" w:cstheme="majorBidi"/>
                <w:sz w:val="24"/>
                <w:szCs w:val="24"/>
              </w:rPr>
              <w:t>96,129</w:t>
            </w:r>
          </w:p>
        </w:tc>
        <w:tc>
          <w:tcPr>
            <w:tcW w:w="867" w:type="dxa"/>
            <w:vAlign w:val="bottom"/>
          </w:tcPr>
          <w:p w:rsidR="00446CDC" w:rsidRPr="007714E6" w:rsidRDefault="00446CDC" w:rsidP="00446CDC">
            <w:pPr>
              <w:bidi w:val="0"/>
              <w:jc w:val="right"/>
              <w:rPr>
                <w:rFonts w:asciiTheme="majorBidi" w:hAnsiTheme="majorBidi" w:cstheme="majorBidi"/>
                <w:sz w:val="24"/>
                <w:szCs w:val="24"/>
              </w:rPr>
            </w:pPr>
            <w:r w:rsidRPr="007714E6">
              <w:rPr>
                <w:rFonts w:asciiTheme="majorBidi" w:hAnsiTheme="majorBidi" w:cstheme="majorBidi"/>
                <w:sz w:val="24"/>
                <w:szCs w:val="24"/>
              </w:rPr>
              <w:t>92,287</w:t>
            </w:r>
          </w:p>
        </w:tc>
        <w:tc>
          <w:tcPr>
            <w:tcW w:w="867" w:type="dxa"/>
            <w:vAlign w:val="bottom"/>
          </w:tcPr>
          <w:p w:rsidR="00446CDC" w:rsidRPr="007714E6" w:rsidRDefault="00446CDC" w:rsidP="00446CDC">
            <w:pPr>
              <w:bidi w:val="0"/>
              <w:jc w:val="right"/>
              <w:rPr>
                <w:rFonts w:asciiTheme="majorBidi" w:hAnsiTheme="majorBidi" w:cstheme="majorBidi"/>
                <w:sz w:val="24"/>
                <w:szCs w:val="24"/>
              </w:rPr>
            </w:pPr>
            <w:r w:rsidRPr="007714E6">
              <w:rPr>
                <w:rFonts w:asciiTheme="majorBidi" w:hAnsiTheme="majorBidi" w:cstheme="majorBidi"/>
                <w:sz w:val="24"/>
                <w:szCs w:val="24"/>
              </w:rPr>
              <w:t>64,010</w:t>
            </w:r>
          </w:p>
        </w:tc>
        <w:tc>
          <w:tcPr>
            <w:tcW w:w="1080" w:type="dxa"/>
            <w:vAlign w:val="bottom"/>
          </w:tcPr>
          <w:p w:rsidR="00446CDC" w:rsidRPr="007714E6" w:rsidRDefault="00446CDC" w:rsidP="00446CDC">
            <w:pPr>
              <w:bidi w:val="0"/>
              <w:jc w:val="right"/>
              <w:rPr>
                <w:rFonts w:asciiTheme="majorBidi" w:hAnsiTheme="majorBidi" w:cstheme="majorBidi"/>
                <w:sz w:val="24"/>
                <w:szCs w:val="24"/>
              </w:rPr>
            </w:pPr>
            <w:r w:rsidRPr="007714E6">
              <w:rPr>
                <w:rFonts w:asciiTheme="majorBidi" w:hAnsiTheme="majorBidi" w:cstheme="majorBidi"/>
                <w:sz w:val="24"/>
                <w:szCs w:val="24"/>
              </w:rPr>
              <w:t>61,035</w:t>
            </w:r>
          </w:p>
        </w:tc>
      </w:tr>
      <w:tr w:rsidR="00446CDC" w:rsidRPr="007714E6" w:rsidTr="007714E6">
        <w:trPr>
          <w:trHeight w:val="275"/>
          <w:jc w:val="center"/>
        </w:trPr>
        <w:tc>
          <w:tcPr>
            <w:tcW w:w="868" w:type="dxa"/>
            <w:vAlign w:val="center"/>
          </w:tcPr>
          <w:p w:rsidR="00446CDC" w:rsidRPr="007714E6" w:rsidRDefault="00446CDC" w:rsidP="00917890">
            <w:pPr>
              <w:bidi w:val="0"/>
              <w:spacing w:line="276" w:lineRule="auto"/>
              <w:jc w:val="center"/>
              <w:rPr>
                <w:rFonts w:asciiTheme="majorBidi" w:eastAsia="Arial" w:hAnsiTheme="majorBidi" w:cstheme="majorBidi"/>
                <w:b/>
                <w:bCs/>
                <w:sz w:val="24"/>
                <w:szCs w:val="24"/>
                <w:lang w:eastAsia="it-IT"/>
              </w:rPr>
            </w:pPr>
            <w:r w:rsidRPr="007714E6">
              <w:rPr>
                <w:rFonts w:asciiTheme="majorBidi" w:eastAsia="Arial" w:hAnsiTheme="majorBidi" w:cstheme="majorBidi"/>
                <w:b/>
                <w:bCs/>
                <w:sz w:val="24"/>
                <w:szCs w:val="24"/>
                <w:lang w:eastAsia="it-IT"/>
              </w:rPr>
              <w:t>Total</w:t>
            </w:r>
          </w:p>
        </w:tc>
        <w:tc>
          <w:tcPr>
            <w:tcW w:w="867" w:type="dxa"/>
            <w:vAlign w:val="center"/>
          </w:tcPr>
          <w:p w:rsidR="00446CDC" w:rsidRPr="007714E6" w:rsidRDefault="002D475F" w:rsidP="00446CDC">
            <w:pPr>
              <w:rPr>
                <w:rFonts w:asciiTheme="majorBidi" w:hAnsiTheme="majorBidi" w:cstheme="majorBidi"/>
                <w:b/>
                <w:bCs/>
                <w:sz w:val="24"/>
                <w:szCs w:val="24"/>
              </w:rPr>
            </w:pPr>
            <w:r w:rsidRPr="007714E6">
              <w:rPr>
                <w:rFonts w:asciiTheme="majorBidi" w:hAnsiTheme="majorBidi" w:cstheme="majorBidi"/>
                <w:b/>
                <w:bCs/>
                <w:sz w:val="24"/>
                <w:szCs w:val="24"/>
                <w:rtl/>
              </w:rPr>
              <w:fldChar w:fldCharType="begin"/>
            </w:r>
            <w:r w:rsidR="00446CDC" w:rsidRPr="007714E6">
              <w:rPr>
                <w:rFonts w:asciiTheme="majorBidi" w:hAnsiTheme="majorBidi" w:cstheme="majorBidi"/>
                <w:b/>
                <w:bCs/>
                <w:sz w:val="24"/>
                <w:szCs w:val="24"/>
                <w:rtl/>
              </w:rPr>
              <w:instrText xml:space="preserve"> =</w:instrText>
            </w:r>
            <w:r w:rsidR="00446CDC" w:rsidRPr="007714E6">
              <w:rPr>
                <w:rFonts w:asciiTheme="majorBidi" w:hAnsiTheme="majorBidi" w:cstheme="majorBidi"/>
                <w:b/>
                <w:bCs/>
                <w:sz w:val="24"/>
                <w:szCs w:val="24"/>
              </w:rPr>
              <w:instrText>SUM(ABOVE</w:instrText>
            </w:r>
            <w:r w:rsidR="00446CDC" w:rsidRPr="007714E6">
              <w:rPr>
                <w:rFonts w:asciiTheme="majorBidi" w:hAnsiTheme="majorBidi" w:cstheme="majorBidi"/>
                <w:b/>
                <w:bCs/>
                <w:sz w:val="24"/>
                <w:szCs w:val="24"/>
                <w:rtl/>
              </w:rPr>
              <w:instrText xml:space="preserve">) </w:instrText>
            </w:r>
            <w:r w:rsidRPr="007714E6">
              <w:rPr>
                <w:rFonts w:asciiTheme="majorBidi" w:hAnsiTheme="majorBidi" w:cstheme="majorBidi"/>
                <w:b/>
                <w:bCs/>
                <w:sz w:val="24"/>
                <w:szCs w:val="24"/>
                <w:rtl/>
              </w:rPr>
              <w:fldChar w:fldCharType="separate"/>
            </w:r>
            <w:r w:rsidR="00446CDC" w:rsidRPr="007714E6">
              <w:rPr>
                <w:rFonts w:asciiTheme="majorBidi" w:hAnsiTheme="majorBidi" w:cstheme="majorBidi"/>
                <w:b/>
                <w:bCs/>
                <w:noProof/>
                <w:sz w:val="24"/>
                <w:szCs w:val="24"/>
                <w:rtl/>
              </w:rPr>
              <w:t>653,098</w:t>
            </w:r>
            <w:r w:rsidRPr="007714E6">
              <w:rPr>
                <w:rFonts w:asciiTheme="majorBidi" w:hAnsiTheme="majorBidi" w:cstheme="majorBidi"/>
                <w:b/>
                <w:bCs/>
                <w:sz w:val="24"/>
                <w:szCs w:val="24"/>
                <w:rtl/>
              </w:rPr>
              <w:fldChar w:fldCharType="end"/>
            </w:r>
          </w:p>
        </w:tc>
        <w:tc>
          <w:tcPr>
            <w:tcW w:w="867" w:type="dxa"/>
            <w:vAlign w:val="center"/>
          </w:tcPr>
          <w:p w:rsidR="00446CDC" w:rsidRPr="007714E6" w:rsidRDefault="002D475F" w:rsidP="00446CDC">
            <w:pPr>
              <w:rPr>
                <w:rFonts w:asciiTheme="majorBidi" w:hAnsiTheme="majorBidi" w:cstheme="majorBidi"/>
                <w:b/>
                <w:bCs/>
                <w:sz w:val="24"/>
                <w:szCs w:val="24"/>
              </w:rPr>
            </w:pPr>
            <w:r w:rsidRPr="007714E6">
              <w:rPr>
                <w:rFonts w:asciiTheme="majorBidi" w:hAnsiTheme="majorBidi" w:cstheme="majorBidi"/>
                <w:b/>
                <w:bCs/>
                <w:sz w:val="24"/>
                <w:szCs w:val="24"/>
                <w:rtl/>
              </w:rPr>
              <w:fldChar w:fldCharType="begin"/>
            </w:r>
            <w:r w:rsidR="00446CDC" w:rsidRPr="007714E6">
              <w:rPr>
                <w:rFonts w:asciiTheme="majorBidi" w:hAnsiTheme="majorBidi" w:cstheme="majorBidi"/>
                <w:b/>
                <w:bCs/>
                <w:sz w:val="24"/>
                <w:szCs w:val="24"/>
                <w:rtl/>
              </w:rPr>
              <w:instrText xml:space="preserve"> =</w:instrText>
            </w:r>
            <w:r w:rsidR="00446CDC" w:rsidRPr="007714E6">
              <w:rPr>
                <w:rFonts w:asciiTheme="majorBidi" w:hAnsiTheme="majorBidi" w:cstheme="majorBidi"/>
                <w:b/>
                <w:bCs/>
                <w:sz w:val="24"/>
                <w:szCs w:val="24"/>
              </w:rPr>
              <w:instrText>SUM(ABOVE</w:instrText>
            </w:r>
            <w:r w:rsidR="00446CDC" w:rsidRPr="007714E6">
              <w:rPr>
                <w:rFonts w:asciiTheme="majorBidi" w:hAnsiTheme="majorBidi" w:cstheme="majorBidi"/>
                <w:b/>
                <w:bCs/>
                <w:sz w:val="24"/>
                <w:szCs w:val="24"/>
                <w:rtl/>
              </w:rPr>
              <w:instrText xml:space="preserve">) </w:instrText>
            </w:r>
            <w:r w:rsidRPr="007714E6">
              <w:rPr>
                <w:rFonts w:asciiTheme="majorBidi" w:hAnsiTheme="majorBidi" w:cstheme="majorBidi"/>
                <w:b/>
                <w:bCs/>
                <w:sz w:val="24"/>
                <w:szCs w:val="24"/>
                <w:rtl/>
              </w:rPr>
              <w:fldChar w:fldCharType="separate"/>
            </w:r>
            <w:r w:rsidR="00446CDC" w:rsidRPr="007714E6">
              <w:rPr>
                <w:rFonts w:asciiTheme="majorBidi" w:hAnsiTheme="majorBidi" w:cstheme="majorBidi"/>
                <w:b/>
                <w:bCs/>
                <w:noProof/>
                <w:sz w:val="24"/>
                <w:szCs w:val="24"/>
                <w:rtl/>
              </w:rPr>
              <w:t>622,282</w:t>
            </w:r>
            <w:r w:rsidRPr="007714E6">
              <w:rPr>
                <w:rFonts w:asciiTheme="majorBidi" w:hAnsiTheme="majorBidi" w:cstheme="majorBidi"/>
                <w:b/>
                <w:bCs/>
                <w:sz w:val="24"/>
                <w:szCs w:val="24"/>
                <w:rtl/>
              </w:rPr>
              <w:fldChar w:fldCharType="end"/>
            </w:r>
          </w:p>
        </w:tc>
        <w:tc>
          <w:tcPr>
            <w:tcW w:w="867" w:type="dxa"/>
            <w:vAlign w:val="center"/>
          </w:tcPr>
          <w:p w:rsidR="00446CDC" w:rsidRPr="007714E6" w:rsidRDefault="002D475F" w:rsidP="00446CDC">
            <w:pPr>
              <w:rPr>
                <w:rFonts w:asciiTheme="majorBidi" w:hAnsiTheme="majorBidi" w:cstheme="majorBidi"/>
                <w:b/>
                <w:bCs/>
                <w:sz w:val="24"/>
                <w:szCs w:val="24"/>
              </w:rPr>
            </w:pPr>
            <w:r w:rsidRPr="007714E6">
              <w:rPr>
                <w:rFonts w:asciiTheme="majorBidi" w:hAnsiTheme="majorBidi" w:cstheme="majorBidi"/>
                <w:b/>
                <w:bCs/>
                <w:sz w:val="24"/>
                <w:szCs w:val="24"/>
                <w:rtl/>
              </w:rPr>
              <w:fldChar w:fldCharType="begin"/>
            </w:r>
            <w:r w:rsidR="00446CDC" w:rsidRPr="007714E6">
              <w:rPr>
                <w:rFonts w:asciiTheme="majorBidi" w:hAnsiTheme="majorBidi" w:cstheme="majorBidi"/>
                <w:b/>
                <w:bCs/>
                <w:sz w:val="24"/>
                <w:szCs w:val="24"/>
                <w:rtl/>
              </w:rPr>
              <w:instrText xml:space="preserve"> =</w:instrText>
            </w:r>
            <w:r w:rsidR="00446CDC" w:rsidRPr="007714E6">
              <w:rPr>
                <w:rFonts w:asciiTheme="majorBidi" w:hAnsiTheme="majorBidi" w:cstheme="majorBidi"/>
                <w:b/>
                <w:bCs/>
                <w:sz w:val="24"/>
                <w:szCs w:val="24"/>
              </w:rPr>
              <w:instrText>SUM(ABOVE</w:instrText>
            </w:r>
            <w:r w:rsidR="00446CDC" w:rsidRPr="007714E6">
              <w:rPr>
                <w:rFonts w:asciiTheme="majorBidi" w:hAnsiTheme="majorBidi" w:cstheme="majorBidi"/>
                <w:b/>
                <w:bCs/>
                <w:sz w:val="24"/>
                <w:szCs w:val="24"/>
                <w:rtl/>
              </w:rPr>
              <w:instrText xml:space="preserve">) </w:instrText>
            </w:r>
            <w:r w:rsidRPr="007714E6">
              <w:rPr>
                <w:rFonts w:asciiTheme="majorBidi" w:hAnsiTheme="majorBidi" w:cstheme="majorBidi"/>
                <w:b/>
                <w:bCs/>
                <w:sz w:val="24"/>
                <w:szCs w:val="24"/>
                <w:rtl/>
              </w:rPr>
              <w:fldChar w:fldCharType="separate"/>
            </w:r>
            <w:r w:rsidR="00446CDC" w:rsidRPr="007714E6">
              <w:rPr>
                <w:rFonts w:asciiTheme="majorBidi" w:hAnsiTheme="majorBidi" w:cstheme="majorBidi"/>
                <w:b/>
                <w:bCs/>
                <w:noProof/>
                <w:sz w:val="24"/>
                <w:szCs w:val="24"/>
                <w:rtl/>
              </w:rPr>
              <w:t>486,213</w:t>
            </w:r>
            <w:r w:rsidRPr="007714E6">
              <w:rPr>
                <w:rFonts w:asciiTheme="majorBidi" w:hAnsiTheme="majorBidi" w:cstheme="majorBidi"/>
                <w:b/>
                <w:bCs/>
                <w:sz w:val="24"/>
                <w:szCs w:val="24"/>
                <w:rtl/>
              </w:rPr>
              <w:fldChar w:fldCharType="end"/>
            </w:r>
          </w:p>
        </w:tc>
        <w:tc>
          <w:tcPr>
            <w:tcW w:w="1080" w:type="dxa"/>
            <w:vAlign w:val="center"/>
          </w:tcPr>
          <w:p w:rsidR="00446CDC" w:rsidRPr="007714E6" w:rsidRDefault="002D475F" w:rsidP="00446CDC">
            <w:pPr>
              <w:rPr>
                <w:rFonts w:asciiTheme="majorBidi" w:hAnsiTheme="majorBidi" w:cstheme="majorBidi"/>
                <w:b/>
                <w:bCs/>
                <w:sz w:val="24"/>
                <w:szCs w:val="24"/>
              </w:rPr>
            </w:pPr>
            <w:r w:rsidRPr="007714E6">
              <w:rPr>
                <w:rFonts w:asciiTheme="majorBidi" w:hAnsiTheme="majorBidi" w:cstheme="majorBidi"/>
                <w:b/>
                <w:bCs/>
                <w:sz w:val="24"/>
                <w:szCs w:val="24"/>
                <w:rtl/>
              </w:rPr>
              <w:fldChar w:fldCharType="begin"/>
            </w:r>
            <w:r w:rsidR="00446CDC" w:rsidRPr="007714E6">
              <w:rPr>
                <w:rFonts w:asciiTheme="majorBidi" w:hAnsiTheme="majorBidi" w:cstheme="majorBidi"/>
                <w:b/>
                <w:bCs/>
                <w:sz w:val="24"/>
                <w:szCs w:val="24"/>
                <w:rtl/>
              </w:rPr>
              <w:instrText xml:space="preserve"> =</w:instrText>
            </w:r>
            <w:r w:rsidR="00446CDC" w:rsidRPr="007714E6">
              <w:rPr>
                <w:rFonts w:asciiTheme="majorBidi" w:hAnsiTheme="majorBidi" w:cstheme="majorBidi"/>
                <w:b/>
                <w:bCs/>
                <w:sz w:val="24"/>
                <w:szCs w:val="24"/>
              </w:rPr>
              <w:instrText>SUM(ABOVE</w:instrText>
            </w:r>
            <w:r w:rsidR="00446CDC" w:rsidRPr="007714E6">
              <w:rPr>
                <w:rFonts w:asciiTheme="majorBidi" w:hAnsiTheme="majorBidi" w:cstheme="majorBidi"/>
                <w:b/>
                <w:bCs/>
                <w:sz w:val="24"/>
                <w:szCs w:val="24"/>
                <w:rtl/>
              </w:rPr>
              <w:instrText xml:space="preserve">) </w:instrText>
            </w:r>
            <w:r w:rsidRPr="007714E6">
              <w:rPr>
                <w:rFonts w:asciiTheme="majorBidi" w:hAnsiTheme="majorBidi" w:cstheme="majorBidi"/>
                <w:b/>
                <w:bCs/>
                <w:sz w:val="24"/>
                <w:szCs w:val="24"/>
                <w:rtl/>
              </w:rPr>
              <w:fldChar w:fldCharType="separate"/>
            </w:r>
            <w:r w:rsidR="00446CDC" w:rsidRPr="007714E6">
              <w:rPr>
                <w:rFonts w:asciiTheme="majorBidi" w:hAnsiTheme="majorBidi" w:cstheme="majorBidi"/>
                <w:b/>
                <w:bCs/>
                <w:noProof/>
                <w:sz w:val="24"/>
                <w:szCs w:val="24"/>
                <w:rtl/>
              </w:rPr>
              <w:t>464,484</w:t>
            </w:r>
            <w:r w:rsidRPr="007714E6">
              <w:rPr>
                <w:rFonts w:asciiTheme="majorBidi" w:hAnsiTheme="majorBidi" w:cstheme="majorBidi"/>
                <w:b/>
                <w:bCs/>
                <w:sz w:val="24"/>
                <w:szCs w:val="24"/>
                <w:rtl/>
              </w:rPr>
              <w:fldChar w:fldCharType="end"/>
            </w:r>
          </w:p>
        </w:tc>
      </w:tr>
    </w:tbl>
    <w:p w:rsidR="001461D7" w:rsidRPr="007714E6" w:rsidRDefault="001461D7" w:rsidP="007714E6">
      <w:pPr>
        <w:bidi w:val="0"/>
        <w:jc w:val="both"/>
        <w:rPr>
          <w:rFonts w:ascii="Times New Roman" w:hAnsi="Times New Roman" w:cs="Times New Roman"/>
          <w:sz w:val="16"/>
          <w:szCs w:val="16"/>
        </w:rPr>
      </w:pPr>
    </w:p>
    <w:p w:rsidR="008178D8" w:rsidRPr="007714E6" w:rsidRDefault="008178D8" w:rsidP="00A639CE">
      <w:pPr>
        <w:bidi w:val="0"/>
        <w:jc w:val="both"/>
        <w:rPr>
          <w:rFonts w:ascii="Times New Roman" w:hAnsi="Times New Roman"/>
          <w:b/>
          <w:bCs/>
          <w:sz w:val="26"/>
          <w:szCs w:val="26"/>
        </w:rPr>
      </w:pPr>
      <w:r w:rsidRPr="007714E6">
        <w:rPr>
          <w:rFonts w:ascii="Times New Roman" w:hAnsi="Times New Roman"/>
          <w:b/>
          <w:bCs/>
          <w:sz w:val="26"/>
          <w:szCs w:val="26"/>
        </w:rPr>
        <w:t>Despite of the significant decrease in the percentage of early marriage in Palestine</w:t>
      </w:r>
      <w:r w:rsidR="00A639CE" w:rsidRPr="007714E6">
        <w:rPr>
          <w:rFonts w:ascii="Times New Roman" w:hAnsi="Times New Roman"/>
          <w:b/>
          <w:bCs/>
          <w:sz w:val="26"/>
          <w:szCs w:val="26"/>
        </w:rPr>
        <w:t xml:space="preserve">; </w:t>
      </w:r>
      <w:r w:rsidRPr="007714E6">
        <w:rPr>
          <w:rFonts w:ascii="Times New Roman" w:hAnsi="Times New Roman"/>
          <w:b/>
          <w:bCs/>
          <w:sz w:val="26"/>
          <w:szCs w:val="26"/>
        </w:rPr>
        <w:t>still</w:t>
      </w:r>
      <w:r w:rsidR="00A639CE" w:rsidRPr="007714E6">
        <w:rPr>
          <w:rFonts w:ascii="Times New Roman" w:hAnsi="Times New Roman"/>
          <w:b/>
          <w:bCs/>
          <w:sz w:val="26"/>
          <w:szCs w:val="26"/>
        </w:rPr>
        <w:t>,</w:t>
      </w:r>
      <w:r w:rsidRPr="007714E6">
        <w:rPr>
          <w:rFonts w:ascii="Times New Roman" w:hAnsi="Times New Roman"/>
          <w:b/>
          <w:bCs/>
          <w:sz w:val="26"/>
          <w:szCs w:val="26"/>
        </w:rPr>
        <w:t xml:space="preserve"> </w:t>
      </w:r>
      <w:r w:rsidR="00A639CE" w:rsidRPr="007714E6">
        <w:rPr>
          <w:rFonts w:ascii="Times New Roman" w:hAnsi="Times New Roman"/>
          <w:b/>
          <w:bCs/>
          <w:sz w:val="26"/>
          <w:szCs w:val="26"/>
        </w:rPr>
        <w:t>one-</w:t>
      </w:r>
      <w:r w:rsidRPr="007714E6">
        <w:rPr>
          <w:rFonts w:ascii="Times New Roman" w:hAnsi="Times New Roman"/>
          <w:b/>
          <w:bCs/>
          <w:sz w:val="26"/>
          <w:szCs w:val="26"/>
        </w:rPr>
        <w:t xml:space="preserve">fifth of the </w:t>
      </w:r>
      <w:r w:rsidR="00A60F8A" w:rsidRPr="007714E6">
        <w:rPr>
          <w:rFonts w:ascii="Times New Roman" w:hAnsi="Times New Roman"/>
          <w:b/>
          <w:bCs/>
          <w:sz w:val="26"/>
          <w:szCs w:val="26"/>
        </w:rPr>
        <w:t xml:space="preserve">registered </w:t>
      </w:r>
      <w:r w:rsidRPr="007714E6">
        <w:rPr>
          <w:rFonts w:ascii="Times New Roman" w:hAnsi="Times New Roman"/>
          <w:b/>
          <w:bCs/>
          <w:sz w:val="26"/>
          <w:szCs w:val="26"/>
        </w:rPr>
        <w:t>marriage contracts included female children.</w:t>
      </w:r>
    </w:p>
    <w:p w:rsidR="00A60F8A" w:rsidRPr="007714E6" w:rsidRDefault="00885B8F" w:rsidP="002F6874">
      <w:pPr>
        <w:bidi w:val="0"/>
        <w:jc w:val="both"/>
        <w:rPr>
          <w:rFonts w:ascii="Times New Roman" w:hAnsi="Times New Roman" w:cs="Times New Roman"/>
          <w:sz w:val="24"/>
          <w:szCs w:val="24"/>
        </w:rPr>
      </w:pPr>
      <w:r w:rsidRPr="007714E6">
        <w:rPr>
          <w:rFonts w:ascii="Times New Roman" w:hAnsi="Times New Roman" w:cs="Times New Roman"/>
          <w:sz w:val="24"/>
          <w:szCs w:val="24"/>
        </w:rPr>
        <w:t>D</w:t>
      </w:r>
      <w:r w:rsidR="00A60F8A" w:rsidRPr="007714E6">
        <w:rPr>
          <w:rFonts w:ascii="Times New Roman" w:hAnsi="Times New Roman" w:cs="Times New Roman"/>
          <w:sz w:val="24"/>
          <w:szCs w:val="24"/>
        </w:rPr>
        <w:t>ata of</w:t>
      </w:r>
      <w:r w:rsidRPr="007714E6">
        <w:rPr>
          <w:rFonts w:ascii="Times New Roman" w:hAnsi="Times New Roman" w:cs="Times New Roman"/>
          <w:sz w:val="24"/>
          <w:szCs w:val="24"/>
        </w:rPr>
        <w:t xml:space="preserve"> the</w:t>
      </w:r>
      <w:r w:rsidR="00A60F8A" w:rsidRPr="007714E6">
        <w:rPr>
          <w:rFonts w:ascii="Times New Roman" w:hAnsi="Times New Roman" w:cs="Times New Roman"/>
          <w:sz w:val="24"/>
          <w:szCs w:val="24"/>
        </w:rPr>
        <w:t xml:space="preserve"> </w:t>
      </w:r>
      <w:r w:rsidRPr="007714E6">
        <w:rPr>
          <w:rFonts w:ascii="Times New Roman" w:hAnsi="Times New Roman" w:cs="Times New Roman"/>
          <w:sz w:val="24"/>
          <w:szCs w:val="24"/>
        </w:rPr>
        <w:t>Population</w:t>
      </w:r>
      <w:r w:rsidR="00A60F8A" w:rsidRPr="007714E6">
        <w:rPr>
          <w:rFonts w:ascii="Times New Roman" w:hAnsi="Times New Roman" w:cs="Times New Roman"/>
          <w:sz w:val="24"/>
          <w:szCs w:val="24"/>
        </w:rPr>
        <w:t xml:space="preserve">, </w:t>
      </w:r>
      <w:r w:rsidRPr="007714E6">
        <w:rPr>
          <w:rFonts w:ascii="Times New Roman" w:hAnsi="Times New Roman" w:cs="Times New Roman"/>
          <w:sz w:val="24"/>
          <w:szCs w:val="24"/>
        </w:rPr>
        <w:t>Housing</w:t>
      </w:r>
      <w:r w:rsidR="00A60F8A" w:rsidRPr="007714E6">
        <w:rPr>
          <w:rFonts w:ascii="Times New Roman" w:hAnsi="Times New Roman" w:cs="Times New Roman"/>
          <w:sz w:val="24"/>
          <w:szCs w:val="24"/>
        </w:rPr>
        <w:t xml:space="preserve">, and </w:t>
      </w:r>
      <w:r w:rsidRPr="007714E6">
        <w:rPr>
          <w:rFonts w:ascii="Times New Roman" w:hAnsi="Times New Roman" w:cs="Times New Roman"/>
          <w:sz w:val="24"/>
          <w:szCs w:val="24"/>
        </w:rPr>
        <w:t xml:space="preserve">Establishments Census 2017 </w:t>
      </w:r>
      <w:r w:rsidR="00A60F8A" w:rsidRPr="007714E6">
        <w:rPr>
          <w:rFonts w:ascii="Times New Roman" w:hAnsi="Times New Roman" w:cs="Times New Roman"/>
          <w:sz w:val="24"/>
          <w:szCs w:val="24"/>
        </w:rPr>
        <w:t xml:space="preserve">showed a decrease </w:t>
      </w:r>
      <w:r w:rsidRPr="007714E6">
        <w:rPr>
          <w:rFonts w:ascii="Times New Roman" w:hAnsi="Times New Roman" w:cs="Times New Roman"/>
          <w:sz w:val="24"/>
          <w:szCs w:val="24"/>
        </w:rPr>
        <w:t xml:space="preserve">in </w:t>
      </w:r>
      <w:r w:rsidR="00A60F8A" w:rsidRPr="007714E6">
        <w:rPr>
          <w:rFonts w:ascii="Times New Roman" w:hAnsi="Times New Roman" w:cs="Times New Roman"/>
          <w:sz w:val="24"/>
          <w:szCs w:val="24"/>
        </w:rPr>
        <w:t xml:space="preserve">the percentage of women (20-24 years) who were married before the age of 18 </w:t>
      </w:r>
      <w:r w:rsidR="00736BFB" w:rsidRPr="007714E6">
        <w:rPr>
          <w:rFonts w:ascii="Times New Roman" w:hAnsi="Times New Roman" w:cs="Times New Roman"/>
          <w:sz w:val="24"/>
          <w:szCs w:val="24"/>
        </w:rPr>
        <w:t xml:space="preserve">years </w:t>
      </w:r>
      <w:r w:rsidR="00A60F8A" w:rsidRPr="007714E6">
        <w:rPr>
          <w:rFonts w:ascii="Times New Roman" w:hAnsi="Times New Roman" w:cs="Times New Roman"/>
          <w:sz w:val="24"/>
          <w:szCs w:val="24"/>
        </w:rPr>
        <w:t>from 30% in 1997 to 11% in 2017.</w:t>
      </w:r>
    </w:p>
    <w:p w:rsidR="00A60F8A" w:rsidRPr="007714E6" w:rsidRDefault="00A60F8A" w:rsidP="007714E6">
      <w:pPr>
        <w:bidi w:val="0"/>
        <w:rPr>
          <w:rFonts w:ascii="Times New Roman" w:hAnsi="Times New Roman" w:cs="Times New Roman"/>
          <w:sz w:val="16"/>
          <w:szCs w:val="16"/>
        </w:rPr>
      </w:pPr>
    </w:p>
    <w:p w:rsidR="001E2F9A" w:rsidRPr="007714E6" w:rsidRDefault="00885B8F" w:rsidP="007714E6">
      <w:pPr>
        <w:bidi w:val="0"/>
        <w:jc w:val="both"/>
        <w:rPr>
          <w:rFonts w:ascii="Times New Roman" w:hAnsi="Times New Roman" w:cs="Times New Roman"/>
          <w:sz w:val="24"/>
          <w:szCs w:val="24"/>
        </w:rPr>
      </w:pPr>
      <w:r w:rsidRPr="007714E6">
        <w:rPr>
          <w:rFonts w:ascii="Times New Roman" w:hAnsi="Times New Roman" w:cs="Times New Roman"/>
          <w:sz w:val="24"/>
          <w:szCs w:val="24"/>
        </w:rPr>
        <w:t>The</w:t>
      </w:r>
      <w:r w:rsidR="002C60BD" w:rsidRPr="007714E6">
        <w:rPr>
          <w:rFonts w:ascii="Times New Roman" w:hAnsi="Times New Roman" w:cs="Times New Roman"/>
          <w:sz w:val="24"/>
          <w:szCs w:val="24"/>
        </w:rPr>
        <w:t xml:space="preserve"> data of registered marriages </w:t>
      </w:r>
      <w:r w:rsidR="00B52178" w:rsidRPr="007714E6">
        <w:rPr>
          <w:rFonts w:ascii="Times New Roman" w:hAnsi="Times New Roman" w:cs="Times New Roman"/>
          <w:sz w:val="24"/>
          <w:szCs w:val="24"/>
        </w:rPr>
        <w:t>contracts,</w:t>
      </w:r>
      <w:r w:rsidR="002C60BD" w:rsidRPr="007714E6">
        <w:rPr>
          <w:rFonts w:ascii="Times New Roman" w:hAnsi="Times New Roman" w:cs="Times New Roman"/>
          <w:sz w:val="24"/>
          <w:szCs w:val="24"/>
        </w:rPr>
        <w:t xml:space="preserve"> showed </w:t>
      </w:r>
      <w:r w:rsidR="002D7DB7" w:rsidRPr="007714E6">
        <w:rPr>
          <w:rFonts w:ascii="Times New Roman" w:hAnsi="Times New Roman" w:cs="Times New Roman"/>
          <w:sz w:val="24"/>
          <w:szCs w:val="24"/>
        </w:rPr>
        <w:t xml:space="preserve">a </w:t>
      </w:r>
      <w:r w:rsidR="005F3B7D" w:rsidRPr="007714E6">
        <w:rPr>
          <w:rFonts w:ascii="Times New Roman" w:hAnsi="Times New Roman" w:cs="Times New Roman"/>
          <w:sz w:val="24"/>
          <w:szCs w:val="24"/>
        </w:rPr>
        <w:t xml:space="preserve">decline in the percentage </w:t>
      </w:r>
      <w:r w:rsidR="00DA137A" w:rsidRPr="007714E6">
        <w:rPr>
          <w:rFonts w:ascii="Times New Roman" w:hAnsi="Times New Roman" w:cs="Times New Roman"/>
          <w:sz w:val="24"/>
          <w:szCs w:val="24"/>
        </w:rPr>
        <w:t>of early</w:t>
      </w:r>
      <w:r w:rsidR="005F3B7D" w:rsidRPr="007714E6">
        <w:rPr>
          <w:rFonts w:ascii="Times New Roman" w:hAnsi="Times New Roman" w:cs="Times New Roman"/>
          <w:sz w:val="24"/>
          <w:szCs w:val="24"/>
        </w:rPr>
        <w:t xml:space="preserve"> marriage for </w:t>
      </w:r>
      <w:r w:rsidR="00DA137A" w:rsidRPr="007714E6">
        <w:rPr>
          <w:rFonts w:ascii="Times New Roman" w:hAnsi="Times New Roman" w:cs="Times New Roman"/>
          <w:sz w:val="24"/>
          <w:szCs w:val="24"/>
        </w:rPr>
        <w:t>both males</w:t>
      </w:r>
      <w:r w:rsidR="005F3B7D" w:rsidRPr="007714E6">
        <w:rPr>
          <w:rFonts w:ascii="Times New Roman" w:hAnsi="Times New Roman" w:cs="Times New Roman"/>
          <w:sz w:val="24"/>
          <w:szCs w:val="24"/>
        </w:rPr>
        <w:t xml:space="preserve"> and females (under 18 years). </w:t>
      </w:r>
      <w:r w:rsidR="00997F0D" w:rsidRPr="007714E6">
        <w:rPr>
          <w:rFonts w:ascii="Times New Roman" w:hAnsi="Times New Roman" w:cs="Times New Roman"/>
          <w:sz w:val="24"/>
          <w:szCs w:val="24"/>
        </w:rPr>
        <w:t xml:space="preserve"> </w:t>
      </w:r>
      <w:r w:rsidR="005F3B7D" w:rsidRPr="007714E6">
        <w:rPr>
          <w:rFonts w:ascii="Times New Roman" w:hAnsi="Times New Roman" w:cs="Times New Roman"/>
          <w:sz w:val="24"/>
          <w:szCs w:val="24"/>
        </w:rPr>
        <w:t xml:space="preserve">The percentage </w:t>
      </w:r>
      <w:r w:rsidR="00DA137A" w:rsidRPr="007714E6">
        <w:rPr>
          <w:rFonts w:ascii="Times New Roman" w:hAnsi="Times New Roman" w:cs="Times New Roman"/>
          <w:sz w:val="24"/>
          <w:szCs w:val="24"/>
        </w:rPr>
        <w:t>of females</w:t>
      </w:r>
      <w:r w:rsidR="005F3B7D" w:rsidRPr="007714E6">
        <w:rPr>
          <w:rFonts w:ascii="Times New Roman" w:hAnsi="Times New Roman" w:cs="Times New Roman"/>
          <w:sz w:val="24"/>
          <w:szCs w:val="24"/>
        </w:rPr>
        <w:t xml:space="preserve"> under 18 years of age who got married during the year 2017 is around 20% of the total number of married females </w:t>
      </w:r>
      <w:r w:rsidR="00DA137A" w:rsidRPr="007714E6">
        <w:rPr>
          <w:rFonts w:ascii="Times New Roman" w:hAnsi="Times New Roman" w:cs="Times New Roman"/>
          <w:sz w:val="24"/>
          <w:szCs w:val="24"/>
        </w:rPr>
        <w:t>in the same year</w:t>
      </w:r>
      <w:r w:rsidR="005F3B7D" w:rsidRPr="007714E6">
        <w:rPr>
          <w:rFonts w:ascii="Times New Roman" w:hAnsi="Times New Roman" w:cs="Times New Roman"/>
          <w:sz w:val="24"/>
          <w:szCs w:val="24"/>
        </w:rPr>
        <w:t xml:space="preserve"> (19% in the West Bank, and around 21% in Gaza Strip). Whereas the percentage </w:t>
      </w:r>
      <w:r w:rsidR="00DA137A" w:rsidRPr="007714E6">
        <w:rPr>
          <w:rFonts w:ascii="Times New Roman" w:hAnsi="Times New Roman" w:cs="Times New Roman"/>
          <w:sz w:val="24"/>
          <w:szCs w:val="24"/>
        </w:rPr>
        <w:t>of 2010</w:t>
      </w:r>
      <w:r w:rsidR="005F3B7D" w:rsidRPr="007714E6">
        <w:rPr>
          <w:rFonts w:ascii="Times New Roman" w:hAnsi="Times New Roman" w:cs="Times New Roman"/>
          <w:sz w:val="24"/>
          <w:szCs w:val="24"/>
        </w:rPr>
        <w:t xml:space="preserve"> was 24%.</w:t>
      </w:r>
    </w:p>
    <w:p w:rsidR="00997F0D" w:rsidRPr="007714E6" w:rsidRDefault="005F3B7D" w:rsidP="00DA137A">
      <w:pPr>
        <w:bidi w:val="0"/>
        <w:jc w:val="both"/>
        <w:rPr>
          <w:rFonts w:ascii="Times New Roman" w:hAnsi="Times New Roman" w:cs="Times New Roman"/>
          <w:sz w:val="24"/>
          <w:szCs w:val="24"/>
        </w:rPr>
      </w:pPr>
      <w:r w:rsidRPr="007714E6">
        <w:rPr>
          <w:rFonts w:ascii="Times New Roman" w:hAnsi="Times New Roman" w:cs="Times New Roman"/>
          <w:sz w:val="24"/>
          <w:szCs w:val="24"/>
        </w:rPr>
        <w:t xml:space="preserve">The percentage </w:t>
      </w:r>
      <w:r w:rsidR="00DA137A" w:rsidRPr="007714E6">
        <w:rPr>
          <w:rFonts w:ascii="Times New Roman" w:hAnsi="Times New Roman" w:cs="Times New Roman"/>
          <w:sz w:val="24"/>
          <w:szCs w:val="24"/>
        </w:rPr>
        <w:t>of males</w:t>
      </w:r>
      <w:r w:rsidRPr="007714E6">
        <w:rPr>
          <w:rFonts w:ascii="Times New Roman" w:hAnsi="Times New Roman" w:cs="Times New Roman"/>
          <w:sz w:val="24"/>
          <w:szCs w:val="24"/>
        </w:rPr>
        <w:t xml:space="preserve"> under 18 years of age who got married during 2017 is around 1% </w:t>
      </w:r>
      <w:r w:rsidR="00DA137A" w:rsidRPr="007714E6">
        <w:rPr>
          <w:rFonts w:ascii="Times New Roman" w:hAnsi="Times New Roman" w:cs="Times New Roman"/>
          <w:sz w:val="24"/>
          <w:szCs w:val="24"/>
        </w:rPr>
        <w:t>of the</w:t>
      </w:r>
      <w:r w:rsidRPr="007714E6">
        <w:rPr>
          <w:rFonts w:ascii="Times New Roman" w:hAnsi="Times New Roman" w:cs="Times New Roman"/>
          <w:sz w:val="24"/>
          <w:szCs w:val="24"/>
        </w:rPr>
        <w:t xml:space="preserve"> total number of married</w:t>
      </w:r>
      <w:r w:rsidR="002D7DB7" w:rsidRPr="007714E6">
        <w:rPr>
          <w:rFonts w:ascii="Times New Roman" w:hAnsi="Times New Roman" w:cs="Times New Roman"/>
          <w:sz w:val="24"/>
          <w:szCs w:val="24"/>
        </w:rPr>
        <w:t xml:space="preserve"> </w:t>
      </w:r>
      <w:r w:rsidR="00DA137A" w:rsidRPr="007714E6">
        <w:rPr>
          <w:rFonts w:ascii="Times New Roman" w:hAnsi="Times New Roman" w:cs="Times New Roman"/>
          <w:sz w:val="24"/>
          <w:szCs w:val="24"/>
        </w:rPr>
        <w:t xml:space="preserve">males </w:t>
      </w:r>
      <w:r w:rsidR="00B61A53" w:rsidRPr="007714E6">
        <w:rPr>
          <w:rFonts w:ascii="Times New Roman" w:hAnsi="Times New Roman" w:cs="Times New Roman"/>
          <w:sz w:val="24"/>
          <w:szCs w:val="24"/>
        </w:rPr>
        <w:t xml:space="preserve">during </w:t>
      </w:r>
      <w:r w:rsidR="002D7DB7" w:rsidRPr="007714E6">
        <w:rPr>
          <w:rFonts w:ascii="Times New Roman" w:hAnsi="Times New Roman" w:cs="Times New Roman"/>
          <w:sz w:val="24"/>
          <w:szCs w:val="24"/>
        </w:rPr>
        <w:t xml:space="preserve">the same year. Whereas the </w:t>
      </w:r>
      <w:r w:rsidR="00A9466B" w:rsidRPr="007714E6">
        <w:rPr>
          <w:rFonts w:ascii="Times New Roman" w:hAnsi="Times New Roman" w:cs="Times New Roman"/>
          <w:sz w:val="24"/>
          <w:szCs w:val="24"/>
        </w:rPr>
        <w:t>percentage</w:t>
      </w:r>
      <w:r w:rsidR="002D7DB7" w:rsidRPr="007714E6">
        <w:rPr>
          <w:rFonts w:ascii="Times New Roman" w:hAnsi="Times New Roman" w:cs="Times New Roman"/>
          <w:sz w:val="24"/>
          <w:szCs w:val="24"/>
        </w:rPr>
        <w:t xml:space="preserve"> was 1.5% in 2010,</w:t>
      </w:r>
      <w:r w:rsidR="00DA137A" w:rsidRPr="007714E6">
        <w:rPr>
          <w:rFonts w:ascii="Times New Roman" w:hAnsi="Times New Roman" w:cs="Times New Roman"/>
          <w:sz w:val="24"/>
          <w:szCs w:val="24"/>
        </w:rPr>
        <w:t xml:space="preserve"> </w:t>
      </w:r>
      <w:r w:rsidR="002D7DB7" w:rsidRPr="007714E6">
        <w:rPr>
          <w:rFonts w:ascii="Times New Roman" w:hAnsi="Times New Roman" w:cs="Times New Roman"/>
          <w:sz w:val="24"/>
          <w:szCs w:val="24"/>
        </w:rPr>
        <w:t xml:space="preserve">according to the </w:t>
      </w:r>
      <w:bookmarkStart w:id="1" w:name="_GoBack"/>
      <w:r w:rsidR="002D7DB7" w:rsidRPr="007714E6">
        <w:rPr>
          <w:rFonts w:ascii="Times New Roman" w:hAnsi="Times New Roman" w:cs="Times New Roman"/>
          <w:sz w:val="24"/>
          <w:szCs w:val="24"/>
        </w:rPr>
        <w:t>database of marriages and divorces in Palestine.</w:t>
      </w:r>
    </w:p>
    <w:bookmarkEnd w:id="1"/>
    <w:p w:rsidR="00DA137A" w:rsidRPr="007714E6" w:rsidRDefault="00DA137A" w:rsidP="007714E6">
      <w:pPr>
        <w:pStyle w:val="FootnoteText"/>
        <w:bidi w:val="0"/>
        <w:jc w:val="both"/>
        <w:rPr>
          <w:rStyle w:val="FootnoteReference"/>
          <w:rFonts w:ascii="Times New Roman" w:hAnsi="Times New Roman" w:cs="Times New Roman"/>
          <w:sz w:val="16"/>
          <w:szCs w:val="16"/>
        </w:rPr>
      </w:pPr>
    </w:p>
    <w:p w:rsidR="001461D7" w:rsidRPr="007714E6" w:rsidRDefault="001461D7" w:rsidP="004740B7">
      <w:pPr>
        <w:bidi w:val="0"/>
        <w:jc w:val="both"/>
        <w:rPr>
          <w:rFonts w:ascii="Times New Roman" w:hAnsi="Times New Roman" w:cs="Times New Roman"/>
          <w:b/>
          <w:bCs/>
          <w:sz w:val="26"/>
          <w:szCs w:val="26"/>
        </w:rPr>
      </w:pPr>
      <w:r w:rsidRPr="007714E6">
        <w:rPr>
          <w:rFonts w:ascii="Times New Roman" w:hAnsi="Times New Roman" w:cs="Times New Roman"/>
          <w:b/>
          <w:bCs/>
          <w:sz w:val="26"/>
          <w:szCs w:val="26"/>
        </w:rPr>
        <w:t>More than one</w:t>
      </w:r>
      <w:r w:rsidR="00AA1D58" w:rsidRPr="007714E6">
        <w:rPr>
          <w:rFonts w:ascii="Times New Roman" w:hAnsi="Times New Roman" w:cs="Times New Roman"/>
          <w:b/>
          <w:bCs/>
          <w:sz w:val="26"/>
          <w:szCs w:val="26"/>
        </w:rPr>
        <w:t xml:space="preserve"> million students in schools</w:t>
      </w:r>
    </w:p>
    <w:p w:rsidR="00447D9D" w:rsidRPr="007714E6" w:rsidRDefault="001461D7" w:rsidP="00447D9D">
      <w:pPr>
        <w:bidi w:val="0"/>
        <w:jc w:val="both"/>
        <w:rPr>
          <w:rFonts w:ascii="Times New Roman" w:hAnsi="Times New Roman" w:cs="Times New Roman"/>
          <w:sz w:val="24"/>
          <w:szCs w:val="24"/>
        </w:rPr>
      </w:pPr>
      <w:r w:rsidRPr="007714E6">
        <w:rPr>
          <w:rFonts w:ascii="Times New Roman" w:hAnsi="Times New Roman" w:cs="Times New Roman"/>
          <w:sz w:val="24"/>
          <w:szCs w:val="24"/>
        </w:rPr>
        <w:t xml:space="preserve">The </w:t>
      </w:r>
      <w:r w:rsidR="00767AB9" w:rsidRPr="007714E6">
        <w:rPr>
          <w:rFonts w:ascii="Times New Roman" w:hAnsi="Times New Roman" w:cs="Times New Roman"/>
          <w:sz w:val="24"/>
          <w:szCs w:val="24"/>
        </w:rPr>
        <w:t xml:space="preserve">primary </w:t>
      </w:r>
      <w:r w:rsidRPr="007714E6">
        <w:rPr>
          <w:rFonts w:ascii="Times New Roman" w:hAnsi="Times New Roman" w:cs="Times New Roman"/>
          <w:sz w:val="24"/>
          <w:szCs w:val="24"/>
        </w:rPr>
        <w:t>data for the scholastic year 201</w:t>
      </w:r>
      <w:r w:rsidR="00E76E22" w:rsidRPr="007714E6">
        <w:rPr>
          <w:rFonts w:ascii="Times New Roman" w:hAnsi="Times New Roman" w:cs="Times New Roman"/>
          <w:sz w:val="24"/>
          <w:szCs w:val="24"/>
        </w:rPr>
        <w:t>8</w:t>
      </w:r>
      <w:r w:rsidRPr="007714E6">
        <w:rPr>
          <w:rFonts w:ascii="Times New Roman" w:hAnsi="Times New Roman" w:cs="Times New Roman"/>
          <w:sz w:val="24"/>
          <w:szCs w:val="24"/>
        </w:rPr>
        <w:t>/201</w:t>
      </w:r>
      <w:r w:rsidR="00E76E22" w:rsidRPr="007714E6">
        <w:rPr>
          <w:rFonts w:ascii="Times New Roman" w:hAnsi="Times New Roman" w:cs="Times New Roman"/>
          <w:sz w:val="24"/>
          <w:szCs w:val="24"/>
        </w:rPr>
        <w:t>9</w:t>
      </w:r>
      <w:r w:rsidRPr="007714E6">
        <w:rPr>
          <w:rFonts w:ascii="Times New Roman" w:hAnsi="Times New Roman" w:cs="Times New Roman"/>
          <w:sz w:val="24"/>
          <w:szCs w:val="24"/>
        </w:rPr>
        <w:t xml:space="preserve"> showed that the number of school students in Palestine reached about 1.</w:t>
      </w:r>
      <w:r w:rsidR="00E76E22" w:rsidRPr="007714E6">
        <w:rPr>
          <w:rFonts w:ascii="Times New Roman" w:hAnsi="Times New Roman" w:cs="Times New Roman"/>
          <w:sz w:val="24"/>
          <w:szCs w:val="24"/>
        </w:rPr>
        <w:t xml:space="preserve">289 </w:t>
      </w:r>
      <w:r w:rsidRPr="007714E6">
        <w:rPr>
          <w:rFonts w:ascii="Times New Roman" w:hAnsi="Times New Roman" w:cs="Times New Roman"/>
          <w:sz w:val="24"/>
          <w:szCs w:val="24"/>
        </w:rPr>
        <w:t xml:space="preserve"> million students, of which 1.</w:t>
      </w:r>
      <w:r w:rsidR="00E76E22" w:rsidRPr="007714E6">
        <w:rPr>
          <w:rFonts w:ascii="Times New Roman" w:hAnsi="Times New Roman" w:cs="Times New Roman"/>
          <w:sz w:val="24"/>
          <w:szCs w:val="24"/>
        </w:rPr>
        <w:t xml:space="preserve">048 </w:t>
      </w:r>
      <w:r w:rsidR="0054193C" w:rsidRPr="007714E6">
        <w:rPr>
          <w:rFonts w:ascii="Times New Roman" w:hAnsi="Times New Roman" w:cs="Times New Roman"/>
          <w:sz w:val="24"/>
          <w:szCs w:val="24"/>
        </w:rPr>
        <w:t xml:space="preserve"> million were students in the</w:t>
      </w:r>
      <w:r w:rsidR="00B12943" w:rsidRPr="007714E6">
        <w:rPr>
          <w:rFonts w:ascii="Times New Roman" w:hAnsi="Times New Roman" w:cs="Times New Roman"/>
          <w:sz w:val="24"/>
          <w:szCs w:val="24"/>
        </w:rPr>
        <w:t xml:space="preserve"> b</w:t>
      </w:r>
      <w:r w:rsidRPr="007714E6">
        <w:rPr>
          <w:rFonts w:ascii="Times New Roman" w:hAnsi="Times New Roman" w:cs="Times New Roman"/>
          <w:sz w:val="24"/>
          <w:szCs w:val="24"/>
        </w:rPr>
        <w:t xml:space="preserve">asic stage (50.4% males </w:t>
      </w:r>
      <w:r w:rsidR="00505AFE" w:rsidRPr="007714E6">
        <w:rPr>
          <w:rFonts w:ascii="Times New Roman" w:hAnsi="Times New Roman" w:cs="Times New Roman"/>
          <w:sz w:val="24"/>
          <w:szCs w:val="24"/>
        </w:rPr>
        <w:t xml:space="preserve">and </w:t>
      </w:r>
      <w:r w:rsidRPr="007714E6">
        <w:rPr>
          <w:rFonts w:ascii="Times New Roman" w:hAnsi="Times New Roman" w:cs="Times New Roman"/>
          <w:sz w:val="24"/>
          <w:szCs w:val="24"/>
        </w:rPr>
        <w:t xml:space="preserve">49.6% females), </w:t>
      </w:r>
      <w:r w:rsidR="00E76E22" w:rsidRPr="007714E6">
        <w:rPr>
          <w:rFonts w:ascii="Times New Roman" w:hAnsi="Times New Roman" w:cs="Times New Roman"/>
          <w:sz w:val="24"/>
          <w:szCs w:val="24"/>
        </w:rPr>
        <w:t>241</w:t>
      </w:r>
      <w:r w:rsidRPr="007714E6">
        <w:rPr>
          <w:rFonts w:ascii="Times New Roman" w:hAnsi="Times New Roman" w:cs="Times New Roman"/>
          <w:sz w:val="24"/>
          <w:szCs w:val="24"/>
        </w:rPr>
        <w:t xml:space="preserve"> thousand students in the </w:t>
      </w:r>
      <w:r w:rsidR="00B12943" w:rsidRPr="007714E6">
        <w:rPr>
          <w:rFonts w:ascii="Times New Roman" w:hAnsi="Times New Roman" w:cs="Times New Roman"/>
          <w:sz w:val="24"/>
          <w:szCs w:val="24"/>
        </w:rPr>
        <w:t>s</w:t>
      </w:r>
      <w:r w:rsidRPr="007714E6">
        <w:rPr>
          <w:rFonts w:ascii="Times New Roman" w:hAnsi="Times New Roman" w:cs="Times New Roman"/>
          <w:sz w:val="24"/>
          <w:szCs w:val="24"/>
        </w:rPr>
        <w:t>econdary stage (</w:t>
      </w:r>
      <w:r w:rsidR="00E76E22" w:rsidRPr="007714E6">
        <w:rPr>
          <w:rFonts w:ascii="Times New Roman" w:hAnsi="Times New Roman" w:cs="Times New Roman"/>
          <w:sz w:val="24"/>
          <w:szCs w:val="24"/>
        </w:rPr>
        <w:t>45</w:t>
      </w:r>
      <w:r w:rsidRPr="007714E6">
        <w:rPr>
          <w:rFonts w:ascii="Times New Roman" w:hAnsi="Times New Roman" w:cs="Times New Roman"/>
          <w:sz w:val="24"/>
          <w:szCs w:val="24"/>
        </w:rPr>
        <w:t xml:space="preserve">% males and </w:t>
      </w:r>
      <w:r w:rsidR="00E76E22" w:rsidRPr="007714E6">
        <w:rPr>
          <w:rFonts w:ascii="Times New Roman" w:hAnsi="Times New Roman" w:cs="Times New Roman"/>
          <w:sz w:val="24"/>
          <w:szCs w:val="24"/>
        </w:rPr>
        <w:t>55</w:t>
      </w:r>
      <w:r w:rsidRPr="007714E6">
        <w:rPr>
          <w:rFonts w:ascii="Times New Roman" w:hAnsi="Times New Roman" w:cs="Times New Roman"/>
          <w:sz w:val="24"/>
          <w:szCs w:val="24"/>
        </w:rPr>
        <w:t>% females</w:t>
      </w:r>
      <w:r w:rsidR="00E76E22" w:rsidRPr="007714E6">
        <w:rPr>
          <w:rFonts w:ascii="Times New Roman" w:hAnsi="Times New Roman" w:cs="Times New Roman"/>
          <w:sz w:val="24"/>
          <w:szCs w:val="24"/>
          <w:vertAlign w:val="superscript"/>
          <w:rtl/>
        </w:rPr>
        <w:footnoteReference w:id="2"/>
      </w:r>
      <w:r w:rsidR="00DA137A" w:rsidRPr="007714E6">
        <w:rPr>
          <w:rFonts w:ascii="Times New Roman" w:hAnsi="Times New Roman" w:cs="Times New Roman"/>
          <w:sz w:val="24"/>
          <w:szCs w:val="24"/>
        </w:rPr>
        <w:t>).</w:t>
      </w:r>
      <w:r w:rsidR="00505AFE" w:rsidRPr="007714E6">
        <w:rPr>
          <w:rFonts w:ascii="Times New Roman" w:hAnsi="Times New Roman" w:cs="Times New Roman"/>
          <w:sz w:val="24"/>
          <w:szCs w:val="24"/>
        </w:rPr>
        <w:t xml:space="preserve"> </w:t>
      </w:r>
    </w:p>
    <w:p w:rsidR="00447D9D" w:rsidRPr="007714E6" w:rsidRDefault="00447D9D" w:rsidP="007714E6">
      <w:pPr>
        <w:bidi w:val="0"/>
        <w:rPr>
          <w:rFonts w:ascii="Times New Roman" w:hAnsi="Times New Roman" w:cs="Times New Roman"/>
          <w:sz w:val="24"/>
          <w:szCs w:val="24"/>
        </w:rPr>
      </w:pPr>
    </w:p>
    <w:p w:rsidR="007850F1" w:rsidRPr="00B02130" w:rsidRDefault="001461D7" w:rsidP="00B02130">
      <w:pPr>
        <w:bidi w:val="0"/>
        <w:jc w:val="both"/>
        <w:rPr>
          <w:rFonts w:ascii="Times New Roman" w:hAnsi="Times New Roman" w:cs="Times New Roman"/>
          <w:sz w:val="24"/>
          <w:szCs w:val="24"/>
        </w:rPr>
      </w:pPr>
      <w:r w:rsidRPr="007714E6">
        <w:rPr>
          <w:rFonts w:ascii="Times New Roman" w:hAnsi="Times New Roman" w:cs="Times New Roman"/>
          <w:sz w:val="24"/>
          <w:szCs w:val="24"/>
        </w:rPr>
        <w:t>While the number of children enrolled in kindergartens in the scholastic year 201</w:t>
      </w:r>
      <w:r w:rsidR="00E76E22" w:rsidRPr="007714E6">
        <w:rPr>
          <w:rFonts w:ascii="Times New Roman" w:hAnsi="Times New Roman" w:cs="Times New Roman"/>
          <w:sz w:val="24"/>
          <w:szCs w:val="24"/>
        </w:rPr>
        <w:t>8</w:t>
      </w:r>
      <w:r w:rsidRPr="007714E6">
        <w:rPr>
          <w:rFonts w:ascii="Times New Roman" w:hAnsi="Times New Roman" w:cs="Times New Roman"/>
          <w:sz w:val="24"/>
          <w:szCs w:val="24"/>
        </w:rPr>
        <w:t>/201</w:t>
      </w:r>
      <w:r w:rsidR="00E76E22" w:rsidRPr="007714E6">
        <w:rPr>
          <w:rFonts w:ascii="Times New Roman" w:hAnsi="Times New Roman" w:cs="Times New Roman"/>
          <w:sz w:val="24"/>
          <w:szCs w:val="24"/>
        </w:rPr>
        <w:t>9</w:t>
      </w:r>
      <w:r w:rsidRPr="007714E6">
        <w:rPr>
          <w:rFonts w:ascii="Times New Roman" w:hAnsi="Times New Roman" w:cs="Times New Roman"/>
          <w:sz w:val="24"/>
          <w:szCs w:val="24"/>
        </w:rPr>
        <w:t xml:space="preserve"> in Palestine reached about </w:t>
      </w:r>
      <w:r w:rsidR="00E76E22" w:rsidRPr="007714E6">
        <w:rPr>
          <w:rFonts w:ascii="Times New Roman" w:hAnsi="Times New Roman" w:cs="Times New Roman"/>
          <w:sz w:val="24"/>
          <w:szCs w:val="24"/>
        </w:rPr>
        <w:t>148</w:t>
      </w:r>
      <w:r w:rsidRPr="007714E6">
        <w:rPr>
          <w:rFonts w:ascii="Times New Roman" w:hAnsi="Times New Roman" w:cs="Times New Roman"/>
          <w:sz w:val="24"/>
          <w:szCs w:val="24"/>
        </w:rPr>
        <w:t xml:space="preserve"> thousand children (51% males and </w:t>
      </w:r>
      <w:r w:rsidR="00E76E22" w:rsidRPr="007714E6">
        <w:rPr>
          <w:rFonts w:ascii="Times New Roman" w:hAnsi="Times New Roman" w:cs="Times New Roman"/>
          <w:sz w:val="24"/>
          <w:szCs w:val="24"/>
        </w:rPr>
        <w:t>49</w:t>
      </w:r>
      <w:r w:rsidRPr="007714E6">
        <w:rPr>
          <w:rFonts w:ascii="Times New Roman" w:hAnsi="Times New Roman" w:cs="Times New Roman"/>
          <w:sz w:val="24"/>
          <w:szCs w:val="24"/>
        </w:rPr>
        <w:t>% females).</w:t>
      </w:r>
      <w:bookmarkEnd w:id="0"/>
    </w:p>
    <w:p w:rsidR="007850F1" w:rsidRPr="00B02130" w:rsidRDefault="007850F1" w:rsidP="007850F1">
      <w:pPr>
        <w:bidi w:val="0"/>
        <w:jc w:val="both"/>
        <w:rPr>
          <w:rFonts w:ascii="Times New Roman" w:hAnsi="Times New Roman" w:cs="Times New Roman"/>
          <w:b/>
          <w:bCs/>
          <w:sz w:val="16"/>
          <w:szCs w:val="16"/>
        </w:rPr>
      </w:pPr>
    </w:p>
    <w:p w:rsidR="002D7DB7" w:rsidRPr="007714E6" w:rsidRDefault="00885B8F" w:rsidP="007850F1">
      <w:pPr>
        <w:bidi w:val="0"/>
        <w:jc w:val="both"/>
        <w:rPr>
          <w:rFonts w:ascii="Times New Roman" w:hAnsi="Times New Roman" w:cs="Times New Roman"/>
          <w:b/>
          <w:bCs/>
          <w:sz w:val="26"/>
          <w:szCs w:val="26"/>
        </w:rPr>
      </w:pPr>
      <w:r w:rsidRPr="007714E6">
        <w:rPr>
          <w:rFonts w:ascii="Times New Roman" w:hAnsi="Times New Roman" w:cs="Times New Roman"/>
          <w:b/>
          <w:bCs/>
          <w:sz w:val="26"/>
          <w:szCs w:val="26"/>
        </w:rPr>
        <w:t>School d</w:t>
      </w:r>
      <w:r w:rsidR="002D7DB7" w:rsidRPr="007714E6">
        <w:rPr>
          <w:rFonts w:ascii="Times New Roman" w:hAnsi="Times New Roman" w:cs="Times New Roman"/>
          <w:b/>
          <w:bCs/>
          <w:sz w:val="26"/>
          <w:szCs w:val="26"/>
        </w:rPr>
        <w:t>rop-out rate</w:t>
      </w:r>
      <w:r w:rsidR="00AA1D58" w:rsidRPr="007714E6">
        <w:rPr>
          <w:rFonts w:ascii="Times New Roman" w:hAnsi="Times New Roman" w:cs="Times New Roman"/>
          <w:b/>
          <w:bCs/>
          <w:sz w:val="26"/>
          <w:szCs w:val="26"/>
        </w:rPr>
        <w:t xml:space="preserve"> </w:t>
      </w:r>
      <w:r w:rsidRPr="007714E6">
        <w:rPr>
          <w:rFonts w:ascii="Times New Roman" w:hAnsi="Times New Roman" w:cs="Times New Roman"/>
          <w:b/>
          <w:bCs/>
          <w:sz w:val="26"/>
          <w:szCs w:val="26"/>
        </w:rPr>
        <w:t xml:space="preserve">is </w:t>
      </w:r>
      <w:r w:rsidR="002D7DB7" w:rsidRPr="007714E6">
        <w:rPr>
          <w:rFonts w:ascii="Times New Roman" w:hAnsi="Times New Roman" w:cs="Times New Roman"/>
          <w:b/>
          <w:bCs/>
          <w:sz w:val="26"/>
          <w:szCs w:val="26"/>
        </w:rPr>
        <w:t xml:space="preserve">low in Palestine </w:t>
      </w:r>
    </w:p>
    <w:p w:rsidR="001461D7" w:rsidRPr="007714E6" w:rsidRDefault="00FB1BAE" w:rsidP="009B6133">
      <w:pPr>
        <w:bidi w:val="0"/>
        <w:jc w:val="both"/>
        <w:rPr>
          <w:rFonts w:ascii="Times New Roman" w:hAnsi="Times New Roman" w:cs="Times New Roman"/>
          <w:sz w:val="24"/>
          <w:szCs w:val="24"/>
        </w:rPr>
      </w:pPr>
      <w:r w:rsidRPr="007714E6">
        <w:rPr>
          <w:rFonts w:ascii="Times New Roman" w:hAnsi="Times New Roman" w:cs="Times New Roman"/>
          <w:sz w:val="24"/>
          <w:szCs w:val="24"/>
        </w:rPr>
        <w:t xml:space="preserve">The scholastic year of </w:t>
      </w:r>
      <w:r w:rsidR="002D7DB7" w:rsidRPr="007714E6">
        <w:rPr>
          <w:rFonts w:ascii="Times New Roman" w:hAnsi="Times New Roman" w:cs="Times New Roman"/>
          <w:sz w:val="24"/>
          <w:szCs w:val="24"/>
        </w:rPr>
        <w:t xml:space="preserve">2016/2017 witnessed a drop-out rate </w:t>
      </w:r>
      <w:r w:rsidRPr="007714E6">
        <w:rPr>
          <w:rFonts w:ascii="Times New Roman" w:hAnsi="Times New Roman" w:cs="Times New Roman"/>
          <w:sz w:val="24"/>
          <w:szCs w:val="24"/>
        </w:rPr>
        <w:t xml:space="preserve">of </w:t>
      </w:r>
      <w:r w:rsidR="002D7DB7" w:rsidRPr="007714E6">
        <w:rPr>
          <w:rFonts w:ascii="Times New Roman" w:hAnsi="Times New Roman" w:cs="Times New Roman"/>
          <w:sz w:val="24"/>
          <w:szCs w:val="24"/>
        </w:rPr>
        <w:t xml:space="preserve">1.1% among males compared to 0.8% among females. </w:t>
      </w:r>
      <w:r w:rsidRPr="007714E6">
        <w:rPr>
          <w:rFonts w:ascii="Times New Roman" w:hAnsi="Times New Roman" w:cs="Times New Roman"/>
          <w:sz w:val="24"/>
          <w:szCs w:val="24"/>
        </w:rPr>
        <w:t xml:space="preserve">When comparing </w:t>
      </w:r>
      <w:r w:rsidR="002D7DB7" w:rsidRPr="007714E6">
        <w:rPr>
          <w:rFonts w:ascii="Times New Roman" w:hAnsi="Times New Roman" w:cs="Times New Roman"/>
          <w:sz w:val="24"/>
          <w:szCs w:val="24"/>
        </w:rPr>
        <w:t xml:space="preserve">the </w:t>
      </w:r>
      <w:r w:rsidRPr="007714E6">
        <w:rPr>
          <w:rFonts w:ascii="Times New Roman" w:hAnsi="Times New Roman" w:cs="Times New Roman"/>
          <w:sz w:val="24"/>
          <w:szCs w:val="24"/>
        </w:rPr>
        <w:t xml:space="preserve">drop-out </w:t>
      </w:r>
      <w:r w:rsidR="00D6401C" w:rsidRPr="007714E6">
        <w:rPr>
          <w:rFonts w:ascii="Times New Roman" w:hAnsi="Times New Roman" w:cs="Times New Roman"/>
          <w:sz w:val="24"/>
          <w:szCs w:val="24"/>
        </w:rPr>
        <w:t>rate based</w:t>
      </w:r>
      <w:r w:rsidRPr="007714E6">
        <w:rPr>
          <w:rFonts w:ascii="Times New Roman" w:hAnsi="Times New Roman" w:cs="Times New Roman"/>
          <w:sz w:val="24"/>
          <w:szCs w:val="24"/>
        </w:rPr>
        <w:t xml:space="preserve"> </w:t>
      </w:r>
      <w:r w:rsidR="009B6133" w:rsidRPr="007714E6">
        <w:rPr>
          <w:rFonts w:ascii="Times New Roman" w:hAnsi="Times New Roman" w:cs="Times New Roman"/>
          <w:sz w:val="24"/>
          <w:szCs w:val="24"/>
        </w:rPr>
        <w:t xml:space="preserve">on </w:t>
      </w:r>
      <w:r w:rsidR="002D7DB7" w:rsidRPr="007714E6">
        <w:rPr>
          <w:rFonts w:ascii="Times New Roman" w:hAnsi="Times New Roman" w:cs="Times New Roman"/>
          <w:sz w:val="24"/>
          <w:szCs w:val="24"/>
        </w:rPr>
        <w:t xml:space="preserve">the grade, the highest rate is amongst </w:t>
      </w:r>
      <w:r w:rsidRPr="007714E6">
        <w:rPr>
          <w:rFonts w:ascii="Times New Roman" w:hAnsi="Times New Roman" w:cs="Times New Roman"/>
          <w:sz w:val="24"/>
          <w:szCs w:val="24"/>
        </w:rPr>
        <w:t xml:space="preserve">males in </w:t>
      </w:r>
      <w:r w:rsidR="002D7DB7" w:rsidRPr="007714E6">
        <w:rPr>
          <w:rFonts w:ascii="Times New Roman" w:hAnsi="Times New Roman" w:cs="Times New Roman"/>
          <w:sz w:val="24"/>
          <w:szCs w:val="24"/>
        </w:rPr>
        <w:t>the tenth and eleventh grades. Whereas the highest drop-out rate among females was in the eleventh and twelfth grades</w:t>
      </w:r>
      <w:r w:rsidRPr="007714E6">
        <w:rPr>
          <w:rFonts w:ascii="Times New Roman" w:hAnsi="Times New Roman" w:cs="Times New Roman"/>
          <w:sz w:val="24"/>
          <w:szCs w:val="24"/>
        </w:rPr>
        <w:t>,</w:t>
      </w:r>
      <w:r w:rsidR="00CE6390" w:rsidRPr="007714E6">
        <w:rPr>
          <w:rFonts w:ascii="Times New Roman" w:hAnsi="Times New Roman" w:cs="Times New Roman"/>
          <w:sz w:val="24"/>
          <w:szCs w:val="24"/>
        </w:rPr>
        <w:t xml:space="preserve"> </w:t>
      </w:r>
      <w:r w:rsidRPr="007714E6">
        <w:rPr>
          <w:rFonts w:ascii="Times New Roman" w:hAnsi="Times New Roman" w:cs="Times New Roman"/>
          <w:sz w:val="24"/>
          <w:szCs w:val="24"/>
        </w:rPr>
        <w:t xml:space="preserve">according </w:t>
      </w:r>
      <w:r w:rsidR="00CE6390" w:rsidRPr="007714E6">
        <w:rPr>
          <w:rFonts w:ascii="Times New Roman" w:hAnsi="Times New Roman" w:cs="Times New Roman"/>
          <w:sz w:val="24"/>
          <w:szCs w:val="24"/>
        </w:rPr>
        <w:t>to the database of the education</w:t>
      </w:r>
      <w:r w:rsidRPr="007714E6">
        <w:rPr>
          <w:rFonts w:ascii="Times New Roman" w:hAnsi="Times New Roman" w:cs="Times New Roman"/>
          <w:sz w:val="24"/>
          <w:szCs w:val="24"/>
        </w:rPr>
        <w:t xml:space="preserve"> </w:t>
      </w:r>
      <w:r w:rsidR="00CE6390" w:rsidRPr="007714E6">
        <w:rPr>
          <w:rFonts w:ascii="Times New Roman" w:hAnsi="Times New Roman" w:cs="Times New Roman"/>
          <w:sz w:val="24"/>
          <w:szCs w:val="24"/>
        </w:rPr>
        <w:t>survey for the scholastic year of  2017/2018</w:t>
      </w:r>
      <w:r w:rsidR="002D7DB7" w:rsidRPr="007714E6">
        <w:rPr>
          <w:rFonts w:ascii="Times New Roman" w:hAnsi="Times New Roman" w:cs="Times New Roman"/>
          <w:sz w:val="24"/>
          <w:szCs w:val="24"/>
        </w:rPr>
        <w:t>.</w:t>
      </w:r>
    </w:p>
    <w:p w:rsidR="002D7DB7" w:rsidRPr="007714E6" w:rsidRDefault="002D7DB7" w:rsidP="007714E6">
      <w:pPr>
        <w:bidi w:val="0"/>
        <w:rPr>
          <w:rFonts w:ascii="Times New Roman" w:hAnsi="Times New Roman" w:cs="Times New Roman"/>
          <w:sz w:val="24"/>
          <w:szCs w:val="24"/>
        </w:rPr>
      </w:pPr>
    </w:p>
    <w:p w:rsidR="00B02130" w:rsidRDefault="00B02130" w:rsidP="00885B8F">
      <w:pPr>
        <w:tabs>
          <w:tab w:val="right" w:pos="1134"/>
        </w:tabs>
        <w:bidi w:val="0"/>
        <w:spacing w:line="276" w:lineRule="auto"/>
        <w:jc w:val="both"/>
        <w:rPr>
          <w:rFonts w:ascii="Times New Roman" w:hAnsi="Times New Roman" w:cs="Times New Roman"/>
          <w:b/>
          <w:bCs/>
          <w:sz w:val="26"/>
          <w:szCs w:val="26"/>
        </w:rPr>
      </w:pPr>
    </w:p>
    <w:p w:rsidR="002D7DB7" w:rsidRPr="007714E6" w:rsidRDefault="00885B8F" w:rsidP="00B02130">
      <w:pPr>
        <w:tabs>
          <w:tab w:val="right" w:pos="1134"/>
        </w:tabs>
        <w:bidi w:val="0"/>
        <w:spacing w:line="276" w:lineRule="auto"/>
        <w:jc w:val="both"/>
        <w:rPr>
          <w:rFonts w:ascii="Times New Roman" w:hAnsi="Times New Roman" w:cs="Times New Roman"/>
          <w:b/>
          <w:bCs/>
          <w:sz w:val="26"/>
          <w:szCs w:val="26"/>
        </w:rPr>
      </w:pPr>
      <w:r w:rsidRPr="007714E6">
        <w:rPr>
          <w:rFonts w:ascii="Times New Roman" w:hAnsi="Times New Roman" w:cs="Times New Roman"/>
          <w:b/>
          <w:bCs/>
          <w:sz w:val="26"/>
          <w:szCs w:val="26"/>
        </w:rPr>
        <w:t xml:space="preserve">Child </w:t>
      </w:r>
      <w:proofErr w:type="spellStart"/>
      <w:r w:rsidRPr="007714E6">
        <w:rPr>
          <w:rFonts w:ascii="Times New Roman" w:hAnsi="Times New Roman" w:cs="Times New Roman"/>
          <w:b/>
          <w:bCs/>
          <w:sz w:val="26"/>
          <w:szCs w:val="26"/>
        </w:rPr>
        <w:t>labo</w:t>
      </w:r>
      <w:r w:rsidR="008C372F" w:rsidRPr="007714E6">
        <w:rPr>
          <w:rFonts w:ascii="Times New Roman" w:hAnsi="Times New Roman" w:cs="Times New Roman"/>
          <w:b/>
          <w:bCs/>
          <w:sz w:val="26"/>
          <w:szCs w:val="26"/>
        </w:rPr>
        <w:t>u</w:t>
      </w:r>
      <w:r w:rsidRPr="007714E6">
        <w:rPr>
          <w:rFonts w:ascii="Times New Roman" w:hAnsi="Times New Roman" w:cs="Times New Roman"/>
          <w:b/>
          <w:bCs/>
          <w:sz w:val="26"/>
          <w:szCs w:val="26"/>
        </w:rPr>
        <w:t>r</w:t>
      </w:r>
      <w:proofErr w:type="spellEnd"/>
      <w:r w:rsidRPr="007714E6">
        <w:rPr>
          <w:rFonts w:ascii="Times New Roman" w:hAnsi="Times New Roman" w:cs="Times New Roman"/>
          <w:b/>
          <w:bCs/>
          <w:sz w:val="26"/>
          <w:szCs w:val="26"/>
        </w:rPr>
        <w:t xml:space="preserve"> is about 3%</w:t>
      </w:r>
      <w:r w:rsidR="00B52178" w:rsidRPr="007714E6">
        <w:rPr>
          <w:rFonts w:ascii="Times New Roman" w:hAnsi="Times New Roman" w:cs="Times New Roman"/>
          <w:b/>
          <w:bCs/>
          <w:sz w:val="26"/>
          <w:szCs w:val="26"/>
        </w:rPr>
        <w:t xml:space="preserve"> </w:t>
      </w:r>
    </w:p>
    <w:p w:rsidR="001461D7" w:rsidRPr="007714E6" w:rsidRDefault="00360720" w:rsidP="009B6133">
      <w:pPr>
        <w:bidi w:val="0"/>
        <w:jc w:val="both"/>
        <w:rPr>
          <w:rFonts w:ascii="Times New Roman" w:hAnsi="Times New Roman" w:cs="Times New Roman"/>
          <w:sz w:val="24"/>
          <w:szCs w:val="24"/>
        </w:rPr>
      </w:pPr>
      <w:r w:rsidRPr="007714E6">
        <w:rPr>
          <w:rFonts w:ascii="Times New Roman" w:hAnsi="Times New Roman" w:cs="Times New Roman"/>
          <w:sz w:val="24"/>
          <w:szCs w:val="24"/>
        </w:rPr>
        <w:t xml:space="preserve">According to the </w:t>
      </w:r>
      <w:proofErr w:type="spellStart"/>
      <w:r w:rsidRPr="007714E6">
        <w:rPr>
          <w:rFonts w:ascii="Times New Roman" w:hAnsi="Times New Roman" w:cs="Times New Roman"/>
          <w:sz w:val="24"/>
          <w:szCs w:val="24"/>
        </w:rPr>
        <w:t>Labo</w:t>
      </w:r>
      <w:r w:rsidR="00DA137A" w:rsidRPr="007714E6">
        <w:rPr>
          <w:rFonts w:ascii="Times New Roman" w:hAnsi="Times New Roman" w:cs="Times New Roman"/>
          <w:sz w:val="24"/>
          <w:szCs w:val="24"/>
        </w:rPr>
        <w:t>u</w:t>
      </w:r>
      <w:r w:rsidRPr="007714E6">
        <w:rPr>
          <w:rFonts w:ascii="Times New Roman" w:hAnsi="Times New Roman" w:cs="Times New Roman"/>
          <w:sz w:val="24"/>
          <w:szCs w:val="24"/>
        </w:rPr>
        <w:t>r</w:t>
      </w:r>
      <w:proofErr w:type="spellEnd"/>
      <w:r w:rsidRPr="007714E6">
        <w:rPr>
          <w:rFonts w:ascii="Times New Roman" w:hAnsi="Times New Roman" w:cs="Times New Roman"/>
          <w:sz w:val="24"/>
          <w:szCs w:val="24"/>
        </w:rPr>
        <w:t xml:space="preserve"> Force Survey 2018, </w:t>
      </w:r>
      <w:r w:rsidR="003C06D6" w:rsidRPr="007714E6">
        <w:rPr>
          <w:rFonts w:ascii="Times New Roman" w:hAnsi="Times New Roman" w:cs="Times New Roman"/>
          <w:sz w:val="24"/>
          <w:szCs w:val="24"/>
        </w:rPr>
        <w:t xml:space="preserve">the percentage of employed children </w:t>
      </w:r>
      <w:r w:rsidR="00885B8F" w:rsidRPr="007714E6">
        <w:rPr>
          <w:rFonts w:ascii="Times New Roman" w:hAnsi="Times New Roman" w:cs="Times New Roman"/>
          <w:sz w:val="24"/>
          <w:szCs w:val="24"/>
        </w:rPr>
        <w:t xml:space="preserve">reached </w:t>
      </w:r>
      <w:r w:rsidRPr="007714E6">
        <w:rPr>
          <w:rFonts w:ascii="Times New Roman" w:hAnsi="Times New Roman" w:cs="Times New Roman"/>
          <w:sz w:val="24"/>
          <w:szCs w:val="24"/>
        </w:rPr>
        <w:t>a</w:t>
      </w:r>
      <w:r w:rsidR="001461D7" w:rsidRPr="007714E6">
        <w:rPr>
          <w:rFonts w:ascii="Times New Roman" w:hAnsi="Times New Roman" w:cs="Times New Roman"/>
          <w:sz w:val="24"/>
          <w:szCs w:val="24"/>
        </w:rPr>
        <w:t>bout 3%</w:t>
      </w:r>
      <w:r w:rsidR="003C06D6" w:rsidRPr="007714E6">
        <w:rPr>
          <w:rFonts w:ascii="Times New Roman" w:hAnsi="Times New Roman" w:cs="Times New Roman"/>
          <w:sz w:val="24"/>
          <w:szCs w:val="24"/>
        </w:rPr>
        <w:t xml:space="preserve">, this </w:t>
      </w:r>
      <w:r w:rsidR="00B52178" w:rsidRPr="007714E6">
        <w:rPr>
          <w:rFonts w:ascii="Times New Roman" w:hAnsi="Times New Roman" w:cs="Times New Roman"/>
          <w:sz w:val="24"/>
          <w:szCs w:val="24"/>
        </w:rPr>
        <w:t>percentage includes</w:t>
      </w:r>
      <w:r w:rsidR="003C06D6" w:rsidRPr="007714E6">
        <w:rPr>
          <w:rFonts w:ascii="Times New Roman" w:hAnsi="Times New Roman" w:cs="Times New Roman"/>
          <w:sz w:val="24"/>
          <w:szCs w:val="24"/>
        </w:rPr>
        <w:t xml:space="preserve"> both paid or unpaid employment in the age group of (10-17 years); </w:t>
      </w:r>
      <w:r w:rsidR="001461D7" w:rsidRPr="007714E6">
        <w:rPr>
          <w:rFonts w:ascii="Times New Roman" w:hAnsi="Times New Roman" w:cs="Times New Roman"/>
          <w:sz w:val="24"/>
          <w:szCs w:val="24"/>
        </w:rPr>
        <w:t>4% in the West Bank and 1.</w:t>
      </w:r>
      <w:r w:rsidR="00A4655F" w:rsidRPr="007714E6">
        <w:rPr>
          <w:rFonts w:ascii="Times New Roman" w:hAnsi="Times New Roman" w:cs="Times New Roman"/>
          <w:sz w:val="24"/>
          <w:szCs w:val="24"/>
        </w:rPr>
        <w:t>3</w:t>
      </w:r>
      <w:r w:rsidR="001461D7" w:rsidRPr="007714E6">
        <w:rPr>
          <w:rFonts w:ascii="Times New Roman" w:hAnsi="Times New Roman" w:cs="Times New Roman"/>
          <w:sz w:val="24"/>
          <w:szCs w:val="24"/>
        </w:rPr>
        <w:t>% in</w:t>
      </w:r>
      <w:r w:rsidR="003C06D6" w:rsidRPr="007714E6">
        <w:rPr>
          <w:rFonts w:ascii="Times New Roman" w:hAnsi="Times New Roman" w:cs="Times New Roman"/>
          <w:sz w:val="24"/>
          <w:szCs w:val="24"/>
        </w:rPr>
        <w:t xml:space="preserve"> </w:t>
      </w:r>
      <w:r w:rsidR="001461D7" w:rsidRPr="007714E6">
        <w:rPr>
          <w:rFonts w:ascii="Times New Roman" w:hAnsi="Times New Roman" w:cs="Times New Roman"/>
          <w:sz w:val="24"/>
          <w:szCs w:val="24"/>
        </w:rPr>
        <w:t>Gaza Strip</w:t>
      </w:r>
      <w:r w:rsidR="007C14B2" w:rsidRPr="007714E6">
        <w:rPr>
          <w:rFonts w:ascii="Times New Roman" w:hAnsi="Times New Roman" w:cs="Times New Roman"/>
          <w:sz w:val="24"/>
          <w:szCs w:val="24"/>
        </w:rPr>
        <w:t xml:space="preserve">, </w:t>
      </w:r>
      <w:r w:rsidR="001461D7" w:rsidRPr="007714E6">
        <w:rPr>
          <w:rFonts w:ascii="Times New Roman" w:hAnsi="Times New Roman" w:cs="Times New Roman"/>
          <w:sz w:val="24"/>
          <w:szCs w:val="24"/>
        </w:rPr>
        <w:t>(</w:t>
      </w:r>
      <w:r w:rsidR="00A4655F" w:rsidRPr="007714E6">
        <w:rPr>
          <w:rFonts w:ascii="Times New Roman" w:hAnsi="Times New Roman" w:cs="Times New Roman"/>
          <w:sz w:val="24"/>
          <w:szCs w:val="24"/>
        </w:rPr>
        <w:t>5.5</w:t>
      </w:r>
      <w:r w:rsidR="001461D7" w:rsidRPr="007714E6">
        <w:rPr>
          <w:rFonts w:ascii="Times New Roman" w:hAnsi="Times New Roman" w:cs="Times New Roman"/>
          <w:sz w:val="24"/>
          <w:szCs w:val="24"/>
        </w:rPr>
        <w:t>% males</w:t>
      </w:r>
      <w:r w:rsidR="003C06D6" w:rsidRPr="007714E6">
        <w:rPr>
          <w:rFonts w:ascii="Times New Roman" w:hAnsi="Times New Roman" w:cs="Times New Roman"/>
          <w:sz w:val="24"/>
          <w:szCs w:val="24"/>
        </w:rPr>
        <w:t xml:space="preserve"> </w:t>
      </w:r>
      <w:r w:rsidR="009B6133" w:rsidRPr="007714E6">
        <w:rPr>
          <w:rFonts w:ascii="Times New Roman" w:hAnsi="Times New Roman" w:cs="Times New Roman"/>
          <w:sz w:val="24"/>
          <w:szCs w:val="24"/>
        </w:rPr>
        <w:t xml:space="preserve">and </w:t>
      </w:r>
      <w:r w:rsidR="001461D7" w:rsidRPr="007714E6">
        <w:rPr>
          <w:rFonts w:ascii="Times New Roman" w:hAnsi="Times New Roman" w:cs="Times New Roman"/>
          <w:sz w:val="24"/>
          <w:szCs w:val="24"/>
        </w:rPr>
        <w:t>0.</w:t>
      </w:r>
      <w:r w:rsidR="00A4655F" w:rsidRPr="007714E6">
        <w:rPr>
          <w:rFonts w:ascii="Times New Roman" w:hAnsi="Times New Roman" w:cs="Times New Roman"/>
          <w:sz w:val="24"/>
          <w:szCs w:val="24"/>
        </w:rPr>
        <w:t>2</w:t>
      </w:r>
      <w:r w:rsidR="001461D7" w:rsidRPr="007714E6">
        <w:rPr>
          <w:rFonts w:ascii="Times New Roman" w:hAnsi="Times New Roman" w:cs="Times New Roman"/>
          <w:sz w:val="24"/>
          <w:szCs w:val="24"/>
        </w:rPr>
        <w:t>% females).</w:t>
      </w:r>
      <w:r w:rsidR="003C06D6" w:rsidRPr="007714E6">
        <w:rPr>
          <w:rFonts w:ascii="Times New Roman" w:hAnsi="Times New Roman" w:cs="Times New Roman"/>
          <w:sz w:val="24"/>
          <w:szCs w:val="24"/>
        </w:rPr>
        <w:t xml:space="preserve"> </w:t>
      </w:r>
    </w:p>
    <w:p w:rsidR="007714E6" w:rsidRPr="007714E6" w:rsidRDefault="007714E6" w:rsidP="007714E6">
      <w:pPr>
        <w:bidi w:val="0"/>
        <w:jc w:val="both"/>
        <w:rPr>
          <w:rFonts w:ascii="Times New Roman" w:hAnsi="Times New Roman" w:cs="Times New Roman"/>
          <w:sz w:val="16"/>
          <w:szCs w:val="16"/>
        </w:rPr>
      </w:pPr>
    </w:p>
    <w:p w:rsidR="001461D7" w:rsidRPr="007714E6" w:rsidRDefault="001461D7" w:rsidP="007714E6">
      <w:pPr>
        <w:bidi w:val="0"/>
        <w:jc w:val="both"/>
        <w:rPr>
          <w:rFonts w:ascii="Times New Roman" w:hAnsi="Times New Roman" w:cs="Times New Roman"/>
          <w:sz w:val="24"/>
          <w:szCs w:val="24"/>
        </w:rPr>
      </w:pPr>
      <w:r w:rsidRPr="007714E6">
        <w:rPr>
          <w:rFonts w:ascii="Times New Roman" w:hAnsi="Times New Roman" w:cs="Times New Roman"/>
          <w:sz w:val="24"/>
          <w:szCs w:val="24"/>
        </w:rPr>
        <w:t xml:space="preserve">The percentage of children enrolled in schools and engaged in </w:t>
      </w:r>
      <w:r w:rsidR="007C14B2" w:rsidRPr="007714E6">
        <w:rPr>
          <w:rFonts w:ascii="Times New Roman" w:hAnsi="Times New Roman" w:cs="Times New Roman"/>
          <w:sz w:val="24"/>
          <w:szCs w:val="24"/>
        </w:rPr>
        <w:t xml:space="preserve">the </w:t>
      </w:r>
      <w:proofErr w:type="spellStart"/>
      <w:r w:rsidRPr="007714E6">
        <w:rPr>
          <w:rFonts w:ascii="Times New Roman" w:hAnsi="Times New Roman" w:cs="Times New Roman"/>
          <w:sz w:val="24"/>
          <w:szCs w:val="24"/>
        </w:rPr>
        <w:t>labo</w:t>
      </w:r>
      <w:r w:rsidR="00DA137A" w:rsidRPr="007714E6">
        <w:rPr>
          <w:rFonts w:ascii="Times New Roman" w:hAnsi="Times New Roman" w:cs="Times New Roman"/>
          <w:sz w:val="24"/>
          <w:szCs w:val="24"/>
        </w:rPr>
        <w:t>u</w:t>
      </w:r>
      <w:r w:rsidRPr="007714E6">
        <w:rPr>
          <w:rFonts w:ascii="Times New Roman" w:hAnsi="Times New Roman" w:cs="Times New Roman"/>
          <w:sz w:val="24"/>
          <w:szCs w:val="24"/>
        </w:rPr>
        <w:t>r</w:t>
      </w:r>
      <w:proofErr w:type="spellEnd"/>
      <w:r w:rsidRPr="007714E6">
        <w:rPr>
          <w:rFonts w:ascii="Times New Roman" w:hAnsi="Times New Roman" w:cs="Times New Roman"/>
          <w:sz w:val="24"/>
          <w:szCs w:val="24"/>
        </w:rPr>
        <w:t xml:space="preserve"> </w:t>
      </w:r>
      <w:r w:rsidR="007C14B2" w:rsidRPr="007714E6">
        <w:rPr>
          <w:rFonts w:ascii="Times New Roman" w:hAnsi="Times New Roman" w:cs="Times New Roman"/>
          <w:sz w:val="24"/>
          <w:szCs w:val="24"/>
        </w:rPr>
        <w:t xml:space="preserve">market </w:t>
      </w:r>
      <w:r w:rsidRPr="007714E6">
        <w:rPr>
          <w:rFonts w:ascii="Times New Roman" w:hAnsi="Times New Roman" w:cs="Times New Roman"/>
          <w:sz w:val="24"/>
          <w:szCs w:val="24"/>
        </w:rPr>
        <w:t xml:space="preserve">reached </w:t>
      </w:r>
      <w:r w:rsidR="00A4655F" w:rsidRPr="007714E6">
        <w:rPr>
          <w:rFonts w:ascii="Times New Roman" w:hAnsi="Times New Roman" w:cs="Times New Roman"/>
          <w:sz w:val="24"/>
          <w:szCs w:val="24"/>
        </w:rPr>
        <w:t>0.8</w:t>
      </w:r>
      <w:r w:rsidRPr="007714E6">
        <w:rPr>
          <w:rFonts w:ascii="Times New Roman" w:hAnsi="Times New Roman" w:cs="Times New Roman"/>
          <w:sz w:val="24"/>
          <w:szCs w:val="24"/>
        </w:rPr>
        <w:t>% (1.</w:t>
      </w:r>
      <w:r w:rsidR="00A4655F" w:rsidRPr="007714E6">
        <w:rPr>
          <w:rFonts w:ascii="Times New Roman" w:hAnsi="Times New Roman" w:cs="Times New Roman"/>
          <w:sz w:val="24"/>
          <w:szCs w:val="24"/>
        </w:rPr>
        <w:t>1</w:t>
      </w:r>
      <w:r w:rsidRPr="007714E6">
        <w:rPr>
          <w:rFonts w:ascii="Times New Roman" w:hAnsi="Times New Roman" w:cs="Times New Roman"/>
          <w:sz w:val="24"/>
          <w:szCs w:val="24"/>
        </w:rPr>
        <w:t xml:space="preserve">% in the West Bank </w:t>
      </w:r>
      <w:r w:rsidR="00B52178" w:rsidRPr="007714E6">
        <w:rPr>
          <w:rFonts w:ascii="Times New Roman" w:hAnsi="Times New Roman" w:cs="Times New Roman"/>
          <w:sz w:val="24"/>
          <w:szCs w:val="24"/>
        </w:rPr>
        <w:t>and 0.4</w:t>
      </w:r>
      <w:r w:rsidRPr="007714E6">
        <w:rPr>
          <w:rFonts w:ascii="Times New Roman" w:hAnsi="Times New Roman" w:cs="Times New Roman"/>
          <w:sz w:val="24"/>
          <w:szCs w:val="24"/>
        </w:rPr>
        <w:t xml:space="preserve">% in Gaza Strip). </w:t>
      </w:r>
      <w:r w:rsidR="00DA137A" w:rsidRPr="007714E6">
        <w:rPr>
          <w:rFonts w:ascii="Times New Roman" w:hAnsi="Times New Roman" w:cs="Times New Roman"/>
          <w:sz w:val="24"/>
          <w:szCs w:val="24"/>
        </w:rPr>
        <w:t>Concerning gender distribution</w:t>
      </w:r>
      <w:r w:rsidR="002D678E" w:rsidRPr="007714E6">
        <w:rPr>
          <w:rFonts w:ascii="Times New Roman" w:hAnsi="Times New Roman" w:cs="Times New Roman"/>
          <w:sz w:val="24"/>
          <w:szCs w:val="24"/>
        </w:rPr>
        <w:t>,</w:t>
      </w:r>
      <w:r w:rsidR="00DA137A" w:rsidRPr="007714E6">
        <w:rPr>
          <w:rFonts w:ascii="Times New Roman" w:hAnsi="Times New Roman" w:cs="Times New Roman"/>
          <w:sz w:val="24"/>
          <w:szCs w:val="24"/>
        </w:rPr>
        <w:t xml:space="preserve"> the </w:t>
      </w:r>
      <w:r w:rsidR="007C14B2" w:rsidRPr="007714E6">
        <w:rPr>
          <w:rFonts w:ascii="Times New Roman" w:hAnsi="Times New Roman" w:cs="Times New Roman"/>
          <w:sz w:val="24"/>
          <w:szCs w:val="24"/>
        </w:rPr>
        <w:t xml:space="preserve">percentage </w:t>
      </w:r>
      <w:r w:rsidRPr="007714E6">
        <w:rPr>
          <w:rFonts w:ascii="Times New Roman" w:hAnsi="Times New Roman" w:cs="Times New Roman"/>
          <w:sz w:val="24"/>
          <w:szCs w:val="24"/>
        </w:rPr>
        <w:t xml:space="preserve">was </w:t>
      </w:r>
      <w:r w:rsidR="00A4655F" w:rsidRPr="007714E6">
        <w:rPr>
          <w:rFonts w:ascii="Times New Roman" w:hAnsi="Times New Roman" w:cs="Times New Roman"/>
          <w:sz w:val="24"/>
          <w:szCs w:val="24"/>
        </w:rPr>
        <w:t>1.5</w:t>
      </w:r>
      <w:r w:rsidRPr="007714E6">
        <w:rPr>
          <w:rFonts w:ascii="Times New Roman" w:hAnsi="Times New Roman" w:cs="Times New Roman"/>
          <w:sz w:val="24"/>
          <w:szCs w:val="24"/>
        </w:rPr>
        <w:t xml:space="preserve">% for males and </w:t>
      </w:r>
      <w:r w:rsidR="00A4655F" w:rsidRPr="007714E6">
        <w:rPr>
          <w:rFonts w:ascii="Times New Roman" w:hAnsi="Times New Roman" w:cs="Times New Roman"/>
          <w:sz w:val="24"/>
          <w:szCs w:val="24"/>
        </w:rPr>
        <w:t>0.2</w:t>
      </w:r>
      <w:r w:rsidRPr="007714E6">
        <w:rPr>
          <w:rFonts w:ascii="Times New Roman" w:hAnsi="Times New Roman" w:cs="Times New Roman"/>
          <w:sz w:val="24"/>
          <w:szCs w:val="24"/>
        </w:rPr>
        <w:t xml:space="preserve">% for females </w:t>
      </w:r>
      <w:r w:rsidR="007C14B2" w:rsidRPr="007714E6">
        <w:rPr>
          <w:rFonts w:ascii="Times New Roman" w:hAnsi="Times New Roman" w:cs="Times New Roman"/>
          <w:sz w:val="24"/>
          <w:szCs w:val="24"/>
        </w:rPr>
        <w:t xml:space="preserve">during </w:t>
      </w:r>
      <w:r w:rsidRPr="007714E6">
        <w:rPr>
          <w:rFonts w:ascii="Times New Roman" w:hAnsi="Times New Roman" w:cs="Times New Roman"/>
          <w:sz w:val="24"/>
          <w:szCs w:val="24"/>
        </w:rPr>
        <w:t>201</w:t>
      </w:r>
      <w:r w:rsidR="00A4655F" w:rsidRPr="007714E6">
        <w:rPr>
          <w:rFonts w:ascii="Times New Roman" w:hAnsi="Times New Roman" w:cs="Times New Roman"/>
          <w:sz w:val="24"/>
          <w:szCs w:val="24"/>
        </w:rPr>
        <w:t>8</w:t>
      </w:r>
      <w:r w:rsidRPr="007714E6">
        <w:rPr>
          <w:rFonts w:ascii="Times New Roman" w:hAnsi="Times New Roman" w:cs="Times New Roman"/>
          <w:sz w:val="24"/>
          <w:szCs w:val="24"/>
        </w:rPr>
        <w:t>.</w:t>
      </w:r>
    </w:p>
    <w:p w:rsidR="00A4655F" w:rsidRPr="007714E6" w:rsidRDefault="00A4655F" w:rsidP="007714E6">
      <w:pPr>
        <w:bidi w:val="0"/>
        <w:rPr>
          <w:rFonts w:ascii="Times New Roman" w:hAnsi="Times New Roman" w:cs="Times New Roman"/>
          <w:sz w:val="16"/>
          <w:szCs w:val="16"/>
        </w:rPr>
      </w:pPr>
    </w:p>
    <w:p w:rsidR="00D0763A" w:rsidRPr="007714E6" w:rsidRDefault="007C14B2" w:rsidP="00620228">
      <w:pPr>
        <w:bidi w:val="0"/>
        <w:jc w:val="both"/>
        <w:rPr>
          <w:rFonts w:ascii="Times New Roman" w:hAnsi="Times New Roman" w:cs="Times New Roman"/>
          <w:sz w:val="24"/>
          <w:szCs w:val="24"/>
        </w:rPr>
      </w:pPr>
      <w:r w:rsidRPr="007714E6">
        <w:rPr>
          <w:rFonts w:ascii="Times New Roman" w:hAnsi="Times New Roman" w:cs="Times New Roman"/>
          <w:sz w:val="24"/>
          <w:szCs w:val="24"/>
        </w:rPr>
        <w:t xml:space="preserve">The main </w:t>
      </w:r>
      <w:r w:rsidR="0065048D" w:rsidRPr="007714E6">
        <w:rPr>
          <w:rFonts w:ascii="Times New Roman" w:hAnsi="Times New Roman" w:cs="Times New Roman"/>
          <w:sz w:val="24"/>
          <w:szCs w:val="24"/>
        </w:rPr>
        <w:t>sector, which e</w:t>
      </w:r>
      <w:r w:rsidR="002C05DE" w:rsidRPr="007714E6">
        <w:rPr>
          <w:rFonts w:ascii="Times New Roman" w:hAnsi="Times New Roman" w:cs="Times New Roman"/>
          <w:sz w:val="24"/>
          <w:szCs w:val="24"/>
        </w:rPr>
        <w:t>m</w:t>
      </w:r>
      <w:r w:rsidR="0065048D" w:rsidRPr="007714E6">
        <w:rPr>
          <w:rFonts w:ascii="Times New Roman" w:hAnsi="Times New Roman" w:cs="Times New Roman"/>
          <w:sz w:val="24"/>
          <w:szCs w:val="24"/>
        </w:rPr>
        <w:t>ployed children in the age group of (10-17 years),</w:t>
      </w:r>
      <w:r w:rsidRPr="007714E6">
        <w:rPr>
          <w:rFonts w:ascii="Times New Roman" w:hAnsi="Times New Roman" w:cs="Times New Roman"/>
          <w:sz w:val="24"/>
          <w:szCs w:val="24"/>
        </w:rPr>
        <w:t xml:space="preserve"> was the "</w:t>
      </w:r>
      <w:r w:rsidR="00290D60" w:rsidRPr="007714E6">
        <w:rPr>
          <w:rFonts w:ascii="Times New Roman" w:hAnsi="Times New Roman" w:cs="Times New Roman"/>
          <w:sz w:val="24"/>
          <w:szCs w:val="24"/>
        </w:rPr>
        <w:t>c</w:t>
      </w:r>
      <w:r w:rsidR="00D0763A" w:rsidRPr="007714E6">
        <w:rPr>
          <w:rFonts w:ascii="Times New Roman" w:hAnsi="Times New Roman" w:cs="Times New Roman"/>
          <w:sz w:val="24"/>
          <w:szCs w:val="24"/>
        </w:rPr>
        <w:t>ommerc</w:t>
      </w:r>
      <w:r w:rsidR="008C0176" w:rsidRPr="007714E6">
        <w:rPr>
          <w:rFonts w:ascii="Times New Roman" w:hAnsi="Times New Roman" w:cs="Times New Roman"/>
          <w:sz w:val="24"/>
          <w:szCs w:val="24"/>
        </w:rPr>
        <w:t>e</w:t>
      </w:r>
      <w:r w:rsidR="00D0763A" w:rsidRPr="007714E6">
        <w:rPr>
          <w:rFonts w:ascii="Times New Roman" w:hAnsi="Times New Roman" w:cs="Times New Roman"/>
          <w:sz w:val="24"/>
          <w:szCs w:val="24"/>
        </w:rPr>
        <w:t>, restaurants and hotels</w:t>
      </w:r>
      <w:r w:rsidRPr="007714E6">
        <w:rPr>
          <w:rFonts w:ascii="Times New Roman" w:hAnsi="Times New Roman" w:cs="Times New Roman"/>
          <w:sz w:val="24"/>
          <w:szCs w:val="24"/>
        </w:rPr>
        <w:t xml:space="preserve">" </w:t>
      </w:r>
      <w:r w:rsidR="00DA137A" w:rsidRPr="007714E6">
        <w:rPr>
          <w:rFonts w:ascii="Times New Roman" w:hAnsi="Times New Roman" w:cs="Times New Roman"/>
          <w:sz w:val="24"/>
          <w:szCs w:val="24"/>
        </w:rPr>
        <w:t>activity,</w:t>
      </w:r>
      <w:r w:rsidR="00D0763A" w:rsidRPr="007714E6">
        <w:rPr>
          <w:rFonts w:ascii="Times New Roman" w:hAnsi="Times New Roman" w:cs="Times New Roman"/>
          <w:sz w:val="24"/>
          <w:szCs w:val="24"/>
        </w:rPr>
        <w:t xml:space="preserve"> in the West Bank and in Gaza Strip, with</w:t>
      </w:r>
      <w:r w:rsidRPr="007714E6">
        <w:rPr>
          <w:rFonts w:ascii="Times New Roman" w:hAnsi="Times New Roman" w:cs="Times New Roman"/>
          <w:sz w:val="24"/>
          <w:szCs w:val="24"/>
        </w:rPr>
        <w:t xml:space="preserve"> a percentage </w:t>
      </w:r>
      <w:r w:rsidR="00DA137A" w:rsidRPr="007714E6">
        <w:rPr>
          <w:rFonts w:ascii="Times New Roman" w:hAnsi="Times New Roman" w:cs="Times New Roman"/>
          <w:sz w:val="24"/>
          <w:szCs w:val="24"/>
        </w:rPr>
        <w:t>of 38</w:t>
      </w:r>
      <w:r w:rsidR="00D0763A" w:rsidRPr="007714E6">
        <w:rPr>
          <w:rFonts w:ascii="Times New Roman" w:hAnsi="Times New Roman" w:cs="Times New Roman"/>
          <w:sz w:val="24"/>
          <w:szCs w:val="24"/>
        </w:rPr>
        <w:t xml:space="preserve">% and 43% respectively. Followed by mining, </w:t>
      </w:r>
      <w:r w:rsidR="008C0176" w:rsidRPr="007714E6">
        <w:rPr>
          <w:rFonts w:ascii="Times New Roman" w:hAnsi="Times New Roman" w:cs="Times New Roman"/>
          <w:sz w:val="24"/>
          <w:szCs w:val="24"/>
        </w:rPr>
        <w:t>quarrying</w:t>
      </w:r>
      <w:r w:rsidR="00D0763A" w:rsidRPr="007714E6">
        <w:rPr>
          <w:rFonts w:ascii="Times New Roman" w:hAnsi="Times New Roman" w:cs="Times New Roman"/>
          <w:sz w:val="24"/>
          <w:szCs w:val="24"/>
        </w:rPr>
        <w:t xml:space="preserve">, and manufacturing </w:t>
      </w:r>
      <w:r w:rsidRPr="007714E6">
        <w:rPr>
          <w:rFonts w:ascii="Times New Roman" w:hAnsi="Times New Roman" w:cs="Times New Roman"/>
          <w:sz w:val="24"/>
          <w:szCs w:val="24"/>
        </w:rPr>
        <w:t xml:space="preserve">for </w:t>
      </w:r>
      <w:r w:rsidR="00D0763A" w:rsidRPr="007714E6">
        <w:rPr>
          <w:rFonts w:ascii="Times New Roman" w:hAnsi="Times New Roman" w:cs="Times New Roman"/>
          <w:sz w:val="24"/>
          <w:szCs w:val="24"/>
        </w:rPr>
        <w:t xml:space="preserve">the West Bank </w:t>
      </w:r>
      <w:r w:rsidRPr="007714E6">
        <w:rPr>
          <w:rFonts w:ascii="Times New Roman" w:hAnsi="Times New Roman" w:cs="Times New Roman"/>
          <w:sz w:val="24"/>
          <w:szCs w:val="24"/>
        </w:rPr>
        <w:t>with a</w:t>
      </w:r>
      <w:r w:rsidR="00D0763A" w:rsidRPr="007714E6">
        <w:rPr>
          <w:rFonts w:ascii="Times New Roman" w:hAnsi="Times New Roman" w:cs="Times New Roman"/>
          <w:sz w:val="24"/>
          <w:szCs w:val="24"/>
        </w:rPr>
        <w:t xml:space="preserve"> </w:t>
      </w:r>
      <w:r w:rsidRPr="007714E6">
        <w:rPr>
          <w:rFonts w:ascii="Times New Roman" w:hAnsi="Times New Roman" w:cs="Times New Roman"/>
          <w:sz w:val="24"/>
          <w:szCs w:val="24"/>
        </w:rPr>
        <w:t xml:space="preserve">percentage </w:t>
      </w:r>
      <w:r w:rsidR="00D0763A" w:rsidRPr="007714E6">
        <w:rPr>
          <w:rFonts w:ascii="Times New Roman" w:hAnsi="Times New Roman" w:cs="Times New Roman"/>
          <w:sz w:val="24"/>
          <w:szCs w:val="24"/>
        </w:rPr>
        <w:t>of 24%, whereas</w:t>
      </w:r>
      <w:r w:rsidR="00B876CA" w:rsidRPr="007714E6">
        <w:rPr>
          <w:rFonts w:ascii="Times New Roman" w:hAnsi="Times New Roman" w:cs="Times New Roman"/>
          <w:sz w:val="24"/>
          <w:szCs w:val="24"/>
        </w:rPr>
        <w:t xml:space="preserve"> for Gaza Strip</w:t>
      </w:r>
      <w:r w:rsidR="00DA137A" w:rsidRPr="007714E6">
        <w:rPr>
          <w:rFonts w:ascii="Times New Roman" w:hAnsi="Times New Roman" w:cs="Times New Roman"/>
          <w:sz w:val="24"/>
          <w:szCs w:val="24"/>
        </w:rPr>
        <w:t>, the</w:t>
      </w:r>
      <w:r w:rsidR="00D0763A" w:rsidRPr="007714E6">
        <w:rPr>
          <w:rFonts w:ascii="Times New Roman" w:hAnsi="Times New Roman" w:cs="Times New Roman"/>
          <w:sz w:val="24"/>
          <w:szCs w:val="24"/>
        </w:rPr>
        <w:t xml:space="preserve"> agricultural activity came </w:t>
      </w:r>
      <w:r w:rsidR="00620228" w:rsidRPr="007714E6">
        <w:rPr>
          <w:rFonts w:ascii="Times New Roman" w:hAnsi="Times New Roman" w:cs="Times New Roman"/>
          <w:sz w:val="24"/>
          <w:szCs w:val="24"/>
        </w:rPr>
        <w:t xml:space="preserve">in the </w:t>
      </w:r>
      <w:r w:rsidR="00D0763A" w:rsidRPr="007714E6">
        <w:rPr>
          <w:rFonts w:ascii="Times New Roman" w:hAnsi="Times New Roman" w:cs="Times New Roman"/>
          <w:sz w:val="24"/>
          <w:szCs w:val="24"/>
        </w:rPr>
        <w:t xml:space="preserve">second place with the </w:t>
      </w:r>
      <w:r w:rsidR="00B876CA" w:rsidRPr="007714E6">
        <w:rPr>
          <w:rFonts w:ascii="Times New Roman" w:hAnsi="Times New Roman" w:cs="Times New Roman"/>
          <w:sz w:val="24"/>
          <w:szCs w:val="24"/>
        </w:rPr>
        <w:t xml:space="preserve">percentage </w:t>
      </w:r>
      <w:r w:rsidR="0065048D" w:rsidRPr="007714E6">
        <w:rPr>
          <w:rFonts w:ascii="Times New Roman" w:hAnsi="Times New Roman" w:cs="Times New Roman"/>
          <w:sz w:val="24"/>
          <w:szCs w:val="24"/>
        </w:rPr>
        <w:t>of 23</w:t>
      </w:r>
      <w:r w:rsidR="00D0763A" w:rsidRPr="007714E6">
        <w:rPr>
          <w:rFonts w:ascii="Times New Roman" w:hAnsi="Times New Roman" w:cs="Times New Roman"/>
          <w:sz w:val="24"/>
          <w:szCs w:val="24"/>
        </w:rPr>
        <w:t>%.</w:t>
      </w:r>
    </w:p>
    <w:p w:rsidR="007714E6" w:rsidRPr="007714E6" w:rsidRDefault="007714E6" w:rsidP="00447D9D">
      <w:pPr>
        <w:bidi w:val="0"/>
        <w:jc w:val="both"/>
        <w:rPr>
          <w:rFonts w:ascii="Times New Roman" w:hAnsi="Times New Roman" w:cs="Times New Roman"/>
          <w:b/>
          <w:bCs/>
          <w:sz w:val="16"/>
          <w:szCs w:val="16"/>
        </w:rPr>
      </w:pPr>
    </w:p>
    <w:p w:rsidR="00D0763A" w:rsidRPr="007714E6" w:rsidRDefault="00D0763A" w:rsidP="007714E6">
      <w:pPr>
        <w:bidi w:val="0"/>
        <w:jc w:val="both"/>
        <w:rPr>
          <w:rFonts w:ascii="Times New Roman" w:hAnsi="Times New Roman" w:cs="Times New Roman"/>
          <w:b/>
          <w:bCs/>
          <w:sz w:val="26"/>
          <w:szCs w:val="26"/>
        </w:rPr>
      </w:pPr>
      <w:r w:rsidRPr="007714E6">
        <w:rPr>
          <w:rFonts w:ascii="Times New Roman" w:hAnsi="Times New Roman" w:cs="Times New Roman"/>
          <w:b/>
          <w:bCs/>
          <w:sz w:val="26"/>
          <w:szCs w:val="26"/>
        </w:rPr>
        <w:t xml:space="preserve">More than half a million children </w:t>
      </w:r>
      <w:r w:rsidR="00627374" w:rsidRPr="007714E6">
        <w:rPr>
          <w:rFonts w:ascii="Times New Roman" w:hAnsi="Times New Roman" w:cs="Times New Roman"/>
          <w:b/>
          <w:bCs/>
          <w:sz w:val="26"/>
          <w:szCs w:val="26"/>
        </w:rPr>
        <w:t xml:space="preserve">are </w:t>
      </w:r>
      <w:r w:rsidRPr="007714E6">
        <w:rPr>
          <w:rFonts w:ascii="Times New Roman" w:hAnsi="Times New Roman" w:cs="Times New Roman"/>
          <w:b/>
          <w:bCs/>
          <w:sz w:val="26"/>
          <w:szCs w:val="26"/>
        </w:rPr>
        <w:t>liv</w:t>
      </w:r>
      <w:r w:rsidR="00627374" w:rsidRPr="007714E6">
        <w:rPr>
          <w:rFonts w:ascii="Times New Roman" w:hAnsi="Times New Roman" w:cs="Times New Roman"/>
          <w:b/>
          <w:bCs/>
          <w:sz w:val="26"/>
          <w:szCs w:val="26"/>
        </w:rPr>
        <w:t>ing</w:t>
      </w:r>
      <w:r w:rsidRPr="007714E6">
        <w:rPr>
          <w:rFonts w:ascii="Times New Roman" w:hAnsi="Times New Roman" w:cs="Times New Roman"/>
          <w:b/>
          <w:bCs/>
          <w:sz w:val="26"/>
          <w:szCs w:val="26"/>
        </w:rPr>
        <w:t xml:space="preserve"> </w:t>
      </w:r>
      <w:r w:rsidR="00627374" w:rsidRPr="007714E6">
        <w:rPr>
          <w:rFonts w:ascii="Times New Roman" w:hAnsi="Times New Roman" w:cs="Times New Roman"/>
          <w:b/>
          <w:bCs/>
          <w:sz w:val="26"/>
          <w:szCs w:val="26"/>
        </w:rPr>
        <w:t xml:space="preserve">in </w:t>
      </w:r>
      <w:r w:rsidRPr="007714E6">
        <w:rPr>
          <w:rFonts w:ascii="Times New Roman" w:hAnsi="Times New Roman" w:cs="Times New Roman"/>
          <w:b/>
          <w:bCs/>
          <w:sz w:val="26"/>
          <w:szCs w:val="26"/>
        </w:rPr>
        <w:t>poverty</w:t>
      </w:r>
    </w:p>
    <w:p w:rsidR="00D0763A" w:rsidRPr="007714E6" w:rsidRDefault="00D0763A" w:rsidP="009658E9">
      <w:pPr>
        <w:bidi w:val="0"/>
        <w:jc w:val="both"/>
        <w:rPr>
          <w:rFonts w:ascii="Times New Roman" w:hAnsi="Times New Roman" w:cs="Times New Roman"/>
          <w:sz w:val="24"/>
          <w:szCs w:val="24"/>
        </w:rPr>
      </w:pPr>
      <w:r w:rsidRPr="007714E6">
        <w:rPr>
          <w:rFonts w:ascii="Times New Roman" w:hAnsi="Times New Roman" w:cs="Times New Roman"/>
          <w:sz w:val="24"/>
          <w:szCs w:val="24"/>
        </w:rPr>
        <w:t xml:space="preserve">Based on the database of the </w:t>
      </w:r>
      <w:r w:rsidR="00636ECC" w:rsidRPr="007714E6">
        <w:rPr>
          <w:rFonts w:ascii="Times New Roman" w:hAnsi="Times New Roman" w:cs="Times New Roman"/>
          <w:sz w:val="24"/>
          <w:szCs w:val="24"/>
        </w:rPr>
        <w:t>(</w:t>
      </w:r>
      <w:r w:rsidR="005F3B7D" w:rsidRPr="007714E6">
        <w:rPr>
          <w:rFonts w:ascii="Times New Roman" w:hAnsi="Times New Roman" w:cs="Times New Roman"/>
          <w:sz w:val="24"/>
          <w:szCs w:val="24"/>
        </w:rPr>
        <w:t>Expenditure and Consumption Survey;</w:t>
      </w:r>
      <w:r w:rsidR="003E2F06" w:rsidRPr="007714E6">
        <w:rPr>
          <w:rFonts w:ascii="Times New Roman" w:hAnsi="Times New Roman" w:cs="Times New Roman"/>
          <w:sz w:val="24"/>
          <w:szCs w:val="24"/>
        </w:rPr>
        <w:t xml:space="preserve"> </w:t>
      </w:r>
      <w:r w:rsidR="002678F3" w:rsidRPr="007714E6">
        <w:rPr>
          <w:rFonts w:ascii="Times New Roman" w:hAnsi="Times New Roman" w:cs="Times New Roman"/>
          <w:sz w:val="24"/>
          <w:szCs w:val="24"/>
        </w:rPr>
        <w:t xml:space="preserve">for the years </w:t>
      </w:r>
      <w:r w:rsidR="0047761D" w:rsidRPr="007714E6">
        <w:rPr>
          <w:rFonts w:ascii="Times New Roman" w:hAnsi="Times New Roman" w:cs="Times New Roman"/>
          <w:sz w:val="24"/>
          <w:szCs w:val="24"/>
        </w:rPr>
        <w:t xml:space="preserve">2011, </w:t>
      </w:r>
      <w:r w:rsidR="005F3B7D" w:rsidRPr="007714E6">
        <w:rPr>
          <w:rFonts w:ascii="Times New Roman" w:hAnsi="Times New Roman" w:cs="Times New Roman"/>
          <w:sz w:val="24"/>
          <w:szCs w:val="24"/>
        </w:rPr>
        <w:t>2017</w:t>
      </w:r>
      <w:r w:rsidR="0065048D" w:rsidRPr="007714E6">
        <w:rPr>
          <w:rFonts w:ascii="Times New Roman" w:hAnsi="Times New Roman" w:cs="Times New Roman"/>
          <w:sz w:val="24"/>
          <w:szCs w:val="24"/>
        </w:rPr>
        <w:t>)</w:t>
      </w:r>
      <w:r w:rsidR="0047761D" w:rsidRPr="007714E6">
        <w:rPr>
          <w:rFonts w:ascii="Times New Roman" w:hAnsi="Times New Roman" w:cs="Times New Roman"/>
          <w:sz w:val="24"/>
          <w:szCs w:val="24"/>
        </w:rPr>
        <w:t xml:space="preserve"> </w:t>
      </w:r>
      <w:r w:rsidR="00830121" w:rsidRPr="007714E6">
        <w:rPr>
          <w:rFonts w:ascii="Times New Roman" w:hAnsi="Times New Roman" w:cs="Times New Roman"/>
          <w:sz w:val="24"/>
          <w:szCs w:val="24"/>
        </w:rPr>
        <w:t>the percentage of</w:t>
      </w:r>
      <w:r w:rsidR="003E2F06" w:rsidRPr="007714E6">
        <w:rPr>
          <w:rFonts w:ascii="Times New Roman" w:hAnsi="Times New Roman" w:cs="Times New Roman"/>
          <w:sz w:val="24"/>
          <w:szCs w:val="24"/>
        </w:rPr>
        <w:t xml:space="preserve"> </w:t>
      </w:r>
      <w:r w:rsidRPr="007714E6">
        <w:rPr>
          <w:rFonts w:ascii="Times New Roman" w:hAnsi="Times New Roman" w:cs="Times New Roman"/>
          <w:sz w:val="24"/>
          <w:szCs w:val="24"/>
        </w:rPr>
        <w:t xml:space="preserve">children </w:t>
      </w:r>
      <w:r w:rsidR="002678F3" w:rsidRPr="007714E6">
        <w:rPr>
          <w:rFonts w:ascii="Times New Roman" w:hAnsi="Times New Roman" w:cs="Times New Roman"/>
          <w:sz w:val="24"/>
          <w:szCs w:val="24"/>
        </w:rPr>
        <w:t xml:space="preserve">who were </w:t>
      </w:r>
      <w:r w:rsidRPr="007714E6">
        <w:rPr>
          <w:rFonts w:ascii="Times New Roman" w:hAnsi="Times New Roman" w:cs="Times New Roman"/>
          <w:sz w:val="24"/>
          <w:szCs w:val="24"/>
        </w:rPr>
        <w:t xml:space="preserve">living </w:t>
      </w:r>
      <w:r w:rsidR="00830121" w:rsidRPr="007714E6">
        <w:rPr>
          <w:rFonts w:ascii="Times New Roman" w:hAnsi="Times New Roman" w:cs="Times New Roman"/>
          <w:sz w:val="24"/>
          <w:szCs w:val="24"/>
        </w:rPr>
        <w:t xml:space="preserve">in </w:t>
      </w:r>
      <w:r w:rsidRPr="007714E6">
        <w:rPr>
          <w:rFonts w:ascii="Times New Roman" w:hAnsi="Times New Roman" w:cs="Times New Roman"/>
          <w:sz w:val="24"/>
          <w:szCs w:val="24"/>
        </w:rPr>
        <w:t>poverty rose from 27% in 2011 to 31% in 2017</w:t>
      </w:r>
      <w:r w:rsidR="00830121" w:rsidRPr="007714E6">
        <w:rPr>
          <w:rFonts w:ascii="Times New Roman" w:hAnsi="Times New Roman" w:cs="Times New Roman"/>
          <w:sz w:val="24"/>
          <w:szCs w:val="24"/>
        </w:rPr>
        <w:t>,</w:t>
      </w:r>
      <w:r w:rsidR="007F6DE3" w:rsidRPr="007714E6">
        <w:rPr>
          <w:rFonts w:ascii="Times New Roman" w:hAnsi="Times New Roman" w:cs="Times New Roman"/>
          <w:sz w:val="24"/>
          <w:szCs w:val="24"/>
        </w:rPr>
        <w:t xml:space="preserve"> </w:t>
      </w:r>
      <w:r w:rsidR="00830121" w:rsidRPr="007714E6">
        <w:rPr>
          <w:rFonts w:ascii="Times New Roman" w:hAnsi="Times New Roman" w:cs="Times New Roman"/>
          <w:sz w:val="24"/>
          <w:szCs w:val="24"/>
        </w:rPr>
        <w:t>which is</w:t>
      </w:r>
      <w:r w:rsidRPr="007714E6">
        <w:rPr>
          <w:rFonts w:ascii="Times New Roman" w:hAnsi="Times New Roman" w:cs="Times New Roman"/>
          <w:sz w:val="24"/>
          <w:szCs w:val="24"/>
        </w:rPr>
        <w:t xml:space="preserve"> 645 thousand children (14% in the West Bank, and </w:t>
      </w:r>
      <w:r w:rsidR="007F6DE3" w:rsidRPr="007714E6">
        <w:rPr>
          <w:rFonts w:ascii="Times New Roman" w:hAnsi="Times New Roman" w:cs="Times New Roman"/>
          <w:sz w:val="24"/>
          <w:szCs w:val="24"/>
        </w:rPr>
        <w:t xml:space="preserve">53% in </w:t>
      </w:r>
      <w:r w:rsidRPr="007714E6">
        <w:rPr>
          <w:rFonts w:ascii="Times New Roman" w:hAnsi="Times New Roman" w:cs="Times New Roman"/>
          <w:sz w:val="24"/>
          <w:szCs w:val="24"/>
        </w:rPr>
        <w:t xml:space="preserve">Gaza Strip). </w:t>
      </w:r>
      <w:r w:rsidR="002678F3" w:rsidRPr="007714E6">
        <w:rPr>
          <w:rFonts w:ascii="Times New Roman" w:hAnsi="Times New Roman" w:cs="Times New Roman"/>
          <w:sz w:val="24"/>
          <w:szCs w:val="24"/>
        </w:rPr>
        <w:t>I</w:t>
      </w:r>
      <w:r w:rsidR="0065048D" w:rsidRPr="007714E6">
        <w:rPr>
          <w:rFonts w:ascii="Times New Roman" w:hAnsi="Times New Roman" w:cs="Times New Roman"/>
          <w:sz w:val="24"/>
          <w:szCs w:val="24"/>
        </w:rPr>
        <w:t>n 2017</w:t>
      </w:r>
      <w:r w:rsidR="00830121" w:rsidRPr="007714E6">
        <w:rPr>
          <w:rFonts w:ascii="Times New Roman" w:hAnsi="Times New Roman" w:cs="Times New Roman"/>
          <w:sz w:val="24"/>
          <w:szCs w:val="24"/>
        </w:rPr>
        <w:t>,</w:t>
      </w:r>
      <w:r w:rsidR="0065048D" w:rsidRPr="007714E6">
        <w:rPr>
          <w:rFonts w:ascii="Times New Roman" w:hAnsi="Times New Roman" w:cs="Times New Roman"/>
          <w:sz w:val="24"/>
          <w:szCs w:val="24"/>
        </w:rPr>
        <w:t xml:space="preserve"> </w:t>
      </w:r>
      <w:r w:rsidR="00830121" w:rsidRPr="007714E6">
        <w:rPr>
          <w:rFonts w:ascii="Times New Roman" w:hAnsi="Times New Roman" w:cs="Times New Roman"/>
          <w:sz w:val="24"/>
          <w:szCs w:val="24"/>
        </w:rPr>
        <w:t>the percentage</w:t>
      </w:r>
      <w:r w:rsidRPr="007714E6">
        <w:rPr>
          <w:rFonts w:ascii="Times New Roman" w:hAnsi="Times New Roman" w:cs="Times New Roman"/>
          <w:sz w:val="24"/>
          <w:szCs w:val="24"/>
        </w:rPr>
        <w:t xml:space="preserve"> of children who </w:t>
      </w:r>
      <w:r w:rsidR="002678F3" w:rsidRPr="007714E6">
        <w:rPr>
          <w:rFonts w:ascii="Times New Roman" w:hAnsi="Times New Roman" w:cs="Times New Roman"/>
          <w:sz w:val="24"/>
          <w:szCs w:val="24"/>
        </w:rPr>
        <w:t xml:space="preserve">were </w:t>
      </w:r>
      <w:r w:rsidRPr="007714E6">
        <w:rPr>
          <w:rFonts w:ascii="Times New Roman" w:hAnsi="Times New Roman" w:cs="Times New Roman"/>
          <w:sz w:val="24"/>
          <w:szCs w:val="24"/>
        </w:rPr>
        <w:t>suffer</w:t>
      </w:r>
      <w:r w:rsidR="002678F3" w:rsidRPr="007714E6">
        <w:rPr>
          <w:rFonts w:ascii="Times New Roman" w:hAnsi="Times New Roman" w:cs="Times New Roman"/>
          <w:sz w:val="24"/>
          <w:szCs w:val="24"/>
        </w:rPr>
        <w:t>ing</w:t>
      </w:r>
      <w:r w:rsidRPr="007714E6">
        <w:rPr>
          <w:rFonts w:ascii="Times New Roman" w:hAnsi="Times New Roman" w:cs="Times New Roman"/>
          <w:sz w:val="24"/>
          <w:szCs w:val="24"/>
        </w:rPr>
        <w:t xml:space="preserve"> from </w:t>
      </w:r>
      <w:r w:rsidR="005F3B7D" w:rsidRPr="007714E6">
        <w:rPr>
          <w:rFonts w:ascii="Times New Roman" w:hAnsi="Times New Roman" w:cs="Times New Roman"/>
          <w:sz w:val="24"/>
          <w:szCs w:val="24"/>
        </w:rPr>
        <w:t>deep</w:t>
      </w:r>
      <w:r w:rsidRPr="007714E6">
        <w:rPr>
          <w:rFonts w:ascii="Times New Roman" w:hAnsi="Times New Roman" w:cs="Times New Roman"/>
          <w:sz w:val="24"/>
          <w:szCs w:val="24"/>
        </w:rPr>
        <w:t xml:space="preserve"> poverty </w:t>
      </w:r>
      <w:r w:rsidR="00830121" w:rsidRPr="007714E6">
        <w:rPr>
          <w:rFonts w:ascii="Times New Roman" w:hAnsi="Times New Roman" w:cs="Times New Roman"/>
          <w:sz w:val="24"/>
          <w:szCs w:val="24"/>
        </w:rPr>
        <w:t xml:space="preserve">was </w:t>
      </w:r>
      <w:r w:rsidRPr="007714E6">
        <w:rPr>
          <w:rFonts w:ascii="Times New Roman" w:hAnsi="Times New Roman" w:cs="Times New Roman"/>
          <w:sz w:val="24"/>
          <w:szCs w:val="24"/>
        </w:rPr>
        <w:t xml:space="preserve">17% (5% in </w:t>
      </w:r>
      <w:r w:rsidR="0065048D" w:rsidRPr="007714E6">
        <w:rPr>
          <w:rFonts w:ascii="Times New Roman" w:hAnsi="Times New Roman" w:cs="Times New Roman"/>
          <w:sz w:val="24"/>
          <w:szCs w:val="24"/>
        </w:rPr>
        <w:t xml:space="preserve">the </w:t>
      </w:r>
      <w:r w:rsidRPr="007714E6">
        <w:rPr>
          <w:rFonts w:ascii="Times New Roman" w:hAnsi="Times New Roman" w:cs="Times New Roman"/>
          <w:sz w:val="24"/>
          <w:szCs w:val="24"/>
        </w:rPr>
        <w:t xml:space="preserve">West Bank, and 34% in Gaza Strip). </w:t>
      </w:r>
      <w:r w:rsidR="00830121" w:rsidRPr="007714E6">
        <w:rPr>
          <w:rFonts w:ascii="Times New Roman" w:hAnsi="Times New Roman" w:cs="Times New Roman"/>
          <w:sz w:val="24"/>
          <w:szCs w:val="24"/>
        </w:rPr>
        <w:t xml:space="preserve">While in </w:t>
      </w:r>
      <w:r w:rsidR="0065048D" w:rsidRPr="007714E6">
        <w:rPr>
          <w:rFonts w:ascii="Times New Roman" w:hAnsi="Times New Roman" w:cs="Times New Roman"/>
          <w:sz w:val="24"/>
          <w:szCs w:val="24"/>
        </w:rPr>
        <w:t>2011,</w:t>
      </w:r>
      <w:r w:rsidR="00830121" w:rsidRPr="007714E6">
        <w:rPr>
          <w:rFonts w:ascii="Times New Roman" w:hAnsi="Times New Roman" w:cs="Times New Roman"/>
          <w:sz w:val="24"/>
          <w:szCs w:val="24"/>
        </w:rPr>
        <w:t xml:space="preserve"> it </w:t>
      </w:r>
      <w:r w:rsidRPr="007714E6">
        <w:rPr>
          <w:rFonts w:ascii="Times New Roman" w:hAnsi="Times New Roman" w:cs="Times New Roman"/>
          <w:sz w:val="24"/>
          <w:szCs w:val="24"/>
        </w:rPr>
        <w:t xml:space="preserve">was 14% (8% in </w:t>
      </w:r>
      <w:r w:rsidR="0065048D" w:rsidRPr="007714E6">
        <w:rPr>
          <w:rFonts w:ascii="Times New Roman" w:hAnsi="Times New Roman" w:cs="Times New Roman"/>
          <w:sz w:val="24"/>
          <w:szCs w:val="24"/>
        </w:rPr>
        <w:t xml:space="preserve">the </w:t>
      </w:r>
      <w:r w:rsidRPr="007714E6">
        <w:rPr>
          <w:rFonts w:ascii="Times New Roman" w:hAnsi="Times New Roman" w:cs="Times New Roman"/>
          <w:sz w:val="24"/>
          <w:szCs w:val="24"/>
        </w:rPr>
        <w:t>West Bank, and 22% in Gaza Strip).</w:t>
      </w:r>
    </w:p>
    <w:p w:rsidR="00D0763A" w:rsidRPr="007714E6" w:rsidRDefault="00D0763A" w:rsidP="007714E6">
      <w:pPr>
        <w:bidi w:val="0"/>
        <w:rPr>
          <w:rFonts w:ascii="Times New Roman" w:hAnsi="Times New Roman" w:cs="Times New Roman"/>
          <w:sz w:val="16"/>
          <w:szCs w:val="16"/>
        </w:rPr>
      </w:pPr>
    </w:p>
    <w:p w:rsidR="007850F1" w:rsidRPr="007714E6" w:rsidRDefault="00D6201A" w:rsidP="007850F1">
      <w:pPr>
        <w:jc w:val="center"/>
        <w:rPr>
          <w:rFonts w:asciiTheme="majorBidi" w:hAnsiTheme="majorBidi" w:cstheme="majorBidi"/>
          <w:b/>
          <w:bCs/>
          <w:sz w:val="26"/>
          <w:szCs w:val="26"/>
        </w:rPr>
      </w:pPr>
      <w:r w:rsidRPr="007714E6">
        <w:rPr>
          <w:rFonts w:asciiTheme="majorBidi" w:hAnsiTheme="majorBidi" w:cstheme="majorBidi"/>
          <w:b/>
          <w:bCs/>
          <w:sz w:val="26"/>
          <w:szCs w:val="26"/>
        </w:rPr>
        <w:t>Percentage</w:t>
      </w:r>
      <w:r w:rsidR="00D0763A" w:rsidRPr="007714E6">
        <w:rPr>
          <w:rFonts w:asciiTheme="majorBidi" w:hAnsiTheme="majorBidi" w:cstheme="majorBidi"/>
          <w:b/>
          <w:bCs/>
          <w:sz w:val="26"/>
          <w:szCs w:val="26"/>
        </w:rPr>
        <w:t xml:space="preserve"> of children </w:t>
      </w:r>
      <w:r w:rsidR="00830121" w:rsidRPr="007714E6">
        <w:rPr>
          <w:rFonts w:asciiTheme="majorBidi" w:hAnsiTheme="majorBidi" w:cstheme="majorBidi"/>
          <w:b/>
          <w:bCs/>
          <w:sz w:val="26"/>
          <w:szCs w:val="26"/>
        </w:rPr>
        <w:t xml:space="preserve">living in </w:t>
      </w:r>
      <w:r w:rsidR="00D0763A" w:rsidRPr="007714E6">
        <w:rPr>
          <w:rFonts w:asciiTheme="majorBidi" w:hAnsiTheme="majorBidi" w:cstheme="majorBidi"/>
          <w:b/>
          <w:bCs/>
          <w:sz w:val="26"/>
          <w:szCs w:val="26"/>
        </w:rPr>
        <w:t xml:space="preserve">poverty </w:t>
      </w:r>
      <w:r w:rsidRPr="007714E6">
        <w:rPr>
          <w:rFonts w:asciiTheme="majorBidi" w:hAnsiTheme="majorBidi" w:cstheme="majorBidi"/>
          <w:b/>
          <w:bCs/>
          <w:sz w:val="26"/>
          <w:szCs w:val="26"/>
        </w:rPr>
        <w:t>by</w:t>
      </w:r>
      <w:r w:rsidR="00D0763A" w:rsidRPr="007714E6">
        <w:rPr>
          <w:rFonts w:asciiTheme="majorBidi" w:hAnsiTheme="majorBidi" w:cstheme="majorBidi"/>
          <w:b/>
          <w:bCs/>
          <w:sz w:val="26"/>
          <w:szCs w:val="26"/>
        </w:rPr>
        <w:t xml:space="preserve"> </w:t>
      </w:r>
      <w:r w:rsidRPr="007714E6">
        <w:rPr>
          <w:rFonts w:asciiTheme="majorBidi" w:hAnsiTheme="majorBidi" w:cstheme="majorBidi"/>
          <w:b/>
          <w:bCs/>
          <w:sz w:val="26"/>
          <w:szCs w:val="26"/>
        </w:rPr>
        <w:t>region</w:t>
      </w:r>
      <w:r w:rsidR="00D0763A" w:rsidRPr="007714E6">
        <w:rPr>
          <w:rFonts w:asciiTheme="majorBidi" w:hAnsiTheme="majorBidi" w:cstheme="majorBidi"/>
          <w:b/>
          <w:bCs/>
          <w:sz w:val="26"/>
          <w:szCs w:val="26"/>
        </w:rPr>
        <w:t xml:space="preserve"> 2011, 2017</w:t>
      </w:r>
    </w:p>
    <w:p w:rsidR="00D0763A" w:rsidRPr="00A9084C" w:rsidRDefault="00D0763A" w:rsidP="00D0763A">
      <w:pPr>
        <w:bidi w:val="0"/>
        <w:jc w:val="both"/>
        <w:rPr>
          <w:rFonts w:ascii="Times New Roman" w:hAnsi="Times New Roman" w:cs="Times New Roman"/>
          <w:sz w:val="6"/>
          <w:szCs w:val="6"/>
        </w:rPr>
      </w:pPr>
    </w:p>
    <w:tbl>
      <w:tblPr>
        <w:tblStyle w:val="TableGrid"/>
        <w:tblW w:w="0" w:type="auto"/>
        <w:jc w:val="center"/>
        <w:tblLook w:val="04A0"/>
      </w:tblPr>
      <w:tblGrid>
        <w:gridCol w:w="4845"/>
      </w:tblGrid>
      <w:tr w:rsidR="00D0763A" w:rsidRPr="00AE69A9" w:rsidTr="007850F1">
        <w:trPr>
          <w:trHeight w:val="3315"/>
          <w:jc w:val="center"/>
        </w:trPr>
        <w:tc>
          <w:tcPr>
            <w:tcW w:w="4845" w:type="dxa"/>
          </w:tcPr>
          <w:p w:rsidR="00D0763A" w:rsidRPr="007714E6" w:rsidRDefault="00D0763A" w:rsidP="007850F1">
            <w:pPr>
              <w:bidi w:val="0"/>
              <w:rPr>
                <w:rFonts w:asciiTheme="majorBidi" w:hAnsiTheme="majorBidi" w:cstheme="majorBidi"/>
                <w:b/>
                <w:bCs/>
                <w:sz w:val="24"/>
                <w:szCs w:val="24"/>
              </w:rPr>
            </w:pPr>
            <w:r w:rsidRPr="00AE69A9">
              <w:rPr>
                <w:rFonts w:asciiTheme="majorBidi" w:hAnsiTheme="majorBidi" w:cstheme="majorBidi"/>
                <w:b/>
                <w:bCs/>
                <w:noProof/>
                <w:sz w:val="24"/>
                <w:szCs w:val="24"/>
              </w:rPr>
              <w:drawing>
                <wp:inline distT="0" distB="0" distL="0" distR="0">
                  <wp:extent cx="2933700" cy="2047875"/>
                  <wp:effectExtent l="0" t="0" r="0" b="0"/>
                  <wp:docPr id="1"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7714E6" w:rsidRDefault="007714E6" w:rsidP="007714E6">
      <w:pPr>
        <w:bidi w:val="0"/>
        <w:jc w:val="both"/>
        <w:rPr>
          <w:rFonts w:ascii="Times New Roman" w:hAnsi="Times New Roman" w:cs="Times New Roman"/>
          <w:sz w:val="16"/>
          <w:szCs w:val="16"/>
        </w:rPr>
      </w:pPr>
    </w:p>
    <w:p w:rsidR="007714E6" w:rsidRPr="007714E6" w:rsidRDefault="007714E6" w:rsidP="007714E6">
      <w:pPr>
        <w:bidi w:val="0"/>
        <w:jc w:val="both"/>
        <w:rPr>
          <w:rFonts w:ascii="Times New Roman" w:hAnsi="Times New Roman" w:cs="Times New Roman"/>
          <w:b/>
          <w:bCs/>
          <w:sz w:val="26"/>
          <w:szCs w:val="26"/>
        </w:rPr>
      </w:pPr>
      <w:r w:rsidRPr="007714E6">
        <w:rPr>
          <w:rFonts w:ascii="Times New Roman" w:hAnsi="Times New Roman" w:cs="Times New Roman"/>
          <w:b/>
          <w:bCs/>
          <w:sz w:val="26"/>
          <w:szCs w:val="26"/>
        </w:rPr>
        <w:t>18 thousand children live with at least one type of disability</w:t>
      </w:r>
    </w:p>
    <w:p w:rsidR="007714E6" w:rsidRPr="007714E6" w:rsidRDefault="007714E6" w:rsidP="007714E6">
      <w:pPr>
        <w:bidi w:val="0"/>
        <w:jc w:val="both"/>
        <w:rPr>
          <w:rFonts w:ascii="Times New Roman" w:hAnsi="Times New Roman" w:cs="Times New Roman"/>
          <w:sz w:val="24"/>
          <w:szCs w:val="24"/>
          <w:rtl/>
        </w:rPr>
      </w:pPr>
      <w:r w:rsidRPr="007714E6">
        <w:rPr>
          <w:rFonts w:ascii="Times New Roman" w:hAnsi="Times New Roman" w:cs="Times New Roman"/>
          <w:sz w:val="24"/>
          <w:szCs w:val="24"/>
        </w:rPr>
        <w:t xml:space="preserve">According to the Population, Housing and Establishments Census of 2017, there were 18,206 children (0-17 years) suffered from at least one type of disability, (7,729 children in the West Bank, and 10,477 children in Gaza Strip). (10,771 male children and 7,435 female children) </w:t>
      </w:r>
    </w:p>
    <w:p w:rsidR="007850F1" w:rsidRDefault="007850F1" w:rsidP="007850F1">
      <w:pPr>
        <w:bidi w:val="0"/>
        <w:jc w:val="both"/>
        <w:rPr>
          <w:rFonts w:ascii="Times New Roman" w:hAnsi="Times New Roman" w:cs="Times New Roman"/>
          <w:b/>
          <w:bCs/>
          <w:sz w:val="26"/>
          <w:szCs w:val="26"/>
        </w:rPr>
      </w:pPr>
    </w:p>
    <w:p w:rsidR="009B2192" w:rsidRPr="007714E6" w:rsidRDefault="00885B8F" w:rsidP="007850F1">
      <w:pPr>
        <w:bidi w:val="0"/>
        <w:jc w:val="both"/>
        <w:rPr>
          <w:rFonts w:ascii="Times New Roman" w:hAnsi="Times New Roman" w:cs="Times New Roman"/>
          <w:b/>
          <w:bCs/>
          <w:sz w:val="26"/>
          <w:szCs w:val="26"/>
        </w:rPr>
      </w:pPr>
      <w:r w:rsidRPr="007714E6">
        <w:rPr>
          <w:rFonts w:ascii="Times New Roman" w:hAnsi="Times New Roman" w:cs="Times New Roman"/>
          <w:b/>
          <w:bCs/>
          <w:sz w:val="26"/>
          <w:szCs w:val="26"/>
        </w:rPr>
        <w:t xml:space="preserve">The number of detained children increased during 2018 </w:t>
      </w:r>
    </w:p>
    <w:p w:rsidR="00AE69A9" w:rsidRPr="007714E6" w:rsidRDefault="00AE69A9" w:rsidP="00D71B7E">
      <w:pPr>
        <w:bidi w:val="0"/>
        <w:jc w:val="both"/>
        <w:rPr>
          <w:rFonts w:ascii="Times New Roman" w:hAnsi="Times New Roman" w:cs="Times New Roman"/>
          <w:sz w:val="24"/>
          <w:szCs w:val="24"/>
        </w:rPr>
      </w:pPr>
      <w:r w:rsidRPr="007714E6">
        <w:rPr>
          <w:rFonts w:ascii="Times New Roman" w:hAnsi="Times New Roman" w:cs="Times New Roman"/>
          <w:sz w:val="24"/>
          <w:szCs w:val="24"/>
        </w:rPr>
        <w:t xml:space="preserve">According to the data released by the Commission of Detainees and Ex-Detainees Affairs in 2018, </w:t>
      </w:r>
      <w:r w:rsidR="00BB603D" w:rsidRPr="007714E6">
        <w:rPr>
          <w:rFonts w:ascii="Times New Roman" w:hAnsi="Times New Roman" w:cs="Times New Roman"/>
          <w:sz w:val="24"/>
          <w:szCs w:val="24"/>
        </w:rPr>
        <w:t xml:space="preserve">there </w:t>
      </w:r>
      <w:r w:rsidR="00885B8F" w:rsidRPr="007714E6">
        <w:rPr>
          <w:rFonts w:ascii="Times New Roman" w:hAnsi="Times New Roman" w:cs="Times New Roman"/>
          <w:sz w:val="24"/>
          <w:szCs w:val="24"/>
        </w:rPr>
        <w:t xml:space="preserve">were </w:t>
      </w:r>
      <w:r w:rsidR="00BB603D" w:rsidRPr="007714E6">
        <w:rPr>
          <w:rFonts w:ascii="Times New Roman" w:hAnsi="Times New Roman" w:cs="Times New Roman"/>
          <w:sz w:val="24"/>
          <w:szCs w:val="24"/>
        </w:rPr>
        <w:t xml:space="preserve">around </w:t>
      </w:r>
      <w:r w:rsidR="009D0A45" w:rsidRPr="007714E6">
        <w:rPr>
          <w:rFonts w:ascii="Times New Roman" w:hAnsi="Times New Roman" w:cs="Times New Roman"/>
          <w:sz w:val="24"/>
          <w:szCs w:val="24"/>
        </w:rPr>
        <w:t>6,500 detention cases including 1,063 children</w:t>
      </w:r>
      <w:r w:rsidR="00D71B7E" w:rsidRPr="007714E6">
        <w:rPr>
          <w:rFonts w:ascii="Times New Roman" w:hAnsi="Times New Roman" w:cs="Times New Roman"/>
          <w:sz w:val="24"/>
          <w:szCs w:val="24"/>
        </w:rPr>
        <w:t xml:space="preserve">; </w:t>
      </w:r>
      <w:r w:rsidR="00885B8F" w:rsidRPr="007714E6">
        <w:rPr>
          <w:rFonts w:ascii="Times New Roman" w:hAnsi="Times New Roman" w:cs="Times New Roman"/>
          <w:sz w:val="24"/>
          <w:szCs w:val="24"/>
        </w:rPr>
        <w:t>additionally</w:t>
      </w:r>
      <w:r w:rsidR="00D71B7E" w:rsidRPr="007714E6">
        <w:rPr>
          <w:rFonts w:ascii="Times New Roman" w:hAnsi="Times New Roman" w:cs="Times New Roman"/>
          <w:sz w:val="24"/>
          <w:szCs w:val="24"/>
        </w:rPr>
        <w:t>,</w:t>
      </w:r>
      <w:r w:rsidR="00885B8F" w:rsidRPr="007714E6">
        <w:rPr>
          <w:rFonts w:ascii="Times New Roman" w:hAnsi="Times New Roman" w:cs="Times New Roman"/>
          <w:sz w:val="24"/>
          <w:szCs w:val="24"/>
        </w:rPr>
        <w:t xml:space="preserve"> </w:t>
      </w:r>
      <w:r w:rsidR="009D0A45" w:rsidRPr="007714E6">
        <w:rPr>
          <w:rFonts w:ascii="Times New Roman" w:hAnsi="Times New Roman" w:cs="Times New Roman"/>
          <w:sz w:val="24"/>
          <w:szCs w:val="24"/>
        </w:rPr>
        <w:t xml:space="preserve">there </w:t>
      </w:r>
      <w:r w:rsidR="00D71B7E" w:rsidRPr="007714E6">
        <w:rPr>
          <w:rFonts w:ascii="Times New Roman" w:hAnsi="Times New Roman" w:cs="Times New Roman"/>
          <w:sz w:val="24"/>
          <w:szCs w:val="24"/>
        </w:rPr>
        <w:t xml:space="preserve">were </w:t>
      </w:r>
      <w:r w:rsidR="009D0A45" w:rsidRPr="007714E6">
        <w:rPr>
          <w:rFonts w:ascii="Times New Roman" w:hAnsi="Times New Roman" w:cs="Times New Roman"/>
          <w:sz w:val="24"/>
          <w:szCs w:val="24"/>
        </w:rPr>
        <w:t xml:space="preserve">around </w:t>
      </w:r>
      <w:r w:rsidR="00BB603D" w:rsidRPr="007714E6">
        <w:rPr>
          <w:rFonts w:ascii="Times New Roman" w:hAnsi="Times New Roman" w:cs="Times New Roman"/>
          <w:sz w:val="24"/>
          <w:szCs w:val="24"/>
        </w:rPr>
        <w:t xml:space="preserve">6,000 Palestinian detainees </w:t>
      </w:r>
      <w:r w:rsidR="00D71B7E" w:rsidRPr="007714E6">
        <w:rPr>
          <w:rFonts w:ascii="Times New Roman" w:hAnsi="Times New Roman" w:cs="Times New Roman"/>
          <w:sz w:val="24"/>
          <w:szCs w:val="24"/>
        </w:rPr>
        <w:t>by</w:t>
      </w:r>
      <w:r w:rsidR="002B1BCA" w:rsidRPr="007714E6">
        <w:rPr>
          <w:rFonts w:ascii="Times New Roman" w:hAnsi="Times New Roman" w:cs="Times New Roman"/>
          <w:sz w:val="24"/>
          <w:szCs w:val="24"/>
        </w:rPr>
        <w:t xml:space="preserve"> </w:t>
      </w:r>
      <w:r w:rsidR="00BB603D" w:rsidRPr="007714E6">
        <w:rPr>
          <w:rFonts w:ascii="Times New Roman" w:hAnsi="Times New Roman" w:cs="Times New Roman"/>
          <w:sz w:val="24"/>
          <w:szCs w:val="24"/>
        </w:rPr>
        <w:t xml:space="preserve">end of </w:t>
      </w:r>
      <w:r w:rsidR="008E6BB5" w:rsidRPr="007714E6">
        <w:rPr>
          <w:rFonts w:ascii="Times New Roman" w:hAnsi="Times New Roman" w:cs="Times New Roman"/>
          <w:sz w:val="24"/>
          <w:szCs w:val="24"/>
        </w:rPr>
        <w:t>2018</w:t>
      </w:r>
      <w:r w:rsidRPr="007714E6">
        <w:rPr>
          <w:rFonts w:ascii="Times New Roman" w:hAnsi="Times New Roman" w:cs="Times New Roman"/>
          <w:sz w:val="24"/>
          <w:szCs w:val="24"/>
        </w:rPr>
        <w:t xml:space="preserve"> </w:t>
      </w:r>
      <w:r w:rsidR="00E6110F" w:rsidRPr="007714E6">
        <w:rPr>
          <w:rFonts w:ascii="Times New Roman" w:hAnsi="Times New Roman" w:cs="Times New Roman"/>
          <w:sz w:val="24"/>
          <w:szCs w:val="24"/>
        </w:rPr>
        <w:t>including</w:t>
      </w:r>
      <w:r w:rsidR="00265E1F" w:rsidRPr="007714E6">
        <w:rPr>
          <w:rFonts w:ascii="Times New Roman" w:hAnsi="Times New Roman" w:cs="Times New Roman"/>
          <w:sz w:val="24"/>
          <w:szCs w:val="24"/>
        </w:rPr>
        <w:t xml:space="preserve"> 250 children (under </w:t>
      </w:r>
      <w:r w:rsidRPr="007714E6">
        <w:rPr>
          <w:rFonts w:ascii="Times New Roman" w:hAnsi="Times New Roman" w:cs="Times New Roman"/>
          <w:sz w:val="24"/>
          <w:szCs w:val="24"/>
        </w:rPr>
        <w:t>18</w:t>
      </w:r>
      <w:r w:rsidR="00265E1F" w:rsidRPr="007714E6">
        <w:rPr>
          <w:rFonts w:ascii="Times New Roman" w:hAnsi="Times New Roman" w:cs="Times New Roman"/>
          <w:sz w:val="24"/>
          <w:szCs w:val="24"/>
        </w:rPr>
        <w:t xml:space="preserve"> years</w:t>
      </w:r>
      <w:r w:rsidRPr="007714E6">
        <w:rPr>
          <w:rFonts w:ascii="Times New Roman" w:hAnsi="Times New Roman" w:cs="Times New Roman"/>
          <w:sz w:val="24"/>
          <w:szCs w:val="24"/>
        </w:rPr>
        <w:t>)</w:t>
      </w:r>
      <w:r w:rsidR="00645C2B" w:rsidRPr="007714E6">
        <w:rPr>
          <w:rFonts w:ascii="Times New Roman" w:hAnsi="Times New Roman" w:cs="Times New Roman"/>
          <w:sz w:val="24"/>
          <w:szCs w:val="24"/>
        </w:rPr>
        <w:t>.</w:t>
      </w:r>
    </w:p>
    <w:p w:rsidR="007850F1" w:rsidRPr="007850F1" w:rsidRDefault="007850F1" w:rsidP="00A64DA2">
      <w:pPr>
        <w:bidi w:val="0"/>
        <w:jc w:val="both"/>
        <w:rPr>
          <w:rFonts w:ascii="Times New Roman" w:hAnsi="Times New Roman" w:cs="Times New Roman"/>
          <w:b/>
          <w:bCs/>
          <w:sz w:val="16"/>
          <w:szCs w:val="16"/>
        </w:rPr>
      </w:pPr>
    </w:p>
    <w:p w:rsidR="00AE69A9" w:rsidRPr="007714E6" w:rsidRDefault="00A64DA2" w:rsidP="007850F1">
      <w:pPr>
        <w:bidi w:val="0"/>
        <w:jc w:val="both"/>
        <w:rPr>
          <w:rFonts w:ascii="Times New Roman" w:hAnsi="Times New Roman" w:cs="Times New Roman"/>
          <w:b/>
          <w:bCs/>
          <w:sz w:val="26"/>
          <w:szCs w:val="26"/>
        </w:rPr>
      </w:pPr>
      <w:r w:rsidRPr="007714E6">
        <w:rPr>
          <w:rFonts w:ascii="Times New Roman" w:hAnsi="Times New Roman" w:cs="Times New Roman"/>
          <w:b/>
          <w:bCs/>
          <w:sz w:val="26"/>
          <w:szCs w:val="26"/>
        </w:rPr>
        <w:t>Increase</w:t>
      </w:r>
      <w:r w:rsidR="00AE69A9" w:rsidRPr="007714E6">
        <w:rPr>
          <w:rFonts w:ascii="Times New Roman" w:hAnsi="Times New Roman" w:cs="Times New Roman"/>
          <w:b/>
          <w:bCs/>
          <w:sz w:val="26"/>
          <w:szCs w:val="26"/>
        </w:rPr>
        <w:t xml:space="preserve"> </w:t>
      </w:r>
      <w:r w:rsidRPr="007714E6">
        <w:rPr>
          <w:rFonts w:ascii="Times New Roman" w:hAnsi="Times New Roman" w:cs="Times New Roman"/>
          <w:b/>
          <w:bCs/>
          <w:sz w:val="26"/>
          <w:szCs w:val="26"/>
        </w:rPr>
        <w:t>of c</w:t>
      </w:r>
      <w:r w:rsidR="005F3B7D" w:rsidRPr="007714E6">
        <w:rPr>
          <w:rFonts w:ascii="Times New Roman" w:hAnsi="Times New Roman" w:cs="Times New Roman"/>
          <w:b/>
          <w:bCs/>
          <w:sz w:val="26"/>
          <w:szCs w:val="26"/>
        </w:rPr>
        <w:t xml:space="preserve">hild martyrs </w:t>
      </w:r>
      <w:r w:rsidRPr="007714E6">
        <w:rPr>
          <w:rFonts w:ascii="Times New Roman" w:hAnsi="Times New Roman" w:cs="Times New Roman"/>
          <w:b/>
          <w:bCs/>
          <w:sz w:val="26"/>
          <w:szCs w:val="26"/>
        </w:rPr>
        <w:t>(under 18 years) during 2018</w:t>
      </w:r>
    </w:p>
    <w:p w:rsidR="007714E6" w:rsidRDefault="00AE69A9" w:rsidP="00B02130">
      <w:pPr>
        <w:bidi w:val="0"/>
        <w:jc w:val="both"/>
        <w:rPr>
          <w:rFonts w:ascii="Times New Roman" w:hAnsi="Times New Roman" w:cs="Times New Roman"/>
          <w:sz w:val="24"/>
          <w:szCs w:val="24"/>
          <w:rtl/>
        </w:rPr>
      </w:pPr>
      <w:r w:rsidRPr="007714E6">
        <w:rPr>
          <w:rFonts w:ascii="Times New Roman" w:hAnsi="Times New Roman" w:cs="Times New Roman"/>
          <w:sz w:val="24"/>
          <w:szCs w:val="24"/>
        </w:rPr>
        <w:t xml:space="preserve">According to the records of the Defense for Children International Palestine (DCIP), 57 children were martyred in 2018, including 5 children in the age group </w:t>
      </w:r>
      <w:r w:rsidR="00E6110F" w:rsidRPr="007714E6">
        <w:rPr>
          <w:rFonts w:ascii="Times New Roman" w:hAnsi="Times New Roman" w:cs="Times New Roman"/>
          <w:sz w:val="24"/>
          <w:szCs w:val="24"/>
        </w:rPr>
        <w:t xml:space="preserve">of </w:t>
      </w:r>
      <w:r w:rsidRPr="007714E6">
        <w:rPr>
          <w:rFonts w:ascii="Times New Roman" w:hAnsi="Times New Roman" w:cs="Times New Roman"/>
          <w:sz w:val="24"/>
          <w:szCs w:val="24"/>
        </w:rPr>
        <w:t>(0-12 years), 29 children in the age group</w:t>
      </w:r>
      <w:r w:rsidR="00E6110F" w:rsidRPr="007714E6">
        <w:rPr>
          <w:rFonts w:ascii="Times New Roman" w:hAnsi="Times New Roman" w:cs="Times New Roman"/>
          <w:sz w:val="24"/>
          <w:szCs w:val="24"/>
        </w:rPr>
        <w:t xml:space="preserve"> of</w:t>
      </w:r>
      <w:r w:rsidRPr="007714E6">
        <w:rPr>
          <w:rFonts w:ascii="Times New Roman" w:hAnsi="Times New Roman" w:cs="Times New Roman"/>
          <w:sz w:val="24"/>
          <w:szCs w:val="24"/>
        </w:rPr>
        <w:t xml:space="preserve"> (13-15 years), and 23 children in the age group</w:t>
      </w:r>
      <w:r w:rsidR="00E6110F" w:rsidRPr="007714E6">
        <w:rPr>
          <w:rFonts w:ascii="Times New Roman" w:hAnsi="Times New Roman" w:cs="Times New Roman"/>
          <w:sz w:val="24"/>
          <w:szCs w:val="24"/>
        </w:rPr>
        <w:t xml:space="preserve"> of</w:t>
      </w:r>
      <w:r w:rsidRPr="007714E6">
        <w:rPr>
          <w:rFonts w:ascii="Times New Roman" w:hAnsi="Times New Roman" w:cs="Times New Roman"/>
          <w:sz w:val="24"/>
          <w:szCs w:val="24"/>
        </w:rPr>
        <w:t xml:space="preserve"> (16-17 years)</w:t>
      </w:r>
      <w:r w:rsidR="00A64DA2" w:rsidRPr="007714E6">
        <w:rPr>
          <w:rFonts w:ascii="Times New Roman" w:hAnsi="Times New Roman" w:cs="Times New Roman"/>
          <w:sz w:val="24"/>
          <w:szCs w:val="24"/>
        </w:rPr>
        <w:t>, compared to 15 child martyrs during 2017.</w:t>
      </w:r>
      <w:r w:rsidRPr="007714E6">
        <w:rPr>
          <w:rFonts w:ascii="Times New Roman" w:hAnsi="Times New Roman" w:cs="Times New Roman"/>
          <w:sz w:val="24"/>
          <w:szCs w:val="24"/>
        </w:rPr>
        <w:t xml:space="preserve"> </w:t>
      </w:r>
    </w:p>
    <w:p w:rsidR="007714E6" w:rsidRDefault="007714E6" w:rsidP="00236764">
      <w:pPr>
        <w:widowControl w:val="0"/>
        <w:rPr>
          <w:rFonts w:ascii="Times New Roman" w:hAnsi="Times New Roman" w:cs="Times New Roman"/>
          <w:sz w:val="24"/>
          <w:szCs w:val="24"/>
          <w:rtl/>
        </w:rPr>
      </w:pPr>
    </w:p>
    <w:p w:rsidR="007850F1" w:rsidRDefault="007850F1" w:rsidP="00236764">
      <w:pPr>
        <w:widowControl w:val="0"/>
        <w:rPr>
          <w:rFonts w:ascii="Times New Roman" w:hAnsi="Times New Roman" w:cs="Times New Roman"/>
          <w:sz w:val="24"/>
          <w:szCs w:val="24"/>
          <w:rtl/>
        </w:rPr>
      </w:pPr>
    </w:p>
    <w:p w:rsidR="007850F1" w:rsidRDefault="007850F1" w:rsidP="00236764">
      <w:pPr>
        <w:widowControl w:val="0"/>
        <w:rPr>
          <w:rFonts w:ascii="Times New Roman" w:hAnsi="Times New Roman" w:cs="Times New Roman"/>
          <w:sz w:val="24"/>
          <w:szCs w:val="24"/>
        </w:rPr>
      </w:pPr>
    </w:p>
    <w:p w:rsidR="005E6289" w:rsidRPr="00E34A36" w:rsidRDefault="005E6289" w:rsidP="007714E6">
      <w:pPr>
        <w:ind w:right="142"/>
        <w:rPr>
          <w:rFonts w:asciiTheme="majorBidi" w:hAnsiTheme="majorBidi" w:cstheme="majorBidi"/>
          <w:sz w:val="21"/>
          <w:szCs w:val="21"/>
          <w:rtl/>
        </w:rPr>
      </w:pPr>
    </w:p>
    <w:sectPr w:rsidR="005E6289" w:rsidRPr="00E34A36" w:rsidSect="007850F1">
      <w:footerReference w:type="default" r:id="rId9"/>
      <w:type w:val="continuous"/>
      <w:pgSz w:w="11906" w:h="16838" w:code="9"/>
      <w:pgMar w:top="720" w:right="720" w:bottom="720" w:left="720" w:header="426" w:footer="709" w:gutter="0"/>
      <w:cols w:space="708"/>
      <w:bidi/>
      <w:rtlGutter/>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9C0F2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9B6" w:rsidRDefault="005859B6" w:rsidP="00FE5188">
      <w:r>
        <w:separator/>
      </w:r>
    </w:p>
  </w:endnote>
  <w:endnote w:type="continuationSeparator" w:id="0">
    <w:p w:rsidR="005859B6" w:rsidRDefault="005859B6" w:rsidP="00FE51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F0D" w:rsidRDefault="002D475F" w:rsidP="00FE5188">
    <w:pPr>
      <w:pStyle w:val="Footer"/>
      <w:jc w:val="center"/>
    </w:pPr>
    <w:fldSimple w:instr=" PAGE   \* MERGEFORMAT ">
      <w:r w:rsidR="0053397D">
        <w:rPr>
          <w:noProof/>
          <w:rtl/>
        </w:rPr>
        <w:t>1</w:t>
      </w:r>
    </w:fldSimple>
  </w:p>
  <w:p w:rsidR="00997F0D" w:rsidRDefault="00997F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9B6" w:rsidRDefault="005859B6" w:rsidP="00FE5188">
      <w:r>
        <w:separator/>
      </w:r>
    </w:p>
  </w:footnote>
  <w:footnote w:type="continuationSeparator" w:id="0">
    <w:p w:rsidR="005859B6" w:rsidRDefault="005859B6" w:rsidP="00FE5188">
      <w:r>
        <w:continuationSeparator/>
      </w:r>
    </w:p>
  </w:footnote>
  <w:footnote w:id="1">
    <w:p w:rsidR="00997F0D" w:rsidRDefault="00997F0D" w:rsidP="00D67A45">
      <w:pPr>
        <w:pStyle w:val="FootnoteText"/>
        <w:bidi w:val="0"/>
        <w:rPr>
          <w:rFonts w:ascii="Times New Roman" w:hAnsi="Times New Roman" w:cs="Times New Roman"/>
          <w:sz w:val="18"/>
          <w:szCs w:val="18"/>
        </w:rPr>
      </w:pPr>
      <w:r w:rsidRPr="001E2F9A">
        <w:rPr>
          <w:rStyle w:val="FootnoteReference"/>
          <w:rFonts w:ascii="Times New Roman" w:hAnsi="Times New Roman" w:cs="Times New Roman"/>
          <w:sz w:val="18"/>
          <w:szCs w:val="18"/>
        </w:rPr>
        <w:footnoteRef/>
      </w:r>
      <w:r w:rsidRPr="001E2F9A">
        <w:rPr>
          <w:rFonts w:ascii="Times New Roman" w:hAnsi="Times New Roman" w:cs="Times New Roman"/>
          <w:sz w:val="18"/>
          <w:szCs w:val="18"/>
        </w:rPr>
        <w:t xml:space="preserve"> </w:t>
      </w:r>
      <w:r w:rsidRPr="0088332E">
        <w:rPr>
          <w:rFonts w:ascii="Times New Roman" w:hAnsi="Times New Roman" w:cs="Times New Roman"/>
          <w:sz w:val="16"/>
          <w:szCs w:val="16"/>
        </w:rPr>
        <w:t>Based on the revised</w:t>
      </w:r>
      <w:r>
        <w:rPr>
          <w:rFonts w:ascii="Times New Roman" w:hAnsi="Times New Roman" w:cs="Times New Roman"/>
          <w:sz w:val="16"/>
          <w:szCs w:val="16"/>
        </w:rPr>
        <w:t xml:space="preserve"> estimates depending on the Population, Housing and Establishments Census 2017</w:t>
      </w:r>
      <w:r>
        <w:rPr>
          <w:rFonts w:ascii="Times New Roman" w:hAnsi="Times New Roman" w:cs="Times New Roman"/>
          <w:sz w:val="18"/>
          <w:szCs w:val="18"/>
        </w:rPr>
        <w:t>.</w:t>
      </w:r>
    </w:p>
    <w:p w:rsidR="00997F0D" w:rsidRPr="001E2F9A" w:rsidRDefault="00997F0D" w:rsidP="00D67A45">
      <w:pPr>
        <w:pStyle w:val="FootnoteText"/>
        <w:bidi w:val="0"/>
        <w:rPr>
          <w:rFonts w:ascii="Times New Roman" w:hAnsi="Times New Roman" w:cs="Times New Roman"/>
          <w:sz w:val="18"/>
          <w:szCs w:val="18"/>
        </w:rPr>
      </w:pPr>
    </w:p>
  </w:footnote>
  <w:footnote w:id="2">
    <w:p w:rsidR="00997F0D" w:rsidRPr="001E2F9A" w:rsidRDefault="00997F0D" w:rsidP="001E2F9A">
      <w:pPr>
        <w:pStyle w:val="FootnoteText"/>
        <w:bidi w:val="0"/>
        <w:rPr>
          <w:rStyle w:val="FootnoteReference"/>
          <w:rFonts w:ascii="Times New Roman" w:hAnsi="Times New Roman" w:cs="Times New Roman"/>
          <w:sz w:val="18"/>
          <w:szCs w:val="18"/>
          <w:rtl/>
        </w:rPr>
      </w:pPr>
      <w:r w:rsidRPr="001E2F9A">
        <w:rPr>
          <w:rStyle w:val="FootnoteReference"/>
          <w:rFonts w:ascii="Times New Roman" w:hAnsi="Times New Roman" w:cs="Times New Roman"/>
          <w:sz w:val="18"/>
          <w:szCs w:val="18"/>
        </w:rPr>
        <w:footnoteRef/>
      </w:r>
      <w:r w:rsidRPr="001E2F9A">
        <w:rPr>
          <w:rStyle w:val="FootnoteReference"/>
          <w:rFonts w:ascii="Times New Roman" w:hAnsi="Times New Roman" w:cs="Times New Roman"/>
          <w:sz w:val="18"/>
          <w:szCs w:val="18"/>
          <w:rtl/>
        </w:rPr>
        <w:t xml:space="preserve"> </w:t>
      </w:r>
      <w:r w:rsidRPr="00D67A45">
        <w:rPr>
          <w:rStyle w:val="FootnoteReference"/>
          <w:rFonts w:ascii="Times New Roman" w:hAnsi="Times New Roman" w:cs="Times New Roman"/>
          <w:sz w:val="18"/>
          <w:szCs w:val="18"/>
        </w:rPr>
        <w:t>In the scholastic year 2017/2018, the secondary stage includes grades 10th,11th and 12th, based on the new education law issued by the Ministry of Education and Higher Education that considers the tenth grade in secondary stage.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919FB"/>
    <w:multiLevelType w:val="hybridMultilevel"/>
    <w:tmpl w:val="D49C1C30"/>
    <w:lvl w:ilvl="0" w:tplc="08090001">
      <w:start w:val="1"/>
      <w:numFmt w:val="bullet"/>
      <w:lvlText w:val=""/>
      <w:lvlJc w:val="left"/>
      <w:pPr>
        <w:ind w:left="71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7A9A4A08"/>
    <w:multiLevelType w:val="hybridMultilevel"/>
    <w:tmpl w:val="72E09EC4"/>
    <w:lvl w:ilvl="0" w:tplc="EF227290">
      <w:start w:val="12"/>
      <w:numFmt w:val="bullet"/>
      <w:lvlText w:val="-"/>
      <w:lvlJc w:val="left"/>
      <w:pPr>
        <w:ind w:left="444" w:hanging="360"/>
      </w:pPr>
      <w:rPr>
        <w:rFonts w:ascii="Simplified Arabic" w:eastAsia="Times New Roman" w:hAnsi="Simplified Arabic" w:cs="Simplified Arabic" w:hint="default"/>
      </w:rPr>
    </w:lvl>
    <w:lvl w:ilvl="1" w:tplc="04090003">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ia Filfil">
    <w15:presenceInfo w15:providerId="None" w15:userId="Rania Filfi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139266"/>
  </w:hdrShapeDefaults>
  <w:footnotePr>
    <w:footnote w:id="-1"/>
    <w:footnote w:id="0"/>
  </w:footnotePr>
  <w:endnotePr>
    <w:endnote w:id="-1"/>
    <w:endnote w:id="0"/>
  </w:endnotePr>
  <w:compat/>
  <w:rsids>
    <w:rsidRoot w:val="005E6289"/>
    <w:rsid w:val="0000599F"/>
    <w:rsid w:val="00005E3B"/>
    <w:rsid w:val="0001032B"/>
    <w:rsid w:val="0001058B"/>
    <w:rsid w:val="00014E38"/>
    <w:rsid w:val="000152C2"/>
    <w:rsid w:val="00016054"/>
    <w:rsid w:val="0001614F"/>
    <w:rsid w:val="000171EF"/>
    <w:rsid w:val="00023617"/>
    <w:rsid w:val="00025744"/>
    <w:rsid w:val="00033376"/>
    <w:rsid w:val="000409AD"/>
    <w:rsid w:val="000410C8"/>
    <w:rsid w:val="000523FA"/>
    <w:rsid w:val="00053284"/>
    <w:rsid w:val="00054147"/>
    <w:rsid w:val="0005461B"/>
    <w:rsid w:val="000546DE"/>
    <w:rsid w:val="0005579F"/>
    <w:rsid w:val="0005613F"/>
    <w:rsid w:val="00061718"/>
    <w:rsid w:val="00063ACF"/>
    <w:rsid w:val="00063FDA"/>
    <w:rsid w:val="00064191"/>
    <w:rsid w:val="000644B9"/>
    <w:rsid w:val="000667A6"/>
    <w:rsid w:val="0007013C"/>
    <w:rsid w:val="00070272"/>
    <w:rsid w:val="0007082F"/>
    <w:rsid w:val="00072B2B"/>
    <w:rsid w:val="00073C25"/>
    <w:rsid w:val="00075C9C"/>
    <w:rsid w:val="00081045"/>
    <w:rsid w:val="00085068"/>
    <w:rsid w:val="000853C1"/>
    <w:rsid w:val="00086632"/>
    <w:rsid w:val="00086A34"/>
    <w:rsid w:val="00087514"/>
    <w:rsid w:val="00093738"/>
    <w:rsid w:val="00094E10"/>
    <w:rsid w:val="00095AC5"/>
    <w:rsid w:val="000A02C0"/>
    <w:rsid w:val="000A53F0"/>
    <w:rsid w:val="000B18D8"/>
    <w:rsid w:val="000B35C9"/>
    <w:rsid w:val="000B3E4A"/>
    <w:rsid w:val="000B4149"/>
    <w:rsid w:val="000B4C59"/>
    <w:rsid w:val="000B66D7"/>
    <w:rsid w:val="000B7A5F"/>
    <w:rsid w:val="000B7FCE"/>
    <w:rsid w:val="000C4688"/>
    <w:rsid w:val="000C4C36"/>
    <w:rsid w:val="000C4C71"/>
    <w:rsid w:val="000C7EFF"/>
    <w:rsid w:val="000D21AD"/>
    <w:rsid w:val="000D2ABD"/>
    <w:rsid w:val="000D65FF"/>
    <w:rsid w:val="000D6AA9"/>
    <w:rsid w:val="000E0F32"/>
    <w:rsid w:val="000E2010"/>
    <w:rsid w:val="000E2FA3"/>
    <w:rsid w:val="000F4585"/>
    <w:rsid w:val="000F5AC9"/>
    <w:rsid w:val="000F7D50"/>
    <w:rsid w:val="00101FFC"/>
    <w:rsid w:val="0010556D"/>
    <w:rsid w:val="00105AB2"/>
    <w:rsid w:val="0010764B"/>
    <w:rsid w:val="001168BB"/>
    <w:rsid w:val="00116F66"/>
    <w:rsid w:val="001231AD"/>
    <w:rsid w:val="001238FE"/>
    <w:rsid w:val="00126663"/>
    <w:rsid w:val="00131246"/>
    <w:rsid w:val="00132285"/>
    <w:rsid w:val="00133079"/>
    <w:rsid w:val="00134DC7"/>
    <w:rsid w:val="00137193"/>
    <w:rsid w:val="00137F54"/>
    <w:rsid w:val="00140016"/>
    <w:rsid w:val="00143C5B"/>
    <w:rsid w:val="00145699"/>
    <w:rsid w:val="00145BED"/>
    <w:rsid w:val="001461D7"/>
    <w:rsid w:val="0014651A"/>
    <w:rsid w:val="00146F76"/>
    <w:rsid w:val="00146FB1"/>
    <w:rsid w:val="00150F69"/>
    <w:rsid w:val="00151BB5"/>
    <w:rsid w:val="00154783"/>
    <w:rsid w:val="00154F27"/>
    <w:rsid w:val="0015587A"/>
    <w:rsid w:val="00156951"/>
    <w:rsid w:val="001579ED"/>
    <w:rsid w:val="00161960"/>
    <w:rsid w:val="001646F3"/>
    <w:rsid w:val="00165DA6"/>
    <w:rsid w:val="00170063"/>
    <w:rsid w:val="001745CD"/>
    <w:rsid w:val="00175D85"/>
    <w:rsid w:val="00183830"/>
    <w:rsid w:val="0018474B"/>
    <w:rsid w:val="001966D4"/>
    <w:rsid w:val="001A0963"/>
    <w:rsid w:val="001A4D51"/>
    <w:rsid w:val="001B3812"/>
    <w:rsid w:val="001B59A4"/>
    <w:rsid w:val="001B61C2"/>
    <w:rsid w:val="001B66C6"/>
    <w:rsid w:val="001C05C9"/>
    <w:rsid w:val="001C05FB"/>
    <w:rsid w:val="001C147D"/>
    <w:rsid w:val="001C215E"/>
    <w:rsid w:val="001C2F95"/>
    <w:rsid w:val="001C40F3"/>
    <w:rsid w:val="001C46B6"/>
    <w:rsid w:val="001C730A"/>
    <w:rsid w:val="001C7BA0"/>
    <w:rsid w:val="001D41A3"/>
    <w:rsid w:val="001D4AE6"/>
    <w:rsid w:val="001D5CB1"/>
    <w:rsid w:val="001E0C71"/>
    <w:rsid w:val="001E2F9A"/>
    <w:rsid w:val="001E62B3"/>
    <w:rsid w:val="001E6A78"/>
    <w:rsid w:val="001F289C"/>
    <w:rsid w:val="001F2F78"/>
    <w:rsid w:val="001F41D2"/>
    <w:rsid w:val="002002DA"/>
    <w:rsid w:val="00201DED"/>
    <w:rsid w:val="00202D95"/>
    <w:rsid w:val="00203821"/>
    <w:rsid w:val="0020467C"/>
    <w:rsid w:val="00206234"/>
    <w:rsid w:val="00207CD9"/>
    <w:rsid w:val="00214021"/>
    <w:rsid w:val="00214CBA"/>
    <w:rsid w:val="00217C7C"/>
    <w:rsid w:val="00224B61"/>
    <w:rsid w:val="002252AE"/>
    <w:rsid w:val="00231B3A"/>
    <w:rsid w:val="00232F91"/>
    <w:rsid w:val="00233D1D"/>
    <w:rsid w:val="00234B22"/>
    <w:rsid w:val="00236764"/>
    <w:rsid w:val="00244193"/>
    <w:rsid w:val="002530C2"/>
    <w:rsid w:val="0025797E"/>
    <w:rsid w:val="002605BA"/>
    <w:rsid w:val="002608B6"/>
    <w:rsid w:val="002624A1"/>
    <w:rsid w:val="00265E1F"/>
    <w:rsid w:val="002678F3"/>
    <w:rsid w:val="002709C2"/>
    <w:rsid w:val="002712CC"/>
    <w:rsid w:val="00272C9A"/>
    <w:rsid w:val="00275B7F"/>
    <w:rsid w:val="00280693"/>
    <w:rsid w:val="00280F43"/>
    <w:rsid w:val="00282E2A"/>
    <w:rsid w:val="0028725C"/>
    <w:rsid w:val="00290D60"/>
    <w:rsid w:val="00295FD2"/>
    <w:rsid w:val="0029775C"/>
    <w:rsid w:val="00297D9C"/>
    <w:rsid w:val="002A2440"/>
    <w:rsid w:val="002A6C66"/>
    <w:rsid w:val="002A750C"/>
    <w:rsid w:val="002B172B"/>
    <w:rsid w:val="002B1BCA"/>
    <w:rsid w:val="002B7A61"/>
    <w:rsid w:val="002C05DE"/>
    <w:rsid w:val="002C4ADE"/>
    <w:rsid w:val="002C59E6"/>
    <w:rsid w:val="002C60BD"/>
    <w:rsid w:val="002C7CC1"/>
    <w:rsid w:val="002D0A13"/>
    <w:rsid w:val="002D1B72"/>
    <w:rsid w:val="002D368A"/>
    <w:rsid w:val="002D3D68"/>
    <w:rsid w:val="002D475F"/>
    <w:rsid w:val="002D678E"/>
    <w:rsid w:val="002D7DB7"/>
    <w:rsid w:val="002E0B35"/>
    <w:rsid w:val="002E3318"/>
    <w:rsid w:val="002E5C1C"/>
    <w:rsid w:val="002E6805"/>
    <w:rsid w:val="002F45AE"/>
    <w:rsid w:val="002F45C2"/>
    <w:rsid w:val="002F5A94"/>
    <w:rsid w:val="002F61B6"/>
    <w:rsid w:val="002F67EA"/>
    <w:rsid w:val="002F6874"/>
    <w:rsid w:val="002F7954"/>
    <w:rsid w:val="00300875"/>
    <w:rsid w:val="0030255F"/>
    <w:rsid w:val="00304E4D"/>
    <w:rsid w:val="00305A8D"/>
    <w:rsid w:val="00306961"/>
    <w:rsid w:val="003113DA"/>
    <w:rsid w:val="00314D1C"/>
    <w:rsid w:val="0031556E"/>
    <w:rsid w:val="00316F43"/>
    <w:rsid w:val="00317AB4"/>
    <w:rsid w:val="003235A9"/>
    <w:rsid w:val="00330D26"/>
    <w:rsid w:val="003312D4"/>
    <w:rsid w:val="003329E9"/>
    <w:rsid w:val="0033588A"/>
    <w:rsid w:val="00337C4E"/>
    <w:rsid w:val="003407B4"/>
    <w:rsid w:val="003436D8"/>
    <w:rsid w:val="00344732"/>
    <w:rsid w:val="00345A5D"/>
    <w:rsid w:val="00347317"/>
    <w:rsid w:val="0035458E"/>
    <w:rsid w:val="00356374"/>
    <w:rsid w:val="0035762F"/>
    <w:rsid w:val="00357906"/>
    <w:rsid w:val="003604CA"/>
    <w:rsid w:val="003604CB"/>
    <w:rsid w:val="00360720"/>
    <w:rsid w:val="00361ED6"/>
    <w:rsid w:val="003628F7"/>
    <w:rsid w:val="003663F9"/>
    <w:rsid w:val="0036658F"/>
    <w:rsid w:val="00370DBC"/>
    <w:rsid w:val="00373C3C"/>
    <w:rsid w:val="00380E97"/>
    <w:rsid w:val="00387DE6"/>
    <w:rsid w:val="00390BBB"/>
    <w:rsid w:val="00390EDD"/>
    <w:rsid w:val="00392038"/>
    <w:rsid w:val="003976AB"/>
    <w:rsid w:val="003A0609"/>
    <w:rsid w:val="003A0DF3"/>
    <w:rsid w:val="003A212F"/>
    <w:rsid w:val="003A40EC"/>
    <w:rsid w:val="003B24C3"/>
    <w:rsid w:val="003B6539"/>
    <w:rsid w:val="003C06D6"/>
    <w:rsid w:val="003C0ACB"/>
    <w:rsid w:val="003C0C2C"/>
    <w:rsid w:val="003C1B2E"/>
    <w:rsid w:val="003C4E76"/>
    <w:rsid w:val="003C7C88"/>
    <w:rsid w:val="003C7D60"/>
    <w:rsid w:val="003D3485"/>
    <w:rsid w:val="003D4536"/>
    <w:rsid w:val="003D4D8F"/>
    <w:rsid w:val="003E022F"/>
    <w:rsid w:val="003E172C"/>
    <w:rsid w:val="003E22D0"/>
    <w:rsid w:val="003E2F06"/>
    <w:rsid w:val="003F057D"/>
    <w:rsid w:val="003F173C"/>
    <w:rsid w:val="003F428B"/>
    <w:rsid w:val="003F5E18"/>
    <w:rsid w:val="00402D7E"/>
    <w:rsid w:val="00405A9F"/>
    <w:rsid w:val="00406C5D"/>
    <w:rsid w:val="0040796D"/>
    <w:rsid w:val="004079F7"/>
    <w:rsid w:val="00407E16"/>
    <w:rsid w:val="00410687"/>
    <w:rsid w:val="00413A78"/>
    <w:rsid w:val="004150FD"/>
    <w:rsid w:val="004161A9"/>
    <w:rsid w:val="00416A89"/>
    <w:rsid w:val="0041760A"/>
    <w:rsid w:val="0043252B"/>
    <w:rsid w:val="00434514"/>
    <w:rsid w:val="00434F83"/>
    <w:rsid w:val="00436062"/>
    <w:rsid w:val="00440198"/>
    <w:rsid w:val="00440775"/>
    <w:rsid w:val="00441D91"/>
    <w:rsid w:val="00442966"/>
    <w:rsid w:val="00444B56"/>
    <w:rsid w:val="00446CDC"/>
    <w:rsid w:val="00447499"/>
    <w:rsid w:val="00447D9D"/>
    <w:rsid w:val="004514A3"/>
    <w:rsid w:val="004554A9"/>
    <w:rsid w:val="00457530"/>
    <w:rsid w:val="0046013F"/>
    <w:rsid w:val="00461969"/>
    <w:rsid w:val="00462F04"/>
    <w:rsid w:val="00463F56"/>
    <w:rsid w:val="00472443"/>
    <w:rsid w:val="004740B7"/>
    <w:rsid w:val="004770FF"/>
    <w:rsid w:val="0047761D"/>
    <w:rsid w:val="0048441C"/>
    <w:rsid w:val="00484628"/>
    <w:rsid w:val="00486165"/>
    <w:rsid w:val="004939C6"/>
    <w:rsid w:val="00496A92"/>
    <w:rsid w:val="0049720F"/>
    <w:rsid w:val="004A294B"/>
    <w:rsid w:val="004A2EB2"/>
    <w:rsid w:val="004B29E2"/>
    <w:rsid w:val="004B74A9"/>
    <w:rsid w:val="004B74ED"/>
    <w:rsid w:val="004C0555"/>
    <w:rsid w:val="004C344D"/>
    <w:rsid w:val="004C7014"/>
    <w:rsid w:val="004C7B45"/>
    <w:rsid w:val="004D1288"/>
    <w:rsid w:val="004D14DD"/>
    <w:rsid w:val="004D364B"/>
    <w:rsid w:val="004E2AE8"/>
    <w:rsid w:val="004E32FD"/>
    <w:rsid w:val="004E4D97"/>
    <w:rsid w:val="004E7035"/>
    <w:rsid w:val="004F49E9"/>
    <w:rsid w:val="00500A38"/>
    <w:rsid w:val="00504550"/>
    <w:rsid w:val="00504756"/>
    <w:rsid w:val="00505AFE"/>
    <w:rsid w:val="005070EA"/>
    <w:rsid w:val="00510461"/>
    <w:rsid w:val="00511038"/>
    <w:rsid w:val="00511355"/>
    <w:rsid w:val="00513BC0"/>
    <w:rsid w:val="0051452A"/>
    <w:rsid w:val="00514D71"/>
    <w:rsid w:val="0051582C"/>
    <w:rsid w:val="00522473"/>
    <w:rsid w:val="00522605"/>
    <w:rsid w:val="00522749"/>
    <w:rsid w:val="00523840"/>
    <w:rsid w:val="00525369"/>
    <w:rsid w:val="00526658"/>
    <w:rsid w:val="00530515"/>
    <w:rsid w:val="00533096"/>
    <w:rsid w:val="0053397D"/>
    <w:rsid w:val="005375F1"/>
    <w:rsid w:val="005418F5"/>
    <w:rsid w:val="0054193C"/>
    <w:rsid w:val="005437CF"/>
    <w:rsid w:val="00544ED9"/>
    <w:rsid w:val="00545784"/>
    <w:rsid w:val="005468EF"/>
    <w:rsid w:val="00552215"/>
    <w:rsid w:val="00554B36"/>
    <w:rsid w:val="005648D6"/>
    <w:rsid w:val="00571BF3"/>
    <w:rsid w:val="005739F3"/>
    <w:rsid w:val="0057514E"/>
    <w:rsid w:val="005821B0"/>
    <w:rsid w:val="0058259F"/>
    <w:rsid w:val="00584765"/>
    <w:rsid w:val="005859B6"/>
    <w:rsid w:val="0059063A"/>
    <w:rsid w:val="00595C0D"/>
    <w:rsid w:val="005A257B"/>
    <w:rsid w:val="005A33FA"/>
    <w:rsid w:val="005A3D90"/>
    <w:rsid w:val="005A6BF8"/>
    <w:rsid w:val="005B1029"/>
    <w:rsid w:val="005B1C2C"/>
    <w:rsid w:val="005B3E99"/>
    <w:rsid w:val="005B56E5"/>
    <w:rsid w:val="005B6872"/>
    <w:rsid w:val="005B6FD1"/>
    <w:rsid w:val="005C09E3"/>
    <w:rsid w:val="005C3515"/>
    <w:rsid w:val="005C4A81"/>
    <w:rsid w:val="005C529B"/>
    <w:rsid w:val="005D1E4D"/>
    <w:rsid w:val="005D3E57"/>
    <w:rsid w:val="005D6CAE"/>
    <w:rsid w:val="005D6F95"/>
    <w:rsid w:val="005E042A"/>
    <w:rsid w:val="005E2B9A"/>
    <w:rsid w:val="005E3AFD"/>
    <w:rsid w:val="005E5B2F"/>
    <w:rsid w:val="005E6289"/>
    <w:rsid w:val="005F3B7D"/>
    <w:rsid w:val="005F533E"/>
    <w:rsid w:val="005F5963"/>
    <w:rsid w:val="00605F58"/>
    <w:rsid w:val="006123D3"/>
    <w:rsid w:val="0061488B"/>
    <w:rsid w:val="00615ECD"/>
    <w:rsid w:val="00620228"/>
    <w:rsid w:val="00622153"/>
    <w:rsid w:val="00626A3B"/>
    <w:rsid w:val="00626A65"/>
    <w:rsid w:val="00627374"/>
    <w:rsid w:val="006304D0"/>
    <w:rsid w:val="00633DAE"/>
    <w:rsid w:val="00634598"/>
    <w:rsid w:val="00636D9F"/>
    <w:rsid w:val="00636ECC"/>
    <w:rsid w:val="006374BB"/>
    <w:rsid w:val="00640CE8"/>
    <w:rsid w:val="00641B92"/>
    <w:rsid w:val="00643C51"/>
    <w:rsid w:val="00645C2B"/>
    <w:rsid w:val="00645C9B"/>
    <w:rsid w:val="00647D82"/>
    <w:rsid w:val="0065048D"/>
    <w:rsid w:val="00651B0B"/>
    <w:rsid w:val="00652D77"/>
    <w:rsid w:val="00653625"/>
    <w:rsid w:val="00653FEF"/>
    <w:rsid w:val="00654079"/>
    <w:rsid w:val="0065456A"/>
    <w:rsid w:val="006551D1"/>
    <w:rsid w:val="00655D4B"/>
    <w:rsid w:val="00661767"/>
    <w:rsid w:val="006631E1"/>
    <w:rsid w:val="006636E8"/>
    <w:rsid w:val="00663B44"/>
    <w:rsid w:val="00666D70"/>
    <w:rsid w:val="0066746C"/>
    <w:rsid w:val="00670ABB"/>
    <w:rsid w:val="006711D9"/>
    <w:rsid w:val="00672DBA"/>
    <w:rsid w:val="00673679"/>
    <w:rsid w:val="00675504"/>
    <w:rsid w:val="00675A7B"/>
    <w:rsid w:val="00677CBD"/>
    <w:rsid w:val="00680C2B"/>
    <w:rsid w:val="00690253"/>
    <w:rsid w:val="00690727"/>
    <w:rsid w:val="00690987"/>
    <w:rsid w:val="00691D48"/>
    <w:rsid w:val="006944DE"/>
    <w:rsid w:val="00697338"/>
    <w:rsid w:val="00697E4A"/>
    <w:rsid w:val="00697E4F"/>
    <w:rsid w:val="006A1A17"/>
    <w:rsid w:val="006A2D25"/>
    <w:rsid w:val="006A5928"/>
    <w:rsid w:val="006A5DA6"/>
    <w:rsid w:val="006A77C1"/>
    <w:rsid w:val="006B0F0E"/>
    <w:rsid w:val="006B42A7"/>
    <w:rsid w:val="006B62F7"/>
    <w:rsid w:val="006C3972"/>
    <w:rsid w:val="006C3BA3"/>
    <w:rsid w:val="006C4E6A"/>
    <w:rsid w:val="006C786C"/>
    <w:rsid w:val="006D2B30"/>
    <w:rsid w:val="006D37EC"/>
    <w:rsid w:val="006D574B"/>
    <w:rsid w:val="006F4A43"/>
    <w:rsid w:val="00704CF9"/>
    <w:rsid w:val="00707164"/>
    <w:rsid w:val="007103E8"/>
    <w:rsid w:val="00714EC4"/>
    <w:rsid w:val="00721AFC"/>
    <w:rsid w:val="00722381"/>
    <w:rsid w:val="00722406"/>
    <w:rsid w:val="00722710"/>
    <w:rsid w:val="007255DD"/>
    <w:rsid w:val="00732945"/>
    <w:rsid w:val="0073301E"/>
    <w:rsid w:val="00736233"/>
    <w:rsid w:val="0073623C"/>
    <w:rsid w:val="00736BFB"/>
    <w:rsid w:val="00736D8D"/>
    <w:rsid w:val="0074258A"/>
    <w:rsid w:val="00744265"/>
    <w:rsid w:val="007444C4"/>
    <w:rsid w:val="00744F42"/>
    <w:rsid w:val="0074645D"/>
    <w:rsid w:val="0074683E"/>
    <w:rsid w:val="00746F2E"/>
    <w:rsid w:val="00747BB4"/>
    <w:rsid w:val="00752BB0"/>
    <w:rsid w:val="007564B3"/>
    <w:rsid w:val="00760514"/>
    <w:rsid w:val="00760790"/>
    <w:rsid w:val="00760BDA"/>
    <w:rsid w:val="00766D98"/>
    <w:rsid w:val="00767AB9"/>
    <w:rsid w:val="007714E6"/>
    <w:rsid w:val="0077380E"/>
    <w:rsid w:val="00774599"/>
    <w:rsid w:val="00774D45"/>
    <w:rsid w:val="00775F54"/>
    <w:rsid w:val="007850F1"/>
    <w:rsid w:val="007854BB"/>
    <w:rsid w:val="0079269A"/>
    <w:rsid w:val="00795642"/>
    <w:rsid w:val="00796FB2"/>
    <w:rsid w:val="007A00CE"/>
    <w:rsid w:val="007A05A3"/>
    <w:rsid w:val="007A219A"/>
    <w:rsid w:val="007A539F"/>
    <w:rsid w:val="007A6550"/>
    <w:rsid w:val="007A6F75"/>
    <w:rsid w:val="007B146C"/>
    <w:rsid w:val="007B1BCC"/>
    <w:rsid w:val="007C14B2"/>
    <w:rsid w:val="007C60BF"/>
    <w:rsid w:val="007C6264"/>
    <w:rsid w:val="007D540D"/>
    <w:rsid w:val="007D659E"/>
    <w:rsid w:val="007E1ABD"/>
    <w:rsid w:val="007E3516"/>
    <w:rsid w:val="007E7B70"/>
    <w:rsid w:val="007F33DC"/>
    <w:rsid w:val="007F6DE3"/>
    <w:rsid w:val="007F7229"/>
    <w:rsid w:val="00802FBC"/>
    <w:rsid w:val="00803B4C"/>
    <w:rsid w:val="00807E67"/>
    <w:rsid w:val="00811490"/>
    <w:rsid w:val="008114DB"/>
    <w:rsid w:val="00812A12"/>
    <w:rsid w:val="00812C93"/>
    <w:rsid w:val="008134D5"/>
    <w:rsid w:val="0081530C"/>
    <w:rsid w:val="008156A3"/>
    <w:rsid w:val="008178D8"/>
    <w:rsid w:val="00822BBF"/>
    <w:rsid w:val="00830121"/>
    <w:rsid w:val="0083165A"/>
    <w:rsid w:val="0083610A"/>
    <w:rsid w:val="008401CE"/>
    <w:rsid w:val="00841F9E"/>
    <w:rsid w:val="008422B1"/>
    <w:rsid w:val="00844003"/>
    <w:rsid w:val="008466E1"/>
    <w:rsid w:val="008466FA"/>
    <w:rsid w:val="00846D65"/>
    <w:rsid w:val="008522AF"/>
    <w:rsid w:val="00852AB7"/>
    <w:rsid w:val="00853B56"/>
    <w:rsid w:val="008555A9"/>
    <w:rsid w:val="00856AAE"/>
    <w:rsid w:val="00864AA0"/>
    <w:rsid w:val="008668CD"/>
    <w:rsid w:val="00866905"/>
    <w:rsid w:val="008669FE"/>
    <w:rsid w:val="00866D3D"/>
    <w:rsid w:val="00867105"/>
    <w:rsid w:val="00870C7B"/>
    <w:rsid w:val="0087319B"/>
    <w:rsid w:val="008735D8"/>
    <w:rsid w:val="00874406"/>
    <w:rsid w:val="00874A04"/>
    <w:rsid w:val="00885B8F"/>
    <w:rsid w:val="00890FB5"/>
    <w:rsid w:val="00893A8B"/>
    <w:rsid w:val="0089507D"/>
    <w:rsid w:val="00895496"/>
    <w:rsid w:val="008A2355"/>
    <w:rsid w:val="008A3651"/>
    <w:rsid w:val="008A5C71"/>
    <w:rsid w:val="008A646D"/>
    <w:rsid w:val="008A650D"/>
    <w:rsid w:val="008A6EF7"/>
    <w:rsid w:val="008C0176"/>
    <w:rsid w:val="008C372F"/>
    <w:rsid w:val="008C50ED"/>
    <w:rsid w:val="008E1AFD"/>
    <w:rsid w:val="008E35F6"/>
    <w:rsid w:val="008E37F5"/>
    <w:rsid w:val="008E4EC1"/>
    <w:rsid w:val="008E5253"/>
    <w:rsid w:val="008E6BB5"/>
    <w:rsid w:val="008E6DE8"/>
    <w:rsid w:val="008E7192"/>
    <w:rsid w:val="008F0312"/>
    <w:rsid w:val="008F2474"/>
    <w:rsid w:val="008F64C1"/>
    <w:rsid w:val="008F7CA0"/>
    <w:rsid w:val="00902AF0"/>
    <w:rsid w:val="0090313B"/>
    <w:rsid w:val="00905019"/>
    <w:rsid w:val="00905C22"/>
    <w:rsid w:val="00907AE3"/>
    <w:rsid w:val="009109BE"/>
    <w:rsid w:val="0091191A"/>
    <w:rsid w:val="00917400"/>
    <w:rsid w:val="00917890"/>
    <w:rsid w:val="00917B41"/>
    <w:rsid w:val="00921946"/>
    <w:rsid w:val="0092383A"/>
    <w:rsid w:val="00930CA7"/>
    <w:rsid w:val="009328AF"/>
    <w:rsid w:val="009360D6"/>
    <w:rsid w:val="009362BB"/>
    <w:rsid w:val="00937D4C"/>
    <w:rsid w:val="0094130B"/>
    <w:rsid w:val="00941B9D"/>
    <w:rsid w:val="00941E31"/>
    <w:rsid w:val="00945DDA"/>
    <w:rsid w:val="00946FB9"/>
    <w:rsid w:val="00951E15"/>
    <w:rsid w:val="009658E9"/>
    <w:rsid w:val="00966AEC"/>
    <w:rsid w:val="00966FC8"/>
    <w:rsid w:val="00967A48"/>
    <w:rsid w:val="00970441"/>
    <w:rsid w:val="00970C34"/>
    <w:rsid w:val="00971FF5"/>
    <w:rsid w:val="009750B7"/>
    <w:rsid w:val="00976ADA"/>
    <w:rsid w:val="00982075"/>
    <w:rsid w:val="009905B9"/>
    <w:rsid w:val="0099252B"/>
    <w:rsid w:val="00993EEA"/>
    <w:rsid w:val="0099553F"/>
    <w:rsid w:val="0099593D"/>
    <w:rsid w:val="0099710C"/>
    <w:rsid w:val="00997F0D"/>
    <w:rsid w:val="009A3AA5"/>
    <w:rsid w:val="009A55B1"/>
    <w:rsid w:val="009A64E9"/>
    <w:rsid w:val="009B1157"/>
    <w:rsid w:val="009B1720"/>
    <w:rsid w:val="009B2088"/>
    <w:rsid w:val="009B2192"/>
    <w:rsid w:val="009B54EA"/>
    <w:rsid w:val="009B5811"/>
    <w:rsid w:val="009B6133"/>
    <w:rsid w:val="009B673C"/>
    <w:rsid w:val="009C074D"/>
    <w:rsid w:val="009C3F46"/>
    <w:rsid w:val="009C4D5B"/>
    <w:rsid w:val="009D0A45"/>
    <w:rsid w:val="009D0C28"/>
    <w:rsid w:val="009D21C0"/>
    <w:rsid w:val="009E0989"/>
    <w:rsid w:val="009E207B"/>
    <w:rsid w:val="009E4FE8"/>
    <w:rsid w:val="009E57CF"/>
    <w:rsid w:val="009F059F"/>
    <w:rsid w:val="009F1635"/>
    <w:rsid w:val="00A000E6"/>
    <w:rsid w:val="00A038C7"/>
    <w:rsid w:val="00A047DB"/>
    <w:rsid w:val="00A0567C"/>
    <w:rsid w:val="00A07461"/>
    <w:rsid w:val="00A119D4"/>
    <w:rsid w:val="00A12CF7"/>
    <w:rsid w:val="00A1481B"/>
    <w:rsid w:val="00A16E3E"/>
    <w:rsid w:val="00A173C0"/>
    <w:rsid w:val="00A176D8"/>
    <w:rsid w:val="00A17A35"/>
    <w:rsid w:val="00A20C42"/>
    <w:rsid w:val="00A22494"/>
    <w:rsid w:val="00A224C8"/>
    <w:rsid w:val="00A234BA"/>
    <w:rsid w:val="00A3537F"/>
    <w:rsid w:val="00A4574C"/>
    <w:rsid w:val="00A463C5"/>
    <w:rsid w:val="00A4655F"/>
    <w:rsid w:val="00A5201B"/>
    <w:rsid w:val="00A56869"/>
    <w:rsid w:val="00A60F8A"/>
    <w:rsid w:val="00A639CE"/>
    <w:rsid w:val="00A64DA2"/>
    <w:rsid w:val="00A70D6D"/>
    <w:rsid w:val="00A9084C"/>
    <w:rsid w:val="00A921C4"/>
    <w:rsid w:val="00A931F6"/>
    <w:rsid w:val="00A9466B"/>
    <w:rsid w:val="00A95899"/>
    <w:rsid w:val="00AA1D58"/>
    <w:rsid w:val="00AA2D4C"/>
    <w:rsid w:val="00AA4FAC"/>
    <w:rsid w:val="00AA6FC7"/>
    <w:rsid w:val="00AB01C5"/>
    <w:rsid w:val="00AB02FC"/>
    <w:rsid w:val="00AB0DFA"/>
    <w:rsid w:val="00AB1206"/>
    <w:rsid w:val="00AB13F6"/>
    <w:rsid w:val="00AB322A"/>
    <w:rsid w:val="00AB3AB7"/>
    <w:rsid w:val="00AB7C67"/>
    <w:rsid w:val="00AC0EB2"/>
    <w:rsid w:val="00AC69F4"/>
    <w:rsid w:val="00AD3A2A"/>
    <w:rsid w:val="00AD5BCE"/>
    <w:rsid w:val="00AE119E"/>
    <w:rsid w:val="00AE1BE4"/>
    <w:rsid w:val="00AE1EF0"/>
    <w:rsid w:val="00AE4F3D"/>
    <w:rsid w:val="00AE58CF"/>
    <w:rsid w:val="00AE69A9"/>
    <w:rsid w:val="00AE74C2"/>
    <w:rsid w:val="00AF0783"/>
    <w:rsid w:val="00AF420E"/>
    <w:rsid w:val="00AF536A"/>
    <w:rsid w:val="00B00837"/>
    <w:rsid w:val="00B01727"/>
    <w:rsid w:val="00B02130"/>
    <w:rsid w:val="00B0282B"/>
    <w:rsid w:val="00B02B56"/>
    <w:rsid w:val="00B07939"/>
    <w:rsid w:val="00B10930"/>
    <w:rsid w:val="00B12943"/>
    <w:rsid w:val="00B12FBE"/>
    <w:rsid w:val="00B15DF1"/>
    <w:rsid w:val="00B16402"/>
    <w:rsid w:val="00B21D91"/>
    <w:rsid w:val="00B24349"/>
    <w:rsid w:val="00B2570A"/>
    <w:rsid w:val="00B2799D"/>
    <w:rsid w:val="00B30B2C"/>
    <w:rsid w:val="00B3200C"/>
    <w:rsid w:val="00B3755D"/>
    <w:rsid w:val="00B37A89"/>
    <w:rsid w:val="00B437CC"/>
    <w:rsid w:val="00B439E1"/>
    <w:rsid w:val="00B455C0"/>
    <w:rsid w:val="00B52178"/>
    <w:rsid w:val="00B53634"/>
    <w:rsid w:val="00B5530F"/>
    <w:rsid w:val="00B61A53"/>
    <w:rsid w:val="00B61E75"/>
    <w:rsid w:val="00B678D7"/>
    <w:rsid w:val="00B82A42"/>
    <w:rsid w:val="00B8415B"/>
    <w:rsid w:val="00B84DC5"/>
    <w:rsid w:val="00B85268"/>
    <w:rsid w:val="00B85ADB"/>
    <w:rsid w:val="00B876CA"/>
    <w:rsid w:val="00B92C18"/>
    <w:rsid w:val="00B93A1C"/>
    <w:rsid w:val="00B946D3"/>
    <w:rsid w:val="00B96120"/>
    <w:rsid w:val="00B962A1"/>
    <w:rsid w:val="00B9716E"/>
    <w:rsid w:val="00BA0F76"/>
    <w:rsid w:val="00BA113C"/>
    <w:rsid w:val="00BA44EB"/>
    <w:rsid w:val="00BA4A5C"/>
    <w:rsid w:val="00BA5BB2"/>
    <w:rsid w:val="00BA64D1"/>
    <w:rsid w:val="00BB3074"/>
    <w:rsid w:val="00BB533A"/>
    <w:rsid w:val="00BB603D"/>
    <w:rsid w:val="00BC05E1"/>
    <w:rsid w:val="00BC3D10"/>
    <w:rsid w:val="00BC7AB0"/>
    <w:rsid w:val="00BD0368"/>
    <w:rsid w:val="00BD0C1A"/>
    <w:rsid w:val="00BD1365"/>
    <w:rsid w:val="00BD1CCD"/>
    <w:rsid w:val="00BD3585"/>
    <w:rsid w:val="00BD4FE2"/>
    <w:rsid w:val="00BD7B57"/>
    <w:rsid w:val="00BE337E"/>
    <w:rsid w:val="00BE5868"/>
    <w:rsid w:val="00BF0075"/>
    <w:rsid w:val="00BF1F49"/>
    <w:rsid w:val="00BF5C5D"/>
    <w:rsid w:val="00BF7F6B"/>
    <w:rsid w:val="00C04462"/>
    <w:rsid w:val="00C06D0D"/>
    <w:rsid w:val="00C1038C"/>
    <w:rsid w:val="00C11100"/>
    <w:rsid w:val="00C11DE8"/>
    <w:rsid w:val="00C12D27"/>
    <w:rsid w:val="00C133AC"/>
    <w:rsid w:val="00C1446C"/>
    <w:rsid w:val="00C15B86"/>
    <w:rsid w:val="00C17E3E"/>
    <w:rsid w:val="00C20D5C"/>
    <w:rsid w:val="00C24028"/>
    <w:rsid w:val="00C24371"/>
    <w:rsid w:val="00C25E3D"/>
    <w:rsid w:val="00C302AC"/>
    <w:rsid w:val="00C329AA"/>
    <w:rsid w:val="00C3327F"/>
    <w:rsid w:val="00C418C8"/>
    <w:rsid w:val="00C448CC"/>
    <w:rsid w:val="00C4760E"/>
    <w:rsid w:val="00C62A93"/>
    <w:rsid w:val="00C635B9"/>
    <w:rsid w:val="00C64897"/>
    <w:rsid w:val="00C676EF"/>
    <w:rsid w:val="00C74420"/>
    <w:rsid w:val="00C851FB"/>
    <w:rsid w:val="00C86755"/>
    <w:rsid w:val="00C915FE"/>
    <w:rsid w:val="00C965E0"/>
    <w:rsid w:val="00CA02E0"/>
    <w:rsid w:val="00CA3E14"/>
    <w:rsid w:val="00CA4C78"/>
    <w:rsid w:val="00CA5146"/>
    <w:rsid w:val="00CA6DFF"/>
    <w:rsid w:val="00CB3992"/>
    <w:rsid w:val="00CB40AD"/>
    <w:rsid w:val="00CB5188"/>
    <w:rsid w:val="00CB7D39"/>
    <w:rsid w:val="00CC0538"/>
    <w:rsid w:val="00CC483B"/>
    <w:rsid w:val="00CD27D5"/>
    <w:rsid w:val="00CD3D96"/>
    <w:rsid w:val="00CD4C98"/>
    <w:rsid w:val="00CD5AED"/>
    <w:rsid w:val="00CE24BB"/>
    <w:rsid w:val="00CE251B"/>
    <w:rsid w:val="00CE6390"/>
    <w:rsid w:val="00CF0CD5"/>
    <w:rsid w:val="00CF1FB6"/>
    <w:rsid w:val="00CF35FF"/>
    <w:rsid w:val="00D00C75"/>
    <w:rsid w:val="00D01A7A"/>
    <w:rsid w:val="00D0546C"/>
    <w:rsid w:val="00D0559D"/>
    <w:rsid w:val="00D0763A"/>
    <w:rsid w:val="00D07F46"/>
    <w:rsid w:val="00D11C23"/>
    <w:rsid w:val="00D12F2A"/>
    <w:rsid w:val="00D14880"/>
    <w:rsid w:val="00D1754A"/>
    <w:rsid w:val="00D20511"/>
    <w:rsid w:val="00D21863"/>
    <w:rsid w:val="00D21BA1"/>
    <w:rsid w:val="00D24554"/>
    <w:rsid w:val="00D24D67"/>
    <w:rsid w:val="00D26492"/>
    <w:rsid w:val="00D30120"/>
    <w:rsid w:val="00D31B19"/>
    <w:rsid w:val="00D35FCC"/>
    <w:rsid w:val="00D42F48"/>
    <w:rsid w:val="00D43870"/>
    <w:rsid w:val="00D476A3"/>
    <w:rsid w:val="00D50BC4"/>
    <w:rsid w:val="00D53BF3"/>
    <w:rsid w:val="00D6006E"/>
    <w:rsid w:val="00D60F45"/>
    <w:rsid w:val="00D61985"/>
    <w:rsid w:val="00D6201A"/>
    <w:rsid w:val="00D6401C"/>
    <w:rsid w:val="00D64205"/>
    <w:rsid w:val="00D644A1"/>
    <w:rsid w:val="00D6504C"/>
    <w:rsid w:val="00D67A45"/>
    <w:rsid w:val="00D71B7E"/>
    <w:rsid w:val="00D72702"/>
    <w:rsid w:val="00D72AEA"/>
    <w:rsid w:val="00D73419"/>
    <w:rsid w:val="00D7369F"/>
    <w:rsid w:val="00D80948"/>
    <w:rsid w:val="00D81CA5"/>
    <w:rsid w:val="00D82CFF"/>
    <w:rsid w:val="00D8513F"/>
    <w:rsid w:val="00D85E17"/>
    <w:rsid w:val="00D873B0"/>
    <w:rsid w:val="00D8791E"/>
    <w:rsid w:val="00D87F0E"/>
    <w:rsid w:val="00D91E6F"/>
    <w:rsid w:val="00D9342A"/>
    <w:rsid w:val="00D94A42"/>
    <w:rsid w:val="00D975B2"/>
    <w:rsid w:val="00DA02BA"/>
    <w:rsid w:val="00DA11CE"/>
    <w:rsid w:val="00DA137A"/>
    <w:rsid w:val="00DA1A4B"/>
    <w:rsid w:val="00DA3DE2"/>
    <w:rsid w:val="00DB0629"/>
    <w:rsid w:val="00DB5F34"/>
    <w:rsid w:val="00DB7FA5"/>
    <w:rsid w:val="00DC0235"/>
    <w:rsid w:val="00DC0B63"/>
    <w:rsid w:val="00DC4B59"/>
    <w:rsid w:val="00DC6FE2"/>
    <w:rsid w:val="00DC72E2"/>
    <w:rsid w:val="00DC7507"/>
    <w:rsid w:val="00DD0053"/>
    <w:rsid w:val="00DD0243"/>
    <w:rsid w:val="00DD23EB"/>
    <w:rsid w:val="00DD2F53"/>
    <w:rsid w:val="00DE04F4"/>
    <w:rsid w:val="00DE251B"/>
    <w:rsid w:val="00DE575B"/>
    <w:rsid w:val="00DE650D"/>
    <w:rsid w:val="00DF0D4A"/>
    <w:rsid w:val="00DF52E1"/>
    <w:rsid w:val="00E00E36"/>
    <w:rsid w:val="00E01F9C"/>
    <w:rsid w:val="00E03F0E"/>
    <w:rsid w:val="00E04849"/>
    <w:rsid w:val="00E054F9"/>
    <w:rsid w:val="00E055E8"/>
    <w:rsid w:val="00E05621"/>
    <w:rsid w:val="00E100EE"/>
    <w:rsid w:val="00E12334"/>
    <w:rsid w:val="00E12AE0"/>
    <w:rsid w:val="00E145C3"/>
    <w:rsid w:val="00E15123"/>
    <w:rsid w:val="00E15C70"/>
    <w:rsid w:val="00E20407"/>
    <w:rsid w:val="00E23336"/>
    <w:rsid w:val="00E25817"/>
    <w:rsid w:val="00E260D0"/>
    <w:rsid w:val="00E26DAC"/>
    <w:rsid w:val="00E27147"/>
    <w:rsid w:val="00E30E05"/>
    <w:rsid w:val="00E323A9"/>
    <w:rsid w:val="00E339F8"/>
    <w:rsid w:val="00E34A36"/>
    <w:rsid w:val="00E3667D"/>
    <w:rsid w:val="00E368BB"/>
    <w:rsid w:val="00E37E4C"/>
    <w:rsid w:val="00E37FA1"/>
    <w:rsid w:val="00E413E5"/>
    <w:rsid w:val="00E42503"/>
    <w:rsid w:val="00E471A5"/>
    <w:rsid w:val="00E521F6"/>
    <w:rsid w:val="00E52952"/>
    <w:rsid w:val="00E52B81"/>
    <w:rsid w:val="00E55A03"/>
    <w:rsid w:val="00E56D1E"/>
    <w:rsid w:val="00E56F93"/>
    <w:rsid w:val="00E6110F"/>
    <w:rsid w:val="00E65605"/>
    <w:rsid w:val="00E665A4"/>
    <w:rsid w:val="00E674DF"/>
    <w:rsid w:val="00E703AE"/>
    <w:rsid w:val="00E71AE5"/>
    <w:rsid w:val="00E7383D"/>
    <w:rsid w:val="00E74350"/>
    <w:rsid w:val="00E76E22"/>
    <w:rsid w:val="00E77E27"/>
    <w:rsid w:val="00E8028E"/>
    <w:rsid w:val="00E802D4"/>
    <w:rsid w:val="00E8080A"/>
    <w:rsid w:val="00E81618"/>
    <w:rsid w:val="00E84ACA"/>
    <w:rsid w:val="00E86964"/>
    <w:rsid w:val="00E9566B"/>
    <w:rsid w:val="00EA2516"/>
    <w:rsid w:val="00EA3B44"/>
    <w:rsid w:val="00EA5437"/>
    <w:rsid w:val="00EA55BF"/>
    <w:rsid w:val="00EA5ECA"/>
    <w:rsid w:val="00EA5F13"/>
    <w:rsid w:val="00EA6775"/>
    <w:rsid w:val="00EA71D0"/>
    <w:rsid w:val="00EB0809"/>
    <w:rsid w:val="00EB1B72"/>
    <w:rsid w:val="00EB4206"/>
    <w:rsid w:val="00EC058C"/>
    <w:rsid w:val="00EC316C"/>
    <w:rsid w:val="00ED0214"/>
    <w:rsid w:val="00ED2963"/>
    <w:rsid w:val="00ED43F4"/>
    <w:rsid w:val="00EE026E"/>
    <w:rsid w:val="00EE16D3"/>
    <w:rsid w:val="00EE3F3A"/>
    <w:rsid w:val="00EE400C"/>
    <w:rsid w:val="00EE571D"/>
    <w:rsid w:val="00EE5927"/>
    <w:rsid w:val="00EF347D"/>
    <w:rsid w:val="00EF6132"/>
    <w:rsid w:val="00EF701E"/>
    <w:rsid w:val="00F022EE"/>
    <w:rsid w:val="00F061CD"/>
    <w:rsid w:val="00F06450"/>
    <w:rsid w:val="00F07AAD"/>
    <w:rsid w:val="00F07D56"/>
    <w:rsid w:val="00F122DF"/>
    <w:rsid w:val="00F13C0C"/>
    <w:rsid w:val="00F175D4"/>
    <w:rsid w:val="00F20FD5"/>
    <w:rsid w:val="00F23AF9"/>
    <w:rsid w:val="00F255B5"/>
    <w:rsid w:val="00F2715D"/>
    <w:rsid w:val="00F2761E"/>
    <w:rsid w:val="00F32181"/>
    <w:rsid w:val="00F3437C"/>
    <w:rsid w:val="00F4271E"/>
    <w:rsid w:val="00F44E1D"/>
    <w:rsid w:val="00F45BAB"/>
    <w:rsid w:val="00F45E45"/>
    <w:rsid w:val="00F50284"/>
    <w:rsid w:val="00F52A84"/>
    <w:rsid w:val="00F554B4"/>
    <w:rsid w:val="00F55F9C"/>
    <w:rsid w:val="00F576B3"/>
    <w:rsid w:val="00F60713"/>
    <w:rsid w:val="00F611A9"/>
    <w:rsid w:val="00F6246E"/>
    <w:rsid w:val="00F67741"/>
    <w:rsid w:val="00F7073F"/>
    <w:rsid w:val="00F7269F"/>
    <w:rsid w:val="00F762E3"/>
    <w:rsid w:val="00F76A01"/>
    <w:rsid w:val="00F819C1"/>
    <w:rsid w:val="00F83F7D"/>
    <w:rsid w:val="00F8783F"/>
    <w:rsid w:val="00F90358"/>
    <w:rsid w:val="00F912C9"/>
    <w:rsid w:val="00F9211E"/>
    <w:rsid w:val="00F93709"/>
    <w:rsid w:val="00F945FC"/>
    <w:rsid w:val="00F94859"/>
    <w:rsid w:val="00FA320C"/>
    <w:rsid w:val="00FA71AF"/>
    <w:rsid w:val="00FA7DE7"/>
    <w:rsid w:val="00FB0058"/>
    <w:rsid w:val="00FB1BAE"/>
    <w:rsid w:val="00FB7258"/>
    <w:rsid w:val="00FC2905"/>
    <w:rsid w:val="00FC34C3"/>
    <w:rsid w:val="00FC63FC"/>
    <w:rsid w:val="00FC7A62"/>
    <w:rsid w:val="00FD119E"/>
    <w:rsid w:val="00FD6416"/>
    <w:rsid w:val="00FE3A9E"/>
    <w:rsid w:val="00FE4877"/>
    <w:rsid w:val="00FE5188"/>
    <w:rsid w:val="00FE6389"/>
    <w:rsid w:val="00FE74FC"/>
    <w:rsid w:val="00FF0CFC"/>
    <w:rsid w:val="00FF3E61"/>
    <w:rsid w:val="00FF47EF"/>
    <w:rsid w:val="00FF4F2B"/>
    <w:rsid w:val="00FF5B50"/>
    <w:rsid w:val="00FF661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89"/>
    <w:pPr>
      <w:bidi/>
    </w:pPr>
    <w:rPr>
      <w:sz w:val="22"/>
      <w:szCs w:val="22"/>
    </w:rPr>
  </w:style>
  <w:style w:type="paragraph" w:styleId="Heading1">
    <w:name w:val="heading 1"/>
    <w:basedOn w:val="Normal"/>
    <w:next w:val="Normal"/>
    <w:link w:val="Heading1Char"/>
    <w:qFormat/>
    <w:rsid w:val="005E6289"/>
    <w:pPr>
      <w:keepNext/>
      <w:jc w:val="center"/>
      <w:outlineLvl w:val="0"/>
    </w:pPr>
    <w:rPr>
      <w:rFonts w:ascii="Times New Roman" w:eastAsia="Times New Roman" w:hAnsi="Times New Roman" w:cs="Simplified Arabic"/>
      <w:b/>
      <w:bCs/>
      <w:sz w:val="40"/>
      <w:szCs w:val="40"/>
      <w:lang w:eastAsia="ar-SA"/>
    </w:rPr>
  </w:style>
  <w:style w:type="paragraph" w:styleId="Heading2">
    <w:name w:val="heading 2"/>
    <w:basedOn w:val="Normal"/>
    <w:next w:val="Normal"/>
    <w:link w:val="Heading2Char"/>
    <w:unhideWhenUsed/>
    <w:qFormat/>
    <w:rsid w:val="005E6289"/>
    <w:pPr>
      <w:keepNext/>
      <w:jc w:val="center"/>
      <w:outlineLvl w:val="1"/>
    </w:pPr>
    <w:rPr>
      <w:rFonts w:ascii="Times New Roman" w:eastAsia="Times New Roman" w:hAnsi="Times New Roman" w:cs="Simplified Arabic"/>
      <w:b/>
      <w:bCs/>
      <w:sz w:val="24"/>
      <w:szCs w:val="24"/>
      <w:lang w:eastAsia="ar-SA"/>
    </w:rPr>
  </w:style>
  <w:style w:type="paragraph" w:styleId="Heading3">
    <w:name w:val="heading 3"/>
    <w:basedOn w:val="Normal"/>
    <w:next w:val="Normal"/>
    <w:link w:val="Heading3Char"/>
    <w:unhideWhenUsed/>
    <w:qFormat/>
    <w:rsid w:val="005E6289"/>
    <w:pPr>
      <w:keepNext/>
      <w:outlineLvl w:val="2"/>
    </w:pPr>
    <w:rPr>
      <w:rFonts w:ascii="Times New Roman" w:eastAsia="Times New Roman" w:hAnsi="Times New Roman" w:cs="Simplified Arabic"/>
      <w:b/>
      <w:bCs/>
      <w:sz w:val="24"/>
      <w:szCs w:val="24"/>
      <w:lang w:eastAsia="ar-SA"/>
    </w:rPr>
  </w:style>
  <w:style w:type="paragraph" w:styleId="Heading5">
    <w:name w:val="heading 5"/>
    <w:basedOn w:val="Normal"/>
    <w:next w:val="Normal"/>
    <w:link w:val="Heading5Char"/>
    <w:unhideWhenUsed/>
    <w:qFormat/>
    <w:rsid w:val="005E6289"/>
    <w:pPr>
      <w:keepNext/>
      <w:outlineLvl w:val="4"/>
    </w:pPr>
    <w:rPr>
      <w:rFonts w:ascii="Times New Roman" w:eastAsia="Times New Roman" w:hAnsi="Times New Roman" w:cs="Simplified Arabic"/>
      <w:b/>
      <w:bCs/>
      <w:sz w:val="24"/>
      <w:szCs w:val="24"/>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289"/>
    <w:rPr>
      <w:rFonts w:ascii="Times New Roman" w:eastAsia="Times New Roman" w:hAnsi="Times New Roman" w:cs="Simplified Arabic"/>
      <w:b/>
      <w:bCs/>
      <w:sz w:val="40"/>
      <w:szCs w:val="40"/>
      <w:lang w:eastAsia="ar-SA"/>
    </w:rPr>
  </w:style>
  <w:style w:type="character" w:customStyle="1" w:styleId="Heading2Char">
    <w:name w:val="Heading 2 Char"/>
    <w:basedOn w:val="DefaultParagraphFont"/>
    <w:link w:val="Heading2"/>
    <w:rsid w:val="005E6289"/>
    <w:rPr>
      <w:rFonts w:ascii="Times New Roman" w:eastAsia="Times New Roman" w:hAnsi="Times New Roman" w:cs="Simplified Arabic"/>
      <w:b/>
      <w:bCs/>
      <w:sz w:val="24"/>
      <w:szCs w:val="24"/>
      <w:lang w:eastAsia="ar-SA"/>
    </w:rPr>
  </w:style>
  <w:style w:type="character" w:customStyle="1" w:styleId="Heading3Char">
    <w:name w:val="Heading 3 Char"/>
    <w:basedOn w:val="DefaultParagraphFont"/>
    <w:link w:val="Heading3"/>
    <w:rsid w:val="005E6289"/>
    <w:rPr>
      <w:rFonts w:ascii="Times New Roman" w:eastAsia="Times New Roman" w:hAnsi="Times New Roman" w:cs="Simplified Arabic"/>
      <w:b/>
      <w:bCs/>
      <w:sz w:val="24"/>
      <w:szCs w:val="24"/>
      <w:lang w:eastAsia="ar-SA"/>
    </w:rPr>
  </w:style>
  <w:style w:type="character" w:customStyle="1" w:styleId="Heading5Char">
    <w:name w:val="Heading 5 Char"/>
    <w:basedOn w:val="DefaultParagraphFont"/>
    <w:link w:val="Heading5"/>
    <w:rsid w:val="005E6289"/>
    <w:rPr>
      <w:rFonts w:ascii="Times New Roman" w:eastAsia="Times New Roman" w:hAnsi="Times New Roman" w:cs="Simplified Arabic"/>
      <w:b/>
      <w:bCs/>
      <w:sz w:val="24"/>
      <w:szCs w:val="24"/>
      <w:u w:val="single"/>
      <w:lang w:eastAsia="ar-SA"/>
    </w:rPr>
  </w:style>
  <w:style w:type="paragraph" w:styleId="Header">
    <w:name w:val="header"/>
    <w:basedOn w:val="Normal"/>
    <w:link w:val="HeaderChar"/>
    <w:unhideWhenUsed/>
    <w:rsid w:val="005E6289"/>
    <w:pPr>
      <w:tabs>
        <w:tab w:val="center" w:pos="4153"/>
        <w:tab w:val="right" w:pos="8306"/>
      </w:tabs>
      <w:snapToGrid w:val="0"/>
    </w:pPr>
    <w:rPr>
      <w:rFonts w:ascii="Times New Roman" w:eastAsia="Times New Roman" w:hAnsi="Times New Roman" w:cs="Traditional Arabic"/>
      <w:sz w:val="20"/>
      <w:szCs w:val="20"/>
    </w:rPr>
  </w:style>
  <w:style w:type="character" w:customStyle="1" w:styleId="HeaderChar">
    <w:name w:val="Header Char"/>
    <w:basedOn w:val="DefaultParagraphFont"/>
    <w:link w:val="Header"/>
    <w:rsid w:val="005E6289"/>
    <w:rPr>
      <w:rFonts w:ascii="Times New Roman" w:eastAsia="Times New Roman" w:hAnsi="Times New Roman" w:cs="Traditional Arabic"/>
      <w:sz w:val="20"/>
      <w:szCs w:val="20"/>
    </w:rPr>
  </w:style>
  <w:style w:type="paragraph" w:styleId="BodyText">
    <w:name w:val="Body Text"/>
    <w:basedOn w:val="Normal"/>
    <w:link w:val="BodyTextChar"/>
    <w:unhideWhenUsed/>
    <w:rsid w:val="005E6289"/>
    <w:pPr>
      <w:jc w:val="lowKashida"/>
    </w:pPr>
    <w:rPr>
      <w:rFonts w:ascii="Times New Roman" w:eastAsia="Times New Roman" w:hAnsi="Times New Roman" w:cs="Simplified Arabic"/>
      <w:sz w:val="24"/>
      <w:szCs w:val="24"/>
      <w:lang w:eastAsia="ar-SA"/>
    </w:rPr>
  </w:style>
  <w:style w:type="character" w:customStyle="1" w:styleId="BodyTextChar">
    <w:name w:val="Body Text Char"/>
    <w:basedOn w:val="DefaultParagraphFont"/>
    <w:link w:val="BodyText"/>
    <w:rsid w:val="005E6289"/>
    <w:rPr>
      <w:rFonts w:ascii="Times New Roman" w:eastAsia="Times New Roman" w:hAnsi="Times New Roman" w:cs="Simplified Arabic"/>
      <w:sz w:val="24"/>
      <w:szCs w:val="24"/>
      <w:lang w:eastAsia="ar-SA"/>
    </w:rPr>
  </w:style>
  <w:style w:type="paragraph" w:styleId="BlockText">
    <w:name w:val="Block Text"/>
    <w:basedOn w:val="Normal"/>
    <w:unhideWhenUsed/>
    <w:rsid w:val="005E6289"/>
    <w:pPr>
      <w:ind w:left="210" w:right="180"/>
      <w:jc w:val="lowKashida"/>
    </w:pPr>
    <w:rPr>
      <w:rFonts w:ascii="Times New Roman" w:eastAsia="Times New Roman" w:hAnsi="Times New Roman" w:cs="Simplified Arabic"/>
      <w:sz w:val="18"/>
      <w:szCs w:val="18"/>
    </w:rPr>
  </w:style>
  <w:style w:type="paragraph" w:styleId="ListParagraph">
    <w:name w:val="List Paragraph"/>
    <w:basedOn w:val="Normal"/>
    <w:uiPriority w:val="34"/>
    <w:qFormat/>
    <w:rsid w:val="005E6289"/>
    <w:pPr>
      <w:ind w:left="720"/>
      <w:contextualSpacing/>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5E6289"/>
    <w:rPr>
      <w:rFonts w:ascii="Tahoma" w:hAnsi="Tahoma" w:cs="Tahoma"/>
      <w:sz w:val="16"/>
      <w:szCs w:val="16"/>
    </w:rPr>
  </w:style>
  <w:style w:type="character" w:customStyle="1" w:styleId="BalloonTextChar">
    <w:name w:val="Balloon Text Char"/>
    <w:basedOn w:val="DefaultParagraphFont"/>
    <w:link w:val="BalloonText"/>
    <w:uiPriority w:val="99"/>
    <w:semiHidden/>
    <w:rsid w:val="005E6289"/>
    <w:rPr>
      <w:rFonts w:ascii="Tahoma" w:hAnsi="Tahoma" w:cs="Tahoma"/>
      <w:sz w:val="16"/>
      <w:szCs w:val="16"/>
    </w:rPr>
  </w:style>
  <w:style w:type="paragraph" w:styleId="Footer">
    <w:name w:val="footer"/>
    <w:basedOn w:val="Normal"/>
    <w:link w:val="FooterChar"/>
    <w:uiPriority w:val="99"/>
    <w:unhideWhenUsed/>
    <w:rsid w:val="00FE5188"/>
    <w:pPr>
      <w:tabs>
        <w:tab w:val="center" w:pos="4153"/>
        <w:tab w:val="right" w:pos="8306"/>
      </w:tabs>
    </w:pPr>
  </w:style>
  <w:style w:type="character" w:customStyle="1" w:styleId="FooterChar">
    <w:name w:val="Footer Char"/>
    <w:basedOn w:val="DefaultParagraphFont"/>
    <w:link w:val="Footer"/>
    <w:uiPriority w:val="99"/>
    <w:rsid w:val="00FE5188"/>
    <w:rPr>
      <w:sz w:val="22"/>
      <w:szCs w:val="22"/>
    </w:rPr>
  </w:style>
  <w:style w:type="paragraph" w:styleId="BodyTextIndent3">
    <w:name w:val="Body Text Indent 3"/>
    <w:basedOn w:val="Normal"/>
    <w:link w:val="BodyTextIndent3Char"/>
    <w:uiPriority w:val="99"/>
    <w:unhideWhenUsed/>
    <w:rsid w:val="00361ED6"/>
    <w:pPr>
      <w:spacing w:after="120"/>
      <w:ind w:left="283"/>
    </w:pPr>
    <w:rPr>
      <w:sz w:val="16"/>
      <w:szCs w:val="16"/>
    </w:rPr>
  </w:style>
  <w:style w:type="character" w:customStyle="1" w:styleId="BodyTextIndent3Char">
    <w:name w:val="Body Text Indent 3 Char"/>
    <w:basedOn w:val="DefaultParagraphFont"/>
    <w:link w:val="BodyTextIndent3"/>
    <w:uiPriority w:val="99"/>
    <w:rsid w:val="00361ED6"/>
    <w:rPr>
      <w:sz w:val="16"/>
      <w:szCs w:val="16"/>
    </w:rPr>
  </w:style>
  <w:style w:type="paragraph" w:styleId="NormalWeb">
    <w:name w:val="Normal (Web)"/>
    <w:basedOn w:val="Normal"/>
    <w:uiPriority w:val="99"/>
    <w:unhideWhenUsed/>
    <w:rsid w:val="00BA64D1"/>
    <w:pPr>
      <w:bidi w:val="0"/>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6A5DA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1">
    <w:name w:val="Medium Grid 1 Accent 1"/>
    <w:basedOn w:val="TableNormal"/>
    <w:uiPriority w:val="67"/>
    <w:rsid w:val="003407B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List21">
    <w:name w:val="Medium List 21"/>
    <w:basedOn w:val="TableNormal"/>
    <w:uiPriority w:val="66"/>
    <w:rsid w:val="003407B4"/>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uiPriority w:val="60"/>
    <w:rsid w:val="003407B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14569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List-Accent6">
    <w:name w:val="Light List Accent 6"/>
    <w:basedOn w:val="TableNormal"/>
    <w:uiPriority w:val="61"/>
    <w:rsid w:val="00145699"/>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Grid11">
    <w:name w:val="Medium Grid 11"/>
    <w:basedOn w:val="TableNormal"/>
    <w:uiPriority w:val="67"/>
    <w:rsid w:val="00145699"/>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1">
    <w:name w:val="Medium List 11"/>
    <w:basedOn w:val="TableNormal"/>
    <w:uiPriority w:val="65"/>
    <w:rsid w:val="0014569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3">
    <w:name w:val="Medium Shading 1 Accent 3"/>
    <w:basedOn w:val="TableNormal"/>
    <w:uiPriority w:val="63"/>
    <w:rsid w:val="0014569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6">
    <w:name w:val="Medium List 1 Accent 6"/>
    <w:basedOn w:val="TableNormal"/>
    <w:uiPriority w:val="65"/>
    <w:rsid w:val="00145699"/>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styleId="Strong">
    <w:name w:val="Strong"/>
    <w:basedOn w:val="DefaultParagraphFont"/>
    <w:uiPriority w:val="22"/>
    <w:qFormat/>
    <w:rsid w:val="001C215E"/>
    <w:rPr>
      <w:b/>
      <w:bCs/>
    </w:rPr>
  </w:style>
  <w:style w:type="paragraph" w:styleId="NoSpacing">
    <w:name w:val="No Spacing"/>
    <w:uiPriority w:val="1"/>
    <w:qFormat/>
    <w:rsid w:val="00AE4F3D"/>
    <w:pPr>
      <w:bidi/>
    </w:pPr>
    <w:rPr>
      <w:sz w:val="22"/>
      <w:szCs w:val="22"/>
    </w:rPr>
  </w:style>
  <w:style w:type="table" w:customStyle="1" w:styleId="LightShading2">
    <w:name w:val="Light Shading2"/>
    <w:basedOn w:val="TableNormal"/>
    <w:uiPriority w:val="60"/>
    <w:rsid w:val="0028069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DefaultParagraphFont"/>
    <w:semiHidden/>
    <w:unhideWhenUsed/>
    <w:rsid w:val="00E74350"/>
    <w:rPr>
      <w:color w:val="0000FF"/>
      <w:u w:val="single"/>
    </w:rPr>
  </w:style>
  <w:style w:type="paragraph" w:styleId="FootnoteText">
    <w:name w:val="footnote text"/>
    <w:basedOn w:val="Normal"/>
    <w:link w:val="FootnoteTextChar"/>
    <w:uiPriority w:val="99"/>
    <w:semiHidden/>
    <w:unhideWhenUsed/>
    <w:rsid w:val="00F67741"/>
    <w:rPr>
      <w:sz w:val="20"/>
      <w:szCs w:val="20"/>
    </w:rPr>
  </w:style>
  <w:style w:type="character" w:customStyle="1" w:styleId="FootnoteTextChar">
    <w:name w:val="Footnote Text Char"/>
    <w:basedOn w:val="DefaultParagraphFont"/>
    <w:link w:val="FootnoteText"/>
    <w:uiPriority w:val="99"/>
    <w:semiHidden/>
    <w:rsid w:val="00F67741"/>
  </w:style>
  <w:style w:type="character" w:styleId="FootnoteReference">
    <w:name w:val="footnote reference"/>
    <w:basedOn w:val="DefaultParagraphFont"/>
    <w:uiPriority w:val="99"/>
    <w:semiHidden/>
    <w:unhideWhenUsed/>
    <w:rsid w:val="00F67741"/>
    <w:rPr>
      <w:vertAlign w:val="superscript"/>
    </w:rPr>
  </w:style>
  <w:style w:type="character" w:styleId="CommentReference">
    <w:name w:val="annotation reference"/>
    <w:basedOn w:val="DefaultParagraphFont"/>
    <w:uiPriority w:val="99"/>
    <w:semiHidden/>
    <w:unhideWhenUsed/>
    <w:rsid w:val="00B85ADB"/>
    <w:rPr>
      <w:sz w:val="16"/>
      <w:szCs w:val="16"/>
    </w:rPr>
  </w:style>
  <w:style w:type="paragraph" w:styleId="CommentText">
    <w:name w:val="annotation text"/>
    <w:basedOn w:val="Normal"/>
    <w:link w:val="CommentTextChar"/>
    <w:uiPriority w:val="99"/>
    <w:semiHidden/>
    <w:unhideWhenUsed/>
    <w:rsid w:val="00B85ADB"/>
    <w:rPr>
      <w:sz w:val="20"/>
      <w:szCs w:val="20"/>
    </w:rPr>
  </w:style>
  <w:style w:type="character" w:customStyle="1" w:styleId="CommentTextChar">
    <w:name w:val="Comment Text Char"/>
    <w:basedOn w:val="DefaultParagraphFont"/>
    <w:link w:val="CommentText"/>
    <w:uiPriority w:val="99"/>
    <w:semiHidden/>
    <w:rsid w:val="00B85ADB"/>
  </w:style>
  <w:style w:type="paragraph" w:styleId="CommentSubject">
    <w:name w:val="annotation subject"/>
    <w:basedOn w:val="CommentText"/>
    <w:next w:val="CommentText"/>
    <w:link w:val="CommentSubjectChar"/>
    <w:uiPriority w:val="99"/>
    <w:semiHidden/>
    <w:unhideWhenUsed/>
    <w:rsid w:val="00B85ADB"/>
    <w:rPr>
      <w:b/>
      <w:bCs/>
    </w:rPr>
  </w:style>
  <w:style w:type="character" w:customStyle="1" w:styleId="CommentSubjectChar">
    <w:name w:val="Comment Subject Char"/>
    <w:basedOn w:val="CommentTextChar"/>
    <w:link w:val="CommentSubject"/>
    <w:uiPriority w:val="99"/>
    <w:semiHidden/>
    <w:rsid w:val="00B85ADB"/>
    <w:rPr>
      <w:b/>
      <w:bCs/>
    </w:rPr>
  </w:style>
  <w:style w:type="character" w:customStyle="1" w:styleId="shorttext">
    <w:name w:val="short_text"/>
    <w:basedOn w:val="DefaultParagraphFont"/>
    <w:rsid w:val="005C529B"/>
  </w:style>
  <w:style w:type="paragraph" w:styleId="BodyText2">
    <w:name w:val="Body Text 2"/>
    <w:basedOn w:val="Normal"/>
    <w:link w:val="BodyText2Char"/>
    <w:uiPriority w:val="99"/>
    <w:semiHidden/>
    <w:unhideWhenUsed/>
    <w:rsid w:val="00EA55BF"/>
    <w:pPr>
      <w:spacing w:after="120" w:line="480" w:lineRule="auto"/>
    </w:pPr>
  </w:style>
  <w:style w:type="character" w:customStyle="1" w:styleId="BodyText2Char">
    <w:name w:val="Body Text 2 Char"/>
    <w:basedOn w:val="DefaultParagraphFont"/>
    <w:link w:val="BodyText2"/>
    <w:semiHidden/>
    <w:rsid w:val="00EA55BF"/>
    <w:rPr>
      <w:sz w:val="22"/>
      <w:szCs w:val="22"/>
    </w:rPr>
  </w:style>
  <w:style w:type="paragraph" w:styleId="Title">
    <w:name w:val="Title"/>
    <w:basedOn w:val="Normal"/>
    <w:link w:val="TitleChar"/>
    <w:qFormat/>
    <w:rsid w:val="00F50284"/>
    <w:pPr>
      <w:jc w:val="center"/>
    </w:pPr>
    <w:rPr>
      <w:rFonts w:ascii="Times New Roman" w:eastAsia="Times New Roman" w:hAnsi="Times New Roman" w:cs="Simplified Arabic"/>
      <w:b/>
      <w:bCs/>
      <w:noProof/>
      <w:sz w:val="32"/>
      <w:szCs w:val="28"/>
    </w:rPr>
  </w:style>
  <w:style w:type="character" w:customStyle="1" w:styleId="TitleChar">
    <w:name w:val="Title Char"/>
    <w:basedOn w:val="DefaultParagraphFont"/>
    <w:link w:val="Title"/>
    <w:rsid w:val="00F50284"/>
    <w:rPr>
      <w:rFonts w:ascii="Times New Roman" w:eastAsia="Times New Roman" w:hAnsi="Times New Roman" w:cs="Simplified Arabic"/>
      <w:b/>
      <w:bCs/>
      <w:noProof/>
      <w:sz w:val="32"/>
      <w:szCs w:val="28"/>
    </w:rPr>
  </w:style>
  <w:style w:type="paragraph" w:styleId="HTMLPreformatted">
    <w:name w:val="HTML Preformatted"/>
    <w:basedOn w:val="Normal"/>
    <w:link w:val="HTMLPreformattedChar"/>
    <w:uiPriority w:val="99"/>
    <w:unhideWhenUsed/>
    <w:rsid w:val="00064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64191"/>
    <w:rPr>
      <w:rFonts w:ascii="Courier New" w:eastAsia="Times New Roman" w:hAnsi="Courier New" w:cs="Courier New"/>
    </w:rPr>
  </w:style>
  <w:style w:type="table" w:customStyle="1" w:styleId="TableGrid1">
    <w:name w:val="Table Grid1"/>
    <w:basedOn w:val="TableNormal"/>
    <w:next w:val="TableGrid"/>
    <w:uiPriority w:val="59"/>
    <w:rsid w:val="00AE69A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7761D"/>
    <w:rPr>
      <w:b/>
      <w:bCs/>
      <w:i w:val="0"/>
      <w:iCs w:val="0"/>
    </w:rPr>
  </w:style>
  <w:style w:type="character" w:customStyle="1" w:styleId="st1">
    <w:name w:val="st1"/>
    <w:basedOn w:val="DefaultParagraphFont"/>
    <w:rsid w:val="0047761D"/>
  </w:style>
</w:styles>
</file>

<file path=word/webSettings.xml><?xml version="1.0" encoding="utf-8"?>
<w:webSettings xmlns:r="http://schemas.openxmlformats.org/officeDocument/2006/relationships" xmlns:w="http://schemas.openxmlformats.org/wordprocessingml/2006/main">
  <w:divs>
    <w:div w:id="215823329">
      <w:bodyDiv w:val="1"/>
      <w:marLeft w:val="0"/>
      <w:marRight w:val="0"/>
      <w:marTop w:val="0"/>
      <w:marBottom w:val="0"/>
      <w:divBdr>
        <w:top w:val="none" w:sz="0" w:space="0" w:color="auto"/>
        <w:left w:val="none" w:sz="0" w:space="0" w:color="auto"/>
        <w:bottom w:val="none" w:sz="0" w:space="0" w:color="auto"/>
        <w:right w:val="none" w:sz="0" w:space="0" w:color="auto"/>
      </w:divBdr>
    </w:div>
    <w:div w:id="304965870">
      <w:bodyDiv w:val="1"/>
      <w:marLeft w:val="0"/>
      <w:marRight w:val="0"/>
      <w:marTop w:val="0"/>
      <w:marBottom w:val="0"/>
      <w:divBdr>
        <w:top w:val="none" w:sz="0" w:space="0" w:color="auto"/>
        <w:left w:val="none" w:sz="0" w:space="0" w:color="auto"/>
        <w:bottom w:val="none" w:sz="0" w:space="0" w:color="auto"/>
        <w:right w:val="none" w:sz="0" w:space="0" w:color="auto"/>
      </w:divBdr>
    </w:div>
    <w:div w:id="320433045">
      <w:bodyDiv w:val="1"/>
      <w:marLeft w:val="0"/>
      <w:marRight w:val="0"/>
      <w:marTop w:val="0"/>
      <w:marBottom w:val="0"/>
      <w:divBdr>
        <w:top w:val="none" w:sz="0" w:space="0" w:color="auto"/>
        <w:left w:val="none" w:sz="0" w:space="0" w:color="auto"/>
        <w:bottom w:val="none" w:sz="0" w:space="0" w:color="auto"/>
        <w:right w:val="none" w:sz="0" w:space="0" w:color="auto"/>
      </w:divBdr>
    </w:div>
    <w:div w:id="333923637">
      <w:bodyDiv w:val="1"/>
      <w:marLeft w:val="0"/>
      <w:marRight w:val="0"/>
      <w:marTop w:val="0"/>
      <w:marBottom w:val="0"/>
      <w:divBdr>
        <w:top w:val="none" w:sz="0" w:space="0" w:color="auto"/>
        <w:left w:val="none" w:sz="0" w:space="0" w:color="auto"/>
        <w:bottom w:val="none" w:sz="0" w:space="0" w:color="auto"/>
        <w:right w:val="none" w:sz="0" w:space="0" w:color="auto"/>
      </w:divBdr>
    </w:div>
    <w:div w:id="510949966">
      <w:bodyDiv w:val="1"/>
      <w:marLeft w:val="0"/>
      <w:marRight w:val="0"/>
      <w:marTop w:val="0"/>
      <w:marBottom w:val="0"/>
      <w:divBdr>
        <w:top w:val="none" w:sz="0" w:space="0" w:color="auto"/>
        <w:left w:val="none" w:sz="0" w:space="0" w:color="auto"/>
        <w:bottom w:val="none" w:sz="0" w:space="0" w:color="auto"/>
        <w:right w:val="none" w:sz="0" w:space="0" w:color="auto"/>
      </w:divBdr>
    </w:div>
    <w:div w:id="1089160633">
      <w:bodyDiv w:val="1"/>
      <w:marLeft w:val="0"/>
      <w:marRight w:val="0"/>
      <w:marTop w:val="0"/>
      <w:marBottom w:val="0"/>
      <w:divBdr>
        <w:top w:val="none" w:sz="0" w:space="0" w:color="auto"/>
        <w:left w:val="none" w:sz="0" w:space="0" w:color="auto"/>
        <w:bottom w:val="none" w:sz="0" w:space="0" w:color="auto"/>
        <w:right w:val="none" w:sz="0" w:space="0" w:color="auto"/>
      </w:divBdr>
    </w:div>
    <w:div w:id="1117287057">
      <w:bodyDiv w:val="1"/>
      <w:marLeft w:val="0"/>
      <w:marRight w:val="0"/>
      <w:marTop w:val="0"/>
      <w:marBottom w:val="0"/>
      <w:divBdr>
        <w:top w:val="none" w:sz="0" w:space="0" w:color="auto"/>
        <w:left w:val="none" w:sz="0" w:space="0" w:color="auto"/>
        <w:bottom w:val="none" w:sz="0" w:space="0" w:color="auto"/>
        <w:right w:val="none" w:sz="0" w:space="0" w:color="auto"/>
      </w:divBdr>
    </w:div>
    <w:div w:id="1204487392">
      <w:bodyDiv w:val="1"/>
      <w:marLeft w:val="0"/>
      <w:marRight w:val="0"/>
      <w:marTop w:val="0"/>
      <w:marBottom w:val="0"/>
      <w:divBdr>
        <w:top w:val="none" w:sz="0" w:space="0" w:color="auto"/>
        <w:left w:val="none" w:sz="0" w:space="0" w:color="auto"/>
        <w:bottom w:val="none" w:sz="0" w:space="0" w:color="auto"/>
        <w:right w:val="none" w:sz="0" w:space="0" w:color="auto"/>
      </w:divBdr>
    </w:div>
    <w:div w:id="1261260486">
      <w:bodyDiv w:val="1"/>
      <w:marLeft w:val="0"/>
      <w:marRight w:val="0"/>
      <w:marTop w:val="0"/>
      <w:marBottom w:val="0"/>
      <w:divBdr>
        <w:top w:val="none" w:sz="0" w:space="0" w:color="auto"/>
        <w:left w:val="none" w:sz="0" w:space="0" w:color="auto"/>
        <w:bottom w:val="none" w:sz="0" w:space="0" w:color="auto"/>
        <w:right w:val="none" w:sz="0" w:space="0" w:color="auto"/>
      </w:divBdr>
    </w:div>
    <w:div w:id="1435706438">
      <w:bodyDiv w:val="1"/>
      <w:marLeft w:val="0"/>
      <w:marRight w:val="0"/>
      <w:marTop w:val="0"/>
      <w:marBottom w:val="0"/>
      <w:divBdr>
        <w:top w:val="none" w:sz="0" w:space="0" w:color="auto"/>
        <w:left w:val="none" w:sz="0" w:space="0" w:color="auto"/>
        <w:bottom w:val="none" w:sz="0" w:space="0" w:color="auto"/>
        <w:right w:val="none" w:sz="0" w:space="0" w:color="auto"/>
      </w:divBdr>
    </w:div>
    <w:div w:id="1453666645">
      <w:bodyDiv w:val="1"/>
      <w:marLeft w:val="0"/>
      <w:marRight w:val="0"/>
      <w:marTop w:val="0"/>
      <w:marBottom w:val="0"/>
      <w:divBdr>
        <w:top w:val="none" w:sz="0" w:space="0" w:color="auto"/>
        <w:left w:val="none" w:sz="0" w:space="0" w:color="auto"/>
        <w:bottom w:val="none" w:sz="0" w:space="0" w:color="auto"/>
        <w:right w:val="none" w:sz="0" w:space="0" w:color="auto"/>
      </w:divBdr>
    </w:div>
    <w:div w:id="1524129379">
      <w:bodyDiv w:val="1"/>
      <w:marLeft w:val="0"/>
      <w:marRight w:val="0"/>
      <w:marTop w:val="0"/>
      <w:marBottom w:val="0"/>
      <w:divBdr>
        <w:top w:val="none" w:sz="0" w:space="0" w:color="auto"/>
        <w:left w:val="none" w:sz="0" w:space="0" w:color="auto"/>
        <w:bottom w:val="none" w:sz="0" w:space="0" w:color="auto"/>
        <w:right w:val="none" w:sz="0" w:space="0" w:color="auto"/>
      </w:divBdr>
      <w:divsChild>
        <w:div w:id="369689185">
          <w:marLeft w:val="0"/>
          <w:marRight w:val="0"/>
          <w:marTop w:val="0"/>
          <w:marBottom w:val="0"/>
          <w:divBdr>
            <w:top w:val="none" w:sz="0" w:space="0" w:color="auto"/>
            <w:left w:val="none" w:sz="0" w:space="0" w:color="auto"/>
            <w:bottom w:val="none" w:sz="0" w:space="0" w:color="auto"/>
            <w:right w:val="none" w:sz="0" w:space="0" w:color="auto"/>
          </w:divBdr>
          <w:divsChild>
            <w:div w:id="1814446806">
              <w:marLeft w:val="259"/>
              <w:marRight w:val="259"/>
              <w:marTop w:val="259"/>
              <w:marBottom w:val="259"/>
              <w:divBdr>
                <w:top w:val="none" w:sz="0" w:space="0" w:color="auto"/>
                <w:left w:val="none" w:sz="0" w:space="0" w:color="auto"/>
                <w:bottom w:val="none" w:sz="0" w:space="0" w:color="auto"/>
                <w:right w:val="none" w:sz="0" w:space="0" w:color="auto"/>
              </w:divBdr>
              <w:divsChild>
                <w:div w:id="197744892">
                  <w:marLeft w:val="0"/>
                  <w:marRight w:val="0"/>
                  <w:marTop w:val="0"/>
                  <w:marBottom w:val="0"/>
                  <w:divBdr>
                    <w:top w:val="none" w:sz="0" w:space="0" w:color="auto"/>
                    <w:left w:val="none" w:sz="0" w:space="0" w:color="auto"/>
                    <w:bottom w:val="none" w:sz="0" w:space="0" w:color="auto"/>
                    <w:right w:val="none" w:sz="0" w:space="0" w:color="auto"/>
                  </w:divBdr>
                  <w:divsChild>
                    <w:div w:id="797382838">
                      <w:marLeft w:val="0"/>
                      <w:marRight w:val="0"/>
                      <w:marTop w:val="0"/>
                      <w:marBottom w:val="0"/>
                      <w:divBdr>
                        <w:top w:val="none" w:sz="0" w:space="0" w:color="auto"/>
                        <w:left w:val="none" w:sz="0" w:space="0" w:color="auto"/>
                        <w:bottom w:val="none" w:sz="0" w:space="0" w:color="auto"/>
                        <w:right w:val="none" w:sz="0" w:space="0" w:color="auto"/>
                      </w:divBdr>
                      <w:divsChild>
                        <w:div w:id="1147748331">
                          <w:marLeft w:val="0"/>
                          <w:marRight w:val="0"/>
                          <w:marTop w:val="0"/>
                          <w:marBottom w:val="0"/>
                          <w:divBdr>
                            <w:top w:val="none" w:sz="0" w:space="0" w:color="auto"/>
                            <w:left w:val="none" w:sz="0" w:space="0" w:color="auto"/>
                            <w:bottom w:val="none" w:sz="0" w:space="0" w:color="auto"/>
                            <w:right w:val="none" w:sz="0" w:space="0" w:color="auto"/>
                          </w:divBdr>
                          <w:divsChild>
                            <w:div w:id="1647932536">
                              <w:marLeft w:val="0"/>
                              <w:marRight w:val="0"/>
                              <w:marTop w:val="0"/>
                              <w:marBottom w:val="0"/>
                              <w:divBdr>
                                <w:top w:val="none" w:sz="0" w:space="0" w:color="auto"/>
                                <w:left w:val="none" w:sz="0" w:space="0" w:color="auto"/>
                                <w:bottom w:val="none" w:sz="0" w:space="0" w:color="auto"/>
                                <w:right w:val="none" w:sz="0" w:space="0" w:color="auto"/>
                              </w:divBdr>
                              <w:divsChild>
                                <w:div w:id="1628968067">
                                  <w:marLeft w:val="0"/>
                                  <w:marRight w:val="0"/>
                                  <w:marTop w:val="0"/>
                                  <w:marBottom w:val="0"/>
                                  <w:divBdr>
                                    <w:top w:val="none" w:sz="0" w:space="0" w:color="auto"/>
                                    <w:left w:val="none" w:sz="0" w:space="0" w:color="auto"/>
                                    <w:bottom w:val="none" w:sz="0" w:space="0" w:color="auto"/>
                                    <w:right w:val="none" w:sz="0" w:space="0" w:color="auto"/>
                                  </w:divBdr>
                                </w:div>
                              </w:divsChild>
                            </w:div>
                            <w:div w:id="1328436769">
                              <w:marLeft w:val="0"/>
                              <w:marRight w:val="0"/>
                              <w:marTop w:val="0"/>
                              <w:marBottom w:val="0"/>
                              <w:divBdr>
                                <w:top w:val="none" w:sz="0" w:space="0" w:color="auto"/>
                                <w:left w:val="none" w:sz="0" w:space="0" w:color="auto"/>
                                <w:bottom w:val="none" w:sz="0" w:space="0" w:color="auto"/>
                                <w:right w:val="none" w:sz="0" w:space="0" w:color="auto"/>
                              </w:divBdr>
                              <w:divsChild>
                                <w:div w:id="12002900">
                                  <w:marLeft w:val="0"/>
                                  <w:marRight w:val="0"/>
                                  <w:marTop w:val="0"/>
                                  <w:marBottom w:val="0"/>
                                  <w:divBdr>
                                    <w:top w:val="none" w:sz="0" w:space="0" w:color="auto"/>
                                    <w:left w:val="none" w:sz="0" w:space="0" w:color="auto"/>
                                    <w:bottom w:val="none" w:sz="0" w:space="0" w:color="auto"/>
                                    <w:right w:val="none" w:sz="0" w:space="0" w:color="auto"/>
                                  </w:divBdr>
                                  <w:divsChild>
                                    <w:div w:id="1768235393">
                                      <w:marLeft w:val="0"/>
                                      <w:marRight w:val="0"/>
                                      <w:marTop w:val="0"/>
                                      <w:marBottom w:val="0"/>
                                      <w:divBdr>
                                        <w:top w:val="none" w:sz="0" w:space="0" w:color="auto"/>
                                        <w:left w:val="none" w:sz="0" w:space="0" w:color="auto"/>
                                        <w:bottom w:val="none" w:sz="0" w:space="0" w:color="auto"/>
                                        <w:right w:val="none" w:sz="0" w:space="0" w:color="auto"/>
                                      </w:divBdr>
                                      <w:divsChild>
                                        <w:div w:id="242110898">
                                          <w:marLeft w:val="0"/>
                                          <w:marRight w:val="0"/>
                                          <w:marTop w:val="0"/>
                                          <w:marBottom w:val="0"/>
                                          <w:divBdr>
                                            <w:top w:val="none" w:sz="0" w:space="0" w:color="auto"/>
                                            <w:left w:val="none" w:sz="0" w:space="0" w:color="auto"/>
                                            <w:bottom w:val="none" w:sz="0" w:space="0" w:color="auto"/>
                                            <w:right w:val="none" w:sz="0" w:space="0" w:color="auto"/>
                                          </w:divBdr>
                                          <w:divsChild>
                                            <w:div w:id="1268198300">
                                              <w:marLeft w:val="0"/>
                                              <w:marRight w:val="0"/>
                                              <w:marTop w:val="0"/>
                                              <w:marBottom w:val="0"/>
                                              <w:divBdr>
                                                <w:top w:val="none" w:sz="0" w:space="0" w:color="auto"/>
                                                <w:left w:val="none" w:sz="0" w:space="0" w:color="auto"/>
                                                <w:bottom w:val="none" w:sz="0" w:space="0" w:color="auto"/>
                                                <w:right w:val="none" w:sz="0" w:space="0" w:color="auto"/>
                                              </w:divBdr>
                                            </w:div>
                                          </w:divsChild>
                                        </w:div>
                                        <w:div w:id="593124071">
                                          <w:marLeft w:val="0"/>
                                          <w:marRight w:val="0"/>
                                          <w:marTop w:val="0"/>
                                          <w:marBottom w:val="0"/>
                                          <w:divBdr>
                                            <w:top w:val="none" w:sz="0" w:space="0" w:color="auto"/>
                                            <w:left w:val="none" w:sz="0" w:space="0" w:color="auto"/>
                                            <w:bottom w:val="none" w:sz="0" w:space="0" w:color="auto"/>
                                            <w:right w:val="none" w:sz="0" w:space="0" w:color="auto"/>
                                          </w:divBdr>
                                          <w:divsChild>
                                            <w:div w:id="1307511998">
                                              <w:marLeft w:val="0"/>
                                              <w:marRight w:val="0"/>
                                              <w:marTop w:val="0"/>
                                              <w:marBottom w:val="0"/>
                                              <w:divBdr>
                                                <w:top w:val="none" w:sz="0" w:space="0" w:color="auto"/>
                                                <w:left w:val="none" w:sz="0" w:space="0" w:color="auto"/>
                                                <w:bottom w:val="none" w:sz="0" w:space="0" w:color="auto"/>
                                                <w:right w:val="none" w:sz="0" w:space="0" w:color="auto"/>
                                              </w:divBdr>
                                              <w:divsChild>
                                                <w:div w:id="752311888">
                                                  <w:marLeft w:val="0"/>
                                                  <w:marRight w:val="0"/>
                                                  <w:marTop w:val="0"/>
                                                  <w:marBottom w:val="0"/>
                                                  <w:divBdr>
                                                    <w:top w:val="none" w:sz="0" w:space="0" w:color="auto"/>
                                                    <w:left w:val="none" w:sz="0" w:space="0" w:color="auto"/>
                                                    <w:bottom w:val="none" w:sz="0" w:space="0" w:color="auto"/>
                                                    <w:right w:val="none" w:sz="0" w:space="0" w:color="auto"/>
                                                  </w:divBdr>
                                                </w:div>
                                              </w:divsChild>
                                            </w:div>
                                            <w:div w:id="1341739093">
                                              <w:marLeft w:val="0"/>
                                              <w:marRight w:val="0"/>
                                              <w:marTop w:val="0"/>
                                              <w:marBottom w:val="0"/>
                                              <w:divBdr>
                                                <w:top w:val="none" w:sz="0" w:space="0" w:color="auto"/>
                                                <w:left w:val="none" w:sz="0" w:space="0" w:color="auto"/>
                                                <w:bottom w:val="none" w:sz="0" w:space="0" w:color="auto"/>
                                                <w:right w:val="none" w:sz="0" w:space="0" w:color="auto"/>
                                              </w:divBdr>
                                            </w:div>
                                            <w:div w:id="1045105262">
                                              <w:marLeft w:val="0"/>
                                              <w:marRight w:val="0"/>
                                              <w:marTop w:val="0"/>
                                              <w:marBottom w:val="0"/>
                                              <w:divBdr>
                                                <w:top w:val="none" w:sz="0" w:space="0" w:color="auto"/>
                                                <w:left w:val="none" w:sz="0" w:space="0" w:color="auto"/>
                                                <w:bottom w:val="none" w:sz="0" w:space="0" w:color="auto"/>
                                                <w:right w:val="none" w:sz="0" w:space="0" w:color="auto"/>
                                              </w:divBdr>
                                              <w:divsChild>
                                                <w:div w:id="1727990091">
                                                  <w:marLeft w:val="0"/>
                                                  <w:marRight w:val="0"/>
                                                  <w:marTop w:val="0"/>
                                                  <w:marBottom w:val="0"/>
                                                  <w:divBdr>
                                                    <w:top w:val="none" w:sz="0" w:space="0" w:color="auto"/>
                                                    <w:left w:val="none" w:sz="0" w:space="0" w:color="auto"/>
                                                    <w:bottom w:val="none" w:sz="0" w:space="0" w:color="auto"/>
                                                    <w:right w:val="none" w:sz="0" w:space="0" w:color="auto"/>
                                                  </w:divBdr>
                                                </w:div>
                                                <w:div w:id="91823044">
                                                  <w:marLeft w:val="0"/>
                                                  <w:marRight w:val="0"/>
                                                  <w:marTop w:val="0"/>
                                                  <w:marBottom w:val="0"/>
                                                  <w:divBdr>
                                                    <w:top w:val="none" w:sz="0" w:space="0" w:color="auto"/>
                                                    <w:left w:val="none" w:sz="0" w:space="0" w:color="auto"/>
                                                    <w:bottom w:val="none" w:sz="0" w:space="0" w:color="auto"/>
                                                    <w:right w:val="none" w:sz="0" w:space="0" w:color="auto"/>
                                                  </w:divBdr>
                                                </w:div>
                                              </w:divsChild>
                                            </w:div>
                                            <w:div w:id="5672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49143">
                                      <w:marLeft w:val="0"/>
                                      <w:marRight w:val="0"/>
                                      <w:marTop w:val="0"/>
                                      <w:marBottom w:val="0"/>
                                      <w:divBdr>
                                        <w:top w:val="none" w:sz="0" w:space="0" w:color="auto"/>
                                        <w:left w:val="none" w:sz="0" w:space="0" w:color="auto"/>
                                        <w:bottom w:val="none" w:sz="0" w:space="0" w:color="auto"/>
                                        <w:right w:val="none" w:sz="0" w:space="0" w:color="auto"/>
                                      </w:divBdr>
                                      <w:divsChild>
                                        <w:div w:id="683290621">
                                          <w:marLeft w:val="0"/>
                                          <w:marRight w:val="0"/>
                                          <w:marTop w:val="0"/>
                                          <w:marBottom w:val="0"/>
                                          <w:divBdr>
                                            <w:top w:val="none" w:sz="0" w:space="0" w:color="auto"/>
                                            <w:left w:val="none" w:sz="0" w:space="0" w:color="auto"/>
                                            <w:bottom w:val="none" w:sz="0" w:space="0" w:color="auto"/>
                                            <w:right w:val="none" w:sz="0" w:space="0" w:color="auto"/>
                                          </w:divBdr>
                                          <w:divsChild>
                                            <w:div w:id="1351033329">
                                              <w:marLeft w:val="0"/>
                                              <w:marRight w:val="0"/>
                                              <w:marTop w:val="0"/>
                                              <w:marBottom w:val="0"/>
                                              <w:divBdr>
                                                <w:top w:val="none" w:sz="0" w:space="0" w:color="auto"/>
                                                <w:left w:val="none" w:sz="0" w:space="0" w:color="auto"/>
                                                <w:bottom w:val="none" w:sz="0" w:space="0" w:color="auto"/>
                                                <w:right w:val="none" w:sz="0" w:space="0" w:color="auto"/>
                                              </w:divBdr>
                                              <w:divsChild>
                                                <w:div w:id="19818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12643">
                                  <w:marLeft w:val="0"/>
                                  <w:marRight w:val="0"/>
                                  <w:marTop w:val="0"/>
                                  <w:marBottom w:val="0"/>
                                  <w:divBdr>
                                    <w:top w:val="none" w:sz="0" w:space="0" w:color="auto"/>
                                    <w:left w:val="none" w:sz="0" w:space="0" w:color="auto"/>
                                    <w:bottom w:val="none" w:sz="0" w:space="0" w:color="auto"/>
                                    <w:right w:val="none" w:sz="0" w:space="0" w:color="auto"/>
                                  </w:divBdr>
                                  <w:divsChild>
                                    <w:div w:id="1137186469">
                                      <w:marLeft w:val="0"/>
                                      <w:marRight w:val="0"/>
                                      <w:marTop w:val="0"/>
                                      <w:marBottom w:val="0"/>
                                      <w:divBdr>
                                        <w:top w:val="none" w:sz="0" w:space="0" w:color="auto"/>
                                        <w:left w:val="none" w:sz="0" w:space="0" w:color="auto"/>
                                        <w:bottom w:val="none" w:sz="0" w:space="0" w:color="auto"/>
                                        <w:right w:val="none" w:sz="0" w:space="0" w:color="auto"/>
                                      </w:divBdr>
                                      <w:divsChild>
                                        <w:div w:id="60258224">
                                          <w:marLeft w:val="0"/>
                                          <w:marRight w:val="0"/>
                                          <w:marTop w:val="0"/>
                                          <w:marBottom w:val="0"/>
                                          <w:divBdr>
                                            <w:top w:val="none" w:sz="0" w:space="0" w:color="auto"/>
                                            <w:left w:val="none" w:sz="0" w:space="0" w:color="auto"/>
                                            <w:bottom w:val="none" w:sz="0" w:space="0" w:color="auto"/>
                                            <w:right w:val="none" w:sz="0" w:space="0" w:color="auto"/>
                                          </w:divBdr>
                                          <w:divsChild>
                                            <w:div w:id="17874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1019">
                                  <w:marLeft w:val="0"/>
                                  <w:marRight w:val="0"/>
                                  <w:marTop w:val="0"/>
                                  <w:marBottom w:val="0"/>
                                  <w:divBdr>
                                    <w:top w:val="none" w:sz="0" w:space="0" w:color="auto"/>
                                    <w:left w:val="none" w:sz="0" w:space="0" w:color="auto"/>
                                    <w:bottom w:val="none" w:sz="0" w:space="0" w:color="auto"/>
                                    <w:right w:val="none" w:sz="0" w:space="0" w:color="auto"/>
                                  </w:divBdr>
                                  <w:divsChild>
                                    <w:div w:id="950549932">
                                      <w:marLeft w:val="0"/>
                                      <w:marRight w:val="0"/>
                                      <w:marTop w:val="0"/>
                                      <w:marBottom w:val="0"/>
                                      <w:divBdr>
                                        <w:top w:val="none" w:sz="0" w:space="0" w:color="auto"/>
                                        <w:left w:val="none" w:sz="0" w:space="0" w:color="auto"/>
                                        <w:bottom w:val="none" w:sz="0" w:space="0" w:color="auto"/>
                                        <w:right w:val="none" w:sz="0" w:space="0" w:color="auto"/>
                                      </w:divBdr>
                                      <w:divsChild>
                                        <w:div w:id="979577597">
                                          <w:marLeft w:val="0"/>
                                          <w:marRight w:val="0"/>
                                          <w:marTop w:val="0"/>
                                          <w:marBottom w:val="0"/>
                                          <w:divBdr>
                                            <w:top w:val="none" w:sz="0" w:space="0" w:color="auto"/>
                                            <w:left w:val="none" w:sz="0" w:space="0" w:color="auto"/>
                                            <w:bottom w:val="none" w:sz="0" w:space="0" w:color="auto"/>
                                            <w:right w:val="none" w:sz="0" w:space="0" w:color="auto"/>
                                          </w:divBdr>
                                          <w:divsChild>
                                            <w:div w:id="30304752">
                                              <w:marLeft w:val="0"/>
                                              <w:marRight w:val="0"/>
                                              <w:marTop w:val="0"/>
                                              <w:marBottom w:val="0"/>
                                              <w:divBdr>
                                                <w:top w:val="none" w:sz="0" w:space="0" w:color="auto"/>
                                                <w:left w:val="none" w:sz="0" w:space="0" w:color="auto"/>
                                                <w:bottom w:val="none" w:sz="0" w:space="0" w:color="auto"/>
                                                <w:right w:val="none" w:sz="0" w:space="0" w:color="auto"/>
                                              </w:divBdr>
                                              <w:divsChild>
                                                <w:div w:id="653872448">
                                                  <w:marLeft w:val="0"/>
                                                  <w:marRight w:val="0"/>
                                                  <w:marTop w:val="0"/>
                                                  <w:marBottom w:val="65"/>
                                                  <w:divBdr>
                                                    <w:top w:val="none" w:sz="0" w:space="0" w:color="auto"/>
                                                    <w:left w:val="none" w:sz="0" w:space="0" w:color="auto"/>
                                                    <w:bottom w:val="none" w:sz="0" w:space="0" w:color="auto"/>
                                                    <w:right w:val="none" w:sz="0" w:space="0" w:color="auto"/>
                                                  </w:divBdr>
                                                </w:div>
                                                <w:div w:id="816532856">
                                                  <w:marLeft w:val="0"/>
                                                  <w:marRight w:val="0"/>
                                                  <w:marTop w:val="0"/>
                                                  <w:marBottom w:val="0"/>
                                                  <w:divBdr>
                                                    <w:top w:val="none" w:sz="0" w:space="0" w:color="auto"/>
                                                    <w:left w:val="none" w:sz="0" w:space="0" w:color="auto"/>
                                                    <w:bottom w:val="none" w:sz="0" w:space="0" w:color="auto"/>
                                                    <w:right w:val="none" w:sz="0" w:space="0" w:color="auto"/>
                                                  </w:divBdr>
                                                  <w:divsChild>
                                                    <w:div w:id="1642032227">
                                                      <w:marLeft w:val="0"/>
                                                      <w:marRight w:val="0"/>
                                                      <w:marTop w:val="0"/>
                                                      <w:marBottom w:val="0"/>
                                                      <w:divBdr>
                                                        <w:top w:val="single" w:sz="4" w:space="0" w:color="BDC7D8"/>
                                                        <w:left w:val="single" w:sz="2" w:space="0" w:color="BDC7D8"/>
                                                        <w:bottom w:val="single" w:sz="4" w:space="0" w:color="BDC7D8"/>
                                                        <w:right w:val="single" w:sz="2" w:space="0" w:color="BDC7D8"/>
                                                      </w:divBdr>
                                                      <w:divsChild>
                                                        <w:div w:id="1301305242">
                                                          <w:marLeft w:val="0"/>
                                                          <w:marRight w:val="0"/>
                                                          <w:marTop w:val="0"/>
                                                          <w:marBottom w:val="0"/>
                                                          <w:divBdr>
                                                            <w:top w:val="none" w:sz="0" w:space="0" w:color="auto"/>
                                                            <w:left w:val="none" w:sz="0" w:space="0" w:color="auto"/>
                                                            <w:bottom w:val="none" w:sz="0" w:space="0" w:color="auto"/>
                                                            <w:right w:val="none" w:sz="0" w:space="0" w:color="auto"/>
                                                          </w:divBdr>
                                                          <w:divsChild>
                                                            <w:div w:id="1950314806">
                                                              <w:marLeft w:val="0"/>
                                                              <w:marRight w:val="0"/>
                                                              <w:marTop w:val="0"/>
                                                              <w:marBottom w:val="0"/>
                                                              <w:divBdr>
                                                                <w:top w:val="none" w:sz="0" w:space="0" w:color="auto"/>
                                                                <w:left w:val="none" w:sz="0" w:space="0" w:color="auto"/>
                                                                <w:bottom w:val="none" w:sz="0" w:space="0" w:color="auto"/>
                                                                <w:right w:val="none" w:sz="0" w:space="0" w:color="auto"/>
                                                              </w:divBdr>
                                                              <w:divsChild>
                                                                <w:div w:id="1841890417">
                                                                  <w:marLeft w:val="0"/>
                                                                  <w:marRight w:val="0"/>
                                                                  <w:marTop w:val="0"/>
                                                                  <w:marBottom w:val="0"/>
                                                                  <w:divBdr>
                                                                    <w:top w:val="none" w:sz="0" w:space="0" w:color="auto"/>
                                                                    <w:left w:val="none" w:sz="0" w:space="0" w:color="auto"/>
                                                                    <w:bottom w:val="none" w:sz="0" w:space="0" w:color="auto"/>
                                                                    <w:right w:val="none" w:sz="0" w:space="0" w:color="auto"/>
                                                                  </w:divBdr>
                                                                  <w:divsChild>
                                                                    <w:div w:id="8979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416494">
                          <w:marLeft w:val="0"/>
                          <w:marRight w:val="0"/>
                          <w:marTop w:val="0"/>
                          <w:marBottom w:val="0"/>
                          <w:divBdr>
                            <w:top w:val="none" w:sz="0" w:space="0" w:color="auto"/>
                            <w:left w:val="none" w:sz="0" w:space="0" w:color="auto"/>
                            <w:bottom w:val="none" w:sz="0" w:space="0" w:color="auto"/>
                            <w:right w:val="none" w:sz="0" w:space="0" w:color="auto"/>
                          </w:divBdr>
                          <w:divsChild>
                            <w:div w:id="129175962">
                              <w:marLeft w:val="0"/>
                              <w:marRight w:val="0"/>
                              <w:marTop w:val="0"/>
                              <w:marBottom w:val="0"/>
                              <w:divBdr>
                                <w:top w:val="none" w:sz="0" w:space="0" w:color="auto"/>
                                <w:left w:val="none" w:sz="0" w:space="0" w:color="auto"/>
                                <w:bottom w:val="none" w:sz="0" w:space="0" w:color="auto"/>
                                <w:right w:val="none" w:sz="0" w:space="0" w:color="auto"/>
                              </w:divBdr>
                              <w:divsChild>
                                <w:div w:id="11105268">
                                  <w:marLeft w:val="0"/>
                                  <w:marRight w:val="0"/>
                                  <w:marTop w:val="0"/>
                                  <w:marBottom w:val="0"/>
                                  <w:divBdr>
                                    <w:top w:val="none" w:sz="0" w:space="0" w:color="auto"/>
                                    <w:left w:val="none" w:sz="0" w:space="0" w:color="auto"/>
                                    <w:bottom w:val="none" w:sz="0" w:space="0" w:color="auto"/>
                                    <w:right w:val="none" w:sz="0" w:space="0" w:color="auto"/>
                                  </w:divBdr>
                                  <w:divsChild>
                                    <w:div w:id="2009211016">
                                      <w:marLeft w:val="0"/>
                                      <w:marRight w:val="0"/>
                                      <w:marTop w:val="0"/>
                                      <w:marBottom w:val="0"/>
                                      <w:divBdr>
                                        <w:top w:val="none" w:sz="0" w:space="0" w:color="auto"/>
                                        <w:left w:val="none" w:sz="0" w:space="0" w:color="auto"/>
                                        <w:bottom w:val="none" w:sz="0" w:space="0" w:color="auto"/>
                                        <w:right w:val="none" w:sz="0" w:space="0" w:color="auto"/>
                                      </w:divBdr>
                                      <w:divsChild>
                                        <w:div w:id="1812552046">
                                          <w:marLeft w:val="0"/>
                                          <w:marRight w:val="-221"/>
                                          <w:marTop w:val="0"/>
                                          <w:marBottom w:val="0"/>
                                          <w:divBdr>
                                            <w:top w:val="none" w:sz="0" w:space="0" w:color="auto"/>
                                            <w:left w:val="none" w:sz="0" w:space="0" w:color="auto"/>
                                            <w:bottom w:val="none" w:sz="0" w:space="0" w:color="auto"/>
                                            <w:right w:val="none" w:sz="0" w:space="0" w:color="auto"/>
                                          </w:divBdr>
                                          <w:divsChild>
                                            <w:div w:id="951279525">
                                              <w:marLeft w:val="0"/>
                                              <w:marRight w:val="0"/>
                                              <w:marTop w:val="0"/>
                                              <w:marBottom w:val="0"/>
                                              <w:divBdr>
                                                <w:top w:val="none" w:sz="0" w:space="0" w:color="auto"/>
                                                <w:left w:val="none" w:sz="0" w:space="0" w:color="auto"/>
                                                <w:bottom w:val="none" w:sz="0" w:space="0" w:color="auto"/>
                                                <w:right w:val="none" w:sz="0" w:space="0" w:color="auto"/>
                                              </w:divBdr>
                                              <w:divsChild>
                                                <w:div w:id="882252016">
                                                  <w:marLeft w:val="0"/>
                                                  <w:marRight w:val="0"/>
                                                  <w:marTop w:val="0"/>
                                                  <w:marBottom w:val="0"/>
                                                  <w:divBdr>
                                                    <w:top w:val="none" w:sz="0" w:space="0" w:color="auto"/>
                                                    <w:left w:val="none" w:sz="0" w:space="0" w:color="auto"/>
                                                    <w:bottom w:val="none" w:sz="0" w:space="0" w:color="auto"/>
                                                    <w:right w:val="none" w:sz="0" w:space="0" w:color="auto"/>
                                                  </w:divBdr>
                                                  <w:divsChild>
                                                    <w:div w:id="1493981052">
                                                      <w:marLeft w:val="130"/>
                                                      <w:marRight w:val="0"/>
                                                      <w:marTop w:val="0"/>
                                                      <w:marBottom w:val="0"/>
                                                      <w:divBdr>
                                                        <w:top w:val="none" w:sz="0" w:space="0" w:color="auto"/>
                                                        <w:left w:val="none" w:sz="0" w:space="0" w:color="auto"/>
                                                        <w:bottom w:val="none" w:sz="0" w:space="0" w:color="auto"/>
                                                        <w:right w:val="none" w:sz="0" w:space="0" w:color="auto"/>
                                                      </w:divBdr>
                                                      <w:divsChild>
                                                        <w:div w:id="899368240">
                                                          <w:marLeft w:val="0"/>
                                                          <w:marRight w:val="0"/>
                                                          <w:marTop w:val="0"/>
                                                          <w:marBottom w:val="0"/>
                                                          <w:divBdr>
                                                            <w:top w:val="none" w:sz="0" w:space="0" w:color="auto"/>
                                                            <w:left w:val="none" w:sz="0" w:space="0" w:color="auto"/>
                                                            <w:bottom w:val="none" w:sz="0" w:space="0" w:color="auto"/>
                                                            <w:right w:val="none" w:sz="0" w:space="0" w:color="auto"/>
                                                          </w:divBdr>
                                                        </w:div>
                                                      </w:divsChild>
                                                    </w:div>
                                                    <w:div w:id="15739915">
                                                      <w:marLeft w:val="0"/>
                                                      <w:marRight w:val="0"/>
                                                      <w:marTop w:val="0"/>
                                                      <w:marBottom w:val="0"/>
                                                      <w:divBdr>
                                                        <w:top w:val="none" w:sz="0" w:space="0" w:color="auto"/>
                                                        <w:left w:val="none" w:sz="0" w:space="0" w:color="auto"/>
                                                        <w:bottom w:val="none" w:sz="0" w:space="0" w:color="auto"/>
                                                        <w:right w:val="none" w:sz="0" w:space="0" w:color="auto"/>
                                                      </w:divBdr>
                                                      <w:divsChild>
                                                        <w:div w:id="758529605">
                                                          <w:marLeft w:val="0"/>
                                                          <w:marRight w:val="0"/>
                                                          <w:marTop w:val="0"/>
                                                          <w:marBottom w:val="0"/>
                                                          <w:divBdr>
                                                            <w:top w:val="none" w:sz="0" w:space="0" w:color="auto"/>
                                                            <w:left w:val="none" w:sz="0" w:space="0" w:color="auto"/>
                                                            <w:bottom w:val="none" w:sz="0" w:space="0" w:color="auto"/>
                                                            <w:right w:val="none" w:sz="0" w:space="0" w:color="auto"/>
                                                          </w:divBdr>
                                                          <w:divsChild>
                                                            <w:div w:id="478767556">
                                                              <w:marLeft w:val="0"/>
                                                              <w:marRight w:val="0"/>
                                                              <w:marTop w:val="0"/>
                                                              <w:marBottom w:val="0"/>
                                                              <w:divBdr>
                                                                <w:top w:val="none" w:sz="0" w:space="0" w:color="auto"/>
                                                                <w:left w:val="none" w:sz="0" w:space="0" w:color="auto"/>
                                                                <w:bottom w:val="none" w:sz="0" w:space="0" w:color="auto"/>
                                                                <w:right w:val="none" w:sz="0" w:space="0" w:color="auto"/>
                                                              </w:divBdr>
                                                              <w:divsChild>
                                                                <w:div w:id="13251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66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4127067">
      <w:bodyDiv w:val="1"/>
      <w:marLeft w:val="0"/>
      <w:marRight w:val="0"/>
      <w:marTop w:val="0"/>
      <w:marBottom w:val="0"/>
      <w:divBdr>
        <w:top w:val="none" w:sz="0" w:space="0" w:color="auto"/>
        <w:left w:val="none" w:sz="0" w:space="0" w:color="auto"/>
        <w:bottom w:val="none" w:sz="0" w:space="0" w:color="auto"/>
        <w:right w:val="none" w:sz="0" w:space="0" w:color="auto"/>
      </w:divBdr>
    </w:div>
    <w:div w:id="1785035399">
      <w:bodyDiv w:val="1"/>
      <w:marLeft w:val="0"/>
      <w:marRight w:val="0"/>
      <w:marTop w:val="0"/>
      <w:marBottom w:val="0"/>
      <w:divBdr>
        <w:top w:val="none" w:sz="0" w:space="0" w:color="auto"/>
        <w:left w:val="none" w:sz="0" w:space="0" w:color="auto"/>
        <w:bottom w:val="none" w:sz="0" w:space="0" w:color="auto"/>
        <w:right w:val="none" w:sz="0" w:space="0" w:color="auto"/>
      </w:divBdr>
    </w:div>
    <w:div w:id="1794517603">
      <w:bodyDiv w:val="1"/>
      <w:marLeft w:val="0"/>
      <w:marRight w:val="0"/>
      <w:marTop w:val="0"/>
      <w:marBottom w:val="0"/>
      <w:divBdr>
        <w:top w:val="none" w:sz="0" w:space="0" w:color="auto"/>
        <w:left w:val="none" w:sz="0" w:space="0" w:color="auto"/>
        <w:bottom w:val="none" w:sz="0" w:space="0" w:color="auto"/>
        <w:right w:val="none" w:sz="0" w:space="0" w:color="auto"/>
      </w:divBdr>
    </w:div>
    <w:div w:id="1902015289">
      <w:bodyDiv w:val="1"/>
      <w:marLeft w:val="0"/>
      <w:marRight w:val="0"/>
      <w:marTop w:val="0"/>
      <w:marBottom w:val="0"/>
      <w:divBdr>
        <w:top w:val="none" w:sz="0" w:space="0" w:color="auto"/>
        <w:left w:val="none" w:sz="0" w:space="0" w:color="auto"/>
        <w:bottom w:val="none" w:sz="0" w:space="0" w:color="auto"/>
        <w:right w:val="none" w:sz="0" w:space="0" w:color="auto"/>
      </w:divBdr>
      <w:divsChild>
        <w:div w:id="529756518">
          <w:marLeft w:val="0"/>
          <w:marRight w:val="0"/>
          <w:marTop w:val="0"/>
          <w:marBottom w:val="0"/>
          <w:divBdr>
            <w:top w:val="none" w:sz="0" w:space="0" w:color="auto"/>
            <w:left w:val="none" w:sz="0" w:space="0" w:color="auto"/>
            <w:bottom w:val="none" w:sz="0" w:space="0" w:color="auto"/>
            <w:right w:val="none" w:sz="0" w:space="0" w:color="auto"/>
          </w:divBdr>
          <w:divsChild>
            <w:div w:id="701898928">
              <w:marLeft w:val="0"/>
              <w:marRight w:val="0"/>
              <w:marTop w:val="0"/>
              <w:marBottom w:val="0"/>
              <w:divBdr>
                <w:top w:val="none" w:sz="0" w:space="0" w:color="auto"/>
                <w:left w:val="none" w:sz="0" w:space="0" w:color="auto"/>
                <w:bottom w:val="none" w:sz="0" w:space="0" w:color="auto"/>
                <w:right w:val="none" w:sz="0" w:space="0" w:color="auto"/>
              </w:divBdr>
              <w:divsChild>
                <w:div w:id="2077820542">
                  <w:marLeft w:val="0"/>
                  <w:marRight w:val="0"/>
                  <w:marTop w:val="0"/>
                  <w:marBottom w:val="0"/>
                  <w:divBdr>
                    <w:top w:val="none" w:sz="0" w:space="0" w:color="auto"/>
                    <w:left w:val="none" w:sz="0" w:space="0" w:color="auto"/>
                    <w:bottom w:val="none" w:sz="0" w:space="0" w:color="auto"/>
                    <w:right w:val="none" w:sz="0" w:space="0" w:color="auto"/>
                  </w:divBdr>
                  <w:divsChild>
                    <w:div w:id="169495504">
                      <w:marLeft w:val="0"/>
                      <w:marRight w:val="0"/>
                      <w:marTop w:val="0"/>
                      <w:marBottom w:val="0"/>
                      <w:divBdr>
                        <w:top w:val="none" w:sz="0" w:space="0" w:color="auto"/>
                        <w:left w:val="none" w:sz="0" w:space="0" w:color="auto"/>
                        <w:bottom w:val="none" w:sz="0" w:space="0" w:color="auto"/>
                        <w:right w:val="none" w:sz="0" w:space="0" w:color="auto"/>
                      </w:divBdr>
                      <w:divsChild>
                        <w:div w:id="1670057938">
                          <w:marLeft w:val="0"/>
                          <w:marRight w:val="0"/>
                          <w:marTop w:val="0"/>
                          <w:marBottom w:val="0"/>
                          <w:divBdr>
                            <w:top w:val="none" w:sz="0" w:space="0" w:color="auto"/>
                            <w:left w:val="none" w:sz="0" w:space="0" w:color="auto"/>
                            <w:bottom w:val="none" w:sz="0" w:space="0" w:color="auto"/>
                            <w:right w:val="none" w:sz="0" w:space="0" w:color="auto"/>
                          </w:divBdr>
                          <w:divsChild>
                            <w:div w:id="593518608">
                              <w:marLeft w:val="0"/>
                              <w:marRight w:val="0"/>
                              <w:marTop w:val="0"/>
                              <w:marBottom w:val="0"/>
                              <w:divBdr>
                                <w:top w:val="none" w:sz="0" w:space="0" w:color="auto"/>
                                <w:left w:val="none" w:sz="0" w:space="0" w:color="auto"/>
                                <w:bottom w:val="none" w:sz="0" w:space="0" w:color="auto"/>
                                <w:right w:val="none" w:sz="0" w:space="0" w:color="auto"/>
                              </w:divBdr>
                              <w:divsChild>
                                <w:div w:id="2002469556">
                                  <w:marLeft w:val="0"/>
                                  <w:marRight w:val="0"/>
                                  <w:marTop w:val="0"/>
                                  <w:marBottom w:val="0"/>
                                  <w:divBdr>
                                    <w:top w:val="none" w:sz="0" w:space="0" w:color="auto"/>
                                    <w:left w:val="none" w:sz="0" w:space="0" w:color="auto"/>
                                    <w:bottom w:val="none" w:sz="0" w:space="0" w:color="auto"/>
                                    <w:right w:val="none" w:sz="0" w:space="0" w:color="auto"/>
                                  </w:divBdr>
                                  <w:divsChild>
                                    <w:div w:id="1600720365">
                                      <w:marLeft w:val="52"/>
                                      <w:marRight w:val="0"/>
                                      <w:marTop w:val="0"/>
                                      <w:marBottom w:val="0"/>
                                      <w:divBdr>
                                        <w:top w:val="none" w:sz="0" w:space="0" w:color="auto"/>
                                        <w:left w:val="none" w:sz="0" w:space="0" w:color="auto"/>
                                        <w:bottom w:val="none" w:sz="0" w:space="0" w:color="auto"/>
                                        <w:right w:val="none" w:sz="0" w:space="0" w:color="auto"/>
                                      </w:divBdr>
                                      <w:divsChild>
                                        <w:div w:id="1737706216">
                                          <w:marLeft w:val="0"/>
                                          <w:marRight w:val="0"/>
                                          <w:marTop w:val="0"/>
                                          <w:marBottom w:val="104"/>
                                          <w:divBdr>
                                            <w:top w:val="none" w:sz="0" w:space="0" w:color="auto"/>
                                            <w:left w:val="none" w:sz="0" w:space="0" w:color="auto"/>
                                            <w:bottom w:val="none" w:sz="0" w:space="0" w:color="auto"/>
                                            <w:right w:val="none" w:sz="0" w:space="0" w:color="auto"/>
                                          </w:divBdr>
                                          <w:divsChild>
                                            <w:div w:id="920715844">
                                              <w:marLeft w:val="0"/>
                                              <w:marRight w:val="0"/>
                                              <w:marTop w:val="0"/>
                                              <w:marBottom w:val="0"/>
                                              <w:divBdr>
                                                <w:top w:val="none" w:sz="0" w:space="0" w:color="auto"/>
                                                <w:left w:val="none" w:sz="0" w:space="0" w:color="auto"/>
                                                <w:bottom w:val="none" w:sz="0" w:space="0" w:color="auto"/>
                                                <w:right w:val="none" w:sz="0" w:space="0" w:color="auto"/>
                                              </w:divBdr>
                                            </w:div>
                                            <w:div w:id="1406032873">
                                              <w:marLeft w:val="0"/>
                                              <w:marRight w:val="0"/>
                                              <w:marTop w:val="0"/>
                                              <w:marBottom w:val="0"/>
                                              <w:divBdr>
                                                <w:top w:val="none" w:sz="0" w:space="0" w:color="auto"/>
                                                <w:left w:val="none" w:sz="0" w:space="0" w:color="auto"/>
                                                <w:bottom w:val="none" w:sz="0" w:space="0" w:color="auto"/>
                                                <w:right w:val="none" w:sz="0" w:space="0" w:color="auto"/>
                                              </w:divBdr>
                                            </w:div>
                                            <w:div w:id="413939472">
                                              <w:marLeft w:val="0"/>
                                              <w:marRight w:val="0"/>
                                              <w:marTop w:val="0"/>
                                              <w:marBottom w:val="0"/>
                                              <w:divBdr>
                                                <w:top w:val="none" w:sz="0" w:space="0" w:color="auto"/>
                                                <w:left w:val="none" w:sz="0" w:space="0" w:color="auto"/>
                                                <w:bottom w:val="none" w:sz="0" w:space="0" w:color="auto"/>
                                                <w:right w:val="none" w:sz="0" w:space="0" w:color="auto"/>
                                              </w:divBdr>
                                            </w:div>
                                          </w:divsChild>
                                        </w:div>
                                        <w:div w:id="882248428">
                                          <w:marLeft w:val="0"/>
                                          <w:marRight w:val="0"/>
                                          <w:marTop w:val="0"/>
                                          <w:marBottom w:val="0"/>
                                          <w:divBdr>
                                            <w:top w:val="none" w:sz="0" w:space="0" w:color="auto"/>
                                            <w:left w:val="none" w:sz="0" w:space="0" w:color="auto"/>
                                            <w:bottom w:val="none" w:sz="0" w:space="0" w:color="auto"/>
                                            <w:right w:val="none" w:sz="0" w:space="0" w:color="auto"/>
                                          </w:divBdr>
                                        </w:div>
                                        <w:div w:id="51779773">
                                          <w:marLeft w:val="0"/>
                                          <w:marRight w:val="0"/>
                                          <w:marTop w:val="0"/>
                                          <w:marBottom w:val="0"/>
                                          <w:divBdr>
                                            <w:top w:val="single" w:sz="4" w:space="12" w:color="999999"/>
                                            <w:left w:val="single" w:sz="4" w:space="12" w:color="999999"/>
                                            <w:bottom w:val="single" w:sz="4" w:space="12" w:color="999999"/>
                                            <w:right w:val="single" w:sz="4" w:space="12" w:color="999999"/>
                                          </w:divBdr>
                                          <w:divsChild>
                                            <w:div w:id="129984416">
                                              <w:marLeft w:val="0"/>
                                              <w:marRight w:val="0"/>
                                              <w:marTop w:val="0"/>
                                              <w:marBottom w:val="0"/>
                                              <w:divBdr>
                                                <w:top w:val="none" w:sz="0" w:space="0" w:color="auto"/>
                                                <w:left w:val="none" w:sz="0" w:space="0" w:color="auto"/>
                                                <w:bottom w:val="none" w:sz="0" w:space="0" w:color="auto"/>
                                                <w:right w:val="none" w:sz="0" w:space="0" w:color="auto"/>
                                              </w:divBdr>
                                            </w:div>
                                          </w:divsChild>
                                        </w:div>
                                        <w:div w:id="500968166">
                                          <w:marLeft w:val="0"/>
                                          <w:marRight w:val="0"/>
                                          <w:marTop w:val="156"/>
                                          <w:marBottom w:val="208"/>
                                          <w:divBdr>
                                            <w:top w:val="none" w:sz="0" w:space="0" w:color="auto"/>
                                            <w:left w:val="none" w:sz="0" w:space="0" w:color="auto"/>
                                            <w:bottom w:val="none" w:sz="0" w:space="0" w:color="auto"/>
                                            <w:right w:val="none" w:sz="0" w:space="0" w:color="auto"/>
                                          </w:divBdr>
                                        </w:div>
                                      </w:divsChild>
                                    </w:div>
                                    <w:div w:id="823620539">
                                      <w:marLeft w:val="52"/>
                                      <w:marRight w:val="0"/>
                                      <w:marTop w:val="0"/>
                                      <w:marBottom w:val="0"/>
                                      <w:divBdr>
                                        <w:top w:val="single" w:sz="4" w:space="0" w:color="D9D9D9"/>
                                        <w:left w:val="single" w:sz="4" w:space="0" w:color="D9D9D9"/>
                                        <w:bottom w:val="single" w:sz="4" w:space="0" w:color="D9D9D9"/>
                                        <w:right w:val="single" w:sz="4" w:space="0" w:color="D9D9D9"/>
                                      </w:divBdr>
                                      <w:divsChild>
                                        <w:div w:id="1937781778">
                                          <w:marLeft w:val="0"/>
                                          <w:marRight w:val="0"/>
                                          <w:marTop w:val="0"/>
                                          <w:marBottom w:val="0"/>
                                          <w:divBdr>
                                            <w:top w:val="none" w:sz="0" w:space="0" w:color="auto"/>
                                            <w:left w:val="none" w:sz="0" w:space="0" w:color="auto"/>
                                            <w:bottom w:val="none" w:sz="0" w:space="0" w:color="auto"/>
                                            <w:right w:val="none" w:sz="0" w:space="0" w:color="auto"/>
                                          </w:divBdr>
                                          <w:divsChild>
                                            <w:div w:id="15158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85462">
                                  <w:marLeft w:val="0"/>
                                  <w:marRight w:val="0"/>
                                  <w:marTop w:val="0"/>
                                  <w:marBottom w:val="0"/>
                                  <w:divBdr>
                                    <w:top w:val="none" w:sz="0" w:space="0" w:color="auto"/>
                                    <w:left w:val="none" w:sz="0" w:space="0" w:color="auto"/>
                                    <w:bottom w:val="none" w:sz="0" w:space="0" w:color="auto"/>
                                    <w:right w:val="none" w:sz="0" w:space="0" w:color="auto"/>
                                  </w:divBdr>
                                  <w:divsChild>
                                    <w:div w:id="560334252">
                                      <w:marLeft w:val="0"/>
                                      <w:marRight w:val="52"/>
                                      <w:marTop w:val="0"/>
                                      <w:marBottom w:val="0"/>
                                      <w:divBdr>
                                        <w:top w:val="none" w:sz="0" w:space="0" w:color="auto"/>
                                        <w:left w:val="none" w:sz="0" w:space="0" w:color="auto"/>
                                        <w:bottom w:val="none" w:sz="0" w:space="0" w:color="auto"/>
                                        <w:right w:val="none" w:sz="0" w:space="0" w:color="auto"/>
                                      </w:divBdr>
                                      <w:divsChild>
                                        <w:div w:id="351615374">
                                          <w:marLeft w:val="0"/>
                                          <w:marRight w:val="0"/>
                                          <w:marTop w:val="0"/>
                                          <w:marBottom w:val="0"/>
                                          <w:divBdr>
                                            <w:top w:val="none" w:sz="0" w:space="0" w:color="auto"/>
                                            <w:left w:val="none" w:sz="0" w:space="0" w:color="auto"/>
                                            <w:bottom w:val="none" w:sz="0" w:space="0" w:color="auto"/>
                                            <w:right w:val="none" w:sz="0" w:space="0" w:color="auto"/>
                                          </w:divBdr>
                                          <w:divsChild>
                                            <w:div w:id="2075812291">
                                              <w:marLeft w:val="0"/>
                                              <w:marRight w:val="0"/>
                                              <w:marTop w:val="0"/>
                                              <w:marBottom w:val="104"/>
                                              <w:divBdr>
                                                <w:top w:val="single" w:sz="4" w:space="0" w:color="F5F5F5"/>
                                                <w:left w:val="single" w:sz="4" w:space="0" w:color="F5F5F5"/>
                                                <w:bottom w:val="single" w:sz="4" w:space="0" w:color="F5F5F5"/>
                                                <w:right w:val="single" w:sz="4" w:space="0" w:color="F5F5F5"/>
                                              </w:divBdr>
                                              <w:divsChild>
                                                <w:div w:id="1856728021">
                                                  <w:marLeft w:val="0"/>
                                                  <w:marRight w:val="0"/>
                                                  <w:marTop w:val="0"/>
                                                  <w:marBottom w:val="0"/>
                                                  <w:divBdr>
                                                    <w:top w:val="none" w:sz="0" w:space="0" w:color="auto"/>
                                                    <w:left w:val="none" w:sz="0" w:space="0" w:color="auto"/>
                                                    <w:bottom w:val="none" w:sz="0" w:space="0" w:color="auto"/>
                                                    <w:right w:val="none" w:sz="0" w:space="0" w:color="auto"/>
                                                  </w:divBdr>
                                                  <w:divsChild>
                                                    <w:div w:id="4099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652159">
      <w:bodyDiv w:val="1"/>
      <w:marLeft w:val="0"/>
      <w:marRight w:val="0"/>
      <w:marTop w:val="0"/>
      <w:marBottom w:val="0"/>
      <w:divBdr>
        <w:top w:val="none" w:sz="0" w:space="0" w:color="auto"/>
        <w:left w:val="none" w:sz="0" w:space="0" w:color="auto"/>
        <w:bottom w:val="none" w:sz="0" w:space="0" w:color="auto"/>
        <w:right w:val="none" w:sz="0" w:space="0" w:color="auto"/>
      </w:divBdr>
    </w:div>
    <w:div w:id="2105419328">
      <w:bodyDiv w:val="1"/>
      <w:marLeft w:val="0"/>
      <w:marRight w:val="0"/>
      <w:marTop w:val="0"/>
      <w:marBottom w:val="0"/>
      <w:divBdr>
        <w:top w:val="none" w:sz="0" w:space="0" w:color="auto"/>
        <w:left w:val="none" w:sz="0" w:space="0" w:color="auto"/>
        <w:bottom w:val="none" w:sz="0" w:space="0" w:color="auto"/>
        <w:right w:val="none" w:sz="0" w:space="0" w:color="auto"/>
      </w:divBdr>
    </w:div>
    <w:div w:id="211335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microsoft.com/office/2011/relationships/commentsExtended" Target="commentsExtended.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lrMapOvr bg1="lt1" tx1="dk1" bg2="lt2" tx2="dk2" accent1="accent1" accent2="accent2" accent3="accent3" accent4="accent4" accent5="accent5" accent6="accent6" hlink="hlink" folHlink="folHlink"/>
  <c:chart>
    <c:plotArea>
      <c:layout>
        <c:manualLayout>
          <c:layoutTarget val="inner"/>
          <c:xMode val="edge"/>
          <c:yMode val="edge"/>
          <c:x val="0.12248815131852886"/>
          <c:y val="0.15467618096880628"/>
          <c:w val="0.82082515901576669"/>
          <c:h val="0.53824382907192758"/>
        </c:manualLayout>
      </c:layout>
      <c:barChart>
        <c:barDir val="col"/>
        <c:grouping val="clustered"/>
        <c:ser>
          <c:idx val="1"/>
          <c:order val="0"/>
          <c:tx>
            <c:strRef>
              <c:f>Sheet1!$A$3</c:f>
              <c:strCache>
                <c:ptCount val="1"/>
                <c:pt idx="0">
                  <c:v> West Bank</c:v>
                </c:pt>
              </c:strCache>
            </c:strRef>
          </c:tx>
          <c:spPr>
            <a:solidFill>
              <a:schemeClr val="accent2">
                <a:lumMod val="20000"/>
                <a:lumOff val="80000"/>
              </a:schemeClr>
            </a:solidFill>
            <a:effectLst/>
          </c:spPr>
          <c:dLbls>
            <c:dLbl>
              <c:idx val="0"/>
              <c:layout>
                <c:manualLayout>
                  <c:x val="-1.1998174765854719E-2"/>
                  <c:y val="-5.8063937996859771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968-4765-A248-1E23B92C3144}"/>
                </c:ext>
              </c:extLst>
            </c:dLbl>
            <c:dLbl>
              <c:idx val="1"/>
              <c:layout>
                <c:manualLayout>
                  <c:x val="-1.9996957943090862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968-4765-A248-1E23B92C3144}"/>
                </c:ext>
              </c:extLst>
            </c:dLbl>
            <c:dLbl>
              <c:idx val="2"/>
              <c:layout>
                <c:manualLayout>
                  <c:x val="-2.1593424717160151E-2"/>
                  <c:y val="-3.0186671377616249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968-4765-A248-1E23B92C3144}"/>
                </c:ext>
              </c:extLst>
            </c:dLbl>
            <c:dLbl>
              <c:idx val="3"/>
              <c:layout>
                <c:manualLayout>
                  <c:x val="-4.3179309562839645E-3"/>
                  <c:y val="1.1616159999341553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968-4765-A248-1E23B92C3144}"/>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multiLvlStrRef>
              <c:f>Sheet1!$B$1:$E$2</c:f>
              <c:multiLvlStrCache>
                <c:ptCount val="4"/>
                <c:lvl>
                  <c:pt idx="0">
                    <c:v>Poverty</c:v>
                  </c:pt>
                  <c:pt idx="1">
                    <c:v>Deep Poverty</c:v>
                  </c:pt>
                  <c:pt idx="2">
                    <c:v>Poverty</c:v>
                  </c:pt>
                  <c:pt idx="3">
                    <c:v>Deep Poverty</c:v>
                  </c:pt>
                </c:lvl>
                <c:lvl>
                  <c:pt idx="0">
                    <c:v>2011</c:v>
                  </c:pt>
                  <c:pt idx="2">
                    <c:v>2017</c:v>
                  </c:pt>
                </c:lvl>
              </c:multiLvlStrCache>
            </c:multiLvlStrRef>
          </c:cat>
          <c:val>
            <c:numRef>
              <c:f>Sheet1!$B$3:$E$3</c:f>
              <c:numCache>
                <c:formatCode>0.0</c:formatCode>
                <c:ptCount val="4"/>
                <c:pt idx="0">
                  <c:v>18.399999999999999</c:v>
                </c:pt>
                <c:pt idx="1">
                  <c:v>8.2000000000000011</c:v>
                </c:pt>
                <c:pt idx="2">
                  <c:v>13.8</c:v>
                </c:pt>
                <c:pt idx="3">
                  <c:v>5.4</c:v>
                </c:pt>
              </c:numCache>
            </c:numRef>
          </c:val>
          <c:extLst xmlns:c16r2="http://schemas.microsoft.com/office/drawing/2015/06/chart">
            <c:ext xmlns:c16="http://schemas.microsoft.com/office/drawing/2014/chart" uri="{C3380CC4-5D6E-409C-BE32-E72D297353CC}">
              <c16:uniqueId val="{00000004-B968-4765-A248-1E23B92C3144}"/>
            </c:ext>
          </c:extLst>
        </c:ser>
        <c:ser>
          <c:idx val="3"/>
          <c:order val="1"/>
          <c:tx>
            <c:strRef>
              <c:f>Sheet1!$A$4</c:f>
              <c:strCache>
                <c:ptCount val="1"/>
                <c:pt idx="0">
                  <c:v> Gaza Strip</c:v>
                </c:pt>
              </c:strCache>
            </c:strRef>
          </c:tx>
          <c:spPr>
            <a:effectLst/>
          </c:spPr>
          <c:dLbls>
            <c:dLbl>
              <c:idx val="2"/>
              <c:layout>
                <c:manualLayout>
                  <c:x val="-2.1589654781420252E-3"/>
                  <c:y val="2.3232319998682888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968-4765-A248-1E23B92C3144}"/>
                </c:ext>
              </c:extLst>
            </c:dLbl>
            <c:dLbl>
              <c:idx val="3"/>
              <c:layout>
                <c:manualLayout>
                  <c:x val="0"/>
                  <c:y val="1.742423999901252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968-4765-A248-1E23B92C3144}"/>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multiLvlStrRef>
              <c:f>Sheet1!$B$1:$E$2</c:f>
              <c:multiLvlStrCache>
                <c:ptCount val="4"/>
                <c:lvl>
                  <c:pt idx="0">
                    <c:v>Poverty</c:v>
                  </c:pt>
                  <c:pt idx="1">
                    <c:v>Deep Poverty</c:v>
                  </c:pt>
                  <c:pt idx="2">
                    <c:v>Poverty</c:v>
                  </c:pt>
                  <c:pt idx="3">
                    <c:v>Deep Poverty</c:v>
                  </c:pt>
                </c:lvl>
                <c:lvl>
                  <c:pt idx="0">
                    <c:v>2011</c:v>
                  </c:pt>
                  <c:pt idx="2">
                    <c:v>2017</c:v>
                  </c:pt>
                </c:lvl>
              </c:multiLvlStrCache>
            </c:multiLvlStrRef>
          </c:cat>
          <c:val>
            <c:numRef>
              <c:f>Sheet1!$B$4:$E$4</c:f>
              <c:numCache>
                <c:formatCode>0.0</c:formatCode>
                <c:ptCount val="4"/>
                <c:pt idx="0">
                  <c:v>39.300000000000004</c:v>
                </c:pt>
                <c:pt idx="1">
                  <c:v>21.9</c:v>
                </c:pt>
                <c:pt idx="2">
                  <c:v>53.1</c:v>
                </c:pt>
                <c:pt idx="3">
                  <c:v>33.6</c:v>
                </c:pt>
              </c:numCache>
            </c:numRef>
          </c:val>
          <c:extLst xmlns:c16r2="http://schemas.microsoft.com/office/drawing/2015/06/chart">
            <c:ext xmlns:c16="http://schemas.microsoft.com/office/drawing/2014/chart" uri="{C3380CC4-5D6E-409C-BE32-E72D297353CC}">
              <c16:uniqueId val="{00000007-B968-4765-A248-1E23B92C3144}"/>
            </c:ext>
          </c:extLst>
        </c:ser>
        <c:ser>
          <c:idx val="0"/>
          <c:order val="2"/>
          <c:tx>
            <c:strRef>
              <c:f>Sheet1!$A$5</c:f>
              <c:strCache>
                <c:ptCount val="1"/>
                <c:pt idx="0">
                  <c:v>Palestine</c:v>
                </c:pt>
              </c:strCache>
            </c:strRef>
          </c:tx>
          <c:spPr>
            <a:solidFill>
              <a:schemeClr val="accent4">
                <a:lumMod val="40000"/>
                <a:lumOff val="60000"/>
              </a:schemeClr>
            </a:solidFill>
            <a:effectLst/>
          </c:spPr>
          <c:dLbls>
            <c:dLbl>
              <c:idx val="0"/>
              <c:layout>
                <c:manualLayout>
                  <c:x val="2.7995741120327679E-2"/>
                  <c:y val="5.806393799685939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968-4765-A248-1E23B92C3144}"/>
                </c:ext>
              </c:extLst>
            </c:dLbl>
            <c:dLbl>
              <c:idx val="1"/>
              <c:layout>
                <c:manualLayout>
                  <c:x val="2.3996349531709042E-2"/>
                  <c:y val="1.742421055904141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968-4765-A248-1E23B92C3144}"/>
                </c:ext>
              </c:extLst>
            </c:dLbl>
            <c:dLbl>
              <c:idx val="2"/>
              <c:layout>
                <c:manualLayout>
                  <c:x val="2.3996349531709042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B968-4765-A248-1E23B92C3144}"/>
                </c:ext>
              </c:extLst>
            </c:dLbl>
            <c:dLbl>
              <c:idx val="3"/>
              <c:layout>
                <c:manualLayout>
                  <c:x val="2.3996349531709042E-2"/>
                  <c:y val="5.806393799685939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B968-4765-A248-1E23B92C3144}"/>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multiLvlStrRef>
              <c:f>Sheet1!$B$1:$E$2</c:f>
              <c:multiLvlStrCache>
                <c:ptCount val="4"/>
                <c:lvl>
                  <c:pt idx="0">
                    <c:v>Poverty</c:v>
                  </c:pt>
                  <c:pt idx="1">
                    <c:v>Deep Poverty</c:v>
                  </c:pt>
                  <c:pt idx="2">
                    <c:v>Poverty</c:v>
                  </c:pt>
                  <c:pt idx="3">
                    <c:v>Deep Poverty</c:v>
                  </c:pt>
                </c:lvl>
                <c:lvl>
                  <c:pt idx="0">
                    <c:v>2011</c:v>
                  </c:pt>
                  <c:pt idx="2">
                    <c:v>2017</c:v>
                  </c:pt>
                </c:lvl>
              </c:multiLvlStrCache>
            </c:multiLvlStrRef>
          </c:cat>
          <c:val>
            <c:numRef>
              <c:f>Sheet1!$B$5:$E$5</c:f>
              <c:numCache>
                <c:formatCode>0.0</c:formatCode>
                <c:ptCount val="4"/>
                <c:pt idx="0">
                  <c:v>27.2</c:v>
                </c:pt>
                <c:pt idx="1">
                  <c:v>13.9</c:v>
                </c:pt>
                <c:pt idx="2">
                  <c:v>30.5</c:v>
                </c:pt>
                <c:pt idx="3">
                  <c:v>17.3</c:v>
                </c:pt>
              </c:numCache>
            </c:numRef>
          </c:val>
          <c:extLst xmlns:c16r2="http://schemas.microsoft.com/office/drawing/2015/06/chart">
            <c:ext xmlns:c16="http://schemas.microsoft.com/office/drawing/2014/chart" uri="{C3380CC4-5D6E-409C-BE32-E72D297353CC}">
              <c16:uniqueId val="{0000000C-B968-4765-A248-1E23B92C3144}"/>
            </c:ext>
          </c:extLst>
        </c:ser>
        <c:dLbls>
          <c:showVal val="1"/>
        </c:dLbls>
        <c:axId val="47146496"/>
        <c:axId val="47148416"/>
      </c:barChart>
      <c:catAx>
        <c:axId val="47146496"/>
        <c:scaling>
          <c:orientation val="minMax"/>
        </c:scaling>
        <c:axPos val="b"/>
        <c:title>
          <c:tx>
            <c:rich>
              <a:bodyPr/>
              <a:lstStyle/>
              <a:p>
                <a:pPr>
                  <a:defRPr/>
                </a:pPr>
                <a:r>
                  <a:rPr lang="en-US"/>
                  <a:t>year and type of poverty</a:t>
                </a:r>
              </a:p>
            </c:rich>
          </c:tx>
          <c:layout>
            <c:manualLayout>
              <c:xMode val="edge"/>
              <c:yMode val="edge"/>
              <c:x val="0.3456581157757504"/>
              <c:y val="0.90692790251750344"/>
            </c:manualLayout>
          </c:layout>
        </c:title>
        <c:numFmt formatCode="General" sourceLinked="1"/>
        <c:tickLblPos val="nextTo"/>
        <c:spPr>
          <a:ln w="3179">
            <a:solidFill>
              <a:srgbClr val="000000"/>
            </a:solidFill>
            <a:prstDash val="solid"/>
          </a:ln>
        </c:spPr>
        <c:txPr>
          <a:bodyPr rot="0" vert="horz"/>
          <a:lstStyle/>
          <a:p>
            <a:pPr>
              <a:defRPr/>
            </a:pPr>
            <a:endParaRPr lang="ar-SA"/>
          </a:p>
        </c:txPr>
        <c:crossAx val="47148416"/>
        <c:crosses val="autoZero"/>
        <c:auto val="1"/>
        <c:lblAlgn val="ctr"/>
        <c:lblOffset val="100"/>
        <c:tickLblSkip val="1"/>
        <c:tickMarkSkip val="1"/>
      </c:catAx>
      <c:valAx>
        <c:axId val="47148416"/>
        <c:scaling>
          <c:orientation val="minMax"/>
        </c:scaling>
        <c:axPos val="l"/>
        <c:title>
          <c:tx>
            <c:rich>
              <a:bodyPr rot="-5400000" vert="horz"/>
              <a:lstStyle/>
              <a:p>
                <a:pPr>
                  <a:defRPr/>
                </a:pPr>
                <a:r>
                  <a:rPr lang="en-US"/>
                  <a:t>percentage</a:t>
                </a:r>
              </a:p>
            </c:rich>
          </c:tx>
          <c:layout>
            <c:manualLayout>
              <c:xMode val="edge"/>
              <c:yMode val="edge"/>
              <c:x val="1.3277963345120021E-3"/>
              <c:y val="0.32870521078574488"/>
            </c:manualLayout>
          </c:layout>
        </c:title>
        <c:numFmt formatCode="0" sourceLinked="0"/>
        <c:tickLblPos val="nextTo"/>
        <c:spPr>
          <a:ln w="3179">
            <a:solidFill>
              <a:srgbClr val="000000"/>
            </a:solidFill>
            <a:prstDash val="solid"/>
          </a:ln>
        </c:spPr>
        <c:txPr>
          <a:bodyPr rot="0" vert="horz"/>
          <a:lstStyle/>
          <a:p>
            <a:pPr>
              <a:defRPr/>
            </a:pPr>
            <a:endParaRPr lang="ar-SA"/>
          </a:p>
        </c:txPr>
        <c:crossAx val="47146496"/>
        <c:crosses val="autoZero"/>
        <c:crossBetween val="between"/>
      </c:valAx>
      <c:spPr>
        <a:noFill/>
        <a:ln w="25434">
          <a:noFill/>
        </a:ln>
      </c:spPr>
    </c:plotArea>
    <c:legend>
      <c:legendPos val="r"/>
      <c:layout>
        <c:manualLayout>
          <c:xMode val="edge"/>
          <c:yMode val="edge"/>
          <c:x val="9.8150600965422552E-2"/>
          <c:y val="2.2179318931287492E-2"/>
          <c:w val="0.85638584207421065"/>
          <c:h val="8.8888888888891182E-2"/>
        </c:manualLayout>
      </c:layout>
      <c:overlay val="1"/>
      <c:spPr>
        <a:noFill/>
        <a:ln w="12717">
          <a:solidFill>
            <a:schemeClr val="accent4">
              <a:lumMod val="75000"/>
            </a:schemeClr>
          </a:solidFill>
        </a:ln>
      </c:spPr>
    </c:legend>
    <c:plotVisOnly val="1"/>
    <c:dispBlanksAs val="gap"/>
  </c:chart>
  <c:spPr>
    <a:noFill/>
    <a:ln w="3179">
      <a:noFill/>
      <a:prstDash val="solid"/>
    </a:ln>
    <a:effectLst>
      <a:outerShdw dist="50800" sx="1000" sy="1000" algn="ctr" rotWithShape="0">
        <a:sysClr val="windowText" lastClr="000000"/>
      </a:outerShdw>
    </a:effectLst>
  </c:spPr>
  <c:txPr>
    <a:bodyPr/>
    <a:lstStyle/>
    <a:p>
      <a:pPr>
        <a:defRPr sz="801" b="0" i="0" u="none" strike="noStrike" baseline="0">
          <a:solidFill>
            <a:sysClr val="windowText" lastClr="000000"/>
          </a:solidFill>
          <a:latin typeface="Times New Roman"/>
          <a:ea typeface="Times New Roman"/>
          <a:cs typeface="Times New Roman"/>
        </a:defRPr>
      </a:pPr>
      <a:endParaRPr lang="ar-SA"/>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0AA36-B344-4674-93DD-55A341E0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5572</CharactersWithSpaces>
  <SharedDoc>false</SharedDoc>
  <HLinks>
    <vt:vector size="6" baseType="variant">
      <vt:variant>
        <vt:i4>1114227</vt:i4>
      </vt:variant>
      <vt:variant>
        <vt:i4>9</vt:i4>
      </vt:variant>
      <vt:variant>
        <vt:i4>0</vt:i4>
      </vt:variant>
      <vt:variant>
        <vt:i4>5</vt:i4>
      </vt:variant>
      <vt:variant>
        <vt:lpwstr>mailto:diwan@pcbs.gov.ps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loays</dc:creator>
  <cp:lastModifiedBy>hbadran</cp:lastModifiedBy>
  <cp:revision>10</cp:revision>
  <cp:lastPrinted>2019-04-04T07:08:00Z</cp:lastPrinted>
  <dcterms:created xsi:type="dcterms:W3CDTF">2019-04-04T06:39:00Z</dcterms:created>
  <dcterms:modified xsi:type="dcterms:W3CDTF">2019-04-04T07:47:00Z</dcterms:modified>
</cp:coreProperties>
</file>