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85" w:rsidRDefault="00942585" w:rsidP="00E90B45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OLE_LINK2"/>
    </w:p>
    <w:p w:rsidR="00E90B45" w:rsidRPr="00E90B45" w:rsidRDefault="00E90B45" w:rsidP="00942585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E90B45">
        <w:rPr>
          <w:rFonts w:ascii="Times New Roman" w:hAnsi="Times New Roman"/>
          <w:b/>
          <w:bCs/>
          <w:sz w:val="26"/>
          <w:szCs w:val="26"/>
        </w:rPr>
        <w:t>H.E. Ms. Awad, Highlights the Situation of the Palestinian Women on the Eve of the International Women's Day, 08/03/2019.</w:t>
      </w:r>
    </w:p>
    <w:p w:rsidR="00942585" w:rsidRDefault="00942585" w:rsidP="00E90B45">
      <w:pPr>
        <w:bidi w:val="0"/>
        <w:rPr>
          <w:rFonts w:ascii="Times New Roman" w:hAnsi="Times New Roman"/>
          <w:sz w:val="24"/>
          <w:szCs w:val="24"/>
        </w:rPr>
        <w:sectPr w:rsidR="00942585" w:rsidSect="00942585">
          <w:footerReference w:type="default" r:id="rId8"/>
          <w:type w:val="continuous"/>
          <w:pgSz w:w="11906" w:h="16838" w:code="9"/>
          <w:pgMar w:top="720" w:right="720" w:bottom="720" w:left="720" w:header="709" w:footer="709" w:gutter="0"/>
          <w:cols w:space="706"/>
          <w:rtlGutter/>
          <w:docGrid w:linePitch="360"/>
        </w:sectPr>
      </w:pPr>
    </w:p>
    <w:p w:rsidR="00E90B45" w:rsidRDefault="00E90B45" w:rsidP="00E90B45">
      <w:pPr>
        <w:bidi w:val="0"/>
        <w:rPr>
          <w:rFonts w:ascii="Times New Roman" w:hAnsi="Times New Roman"/>
          <w:sz w:val="24"/>
          <w:szCs w:val="24"/>
        </w:rPr>
      </w:pPr>
    </w:p>
    <w:p w:rsidR="00E90B45" w:rsidRPr="00E90B45" w:rsidRDefault="00E90B45" w:rsidP="00E90B4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0B45">
        <w:rPr>
          <w:rFonts w:ascii="Times New Roman" w:hAnsi="Times New Roman"/>
          <w:b/>
          <w:bCs/>
          <w:sz w:val="24"/>
          <w:szCs w:val="24"/>
        </w:rPr>
        <w:t>H.E. Ms. Ola Awad, President of the Palestinian Central Bureau of Statistics, on Thursday 07/03/2019, highlighted the situation of the Palestinian women on the eve of the International Women's Day, 08/03/2019.</w:t>
      </w:r>
    </w:p>
    <w:p w:rsidR="00E90B45" w:rsidRPr="00E90B45" w:rsidRDefault="00E90B45" w:rsidP="00E90B45">
      <w:pPr>
        <w:bidi w:val="0"/>
        <w:rPr>
          <w:rFonts w:ascii="Times New Roman" w:hAnsi="Times New Roman"/>
          <w:sz w:val="16"/>
          <w:szCs w:val="16"/>
        </w:rPr>
      </w:pPr>
    </w:p>
    <w:p w:rsidR="00942585" w:rsidRDefault="00942585" w:rsidP="00A14E51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036DB" w:rsidRPr="00E90B45" w:rsidRDefault="00D036DB" w:rsidP="00942585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Women </w:t>
      </w:r>
      <w:proofErr w:type="spellStart"/>
      <w:r w:rsidRPr="00E90B45">
        <w:rPr>
          <w:rFonts w:ascii="Times New Roman" w:hAnsi="Times New Roman" w:cs="Times New Roman"/>
          <w:b/>
          <w:bCs/>
          <w:sz w:val="26"/>
          <w:szCs w:val="26"/>
        </w:rPr>
        <w:t>epresent</w:t>
      </w:r>
      <w:proofErr w:type="spellEnd"/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half of the</w:t>
      </w:r>
      <w:r w:rsidR="002D4725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Palestinian </w:t>
      </w:r>
      <w:r w:rsidR="00C16E9B" w:rsidRPr="00E90B45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2D4725" w:rsidRPr="00E90B45">
        <w:rPr>
          <w:rFonts w:ascii="Times New Roman" w:hAnsi="Times New Roman" w:cs="Times New Roman"/>
          <w:b/>
          <w:bCs/>
          <w:sz w:val="26"/>
          <w:szCs w:val="26"/>
        </w:rPr>
        <w:t>ociety</w:t>
      </w:r>
    </w:p>
    <w:p w:rsidR="00D036DB" w:rsidRPr="00E90B45" w:rsidRDefault="00307F49" w:rsidP="003F1824">
      <w:pPr>
        <w:bidi w:val="0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036D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he population</w:t>
      </w:r>
      <w:r w:rsidR="002572E8" w:rsidRPr="00E90B4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451E2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6D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Palestine estimated 4.98 million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D036D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mid 2019, including 2.53 million males (</w:t>
      </w:r>
      <w:r w:rsidR="00867EC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D036D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%) and 2.45 million females (49%), whereas the sex ratio stood at 103.5, which means that there are 103.5 male</w:t>
      </w:r>
      <w:r w:rsidR="008C41D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D036D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for every 100 females</w:t>
      </w:r>
      <w:r w:rsidR="00D177D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77D7" w:rsidRPr="00D177D7" w:rsidRDefault="00D177D7" w:rsidP="00D177D7">
      <w:pPr>
        <w:bidi w:val="0"/>
        <w:jc w:val="lowKashida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251"/>
        <w:gridCol w:w="1176"/>
        <w:gridCol w:w="1242"/>
      </w:tblGrid>
      <w:tr w:rsidR="007D6480" w:rsidRPr="00E90B45" w:rsidTr="00942585">
        <w:trPr>
          <w:trHeight w:val="331"/>
          <w:jc w:val="center"/>
        </w:trPr>
        <w:tc>
          <w:tcPr>
            <w:tcW w:w="1354" w:type="dxa"/>
            <w:vAlign w:val="center"/>
          </w:tcPr>
          <w:p w:rsidR="007D6480" w:rsidRPr="00E90B45" w:rsidRDefault="007D6480" w:rsidP="00E7282A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Both </w:t>
            </w:r>
            <w:r w:rsidR="00FE69DA"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Sexes</w:t>
            </w:r>
          </w:p>
        </w:tc>
        <w:tc>
          <w:tcPr>
            <w:tcW w:w="1251" w:type="dxa"/>
            <w:vAlign w:val="center"/>
          </w:tcPr>
          <w:p w:rsidR="007D6480" w:rsidRPr="00E90B45" w:rsidRDefault="007D6480" w:rsidP="00E7282A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Female</w:t>
            </w:r>
            <w:r w:rsidR="005C14C3"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17" w:type="dxa"/>
            <w:vAlign w:val="center"/>
          </w:tcPr>
          <w:p w:rsidR="007D6480" w:rsidRPr="00E90B45" w:rsidRDefault="007D6480" w:rsidP="00E7282A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Male</w:t>
            </w:r>
            <w:r w:rsidR="005C14C3"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42" w:type="dxa"/>
            <w:vAlign w:val="center"/>
          </w:tcPr>
          <w:p w:rsidR="007D6480" w:rsidRPr="00E90B45" w:rsidRDefault="007D6480" w:rsidP="00E7282A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Region</w:t>
            </w:r>
          </w:p>
        </w:tc>
      </w:tr>
      <w:tr w:rsidR="007D6480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4,976,684</w:t>
            </w:r>
          </w:p>
        </w:tc>
        <w:tc>
          <w:tcPr>
            <w:tcW w:w="1251" w:type="dxa"/>
            <w:vAlign w:val="center"/>
          </w:tcPr>
          <w:p w:rsidR="007D6480" w:rsidRPr="00E90B45" w:rsidRDefault="007D6480" w:rsidP="00AD6C3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2,445,718</w:t>
            </w:r>
          </w:p>
        </w:tc>
        <w:tc>
          <w:tcPr>
            <w:tcW w:w="1017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2,530,966</w:t>
            </w:r>
          </w:p>
        </w:tc>
        <w:tc>
          <w:tcPr>
            <w:tcW w:w="1242" w:type="dxa"/>
            <w:vAlign w:val="center"/>
          </w:tcPr>
          <w:p w:rsidR="007D6480" w:rsidRPr="00E90B45" w:rsidRDefault="007D6480" w:rsidP="00D036DB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Palestine</w:t>
            </w:r>
          </w:p>
        </w:tc>
      </w:tr>
      <w:tr w:rsidR="007D6480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2,986,714</w:t>
            </w:r>
          </w:p>
        </w:tc>
        <w:tc>
          <w:tcPr>
            <w:tcW w:w="1251" w:type="dxa"/>
            <w:vAlign w:val="center"/>
          </w:tcPr>
          <w:p w:rsidR="007D6480" w:rsidRPr="00E90B45" w:rsidRDefault="007D6480" w:rsidP="00AD6C36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1,464,380</w:t>
            </w:r>
          </w:p>
        </w:tc>
        <w:tc>
          <w:tcPr>
            <w:tcW w:w="1017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1,522,334</w:t>
            </w:r>
          </w:p>
        </w:tc>
        <w:tc>
          <w:tcPr>
            <w:tcW w:w="1242" w:type="dxa"/>
            <w:vAlign w:val="center"/>
          </w:tcPr>
          <w:p w:rsidR="007D6480" w:rsidRPr="00E90B45" w:rsidRDefault="007D6480" w:rsidP="00D036DB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West Bank</w:t>
            </w:r>
          </w:p>
        </w:tc>
      </w:tr>
      <w:tr w:rsidR="007D6480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1,989,970</w:t>
            </w:r>
          </w:p>
        </w:tc>
        <w:tc>
          <w:tcPr>
            <w:tcW w:w="1251" w:type="dxa"/>
            <w:vAlign w:val="center"/>
          </w:tcPr>
          <w:p w:rsidR="007D6480" w:rsidRPr="00E90B45" w:rsidRDefault="007D6480" w:rsidP="00AD6C36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981,338</w:t>
            </w:r>
          </w:p>
        </w:tc>
        <w:tc>
          <w:tcPr>
            <w:tcW w:w="1017" w:type="dxa"/>
            <w:vAlign w:val="center"/>
          </w:tcPr>
          <w:p w:rsidR="007D6480" w:rsidRPr="00E90B45" w:rsidRDefault="007D6480" w:rsidP="00F158D9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1,008,632</w:t>
            </w:r>
          </w:p>
        </w:tc>
        <w:tc>
          <w:tcPr>
            <w:tcW w:w="1242" w:type="dxa"/>
            <w:vAlign w:val="center"/>
          </w:tcPr>
          <w:p w:rsidR="007D6480" w:rsidRPr="00E90B45" w:rsidRDefault="007D6480" w:rsidP="00D036DB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Gaza Strip</w:t>
            </w:r>
          </w:p>
        </w:tc>
      </w:tr>
    </w:tbl>
    <w:p w:rsidR="0087566D" w:rsidRPr="00E90B45" w:rsidRDefault="0087566D" w:rsidP="00772D89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7566D" w:rsidRPr="00E90B45" w:rsidRDefault="003B0733" w:rsidP="008C41D9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>More</w:t>
      </w:r>
      <w:r w:rsidR="0087566D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5D34" w:rsidRPr="00E90B45">
        <w:rPr>
          <w:rFonts w:ascii="Times New Roman" w:hAnsi="Times New Roman" w:cs="Times New Roman"/>
          <w:b/>
          <w:bCs/>
          <w:sz w:val="26"/>
          <w:szCs w:val="26"/>
        </w:rPr>
        <w:t>than one-</w:t>
      </w:r>
      <w:r w:rsidR="0087566D" w:rsidRPr="00E90B45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4C5D34" w:rsidRPr="00E90B45">
        <w:rPr>
          <w:rFonts w:ascii="Times New Roman" w:hAnsi="Times New Roman" w:cs="Times New Roman"/>
          <w:b/>
          <w:bCs/>
          <w:sz w:val="26"/>
          <w:szCs w:val="26"/>
        </w:rPr>
        <w:t>en</w:t>
      </w:r>
      <w:r w:rsidR="0087566D" w:rsidRPr="00E90B45"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="004C5D34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of the</w:t>
      </w:r>
      <w:r w:rsidR="0087566D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Palesti</w:t>
      </w:r>
      <w:r w:rsidR="0000379A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nian households </w:t>
      </w:r>
      <w:r w:rsidR="008C41D9" w:rsidRPr="00E90B45">
        <w:rPr>
          <w:rFonts w:ascii="Times New Roman" w:hAnsi="Times New Roman" w:cs="Times New Roman"/>
          <w:b/>
          <w:bCs/>
          <w:sz w:val="26"/>
          <w:szCs w:val="26"/>
        </w:rPr>
        <w:t>are</w:t>
      </w:r>
      <w:r w:rsidR="0000379A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headed by women</w:t>
      </w:r>
    </w:p>
    <w:p w:rsidR="0087566D" w:rsidRPr="00E90B45" w:rsidRDefault="00F54C41" w:rsidP="0000379A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Data of Labor Force Survey, 2018</w:t>
      </w:r>
      <w:r w:rsidR="00E1198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showed</w:t>
      </w:r>
      <w:r w:rsidR="002D472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E1198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87566D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percentage of </w:t>
      </w:r>
      <w:r w:rsidR="0000379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87566D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-headed households in Palestine was 11% </w:t>
      </w:r>
      <w:r w:rsidR="00DB5B5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7566D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12% in the West Bank and 9% in Gaza Strip</w:t>
      </w:r>
      <w:r w:rsidR="00DB5B5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5B57" w:rsidRPr="00E90B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87566D" w:rsidRPr="00E90B45" w:rsidRDefault="0087566D" w:rsidP="0087566D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371" w:rsidRPr="00E90B45" w:rsidRDefault="001F0371" w:rsidP="00E143BB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Significant decrease in the </w:t>
      </w:r>
      <w:r w:rsidR="0000379A" w:rsidRPr="00E90B45">
        <w:rPr>
          <w:rFonts w:ascii="Times New Roman" w:hAnsi="Times New Roman" w:cs="Times New Roman"/>
          <w:b/>
          <w:bCs/>
          <w:sz w:val="26"/>
          <w:szCs w:val="26"/>
        </w:rPr>
        <w:t>percentage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of early marriage in Palestine</w:t>
      </w:r>
    </w:p>
    <w:p w:rsidR="001F0371" w:rsidRPr="00E90B45" w:rsidRDefault="001F0371" w:rsidP="008254C2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is a decline in the </w:t>
      </w:r>
      <w:r w:rsidR="0000379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percentage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early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marriage (for those under the a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ge of 18)</w:t>
      </w:r>
      <w:r w:rsidR="006A0F3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both sexes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668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it reached 20% of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females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’ registered marriages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2017 </w:t>
      </w:r>
      <w:r w:rsidR="003F1824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(19% in the West Bank and 21% in Gaza Strip)</w:t>
      </w:r>
      <w:r w:rsidR="00074B8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total number of married females</w:t>
      </w:r>
      <w:r w:rsidR="008254C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same year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compared with 24% in 2010, while </w:t>
      </w:r>
      <w:r w:rsidR="00AC668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74B8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percentage</w:t>
      </w:r>
      <w:r w:rsidR="00AC668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1% 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males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’ registered marriages</w:t>
      </w:r>
      <w:r w:rsidR="00074B8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total number of married males</w:t>
      </w:r>
      <w:r w:rsidR="008254C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same year</w:t>
      </w:r>
      <w:r w:rsidR="0007210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compared to 1.5% in 2010. </w:t>
      </w:r>
    </w:p>
    <w:p w:rsidR="00772D89" w:rsidRPr="00E90B45" w:rsidRDefault="00772D89" w:rsidP="00F158D9">
      <w:pPr>
        <w:bidi w:val="0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2D89" w:rsidRPr="00E90B45" w:rsidRDefault="00772D89" w:rsidP="00F0475E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highest </w:t>
      </w:r>
      <w:r w:rsidR="0000379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percentage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female early marriage in the West Bank was in Hebron</w:t>
      </w:r>
      <w:r w:rsidR="008F754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governorate</w:t>
      </w:r>
      <w:r w:rsidR="008C41D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38%, and the lowest was in Jericho and </w:t>
      </w:r>
      <w:r w:rsidR="00460A4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Al Aghwar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75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88493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the total number of </w:t>
      </w:r>
      <w:r w:rsidR="00460A4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married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women in the West Bank. In Gaza Strip, the highest </w:t>
      </w:r>
      <w:r w:rsidR="00F0475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percentage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early marriage </w:t>
      </w:r>
      <w:r w:rsidR="0001248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females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88493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Gaza </w:t>
      </w:r>
      <w:r w:rsidR="00F730B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overnorate, while the lowest </w:t>
      </w:r>
      <w:r w:rsidR="00F0475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percentage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 Dier Al</w:t>
      </w:r>
      <w:r w:rsidR="0000379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Balah</w:t>
      </w:r>
      <w:r w:rsidR="00F730B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governorate</w:t>
      </w:r>
      <w:r w:rsidR="00743C4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93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the total number of </w:t>
      </w:r>
      <w:r w:rsidR="00F730B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married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 in Gaza Strip</w:t>
      </w:r>
      <w:r w:rsidR="003B073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2017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6872" w:rsidRPr="00E90B45" w:rsidRDefault="005B6872" w:rsidP="005B2DB1">
      <w:pPr>
        <w:pStyle w:val="BodyText"/>
        <w:widowControl w:val="0"/>
        <w:bidi w:val="0"/>
        <w:jc w:val="both"/>
        <w:rPr>
          <w:rFonts w:cs="Times New Roman"/>
          <w:color w:val="000000" w:themeColor="text1"/>
          <w:sz w:val="16"/>
          <w:szCs w:val="16"/>
          <w:rtl/>
        </w:rPr>
      </w:pPr>
    </w:p>
    <w:p w:rsidR="00B85ADB" w:rsidRPr="00E90B45" w:rsidRDefault="001A4DDF" w:rsidP="00704A22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>About two third</w:t>
      </w:r>
      <w:r w:rsidR="00772D89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of </w:t>
      </w:r>
      <w:r w:rsidR="00704A22" w:rsidRPr="00E90B45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="00BF7BC7" w:rsidRPr="00E90B45">
        <w:rPr>
          <w:rFonts w:ascii="Times New Roman" w:hAnsi="Times New Roman" w:cs="Times New Roman"/>
          <w:b/>
          <w:bCs/>
          <w:sz w:val="26"/>
          <w:szCs w:val="26"/>
        </w:rPr>
        <w:t>omen</w:t>
      </w:r>
      <w:r w:rsidR="00772D89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7A6F" w:rsidRPr="00E90B4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772D89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18 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</w:rPr>
        <w:t>years and above</w:t>
      </w:r>
      <w:r w:rsidR="00F37A6F" w:rsidRPr="00E90B45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are married</w:t>
      </w:r>
      <w:r w:rsidR="00421AA3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B0F78" w:rsidRPr="00E90B45" w:rsidRDefault="001B0F78" w:rsidP="00A36A1A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According to the Labor Force Survey 2018, the percentage of </w:t>
      </w:r>
      <w:r w:rsidR="00801110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married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6B3F2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F3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total number of women aged 18 years and above </w:t>
      </w:r>
      <w:r w:rsidR="006B3F2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was 64%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 28% never married, 6% widows and 2% divorce</w:t>
      </w:r>
      <w:r w:rsidR="000E657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A5E" w:rsidRPr="00E90B45" w:rsidRDefault="00832A5E" w:rsidP="00832A5E">
      <w:pPr>
        <w:pStyle w:val="BodyText"/>
        <w:widowControl w:val="0"/>
        <w:bidi w:val="0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832A5E" w:rsidRPr="00E90B45" w:rsidRDefault="00832A5E" w:rsidP="00A14E51">
      <w:pPr>
        <w:pStyle w:val="BodyText"/>
        <w:widowControl w:val="0"/>
        <w:bidi w:val="0"/>
        <w:jc w:val="both"/>
        <w:rPr>
          <w:rFonts w:cs="Times New Roman"/>
          <w:b/>
          <w:bCs/>
          <w:sz w:val="26"/>
          <w:szCs w:val="26"/>
        </w:rPr>
      </w:pPr>
      <w:r w:rsidRPr="00E90B45">
        <w:rPr>
          <w:rFonts w:cs="Times New Roman"/>
          <w:b/>
          <w:bCs/>
          <w:sz w:val="26"/>
          <w:szCs w:val="26"/>
        </w:rPr>
        <w:t xml:space="preserve">Women with </w:t>
      </w:r>
      <w:r w:rsidR="00A14E51" w:rsidRPr="00E90B45">
        <w:rPr>
          <w:rFonts w:cs="Times New Roman"/>
          <w:b/>
          <w:bCs/>
          <w:sz w:val="26"/>
          <w:szCs w:val="26"/>
        </w:rPr>
        <w:t>d</w:t>
      </w:r>
      <w:r w:rsidRPr="00E90B45">
        <w:rPr>
          <w:rFonts w:cs="Times New Roman"/>
          <w:b/>
          <w:bCs/>
          <w:sz w:val="26"/>
          <w:szCs w:val="26"/>
        </w:rPr>
        <w:t>isabilities</w:t>
      </w:r>
    </w:p>
    <w:p w:rsidR="00832A5E" w:rsidRPr="00E90B45" w:rsidRDefault="004430ED" w:rsidP="006A0F3A">
      <w:pPr>
        <w:pStyle w:val="BodyText"/>
        <w:widowControl w:val="0"/>
        <w:bidi w:val="0"/>
        <w:jc w:val="both"/>
        <w:rPr>
          <w:rFonts w:cs="Times New Roman"/>
          <w:color w:val="000000" w:themeColor="text1"/>
        </w:rPr>
      </w:pPr>
      <w:r w:rsidRPr="00E90B45">
        <w:rPr>
          <w:rFonts w:cs="Times New Roman"/>
          <w:color w:val="000000" w:themeColor="text1"/>
        </w:rPr>
        <w:t xml:space="preserve">According to Population, Housing and Establishments </w:t>
      </w:r>
      <w:r w:rsidR="00A36A1A" w:rsidRPr="00E90B45">
        <w:rPr>
          <w:rFonts w:cs="Times New Roman"/>
          <w:color w:val="000000" w:themeColor="text1"/>
        </w:rPr>
        <w:t>Census</w:t>
      </w:r>
      <w:r w:rsidR="00074B86" w:rsidRPr="00E90B45">
        <w:rPr>
          <w:rFonts w:cs="Times New Roman"/>
          <w:color w:val="000000" w:themeColor="text1"/>
        </w:rPr>
        <w:t xml:space="preserve"> </w:t>
      </w:r>
      <w:r w:rsidR="00A36A1A" w:rsidRPr="00E90B45">
        <w:rPr>
          <w:rFonts w:cs="Times New Roman" w:hint="cs"/>
          <w:color w:val="000000" w:themeColor="text1"/>
          <w:rtl/>
        </w:rPr>
        <w:t xml:space="preserve"> 2017</w:t>
      </w:r>
      <w:r w:rsidRPr="00E90B45">
        <w:rPr>
          <w:rFonts w:cs="Times New Roman"/>
          <w:color w:val="000000" w:themeColor="text1"/>
        </w:rPr>
        <w:t xml:space="preserve"> Final Results, Disability</w:t>
      </w:r>
      <w:r w:rsidRPr="00E90B45">
        <w:rPr>
          <w:rFonts w:cs="Times New Roman"/>
          <w:color w:val="000000" w:themeColor="text1"/>
          <w:vertAlign w:val="superscript"/>
        </w:rPr>
        <w:footnoteReference w:id="2"/>
      </w:r>
      <w:r w:rsidRPr="00E90B45">
        <w:rPr>
          <w:rFonts w:cs="Times New Roman"/>
          <w:color w:val="000000" w:themeColor="text1"/>
        </w:rPr>
        <w:t xml:space="preserve"> percentages in Gaza Strip were higher than those in the West Bank for both sexes;</w:t>
      </w:r>
      <w:r w:rsidR="00700974" w:rsidRPr="00E90B45">
        <w:rPr>
          <w:rFonts w:cs="Times New Roman"/>
          <w:color w:val="000000" w:themeColor="text1"/>
        </w:rPr>
        <w:t xml:space="preserve"> The number</w:t>
      </w:r>
      <w:r w:rsidR="004C35E6" w:rsidRPr="00E90B45">
        <w:rPr>
          <w:rFonts w:cs="Times New Roman"/>
          <w:color w:val="000000" w:themeColor="text1"/>
        </w:rPr>
        <w:t xml:space="preserve"> of</w:t>
      </w:r>
      <w:r w:rsidR="00700974" w:rsidRPr="00E90B45">
        <w:rPr>
          <w:rFonts w:cs="Times New Roman"/>
          <w:color w:val="000000" w:themeColor="text1"/>
        </w:rPr>
        <w:t xml:space="preserve"> Persons with Disability </w:t>
      </w:r>
      <w:r w:rsidR="004C35E6" w:rsidRPr="00E90B45">
        <w:rPr>
          <w:rFonts w:cs="Times New Roman"/>
          <w:color w:val="000000" w:themeColor="text1"/>
        </w:rPr>
        <w:t xml:space="preserve">was 27 thousand with (2.9%) of total for males and 21 thousand with (2.3%) of total for females </w:t>
      </w:r>
      <w:r w:rsidR="00832A5E" w:rsidRPr="00E90B45">
        <w:rPr>
          <w:rFonts w:cs="Times New Roman"/>
          <w:color w:val="000000" w:themeColor="text1"/>
        </w:rPr>
        <w:t>in Gaza Strip, compared</w:t>
      </w:r>
      <w:r w:rsidR="00074B86" w:rsidRPr="00E90B45">
        <w:rPr>
          <w:rFonts w:cs="Times New Roman"/>
          <w:color w:val="000000" w:themeColor="text1"/>
        </w:rPr>
        <w:t xml:space="preserve"> to</w:t>
      </w:r>
      <w:r w:rsidR="00832A5E" w:rsidRPr="00E90B45">
        <w:rPr>
          <w:rFonts w:cs="Times New Roman"/>
          <w:color w:val="000000" w:themeColor="text1"/>
        </w:rPr>
        <w:t xml:space="preserve"> </w:t>
      </w:r>
      <w:r w:rsidR="004C35E6" w:rsidRPr="00E90B45">
        <w:rPr>
          <w:rFonts w:cs="Times New Roman"/>
          <w:color w:val="000000" w:themeColor="text1"/>
        </w:rPr>
        <w:t>24 thousand with</w:t>
      </w:r>
      <w:r w:rsidR="00832A5E" w:rsidRPr="00E90B45">
        <w:rPr>
          <w:rFonts w:cs="Times New Roman"/>
          <w:color w:val="000000" w:themeColor="text1"/>
        </w:rPr>
        <w:t xml:space="preserve"> </w:t>
      </w:r>
      <w:r w:rsidR="004C35E6" w:rsidRPr="00E90B45">
        <w:rPr>
          <w:rFonts w:cs="Times New Roman"/>
          <w:color w:val="000000" w:themeColor="text1"/>
        </w:rPr>
        <w:t>(</w:t>
      </w:r>
      <w:r w:rsidR="00832A5E" w:rsidRPr="00E90B45">
        <w:rPr>
          <w:rFonts w:cs="Times New Roman"/>
          <w:color w:val="000000" w:themeColor="text1"/>
        </w:rPr>
        <w:t>1.9%</w:t>
      </w:r>
      <w:r w:rsidR="004C35E6" w:rsidRPr="00E90B45">
        <w:rPr>
          <w:rFonts w:cs="Times New Roman"/>
          <w:color w:val="000000" w:themeColor="text1"/>
        </w:rPr>
        <w:t>)</w:t>
      </w:r>
      <w:r w:rsidR="006A0F3A" w:rsidRPr="00E90B45">
        <w:rPr>
          <w:rFonts w:cs="Times New Roman"/>
          <w:color w:val="000000" w:themeColor="text1"/>
        </w:rPr>
        <w:t xml:space="preserve"> of</w:t>
      </w:r>
      <w:r w:rsidR="00832A5E" w:rsidRPr="00E90B45">
        <w:rPr>
          <w:rFonts w:cs="Times New Roman"/>
          <w:color w:val="000000" w:themeColor="text1"/>
        </w:rPr>
        <w:t xml:space="preserve"> </w:t>
      </w:r>
      <w:r w:rsidR="004C35E6" w:rsidRPr="00E90B45">
        <w:rPr>
          <w:rFonts w:cs="Times New Roman"/>
          <w:color w:val="000000" w:themeColor="text1"/>
        </w:rPr>
        <w:t xml:space="preserve">total for males </w:t>
      </w:r>
      <w:r w:rsidR="00832A5E" w:rsidRPr="00E90B45">
        <w:rPr>
          <w:rFonts w:cs="Times New Roman"/>
          <w:color w:val="000000" w:themeColor="text1"/>
        </w:rPr>
        <w:t xml:space="preserve">and </w:t>
      </w:r>
      <w:r w:rsidR="004C35E6" w:rsidRPr="00E90B45">
        <w:rPr>
          <w:rFonts w:cs="Times New Roman"/>
          <w:color w:val="000000" w:themeColor="text1"/>
        </w:rPr>
        <w:t>20 thousand with (</w:t>
      </w:r>
      <w:r w:rsidR="00832A5E" w:rsidRPr="00E90B45">
        <w:rPr>
          <w:rFonts w:cs="Times New Roman"/>
          <w:color w:val="000000" w:themeColor="text1"/>
        </w:rPr>
        <w:t>1.6%</w:t>
      </w:r>
      <w:r w:rsidR="004C35E6" w:rsidRPr="00E90B45">
        <w:rPr>
          <w:rFonts w:cs="Times New Roman"/>
          <w:color w:val="000000" w:themeColor="text1"/>
        </w:rPr>
        <w:t>)</w:t>
      </w:r>
      <w:r w:rsidR="00832A5E" w:rsidRPr="00E90B45">
        <w:rPr>
          <w:rFonts w:cs="Times New Roman"/>
          <w:color w:val="000000" w:themeColor="text1"/>
        </w:rPr>
        <w:t xml:space="preserve"> </w:t>
      </w:r>
      <w:r w:rsidR="004C35E6" w:rsidRPr="00E90B45">
        <w:rPr>
          <w:rFonts w:cs="Times New Roman"/>
          <w:color w:val="000000" w:themeColor="text1"/>
        </w:rPr>
        <w:t xml:space="preserve">of total females </w:t>
      </w:r>
      <w:r w:rsidR="00832A5E" w:rsidRPr="00E90B45">
        <w:rPr>
          <w:rFonts w:cs="Times New Roman"/>
          <w:color w:val="000000" w:themeColor="text1"/>
        </w:rPr>
        <w:t>in the West Bank.</w:t>
      </w:r>
    </w:p>
    <w:p w:rsidR="00832A5E" w:rsidRPr="00E90B45" w:rsidRDefault="00832A5E" w:rsidP="00E90B45">
      <w:pPr>
        <w:jc w:val="right"/>
        <w:rPr>
          <w:rFonts w:asciiTheme="majorBidi" w:hAnsiTheme="majorBidi" w:cstheme="majorBidi" w:hint="cs"/>
          <w:color w:val="000000" w:themeColor="text1"/>
          <w:sz w:val="16"/>
          <w:szCs w:val="16"/>
          <w:rtl/>
          <w:lang w:eastAsia="ar-SA"/>
        </w:rPr>
      </w:pPr>
    </w:p>
    <w:p w:rsidR="00942585" w:rsidRDefault="00942585" w:rsidP="00A14E51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832A5E" w:rsidRPr="00E90B45" w:rsidRDefault="004C35E6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Number </w:t>
      </w:r>
      <w:r w:rsidR="00832A5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of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</w:t>
      </w:r>
      <w:r w:rsidR="00832A5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ersons with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d</w:t>
      </w:r>
      <w:r w:rsidR="00832A5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isability by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="00832A5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egion and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s</w:t>
      </w:r>
      <w:r w:rsidR="00832A5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ex, 2017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251"/>
        <w:gridCol w:w="1017"/>
        <w:gridCol w:w="1256"/>
      </w:tblGrid>
      <w:tr w:rsidR="004430ED" w:rsidRPr="00E90B45" w:rsidTr="00942585">
        <w:trPr>
          <w:trHeight w:val="331"/>
          <w:jc w:val="center"/>
        </w:trPr>
        <w:tc>
          <w:tcPr>
            <w:tcW w:w="1354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Both Sexes</w:t>
            </w:r>
          </w:p>
        </w:tc>
        <w:tc>
          <w:tcPr>
            <w:tcW w:w="1251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Females</w:t>
            </w:r>
          </w:p>
        </w:tc>
        <w:tc>
          <w:tcPr>
            <w:tcW w:w="1017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Males</w:t>
            </w:r>
          </w:p>
        </w:tc>
        <w:tc>
          <w:tcPr>
            <w:tcW w:w="1242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Region</w:t>
            </w:r>
          </w:p>
        </w:tc>
      </w:tr>
      <w:tr w:rsidR="004430ED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92,710</w:t>
            </w:r>
          </w:p>
        </w:tc>
        <w:tc>
          <w:tcPr>
            <w:tcW w:w="1251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41,017</w:t>
            </w:r>
          </w:p>
        </w:tc>
        <w:tc>
          <w:tcPr>
            <w:tcW w:w="1017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51,693</w:t>
            </w:r>
          </w:p>
        </w:tc>
        <w:tc>
          <w:tcPr>
            <w:tcW w:w="1242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E"/>
              </w:rPr>
              <w:t>Palestine</w:t>
            </w: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</w:tr>
      <w:tr w:rsidR="004430ED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44,570</w:t>
            </w:r>
          </w:p>
        </w:tc>
        <w:tc>
          <w:tcPr>
            <w:tcW w:w="1251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20,130</w:t>
            </w:r>
          </w:p>
        </w:tc>
        <w:tc>
          <w:tcPr>
            <w:tcW w:w="1017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24,440</w:t>
            </w:r>
          </w:p>
        </w:tc>
        <w:tc>
          <w:tcPr>
            <w:tcW w:w="1242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West Bank*</w:t>
            </w:r>
          </w:p>
        </w:tc>
      </w:tr>
      <w:tr w:rsidR="004430ED" w:rsidRPr="00E90B45" w:rsidTr="00942585">
        <w:trPr>
          <w:trHeight w:val="80"/>
          <w:jc w:val="center"/>
        </w:trPr>
        <w:tc>
          <w:tcPr>
            <w:tcW w:w="1354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48,140</w:t>
            </w:r>
          </w:p>
        </w:tc>
        <w:tc>
          <w:tcPr>
            <w:tcW w:w="1251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20,887</w:t>
            </w:r>
          </w:p>
        </w:tc>
        <w:tc>
          <w:tcPr>
            <w:tcW w:w="1017" w:type="dxa"/>
            <w:vAlign w:val="center"/>
          </w:tcPr>
          <w:p w:rsidR="004430ED" w:rsidRPr="00E90B45" w:rsidRDefault="004430ED" w:rsidP="004430ED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27,253</w:t>
            </w:r>
          </w:p>
        </w:tc>
        <w:tc>
          <w:tcPr>
            <w:tcW w:w="1242" w:type="dxa"/>
            <w:vAlign w:val="center"/>
          </w:tcPr>
          <w:p w:rsidR="004430ED" w:rsidRPr="00E90B45" w:rsidRDefault="004430ED" w:rsidP="00700974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</w:pPr>
            <w:r w:rsidRPr="00E90B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IE"/>
              </w:rPr>
              <w:t>Gaza Strip</w:t>
            </w:r>
          </w:p>
        </w:tc>
      </w:tr>
    </w:tbl>
    <w:p w:rsidR="00E90B45" w:rsidRDefault="00E90B45" w:rsidP="004430ED">
      <w:pPr>
        <w:bidi w:val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ar-SA"/>
        </w:rPr>
      </w:pPr>
    </w:p>
    <w:p w:rsidR="004430ED" w:rsidRPr="004430ED" w:rsidRDefault="004430ED" w:rsidP="00E90B45">
      <w:pPr>
        <w:bidi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430ED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ar-SA"/>
        </w:rPr>
        <w:t xml:space="preserve">*: </w:t>
      </w:r>
      <w:r w:rsidRPr="004430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Data excluded those parts of Jerusalem which were annexed by Israeli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4430ED">
        <w:rPr>
          <w:rFonts w:ascii="Times New Roman" w:hAnsi="Times New Roman" w:cs="Times New Roman"/>
          <w:color w:val="000000" w:themeColor="text1"/>
          <w:sz w:val="16"/>
          <w:szCs w:val="16"/>
        </w:rPr>
        <w:t>Occupation in 1967.</w:t>
      </w:r>
    </w:p>
    <w:p w:rsidR="004430ED" w:rsidRPr="00E90B45" w:rsidRDefault="004430ED" w:rsidP="004430ED">
      <w:pPr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ar-SA"/>
        </w:rPr>
      </w:pPr>
    </w:p>
    <w:p w:rsidR="00832A5E" w:rsidRPr="0010708C" w:rsidRDefault="00832A5E" w:rsidP="00832A5E">
      <w:pPr>
        <w:pStyle w:val="Heading3"/>
        <w:bidi w:val="0"/>
        <w:ind w:right="142"/>
        <w:jc w:val="both"/>
        <w:rPr>
          <w:color w:val="000000" w:themeColor="text1"/>
          <w:sz w:val="2"/>
          <w:szCs w:val="2"/>
        </w:rPr>
      </w:pPr>
    </w:p>
    <w:p w:rsidR="00F923DF" w:rsidRPr="00E90B45" w:rsidRDefault="00B04657" w:rsidP="00832A5E">
      <w:pPr>
        <w:tabs>
          <w:tab w:val="left" w:pos="9071"/>
        </w:tabs>
        <w:bidi w:val="0"/>
        <w:ind w:right="-7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>Significant decrease</w:t>
      </w:r>
      <w:r w:rsidR="00F923DF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>in the</w:t>
      </w:r>
      <w:r w:rsidR="00F923DF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rates of illiteracy among women</w:t>
      </w:r>
    </w:p>
    <w:p w:rsidR="00B05A09" w:rsidRPr="00E90B45" w:rsidRDefault="00F923DF" w:rsidP="00A36A1A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Despite the decline in illiteracy rate of women over the past decade, there is still a gap</w:t>
      </w:r>
      <w:r w:rsidR="001F7E54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 where t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illiteracy rate among women </w:t>
      </w:r>
      <w:r w:rsidR="001F7E54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7C0D2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</w:t>
      </w:r>
      <w:r w:rsidR="00C16E9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4% compared to 1% for men</w:t>
      </w:r>
      <w:r w:rsidR="00B05A0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according to the Labor Force Survey 2018.</w:t>
      </w:r>
    </w:p>
    <w:p w:rsidR="00951572" w:rsidRPr="00E90B45" w:rsidRDefault="00951572" w:rsidP="00087514">
      <w:pPr>
        <w:pStyle w:val="BodyText"/>
        <w:widowControl w:val="0"/>
        <w:jc w:val="both"/>
        <w:rPr>
          <w:rFonts w:eastAsia="Calibri" w:cs="Times New Roman"/>
          <w:color w:val="000000" w:themeColor="text1"/>
          <w:sz w:val="16"/>
          <w:szCs w:val="16"/>
          <w:rtl/>
          <w:lang w:eastAsia="en-US"/>
        </w:rPr>
      </w:pPr>
    </w:p>
    <w:bookmarkEnd w:id="0"/>
    <w:p w:rsidR="00B85ADB" w:rsidRDefault="00C16E9B" w:rsidP="00187242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Ill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iteracy rates </w:t>
      </w:r>
      <w:r w:rsidR="005B1C2C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for men and women 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population aged 15 </w:t>
      </w:r>
      <w:r w:rsidR="00AE58CF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years 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and above, 200</w:t>
      </w:r>
      <w:r w:rsidR="00187242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2</w:t>
      </w:r>
      <w:r w:rsidR="00B85ADB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-201</w:t>
      </w:r>
      <w:r w:rsidR="00187242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8</w:t>
      </w:r>
    </w:p>
    <w:p w:rsidR="00942585" w:rsidRP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10"/>
          <w:szCs w:val="10"/>
          <w:lang w:eastAsia="ar-SA"/>
        </w:rPr>
      </w:pPr>
    </w:p>
    <w:p w:rsidR="00CB1C5C" w:rsidRPr="005A6805" w:rsidRDefault="00CB1C5C" w:rsidP="00CB1C5C">
      <w:pPr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</w:pPr>
      <w:r w:rsidRPr="00CB1C5C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>
            <wp:extent cx="2877769" cy="1953159"/>
            <wp:effectExtent l="19050" t="0" r="17831" b="8991"/>
            <wp:docPr id="8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58D9" w:rsidRPr="001D30C6" w:rsidRDefault="00F158D9" w:rsidP="00F158D9">
      <w:pPr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sz w:val="6"/>
          <w:szCs w:val="6"/>
          <w:lang w:eastAsia="ar-SA"/>
        </w:rPr>
      </w:pPr>
    </w:p>
    <w:p w:rsidR="00F158D9" w:rsidRDefault="00F158D9" w:rsidP="00F158D9">
      <w:pPr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lang w:eastAsia="ar-SA"/>
        </w:rPr>
      </w:pPr>
    </w:p>
    <w:p w:rsidR="00667512" w:rsidRPr="00E90B45" w:rsidRDefault="00FC3FFE" w:rsidP="00255235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>Rise in enrollment rate</w:t>
      </w:r>
      <w:r w:rsidR="00A36A1A" w:rsidRPr="00E90B45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of females in secondary stage</w:t>
      </w:r>
      <w:r w:rsidR="00667512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D4725" w:rsidRPr="00E90B45">
        <w:rPr>
          <w:rFonts w:ascii="Times New Roman" w:hAnsi="Times New Roman" w:cs="Times New Roman"/>
          <w:b/>
          <w:bCs/>
          <w:sz w:val="26"/>
          <w:szCs w:val="26"/>
        </w:rPr>
        <w:t>and higher</w:t>
      </w:r>
      <w:r w:rsidR="00667512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education </w:t>
      </w:r>
    </w:p>
    <w:p w:rsidR="009C03E5" w:rsidRDefault="00FC3FFE" w:rsidP="00C56B4B">
      <w:pPr>
        <w:bidi w:val="0"/>
        <w:jc w:val="lowKashida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of Ministry of Education and Higher Education, </w:t>
      </w:r>
      <w:r w:rsidR="00C56B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scholastic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year 2017/2018 showed</w:t>
      </w:r>
      <w:r w:rsidR="00BF35C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66751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male enrollment in secondary stage</w:t>
      </w:r>
      <w:r w:rsidR="00667512" w:rsidRPr="00E90B4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71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compared to female </w:t>
      </w:r>
      <w:r w:rsidR="00C56B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enrollment, which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91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="009C03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for the percentage of female students enrolled in </w:t>
      </w:r>
      <w:r w:rsidR="004F07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C03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Palestinian higher education institutions reached 60% of the total </w:t>
      </w:r>
      <w:r w:rsidR="00556B7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</w:t>
      </w:r>
      <w:r w:rsidR="009C03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students enrolled in institutions of higher education</w:t>
      </w:r>
      <w:r w:rsidR="009C03E5" w:rsidRPr="00F158D9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14E51" w:rsidRPr="00E90B45" w:rsidRDefault="00A14E51" w:rsidP="00A14E51">
      <w:pPr>
        <w:bidi w:val="0"/>
        <w:jc w:val="lowKashida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2252" w:rsidRPr="00E90B45" w:rsidRDefault="009C2252" w:rsidP="00255FF3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>A gap in the participation rate</w:t>
      </w:r>
      <w:r w:rsidR="00DB740F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in the labo</w:t>
      </w:r>
      <w:r w:rsidR="00C56B4B" w:rsidRPr="00E90B45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="00DB740F" w:rsidRPr="00E90B45">
        <w:rPr>
          <w:rFonts w:ascii="Times New Roman" w:hAnsi="Times New Roman" w:cs="Times New Roman"/>
          <w:b/>
          <w:bCs/>
          <w:sz w:val="26"/>
          <w:szCs w:val="26"/>
        </w:rPr>
        <w:t>r force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and average daily wage between </w:t>
      </w:r>
      <w:r w:rsidR="00C56B4B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women 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>and men</w:t>
      </w:r>
    </w:p>
    <w:p w:rsidR="009C2252" w:rsidRPr="00E90B45" w:rsidRDefault="00DB740F" w:rsidP="007E4C8E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Despite the </w:t>
      </w:r>
      <w:r w:rsidR="00C56B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increase in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participation of women in the labo</w:t>
      </w:r>
      <w:r w:rsidR="00C56B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r force in previous years</w:t>
      </w:r>
      <w:r w:rsidR="00825D0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still</w:t>
      </w:r>
      <w:r w:rsidR="007E4C8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D0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very low compared to men</w:t>
      </w:r>
      <w:r w:rsidR="00825D0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where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participation rate was </w:t>
      </w:r>
      <w:r w:rsidR="009C225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21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the total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work age in 2018, compared to </w:t>
      </w:r>
      <w:r w:rsidR="009C225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10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2001, while the </w:t>
      </w:r>
      <w:r w:rsidR="00AF2C6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participation rate was </w:t>
      </w:r>
      <w:r w:rsidR="009C225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72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2018. There was </w:t>
      </w:r>
      <w:r w:rsidR="00C56B4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also a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C8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 in the average daily wages between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14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average daily wage for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92 NIS compared to 129 NIS for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FE0149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C225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2252" w:rsidRPr="00E90B45" w:rsidRDefault="009C2252" w:rsidP="00EC3699">
      <w:pPr>
        <w:pStyle w:val="BodyText"/>
        <w:widowControl w:val="0"/>
        <w:jc w:val="both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:rsidR="00942585" w:rsidRDefault="00942585" w:rsidP="00A14E51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C56B4B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proofErr w:type="spellStart"/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Labour</w:t>
      </w:r>
      <w:proofErr w:type="spellEnd"/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force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</w:t>
      </w:r>
      <w:r w:rsidR="002B1F47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articipation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="002B1F47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ate of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w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omen </w:t>
      </w:r>
      <w:r w:rsidR="002B1F47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and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m</w:t>
      </w:r>
      <w:r w:rsidR="002B1F47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en</w:t>
      </w:r>
    </w:p>
    <w:p w:rsidR="00942585" w:rsidRDefault="006D2DFA" w:rsidP="00942585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="002B1F47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(</w:t>
      </w:r>
      <w:r w:rsidR="009C2252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15 years and above</w:t>
      </w:r>
      <w:r w:rsidR="00E36996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)</w:t>
      </w:r>
      <w:r w:rsidR="009C2252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in </w:t>
      </w:r>
      <w:r w:rsidR="00C56B4B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Palestine</w:t>
      </w:r>
      <w:r w:rsidR="009C2252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, 2001- 2018</w:t>
      </w:r>
    </w:p>
    <w:p w:rsidR="009C2252" w:rsidRPr="00942585" w:rsidRDefault="00942585" w:rsidP="00942585">
      <w:pPr>
        <w:tabs>
          <w:tab w:val="center" w:pos="5233"/>
          <w:tab w:val="left" w:pos="5865"/>
        </w:tabs>
        <w:bidi w:val="0"/>
        <w:rPr>
          <w:rFonts w:ascii="Times New Roman" w:hAnsi="Times New Roman" w:cs="Times New Roman"/>
          <w:b/>
          <w:bCs/>
          <w:sz w:val="10"/>
          <w:szCs w:val="10"/>
          <w:lang w:eastAsia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ab/>
      </w:r>
      <w:r w:rsidR="003474AA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ar-SA"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4778"/>
      </w:tblGrid>
      <w:tr w:rsidR="005A6805" w:rsidTr="00EA2CCD">
        <w:trPr>
          <w:trHeight w:val="3284"/>
          <w:jc w:val="center"/>
        </w:trPr>
        <w:tc>
          <w:tcPr>
            <w:tcW w:w="4742" w:type="dxa"/>
          </w:tcPr>
          <w:p w:rsidR="005A6805" w:rsidRDefault="005A6805" w:rsidP="005A6805">
            <w:pPr>
              <w:pStyle w:val="BodyText"/>
              <w:widowControl w:val="0"/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5A6805">
              <w:rPr>
                <w:rFonts w:asciiTheme="majorBidi" w:hAnsiTheme="majorBidi" w:cstheme="majorBidi"/>
                <w:noProof/>
                <w:color w:val="000000" w:themeColor="text1"/>
                <w:sz w:val="22"/>
                <w:szCs w:val="22"/>
                <w:lang w:eastAsia="en-US"/>
              </w:rPr>
              <w:drawing>
                <wp:inline distT="0" distB="0" distL="0" distR="0">
                  <wp:extent cx="2896819" cy="2099463"/>
                  <wp:effectExtent l="0" t="0" r="0" b="0"/>
                  <wp:docPr id="10" name="Char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704A22" w:rsidRPr="00E90B45" w:rsidRDefault="00704A22" w:rsidP="00704A22">
      <w:pPr>
        <w:pStyle w:val="BodyText"/>
        <w:widowControl w:val="0"/>
        <w:bidi w:val="0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BE7F0C" w:rsidRPr="00E90B45" w:rsidRDefault="00BE7F0C" w:rsidP="00704A22">
      <w:pPr>
        <w:pStyle w:val="BodyText"/>
        <w:widowControl w:val="0"/>
        <w:bidi w:val="0"/>
        <w:jc w:val="both"/>
        <w:rPr>
          <w:rFonts w:cs="Times New Roman"/>
          <w:b/>
          <w:bCs/>
          <w:sz w:val="26"/>
          <w:szCs w:val="26"/>
        </w:rPr>
      </w:pPr>
      <w:r w:rsidRPr="00E90B45">
        <w:rPr>
          <w:rFonts w:cs="Times New Roman"/>
          <w:b/>
          <w:bCs/>
          <w:sz w:val="26"/>
          <w:szCs w:val="26"/>
        </w:rPr>
        <w:t xml:space="preserve">The </w:t>
      </w:r>
      <w:r w:rsidR="00F43F16" w:rsidRPr="00E90B45">
        <w:rPr>
          <w:rFonts w:cs="Times New Roman"/>
          <w:b/>
          <w:bCs/>
          <w:sz w:val="26"/>
          <w:szCs w:val="26"/>
        </w:rPr>
        <w:t xml:space="preserve">gap in </w:t>
      </w:r>
      <w:proofErr w:type="spellStart"/>
      <w:r w:rsidR="00704A22" w:rsidRPr="00E90B45">
        <w:rPr>
          <w:rFonts w:cs="Times New Roman"/>
          <w:b/>
          <w:bCs/>
          <w:sz w:val="26"/>
          <w:szCs w:val="26"/>
        </w:rPr>
        <w:t>l</w:t>
      </w:r>
      <w:r w:rsidR="00F43F16" w:rsidRPr="00E90B45">
        <w:rPr>
          <w:rFonts w:cs="Times New Roman"/>
          <w:b/>
          <w:bCs/>
          <w:sz w:val="26"/>
          <w:szCs w:val="26"/>
        </w:rPr>
        <w:t>abour</w:t>
      </w:r>
      <w:proofErr w:type="spellEnd"/>
      <w:r w:rsidR="00F43F16" w:rsidRPr="00E90B45">
        <w:rPr>
          <w:rFonts w:cs="Times New Roman"/>
          <w:b/>
          <w:bCs/>
          <w:sz w:val="26"/>
          <w:szCs w:val="26"/>
        </w:rPr>
        <w:t xml:space="preserve"> force participation </w:t>
      </w:r>
      <w:r w:rsidR="00160526" w:rsidRPr="00E90B45">
        <w:rPr>
          <w:rFonts w:cs="Times New Roman"/>
          <w:b/>
          <w:bCs/>
          <w:sz w:val="26"/>
          <w:szCs w:val="26"/>
        </w:rPr>
        <w:t>between</w:t>
      </w:r>
      <w:r w:rsidR="008356C9" w:rsidRPr="00E90B45">
        <w:rPr>
          <w:rFonts w:cs="Times New Roman"/>
          <w:b/>
          <w:bCs/>
          <w:sz w:val="26"/>
          <w:szCs w:val="26"/>
        </w:rPr>
        <w:t xml:space="preserve"> </w:t>
      </w:r>
      <w:r w:rsidR="00F43F16" w:rsidRPr="00E90B45">
        <w:rPr>
          <w:rFonts w:cs="Times New Roman"/>
          <w:b/>
          <w:bCs/>
          <w:sz w:val="26"/>
          <w:szCs w:val="26"/>
        </w:rPr>
        <w:t>women and men</w:t>
      </w:r>
      <w:r w:rsidR="008356C9" w:rsidRPr="00E90B45">
        <w:rPr>
          <w:rFonts w:cs="Times New Roman"/>
          <w:b/>
          <w:bCs/>
          <w:sz w:val="26"/>
          <w:szCs w:val="26"/>
        </w:rPr>
        <w:t xml:space="preserve"> </w:t>
      </w:r>
      <w:r w:rsidR="00587EF9" w:rsidRPr="00E90B45">
        <w:rPr>
          <w:rFonts w:cs="Times New Roman"/>
          <w:b/>
          <w:bCs/>
          <w:sz w:val="26"/>
          <w:szCs w:val="26"/>
        </w:rPr>
        <w:t xml:space="preserve">with </w:t>
      </w:r>
      <w:r w:rsidR="00F43F16" w:rsidRPr="00E90B45">
        <w:rPr>
          <w:rFonts w:cs="Times New Roman"/>
          <w:b/>
          <w:bCs/>
          <w:sz w:val="26"/>
          <w:szCs w:val="26"/>
        </w:rPr>
        <w:t>d</w:t>
      </w:r>
      <w:r w:rsidR="00587EF9" w:rsidRPr="00E90B45">
        <w:rPr>
          <w:rFonts w:cs="Times New Roman"/>
          <w:b/>
          <w:bCs/>
          <w:sz w:val="26"/>
          <w:szCs w:val="26"/>
        </w:rPr>
        <w:t xml:space="preserve">isabilities </w:t>
      </w:r>
      <w:r w:rsidR="008356C9" w:rsidRPr="00E90B45">
        <w:rPr>
          <w:rFonts w:cs="Times New Roman"/>
          <w:b/>
          <w:bCs/>
          <w:sz w:val="26"/>
          <w:szCs w:val="26"/>
        </w:rPr>
        <w:t xml:space="preserve">is </w:t>
      </w:r>
      <w:r w:rsidRPr="00E90B45">
        <w:rPr>
          <w:rFonts w:cs="Times New Roman"/>
          <w:b/>
          <w:bCs/>
          <w:sz w:val="26"/>
          <w:szCs w:val="26"/>
        </w:rPr>
        <w:t>deepening</w:t>
      </w:r>
    </w:p>
    <w:p w:rsidR="00BE7F0C" w:rsidRPr="00E90B45" w:rsidRDefault="00BE7F0C" w:rsidP="00160526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According to the Labo</w:t>
      </w:r>
      <w:r w:rsidR="00F43F1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r Force Survey 2018</w:t>
      </w:r>
      <w:r w:rsidR="00AD213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women with disabilities </w:t>
      </w:r>
      <w:r w:rsidR="0093018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participation </w:t>
      </w:r>
      <w:r w:rsidR="0016052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rate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in labo</w:t>
      </w:r>
      <w:r w:rsidR="00F43F1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force in Palestine was only 4% of the total women with disabilities compared </w:t>
      </w:r>
      <w:r w:rsidR="0093018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21% of the total number of men with disabilities.</w:t>
      </w:r>
    </w:p>
    <w:p w:rsidR="00704A22" w:rsidRPr="002B3183" w:rsidRDefault="00704A22" w:rsidP="00704A22">
      <w:pPr>
        <w:bidi w:val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351C2E" w:rsidRPr="00E90B45" w:rsidRDefault="00C11A47" w:rsidP="00704A22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Participation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="001F3C73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ate </w:t>
      </w:r>
      <w:r w:rsidR="009E2CDA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in </w:t>
      </w:r>
      <w:proofErr w:type="spellStart"/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l</w:t>
      </w:r>
      <w:r w:rsidR="009E2CDA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abour</w:t>
      </w:r>
      <w:proofErr w:type="spellEnd"/>
      <w:r w:rsidR="009E2CDA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f</w:t>
      </w:r>
      <w:r w:rsidR="009E2CDA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orce for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w</w:t>
      </w:r>
      <w:r w:rsidR="00F43F16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omen</w:t>
      </w:r>
      <w:r w:rsidR="001F3C73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and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m</w:t>
      </w:r>
      <w:r w:rsidR="001F3C73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en with disabilities</w:t>
      </w:r>
      <w:r w:rsidR="000C65F4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(15 Years and Above) </w:t>
      </w:r>
      <w:r w:rsidR="00351C2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by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="00351C2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egion, 2018</w:t>
      </w:r>
    </w:p>
    <w:tbl>
      <w:tblPr>
        <w:tblStyle w:val="TableGrid"/>
        <w:tblW w:w="4686" w:type="dxa"/>
        <w:jc w:val="center"/>
        <w:tblLook w:val="04A0"/>
      </w:tblPr>
      <w:tblGrid>
        <w:gridCol w:w="4686"/>
      </w:tblGrid>
      <w:tr w:rsidR="00704A22" w:rsidTr="001617FB">
        <w:trPr>
          <w:trHeight w:val="289"/>
          <w:jc w:val="center"/>
        </w:trPr>
        <w:tc>
          <w:tcPr>
            <w:tcW w:w="4686" w:type="dxa"/>
          </w:tcPr>
          <w:p w:rsidR="00704A22" w:rsidRDefault="00704A22" w:rsidP="00704A2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ar-SA"/>
              </w:rPr>
            </w:pPr>
            <w:r w:rsidRPr="00704A2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6"/>
                <w:szCs w:val="6"/>
              </w:rPr>
              <w:drawing>
                <wp:inline distT="0" distB="0" distL="0" distR="0">
                  <wp:extent cx="2838298" cy="1814169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90B45" w:rsidRPr="00E90B45" w:rsidRDefault="00E90B45" w:rsidP="006D1BF8">
      <w:pPr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12E72" w:rsidRPr="00E90B45" w:rsidRDefault="00A14A00" w:rsidP="00E90B45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High unemployment rates among </w:t>
      </w:r>
      <w:r w:rsidR="00B534ED" w:rsidRPr="00E90B45">
        <w:rPr>
          <w:rFonts w:ascii="Times New Roman" w:hAnsi="Times New Roman" w:cs="Times New Roman"/>
          <w:b/>
          <w:bCs/>
          <w:sz w:val="26"/>
          <w:szCs w:val="26"/>
        </w:rPr>
        <w:t>women;</w:t>
      </w:r>
      <w:r w:rsidR="000C65F4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0A31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and 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E12E72" w:rsidRPr="00E90B45">
        <w:rPr>
          <w:rFonts w:ascii="Times New Roman" w:hAnsi="Times New Roman" w:cs="Times New Roman"/>
          <w:b/>
          <w:bCs/>
          <w:sz w:val="26"/>
          <w:szCs w:val="26"/>
        </w:rPr>
        <w:t>ore than half of women with 13 schooling years and above are unemployed</w:t>
      </w:r>
    </w:p>
    <w:p w:rsidR="00E12E72" w:rsidRPr="00E90B45" w:rsidRDefault="00E12E72" w:rsidP="00B534ED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unemployment rate among </w:t>
      </w:r>
      <w:r w:rsidR="00375890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participa</w:t>
      </w:r>
      <w:r w:rsidR="00B534ED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ted</w:t>
      </w:r>
      <w:r w:rsidR="00375890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 in the labo</w:t>
      </w:r>
      <w:r w:rsidR="00B534ED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force was 51% compared to 25% for </w:t>
      </w:r>
      <w:r w:rsidR="00AF2C6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 Unemployment rate among women with 13 school</w:t>
      </w:r>
      <w:r w:rsidR="002A37C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and above </w:t>
      </w:r>
      <w:r w:rsidR="002A37C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reached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54% of women in this group.</w:t>
      </w:r>
    </w:p>
    <w:p w:rsidR="00903107" w:rsidRPr="00E90B45" w:rsidRDefault="00903107" w:rsidP="00903107">
      <w:pPr>
        <w:pStyle w:val="BodyText"/>
        <w:bidi w:val="0"/>
        <w:jc w:val="both"/>
        <w:rPr>
          <w:rFonts w:eastAsia="Calibri" w:cs="Times New Roman"/>
          <w:color w:val="000000" w:themeColor="text1"/>
          <w:lang w:eastAsia="en-US"/>
        </w:rPr>
      </w:pPr>
    </w:p>
    <w:p w:rsidR="00942585" w:rsidRDefault="00942585" w:rsidP="00A14E51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 w:hint="cs"/>
          <w:b/>
          <w:bCs/>
          <w:sz w:val="26"/>
          <w:szCs w:val="26"/>
          <w:rtl/>
          <w:lang w:eastAsia="ar-SA"/>
        </w:rPr>
      </w:pPr>
    </w:p>
    <w:p w:rsidR="00942585" w:rsidRDefault="00942585" w:rsidP="00A14E51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E12E72" w:rsidRPr="00E90B45" w:rsidRDefault="00E12E72" w:rsidP="00A14E51">
      <w:pPr>
        <w:jc w:val="center"/>
        <w:rPr>
          <w:rFonts w:ascii="Times New Roman" w:hAnsi="Times New Roman" w:cs="Times New Roman"/>
          <w:b/>
          <w:bCs/>
          <w:sz w:val="26"/>
          <w:szCs w:val="26"/>
          <w:rtl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Unemployment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ate among</w:t>
      </w:r>
      <w:r w:rsidR="00DD1F74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</w:t>
      </w:r>
      <w:r w:rsidR="00DD1F74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articipa</w:t>
      </w:r>
      <w:r w:rsidR="00B534ED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ted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w</w:t>
      </w:r>
      <w:r w:rsidR="00B534ED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omen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and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m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en in the </w:t>
      </w:r>
      <w:proofErr w:type="spellStart"/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l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abour</w:t>
      </w:r>
      <w:proofErr w:type="spellEnd"/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f</w:t>
      </w: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orce (15 years and above) 2001-2018</w:t>
      </w:r>
    </w:p>
    <w:p w:rsidR="00EC61C1" w:rsidRPr="00EC61C1" w:rsidRDefault="00EC61C1" w:rsidP="00DD1F74">
      <w:pPr>
        <w:jc w:val="center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rtl/>
          <w:lang w:eastAsia="ar-SA"/>
        </w:rPr>
      </w:pP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4678"/>
      </w:tblGrid>
      <w:tr w:rsidR="005A6805" w:rsidTr="00EA2CCD">
        <w:trPr>
          <w:jc w:val="center"/>
        </w:trPr>
        <w:tc>
          <w:tcPr>
            <w:tcW w:w="4678" w:type="dxa"/>
          </w:tcPr>
          <w:p w:rsidR="005A6805" w:rsidRDefault="005A6805" w:rsidP="00DD1F7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eastAsia="ar-SA"/>
              </w:rPr>
            </w:pPr>
            <w:r w:rsidRPr="005A68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2872409" cy="1918253"/>
                  <wp:effectExtent l="0" t="0" r="0" b="0"/>
                  <wp:docPr id="11" name="Char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5A6805" w:rsidRPr="00E90B45" w:rsidRDefault="005A6805" w:rsidP="005A6805">
      <w:pPr>
        <w:bidi w:val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ar-SA"/>
        </w:rPr>
      </w:pPr>
    </w:p>
    <w:p w:rsidR="00BE7F0C" w:rsidRPr="00E90B45" w:rsidRDefault="007F4194" w:rsidP="00372316">
      <w:pPr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Households headed </w:t>
      </w:r>
      <w:r w:rsidR="00BE7F0C"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by </w:t>
      </w:r>
      <w:r w:rsidRPr="00E90B45">
        <w:rPr>
          <w:rFonts w:ascii="Times New Roman" w:hAnsi="Times New Roman" w:cs="Times New Roman"/>
          <w:b/>
          <w:bCs/>
          <w:sz w:val="26"/>
          <w:szCs w:val="26"/>
        </w:rPr>
        <w:t xml:space="preserve">women are </w:t>
      </w:r>
      <w:r w:rsidR="00BE7F0C" w:rsidRPr="00E90B45">
        <w:rPr>
          <w:rFonts w:ascii="Times New Roman" w:hAnsi="Times New Roman" w:cs="Times New Roman"/>
          <w:b/>
          <w:bCs/>
          <w:sz w:val="26"/>
          <w:szCs w:val="26"/>
        </w:rPr>
        <w:t>poorer</w:t>
      </w:r>
    </w:p>
    <w:p w:rsidR="00DB740F" w:rsidRPr="00E90B45" w:rsidRDefault="00BE7F0C" w:rsidP="008E168A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The percentage of poverty among individuals in households headed by women in Gaza Strip</w:t>
      </w:r>
      <w:r w:rsidR="00F1113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54%</w:t>
      </w:r>
      <w:r w:rsidR="00647AC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while it </w:t>
      </w:r>
      <w:r w:rsidR="004457A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19% </w:t>
      </w:r>
      <w:r w:rsidR="00647AC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in the West Bank.</w:t>
      </w:r>
      <w:r w:rsidR="008E168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is based on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main results of living standards in Palestine (expenditure</w:t>
      </w:r>
      <w:r w:rsidR="0070662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consumption</w:t>
      </w:r>
      <w:r w:rsidR="00F3673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poverty), 2017.</w:t>
      </w:r>
    </w:p>
    <w:p w:rsidR="00704A22" w:rsidRDefault="00704A22" w:rsidP="00704A22">
      <w:pPr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</w:pPr>
    </w:p>
    <w:p w:rsidR="003933C9" w:rsidRPr="00E90B45" w:rsidRDefault="00C81AA1" w:rsidP="00A14E51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Percentage of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overty </w:t>
      </w:r>
      <w:r w:rsidR="004E77A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mong </w:t>
      </w:r>
      <w:r w:rsidR="00BE4ACC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individuals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2F4BD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based on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m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onthly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c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onsumption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p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atterns by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r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egion and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s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ex</w:t>
      </w:r>
      <w:r w:rsidR="00351C2E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of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h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ead of </w:t>
      </w:r>
      <w:r w:rsidR="00A14E51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h</w:t>
      </w:r>
      <w:r w:rsidR="003933C9" w:rsidRPr="00E90B4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ousehold, 2017</w:t>
      </w:r>
    </w:p>
    <w:p w:rsidR="00EC61C1" w:rsidRPr="00EC61C1" w:rsidRDefault="00EC61C1" w:rsidP="004E77A1">
      <w:pPr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  <w:lang w:eastAsia="ar-SA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678"/>
      </w:tblGrid>
      <w:tr w:rsidR="00706626" w:rsidTr="00EA2CCD">
        <w:trPr>
          <w:jc w:val="center"/>
        </w:trPr>
        <w:tc>
          <w:tcPr>
            <w:tcW w:w="4678" w:type="dxa"/>
          </w:tcPr>
          <w:p w:rsidR="00706626" w:rsidRDefault="00706626" w:rsidP="00700974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06626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2894341" cy="2357792"/>
                  <wp:effectExtent l="0" t="0" r="0" b="0"/>
                  <wp:docPr id="1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E90B45" w:rsidRDefault="00E90B45" w:rsidP="00E90B4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FB7258" w:rsidRPr="00E90B45" w:rsidRDefault="00FB7258" w:rsidP="00E90B45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90B45">
        <w:rPr>
          <w:rFonts w:asciiTheme="majorBidi" w:hAnsiTheme="majorBidi" w:cstheme="majorBidi"/>
          <w:b/>
          <w:bCs/>
          <w:sz w:val="26"/>
          <w:szCs w:val="26"/>
        </w:rPr>
        <w:t xml:space="preserve">Palestinian </w:t>
      </w:r>
      <w:r w:rsidR="00EF356D" w:rsidRPr="00E90B45">
        <w:rPr>
          <w:rFonts w:asciiTheme="majorBidi" w:hAnsiTheme="majorBidi" w:cstheme="majorBidi"/>
          <w:b/>
          <w:bCs/>
          <w:sz w:val="26"/>
          <w:szCs w:val="26"/>
        </w:rPr>
        <w:t>w</w:t>
      </w:r>
      <w:r w:rsidRPr="00E90B45">
        <w:rPr>
          <w:rFonts w:asciiTheme="majorBidi" w:hAnsiTheme="majorBidi" w:cstheme="majorBidi"/>
          <w:b/>
          <w:bCs/>
          <w:sz w:val="26"/>
          <w:szCs w:val="26"/>
        </w:rPr>
        <w:t xml:space="preserve">omen in </w:t>
      </w:r>
      <w:r w:rsidR="00EF356D" w:rsidRPr="00E90B45">
        <w:rPr>
          <w:rFonts w:asciiTheme="majorBidi" w:hAnsiTheme="majorBidi" w:cstheme="majorBidi"/>
          <w:b/>
          <w:bCs/>
          <w:sz w:val="26"/>
          <w:szCs w:val="26"/>
        </w:rPr>
        <w:t>p</w:t>
      </w:r>
      <w:r w:rsidRPr="00E90B45">
        <w:rPr>
          <w:rFonts w:asciiTheme="majorBidi" w:hAnsiTheme="majorBidi" w:cstheme="majorBidi"/>
          <w:b/>
          <w:bCs/>
          <w:sz w:val="26"/>
          <w:szCs w:val="26"/>
        </w:rPr>
        <w:t xml:space="preserve">ublic </w:t>
      </w:r>
      <w:r w:rsidR="00EF356D" w:rsidRPr="00E90B45">
        <w:rPr>
          <w:rFonts w:asciiTheme="majorBidi" w:hAnsiTheme="majorBidi" w:cstheme="majorBidi"/>
          <w:b/>
          <w:bCs/>
          <w:sz w:val="26"/>
          <w:szCs w:val="26"/>
        </w:rPr>
        <w:t>l</w:t>
      </w:r>
      <w:r w:rsidRPr="00E90B45">
        <w:rPr>
          <w:rFonts w:asciiTheme="majorBidi" w:hAnsiTheme="majorBidi" w:cstheme="majorBidi"/>
          <w:b/>
          <w:bCs/>
          <w:sz w:val="26"/>
          <w:szCs w:val="26"/>
        </w:rPr>
        <w:t>ife</w:t>
      </w:r>
    </w:p>
    <w:p w:rsidR="00FB7258" w:rsidRPr="00E90B45" w:rsidRDefault="00A14A00" w:rsidP="00B003B7">
      <w:pPr>
        <w:bidi w:val="0"/>
        <w:jc w:val="both"/>
        <w:rPr>
          <w:rFonts w:ascii="Times New Roman" w:eastAsia="Times New Roman" w:hAnsi="Times New Roman" w:cs="Simplified Arabic"/>
          <w:color w:val="FF0000"/>
          <w:sz w:val="24"/>
          <w:szCs w:val="24"/>
          <w:rtl/>
          <w:lang w:eastAsia="ar-SA"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Women's participation in public life remain</w:t>
      </w:r>
      <w:r w:rsidR="00F0398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limited compared with men,</w:t>
      </w:r>
      <w:r w:rsidR="00F0398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D0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82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judges were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compared to </w:t>
      </w:r>
      <w:r w:rsidR="00DA4D02" w:rsidRPr="00E90B45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18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F0398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while </w:t>
      </w:r>
      <w:r w:rsidR="004A1E2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</w:t>
      </w:r>
      <w:r w:rsidR="00E71A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registered lawyers 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compared to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B8552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A1E2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</w:t>
      </w:r>
      <w:r w:rsidR="00E71A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prosecut</w:t>
      </w:r>
      <w:r w:rsidR="00F10EA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ors</w:t>
      </w:r>
      <w:r w:rsidR="00E71A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="002252A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compared to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B8552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BF7BC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0F0544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47558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923D1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omen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represented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</w:t>
      </w:r>
      <w:r w:rsidR="00E71AE5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registered engineers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Union of Engineers while </w:t>
      </w:r>
      <w:r w:rsidR="00F10EA6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 represented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BE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On the other hand, in </w:t>
      </w:r>
      <w:r w:rsidR="00113BE3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members of students councils in </w:t>
      </w:r>
      <w:r w:rsidR="00B8552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West Bank universities were females, compared to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8552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00FB7258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males.</w:t>
      </w:r>
    </w:p>
    <w:p w:rsidR="00722406" w:rsidRPr="00E90B45" w:rsidRDefault="00722406" w:rsidP="004E77A1">
      <w:pPr>
        <w:pStyle w:val="BlockText"/>
        <w:bidi w:val="0"/>
        <w:ind w:left="0" w:right="142"/>
        <w:jc w:val="both"/>
        <w:rPr>
          <w:color w:val="000000" w:themeColor="text1"/>
          <w:sz w:val="24"/>
          <w:szCs w:val="24"/>
          <w:rtl/>
          <w:lang w:eastAsia="ar-SA"/>
        </w:rPr>
      </w:pPr>
    </w:p>
    <w:p w:rsidR="00FB7258" w:rsidRPr="00E90B45" w:rsidRDefault="00866D3D" w:rsidP="003474AA">
      <w:pPr>
        <w:bidi w:val="0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public sector, </w:t>
      </w:r>
      <w:r w:rsidR="003474A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09F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represented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</w:t>
      </w:r>
      <w:r w:rsidR="001E579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the employees in civil public sector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compared to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1E579B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3474A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74A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civil </w:t>
      </w:r>
      <w:r w:rsidR="006B0DA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sector, </w:t>
      </w:r>
      <w:r w:rsidR="003474A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</w:t>
      </w:r>
      <w:r w:rsidR="002252A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the </w:t>
      </w:r>
      <w:r w:rsidR="006B0DA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 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directors</w:t>
      </w:r>
      <w:r w:rsidR="00BE4ACC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higher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compared to </w:t>
      </w:r>
      <w:r w:rsidR="00DA4D02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B0DA7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3474AA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same </w:t>
      </w:r>
      <w:r w:rsidR="00351C2E"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category</w:t>
      </w:r>
      <w:r w:rsidRPr="00E90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7F91" w:rsidRPr="00E90B45" w:rsidRDefault="00F819C1" w:rsidP="004168F3">
      <w:pPr>
        <w:ind w:left="70" w:right="142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E90B45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</w:p>
    <w:p w:rsidR="00E34A36" w:rsidRPr="00504550" w:rsidRDefault="00E34A36" w:rsidP="00E34A36">
      <w:pPr>
        <w:ind w:right="142"/>
        <w:rPr>
          <w:rFonts w:asciiTheme="majorBidi" w:hAnsiTheme="majorBidi" w:cstheme="majorBidi"/>
          <w:b/>
          <w:bCs/>
          <w:color w:val="000000" w:themeColor="text1"/>
          <w:sz w:val="21"/>
          <w:szCs w:val="21"/>
          <w:rtl/>
        </w:rPr>
        <w:sectPr w:rsidR="00E34A36" w:rsidRPr="00504550" w:rsidSect="00942585">
          <w:type w:val="continuous"/>
          <w:pgSz w:w="11906" w:h="16838" w:code="9"/>
          <w:pgMar w:top="720" w:right="720" w:bottom="720" w:left="720" w:header="709" w:footer="709" w:gutter="0"/>
          <w:cols w:space="706"/>
          <w:rtlGutter/>
          <w:docGrid w:linePitch="360"/>
        </w:sectPr>
      </w:pPr>
    </w:p>
    <w:p w:rsidR="00394EF2" w:rsidRPr="00E34A36" w:rsidRDefault="00942585" w:rsidP="00942585">
      <w:pPr>
        <w:ind w:right="142"/>
        <w:jc w:val="center"/>
        <w:rPr>
          <w:rFonts w:asciiTheme="majorBidi" w:hAnsiTheme="majorBidi" w:cstheme="majorBidi" w:hint="cs"/>
          <w:sz w:val="21"/>
          <w:szCs w:val="21"/>
          <w:rtl/>
        </w:rPr>
      </w:pPr>
      <w:r w:rsidRPr="00942585">
        <w:rPr>
          <w:rFonts w:asciiTheme="majorBidi" w:hAnsiTheme="majorBidi" w:cs="Times New Roman" w:hint="cs"/>
          <w:sz w:val="21"/>
          <w:szCs w:val="21"/>
          <w:rtl/>
        </w:rPr>
        <w:lastRenderedPageBreak/>
        <w:drawing>
          <wp:inline distT="0" distB="0" distL="0" distR="0">
            <wp:extent cx="704850" cy="857250"/>
            <wp:effectExtent l="19050" t="0" r="0" b="0"/>
            <wp:docPr id="6" name="Picture 0" descr="jad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-sign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51" cy="8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EF2" w:rsidRPr="00E34A36" w:rsidSect="00942585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BD" w:rsidRDefault="00B91BBD" w:rsidP="00FE5188">
      <w:r>
        <w:separator/>
      </w:r>
    </w:p>
  </w:endnote>
  <w:endnote w:type="continuationSeparator" w:id="0">
    <w:p w:rsidR="00B91BBD" w:rsidRDefault="00B91BBD" w:rsidP="00FE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22" w:rsidRDefault="00CE34D8" w:rsidP="00FE5188">
    <w:pPr>
      <w:pStyle w:val="Footer"/>
      <w:jc w:val="center"/>
    </w:pPr>
    <w:fldSimple w:instr=" PAGE   \* MERGEFORMAT ">
      <w:r w:rsidR="00942585">
        <w:rPr>
          <w:noProof/>
          <w:rtl/>
        </w:rPr>
        <w:t>4</w:t>
      </w:r>
    </w:fldSimple>
  </w:p>
  <w:p w:rsidR="00704A22" w:rsidRDefault="00704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BD" w:rsidRDefault="00B91BBD" w:rsidP="00FE5188">
      <w:r>
        <w:separator/>
      </w:r>
    </w:p>
  </w:footnote>
  <w:footnote w:type="continuationSeparator" w:id="0">
    <w:p w:rsidR="00B91BBD" w:rsidRDefault="00B91BBD" w:rsidP="00FE5188">
      <w:r>
        <w:continuationSeparator/>
      </w:r>
    </w:p>
  </w:footnote>
  <w:footnote w:id="1">
    <w:p w:rsidR="00704A22" w:rsidRPr="0088332E" w:rsidRDefault="00704A22" w:rsidP="00654169">
      <w:pPr>
        <w:pStyle w:val="FootnoteText"/>
        <w:bidi w:val="0"/>
        <w:rPr>
          <w:rFonts w:ascii="Times New Roman" w:hAnsi="Times New Roman" w:cs="Times New Roman"/>
          <w:sz w:val="16"/>
          <w:szCs w:val="16"/>
        </w:rPr>
      </w:pPr>
      <w:r w:rsidRPr="0088332E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8332E">
        <w:rPr>
          <w:rFonts w:ascii="Times New Roman" w:hAnsi="Times New Roman" w:cs="Times New Roman"/>
          <w:sz w:val="16"/>
          <w:szCs w:val="16"/>
          <w:rtl/>
        </w:rPr>
        <w:t xml:space="preserve"> </w:t>
      </w:r>
      <w:r w:rsidRPr="0088332E">
        <w:rPr>
          <w:rFonts w:ascii="Times New Roman" w:hAnsi="Times New Roman" w:cs="Times New Roman"/>
          <w:sz w:val="16"/>
          <w:szCs w:val="16"/>
        </w:rPr>
        <w:t>Based on the revised</w:t>
      </w:r>
      <w:r>
        <w:rPr>
          <w:rFonts w:ascii="Times New Roman" w:hAnsi="Times New Roman" w:cs="Times New Roman"/>
          <w:sz w:val="16"/>
          <w:szCs w:val="16"/>
        </w:rPr>
        <w:t xml:space="preserve"> estimates depending on the Population, Housing and Establishments Census 2017</w:t>
      </w:r>
    </w:p>
  </w:footnote>
  <w:footnote w:id="2">
    <w:p w:rsidR="00704A22" w:rsidRPr="0010708C" w:rsidRDefault="00704A22" w:rsidP="004430ED">
      <w:pPr>
        <w:pStyle w:val="FootnoteText"/>
        <w:bidi w:val="0"/>
        <w:rPr>
          <w:rtl/>
        </w:rPr>
      </w:pPr>
      <w:r w:rsidRPr="00DF0D6C">
        <w:rPr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DF0D6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Disability: Individuals with a lot of difficulties and who can't at all. It includes difficulties in (seeing, hearing, mobility, remembering and concentration, and communication).</w:t>
      </w:r>
    </w:p>
  </w:footnote>
  <w:footnote w:id="3">
    <w:p w:rsidR="00704A22" w:rsidRPr="007A53D7" w:rsidRDefault="00704A22" w:rsidP="00DF0D6C">
      <w:pPr>
        <w:pStyle w:val="BodyText"/>
        <w:widowControl w:val="0"/>
        <w:bidi w:val="0"/>
        <w:jc w:val="both"/>
        <w:rPr>
          <w:rFonts w:cs="Times New Roman"/>
          <w:color w:val="000000" w:themeColor="text1"/>
          <w:sz w:val="16"/>
          <w:szCs w:val="16"/>
        </w:rPr>
      </w:pPr>
      <w:r w:rsidRPr="00394EF2">
        <w:rPr>
          <w:rStyle w:val="FootnoteReference"/>
          <w:color w:val="000000" w:themeColor="text1"/>
        </w:rPr>
        <w:footnoteRef/>
      </w:r>
      <w:r>
        <w:rPr>
          <w:rFonts w:cs="Times New Roman"/>
          <w:sz w:val="16"/>
          <w:szCs w:val="16"/>
        </w:rPr>
        <w:t xml:space="preserve"> </w:t>
      </w:r>
      <w:r w:rsidRPr="007A53D7">
        <w:rPr>
          <w:rFonts w:cs="Times New Roman"/>
          <w:sz w:val="16"/>
          <w:szCs w:val="16"/>
        </w:rPr>
        <w:t>In the scholastic year 2017/2018, the secondary stage includes grades 10</w:t>
      </w:r>
      <w:r w:rsidRPr="002C0D24">
        <w:rPr>
          <w:rFonts w:cs="Times New Roman"/>
          <w:sz w:val="16"/>
          <w:szCs w:val="16"/>
          <w:vertAlign w:val="superscript"/>
        </w:rPr>
        <w:t>th</w:t>
      </w:r>
      <w:r w:rsidRPr="007A53D7">
        <w:rPr>
          <w:rFonts w:cs="Times New Roman"/>
          <w:sz w:val="16"/>
          <w:szCs w:val="16"/>
        </w:rPr>
        <w:t>,11</w:t>
      </w:r>
      <w:r w:rsidRPr="002C0D24">
        <w:rPr>
          <w:rFonts w:cs="Times New Roman"/>
          <w:sz w:val="16"/>
          <w:szCs w:val="16"/>
          <w:vertAlign w:val="superscript"/>
        </w:rPr>
        <w:t>th</w:t>
      </w:r>
      <w:r w:rsidRPr="007A53D7">
        <w:rPr>
          <w:rFonts w:cs="Times New Roman"/>
          <w:sz w:val="16"/>
          <w:szCs w:val="16"/>
        </w:rPr>
        <w:t xml:space="preserve"> and 12</w:t>
      </w:r>
      <w:r w:rsidRPr="002C0D24">
        <w:rPr>
          <w:rFonts w:cs="Times New Roman"/>
          <w:sz w:val="16"/>
          <w:szCs w:val="16"/>
          <w:vertAlign w:val="superscript"/>
        </w:rPr>
        <w:t>th</w:t>
      </w:r>
      <w:r w:rsidRPr="007A53D7">
        <w:rPr>
          <w:rFonts w:cs="Times New Roman"/>
          <w:sz w:val="16"/>
          <w:szCs w:val="16"/>
        </w:rPr>
        <w:t>, based on the new education law issued by the Ministry of Education and Higher Education</w:t>
      </w:r>
      <w:r w:rsidRPr="007A53D7">
        <w:rPr>
          <w:rFonts w:cs="Times New Roman"/>
          <w:color w:val="000000" w:themeColor="text1"/>
          <w:sz w:val="16"/>
          <w:szCs w:val="16"/>
        </w:rPr>
        <w:t xml:space="preserve"> </w:t>
      </w:r>
      <w:r w:rsidRPr="007A53D7">
        <w:rPr>
          <w:rFonts w:cs="Times New Roman"/>
          <w:sz w:val="16"/>
          <w:szCs w:val="16"/>
        </w:rPr>
        <w:t>that consider</w:t>
      </w:r>
      <w:r>
        <w:rPr>
          <w:rFonts w:cs="Times New Roman"/>
          <w:sz w:val="16"/>
          <w:szCs w:val="16"/>
        </w:rPr>
        <w:t>s</w:t>
      </w:r>
      <w:r w:rsidRPr="007A53D7">
        <w:rPr>
          <w:rFonts w:cs="Times New Roman"/>
          <w:sz w:val="16"/>
          <w:szCs w:val="16"/>
        </w:rPr>
        <w:t xml:space="preserve"> the tenth grade in secondary stage.</w:t>
      </w:r>
    </w:p>
    <w:p w:rsidR="00704A22" w:rsidRPr="007A53D7" w:rsidRDefault="00704A22" w:rsidP="00667512">
      <w:pPr>
        <w:pStyle w:val="BodyText"/>
        <w:widowControl w:val="0"/>
        <w:bidi w:val="0"/>
        <w:jc w:val="both"/>
        <w:rPr>
          <w:rFonts w:cs="Times New Roman"/>
          <w:color w:val="000000" w:themeColor="text1"/>
          <w:sz w:val="16"/>
          <w:szCs w:val="16"/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5E6289"/>
    <w:rsid w:val="0000379A"/>
    <w:rsid w:val="00005E3B"/>
    <w:rsid w:val="00007F45"/>
    <w:rsid w:val="00007FAB"/>
    <w:rsid w:val="0001032B"/>
    <w:rsid w:val="0001058B"/>
    <w:rsid w:val="0001248A"/>
    <w:rsid w:val="00014E38"/>
    <w:rsid w:val="000152C2"/>
    <w:rsid w:val="00016054"/>
    <w:rsid w:val="0001614F"/>
    <w:rsid w:val="000171EF"/>
    <w:rsid w:val="00023617"/>
    <w:rsid w:val="00033376"/>
    <w:rsid w:val="000409AD"/>
    <w:rsid w:val="000410C8"/>
    <w:rsid w:val="000523FA"/>
    <w:rsid w:val="00054147"/>
    <w:rsid w:val="0005461B"/>
    <w:rsid w:val="000546DE"/>
    <w:rsid w:val="0005579F"/>
    <w:rsid w:val="0005613F"/>
    <w:rsid w:val="00061718"/>
    <w:rsid w:val="00063ACF"/>
    <w:rsid w:val="000644B9"/>
    <w:rsid w:val="000654A6"/>
    <w:rsid w:val="000667A6"/>
    <w:rsid w:val="0007013C"/>
    <w:rsid w:val="00070272"/>
    <w:rsid w:val="0007082F"/>
    <w:rsid w:val="00072107"/>
    <w:rsid w:val="00073C25"/>
    <w:rsid w:val="00074B86"/>
    <w:rsid w:val="00075C9C"/>
    <w:rsid w:val="00081045"/>
    <w:rsid w:val="00085068"/>
    <w:rsid w:val="000853C1"/>
    <w:rsid w:val="00086632"/>
    <w:rsid w:val="00086A34"/>
    <w:rsid w:val="00087514"/>
    <w:rsid w:val="00094E10"/>
    <w:rsid w:val="00095AC5"/>
    <w:rsid w:val="000A02C0"/>
    <w:rsid w:val="000A53F0"/>
    <w:rsid w:val="000B18D8"/>
    <w:rsid w:val="000B35C9"/>
    <w:rsid w:val="000B3E4A"/>
    <w:rsid w:val="000B4149"/>
    <w:rsid w:val="000B4C59"/>
    <w:rsid w:val="000B66D7"/>
    <w:rsid w:val="000B7FCE"/>
    <w:rsid w:val="000C4688"/>
    <w:rsid w:val="000C4C36"/>
    <w:rsid w:val="000C4C71"/>
    <w:rsid w:val="000C65F4"/>
    <w:rsid w:val="000C7EFF"/>
    <w:rsid w:val="000D21AD"/>
    <w:rsid w:val="000D2ABD"/>
    <w:rsid w:val="000D65FF"/>
    <w:rsid w:val="000E0F32"/>
    <w:rsid w:val="000E2010"/>
    <w:rsid w:val="000E2FA3"/>
    <w:rsid w:val="000E6573"/>
    <w:rsid w:val="000F0544"/>
    <w:rsid w:val="000F4585"/>
    <w:rsid w:val="000F5AC9"/>
    <w:rsid w:val="000F7D50"/>
    <w:rsid w:val="00101FFC"/>
    <w:rsid w:val="0010556D"/>
    <w:rsid w:val="0010708C"/>
    <w:rsid w:val="0010764B"/>
    <w:rsid w:val="001111E1"/>
    <w:rsid w:val="00113BE3"/>
    <w:rsid w:val="0011521E"/>
    <w:rsid w:val="001168BB"/>
    <w:rsid w:val="00116F66"/>
    <w:rsid w:val="001231AD"/>
    <w:rsid w:val="001238FE"/>
    <w:rsid w:val="00123C1C"/>
    <w:rsid w:val="001264A2"/>
    <w:rsid w:val="00126663"/>
    <w:rsid w:val="00131246"/>
    <w:rsid w:val="00133079"/>
    <w:rsid w:val="00134DC7"/>
    <w:rsid w:val="00137193"/>
    <w:rsid w:val="00137F54"/>
    <w:rsid w:val="00140016"/>
    <w:rsid w:val="00143C5B"/>
    <w:rsid w:val="00145699"/>
    <w:rsid w:val="0014651A"/>
    <w:rsid w:val="00146F76"/>
    <w:rsid w:val="00150F69"/>
    <w:rsid w:val="00151BB5"/>
    <w:rsid w:val="00156951"/>
    <w:rsid w:val="001579ED"/>
    <w:rsid w:val="00160526"/>
    <w:rsid w:val="001617FB"/>
    <w:rsid w:val="00161960"/>
    <w:rsid w:val="001646F3"/>
    <w:rsid w:val="00165DA6"/>
    <w:rsid w:val="00170063"/>
    <w:rsid w:val="001745CD"/>
    <w:rsid w:val="00175D85"/>
    <w:rsid w:val="00183830"/>
    <w:rsid w:val="0018474B"/>
    <w:rsid w:val="00187242"/>
    <w:rsid w:val="00197B27"/>
    <w:rsid w:val="001A0963"/>
    <w:rsid w:val="001A4D51"/>
    <w:rsid w:val="001A4DDF"/>
    <w:rsid w:val="001B0F78"/>
    <w:rsid w:val="001B3812"/>
    <w:rsid w:val="001B61C2"/>
    <w:rsid w:val="001B66C6"/>
    <w:rsid w:val="001C05C9"/>
    <w:rsid w:val="001C147D"/>
    <w:rsid w:val="001C215E"/>
    <w:rsid w:val="001C2F95"/>
    <w:rsid w:val="001C40F3"/>
    <w:rsid w:val="001C6753"/>
    <w:rsid w:val="001C730A"/>
    <w:rsid w:val="001C7BA0"/>
    <w:rsid w:val="001D0F2D"/>
    <w:rsid w:val="001D30C6"/>
    <w:rsid w:val="001D41A3"/>
    <w:rsid w:val="001D5CB1"/>
    <w:rsid w:val="001E0C71"/>
    <w:rsid w:val="001E579B"/>
    <w:rsid w:val="001E6A78"/>
    <w:rsid w:val="001F0371"/>
    <w:rsid w:val="001F289C"/>
    <w:rsid w:val="001F2F78"/>
    <w:rsid w:val="001F3C73"/>
    <w:rsid w:val="001F41D2"/>
    <w:rsid w:val="001F7E54"/>
    <w:rsid w:val="002002DA"/>
    <w:rsid w:val="00201DED"/>
    <w:rsid w:val="00203821"/>
    <w:rsid w:val="00207CD9"/>
    <w:rsid w:val="002122C5"/>
    <w:rsid w:val="00214CBA"/>
    <w:rsid w:val="00217C7C"/>
    <w:rsid w:val="00224B61"/>
    <w:rsid w:val="002252AE"/>
    <w:rsid w:val="00232F91"/>
    <w:rsid w:val="00233769"/>
    <w:rsid w:val="00233D1D"/>
    <w:rsid w:val="00236764"/>
    <w:rsid w:val="00244193"/>
    <w:rsid w:val="00255235"/>
    <w:rsid w:val="00255FF3"/>
    <w:rsid w:val="002572E8"/>
    <w:rsid w:val="002605BA"/>
    <w:rsid w:val="002608B6"/>
    <w:rsid w:val="002624A1"/>
    <w:rsid w:val="002709C2"/>
    <w:rsid w:val="002712CC"/>
    <w:rsid w:val="0027470E"/>
    <w:rsid w:val="00275B7F"/>
    <w:rsid w:val="00280693"/>
    <w:rsid w:val="00280F43"/>
    <w:rsid w:val="00282E2A"/>
    <w:rsid w:val="0028725C"/>
    <w:rsid w:val="00295FD2"/>
    <w:rsid w:val="00296284"/>
    <w:rsid w:val="0029775C"/>
    <w:rsid w:val="00297D9C"/>
    <w:rsid w:val="002A2440"/>
    <w:rsid w:val="002A37C6"/>
    <w:rsid w:val="002A4D16"/>
    <w:rsid w:val="002A6C66"/>
    <w:rsid w:val="002A750C"/>
    <w:rsid w:val="002B172B"/>
    <w:rsid w:val="002B1F47"/>
    <w:rsid w:val="002B3183"/>
    <w:rsid w:val="002B7A61"/>
    <w:rsid w:val="002C0D24"/>
    <w:rsid w:val="002C1CEB"/>
    <w:rsid w:val="002C4ADE"/>
    <w:rsid w:val="002C59E6"/>
    <w:rsid w:val="002C7CC1"/>
    <w:rsid w:val="002D0A13"/>
    <w:rsid w:val="002D3D68"/>
    <w:rsid w:val="002D4725"/>
    <w:rsid w:val="002E0B35"/>
    <w:rsid w:val="002E248E"/>
    <w:rsid w:val="002E3318"/>
    <w:rsid w:val="002E3DAE"/>
    <w:rsid w:val="002E50D6"/>
    <w:rsid w:val="002E5C1C"/>
    <w:rsid w:val="002F45AE"/>
    <w:rsid w:val="002F45C2"/>
    <w:rsid w:val="002F4BD1"/>
    <w:rsid w:val="002F5A94"/>
    <w:rsid w:val="002F7004"/>
    <w:rsid w:val="002F7954"/>
    <w:rsid w:val="00300875"/>
    <w:rsid w:val="0030255F"/>
    <w:rsid w:val="00304E4D"/>
    <w:rsid w:val="00305A8D"/>
    <w:rsid w:val="00306961"/>
    <w:rsid w:val="00307F49"/>
    <w:rsid w:val="00310793"/>
    <w:rsid w:val="00314D1C"/>
    <w:rsid w:val="003165FD"/>
    <w:rsid w:val="003235A9"/>
    <w:rsid w:val="00330D26"/>
    <w:rsid w:val="003312D4"/>
    <w:rsid w:val="003329E9"/>
    <w:rsid w:val="00332B84"/>
    <w:rsid w:val="0033588A"/>
    <w:rsid w:val="00337C4E"/>
    <w:rsid w:val="003407B4"/>
    <w:rsid w:val="003436D8"/>
    <w:rsid w:val="00344732"/>
    <w:rsid w:val="003453CC"/>
    <w:rsid w:val="00345A5D"/>
    <w:rsid w:val="00347317"/>
    <w:rsid w:val="003474AA"/>
    <w:rsid w:val="00351C2E"/>
    <w:rsid w:val="0035458E"/>
    <w:rsid w:val="00356374"/>
    <w:rsid w:val="0035762F"/>
    <w:rsid w:val="00357906"/>
    <w:rsid w:val="003604CA"/>
    <w:rsid w:val="00361ED6"/>
    <w:rsid w:val="003628F7"/>
    <w:rsid w:val="003663F9"/>
    <w:rsid w:val="0036658F"/>
    <w:rsid w:val="00370DBC"/>
    <w:rsid w:val="00372316"/>
    <w:rsid w:val="00373C3C"/>
    <w:rsid w:val="00375890"/>
    <w:rsid w:val="00376B8C"/>
    <w:rsid w:val="00380E97"/>
    <w:rsid w:val="00387DE6"/>
    <w:rsid w:val="00390BBB"/>
    <w:rsid w:val="00390EDD"/>
    <w:rsid w:val="003933C9"/>
    <w:rsid w:val="00394EF2"/>
    <w:rsid w:val="003A0DF3"/>
    <w:rsid w:val="003A212F"/>
    <w:rsid w:val="003A40EC"/>
    <w:rsid w:val="003A4BC6"/>
    <w:rsid w:val="003B0733"/>
    <w:rsid w:val="003B24C3"/>
    <w:rsid w:val="003B3E63"/>
    <w:rsid w:val="003B4350"/>
    <w:rsid w:val="003B6539"/>
    <w:rsid w:val="003C0ACB"/>
    <w:rsid w:val="003C0C2C"/>
    <w:rsid w:val="003C4E76"/>
    <w:rsid w:val="003C7C88"/>
    <w:rsid w:val="003C7D60"/>
    <w:rsid w:val="003D3485"/>
    <w:rsid w:val="003D4536"/>
    <w:rsid w:val="003D4D8F"/>
    <w:rsid w:val="003D5F81"/>
    <w:rsid w:val="003E022F"/>
    <w:rsid w:val="003E172C"/>
    <w:rsid w:val="003E22D0"/>
    <w:rsid w:val="003E24EC"/>
    <w:rsid w:val="003E48F1"/>
    <w:rsid w:val="003F057D"/>
    <w:rsid w:val="003F173C"/>
    <w:rsid w:val="003F1824"/>
    <w:rsid w:val="003F428B"/>
    <w:rsid w:val="004020D8"/>
    <w:rsid w:val="00402D7E"/>
    <w:rsid w:val="004038C5"/>
    <w:rsid w:val="00405A9F"/>
    <w:rsid w:val="00406C5D"/>
    <w:rsid w:val="0040796D"/>
    <w:rsid w:val="004079F7"/>
    <w:rsid w:val="00407E16"/>
    <w:rsid w:val="00410687"/>
    <w:rsid w:val="00410689"/>
    <w:rsid w:val="00413A78"/>
    <w:rsid w:val="004150FD"/>
    <w:rsid w:val="004161A9"/>
    <w:rsid w:val="004168F3"/>
    <w:rsid w:val="00416A89"/>
    <w:rsid w:val="0041760A"/>
    <w:rsid w:val="00421AA3"/>
    <w:rsid w:val="00431CB7"/>
    <w:rsid w:val="00434514"/>
    <w:rsid w:val="00434F83"/>
    <w:rsid w:val="00436062"/>
    <w:rsid w:val="00440039"/>
    <w:rsid w:val="00440775"/>
    <w:rsid w:val="00442966"/>
    <w:rsid w:val="004430ED"/>
    <w:rsid w:val="004457A2"/>
    <w:rsid w:val="00447499"/>
    <w:rsid w:val="004514A3"/>
    <w:rsid w:val="00451E26"/>
    <w:rsid w:val="004554A9"/>
    <w:rsid w:val="00457530"/>
    <w:rsid w:val="0046013F"/>
    <w:rsid w:val="00460A4E"/>
    <w:rsid w:val="00461969"/>
    <w:rsid w:val="00462F04"/>
    <w:rsid w:val="00463F56"/>
    <w:rsid w:val="00472443"/>
    <w:rsid w:val="00475582"/>
    <w:rsid w:val="00483108"/>
    <w:rsid w:val="00484628"/>
    <w:rsid w:val="004939C6"/>
    <w:rsid w:val="00496A92"/>
    <w:rsid w:val="0049720F"/>
    <w:rsid w:val="004A1E21"/>
    <w:rsid w:val="004A294B"/>
    <w:rsid w:val="004A2EB2"/>
    <w:rsid w:val="004A51B6"/>
    <w:rsid w:val="004A7F1E"/>
    <w:rsid w:val="004B29E2"/>
    <w:rsid w:val="004B74A9"/>
    <w:rsid w:val="004B74ED"/>
    <w:rsid w:val="004C0555"/>
    <w:rsid w:val="004C344D"/>
    <w:rsid w:val="004C35E6"/>
    <w:rsid w:val="004C5D34"/>
    <w:rsid w:val="004C7014"/>
    <w:rsid w:val="004C7B45"/>
    <w:rsid w:val="004D1288"/>
    <w:rsid w:val="004D14DD"/>
    <w:rsid w:val="004E2AE8"/>
    <w:rsid w:val="004E32FD"/>
    <w:rsid w:val="004E398B"/>
    <w:rsid w:val="004E4D97"/>
    <w:rsid w:val="004E7035"/>
    <w:rsid w:val="004E77A1"/>
    <w:rsid w:val="004F074B"/>
    <w:rsid w:val="004F1262"/>
    <w:rsid w:val="004F1B52"/>
    <w:rsid w:val="004F49E9"/>
    <w:rsid w:val="00500A38"/>
    <w:rsid w:val="005044CC"/>
    <w:rsid w:val="00504550"/>
    <w:rsid w:val="00504756"/>
    <w:rsid w:val="005070EA"/>
    <w:rsid w:val="005074B9"/>
    <w:rsid w:val="00510461"/>
    <w:rsid w:val="00511355"/>
    <w:rsid w:val="00513BC0"/>
    <w:rsid w:val="0051452A"/>
    <w:rsid w:val="00514D71"/>
    <w:rsid w:val="00521CA2"/>
    <w:rsid w:val="00522473"/>
    <w:rsid w:val="00522605"/>
    <w:rsid w:val="00522749"/>
    <w:rsid w:val="00523840"/>
    <w:rsid w:val="00525369"/>
    <w:rsid w:val="00526658"/>
    <w:rsid w:val="00530515"/>
    <w:rsid w:val="00533096"/>
    <w:rsid w:val="005375F1"/>
    <w:rsid w:val="005437CF"/>
    <w:rsid w:val="005443F2"/>
    <w:rsid w:val="00544ED9"/>
    <w:rsid w:val="00545784"/>
    <w:rsid w:val="005468EF"/>
    <w:rsid w:val="00552215"/>
    <w:rsid w:val="00554B36"/>
    <w:rsid w:val="00556B73"/>
    <w:rsid w:val="00560017"/>
    <w:rsid w:val="005648D6"/>
    <w:rsid w:val="005659D9"/>
    <w:rsid w:val="00571BF3"/>
    <w:rsid w:val="005739F3"/>
    <w:rsid w:val="0057514E"/>
    <w:rsid w:val="005821B0"/>
    <w:rsid w:val="0058259F"/>
    <w:rsid w:val="00584765"/>
    <w:rsid w:val="00587EF9"/>
    <w:rsid w:val="0059063A"/>
    <w:rsid w:val="00595C0D"/>
    <w:rsid w:val="005A087C"/>
    <w:rsid w:val="005A257B"/>
    <w:rsid w:val="005A33FA"/>
    <w:rsid w:val="005A3D90"/>
    <w:rsid w:val="005A6805"/>
    <w:rsid w:val="005B1029"/>
    <w:rsid w:val="005B1C2C"/>
    <w:rsid w:val="005B2DB1"/>
    <w:rsid w:val="005B3E99"/>
    <w:rsid w:val="005B56E5"/>
    <w:rsid w:val="005B6872"/>
    <w:rsid w:val="005B6FD1"/>
    <w:rsid w:val="005C09E3"/>
    <w:rsid w:val="005C14C3"/>
    <w:rsid w:val="005C3515"/>
    <w:rsid w:val="005C4A81"/>
    <w:rsid w:val="005C529B"/>
    <w:rsid w:val="005D3E57"/>
    <w:rsid w:val="005D6CAE"/>
    <w:rsid w:val="005D6F95"/>
    <w:rsid w:val="005E042A"/>
    <w:rsid w:val="005E2B9A"/>
    <w:rsid w:val="005E3AFD"/>
    <w:rsid w:val="005E5B2F"/>
    <w:rsid w:val="005E6289"/>
    <w:rsid w:val="005F0250"/>
    <w:rsid w:val="005F533E"/>
    <w:rsid w:val="005F5963"/>
    <w:rsid w:val="00605F58"/>
    <w:rsid w:val="006063AB"/>
    <w:rsid w:val="006123D3"/>
    <w:rsid w:val="0061488B"/>
    <w:rsid w:val="00615ECD"/>
    <w:rsid w:val="00622153"/>
    <w:rsid w:val="00626A65"/>
    <w:rsid w:val="006304D0"/>
    <w:rsid w:val="00632C4E"/>
    <w:rsid w:val="00633DAE"/>
    <w:rsid w:val="00634598"/>
    <w:rsid w:val="00636D9F"/>
    <w:rsid w:val="006374BB"/>
    <w:rsid w:val="00640CE8"/>
    <w:rsid w:val="00641B92"/>
    <w:rsid w:val="00643C51"/>
    <w:rsid w:val="00645C9B"/>
    <w:rsid w:val="00647AC1"/>
    <w:rsid w:val="00647D82"/>
    <w:rsid w:val="00651B0B"/>
    <w:rsid w:val="00652D77"/>
    <w:rsid w:val="00653625"/>
    <w:rsid w:val="00654079"/>
    <w:rsid w:val="00654169"/>
    <w:rsid w:val="0065456A"/>
    <w:rsid w:val="00661767"/>
    <w:rsid w:val="006631E1"/>
    <w:rsid w:val="006636E8"/>
    <w:rsid w:val="00663B44"/>
    <w:rsid w:val="0066746C"/>
    <w:rsid w:val="00667512"/>
    <w:rsid w:val="00672DBA"/>
    <w:rsid w:val="00673679"/>
    <w:rsid w:val="00675A7B"/>
    <w:rsid w:val="00677CBD"/>
    <w:rsid w:val="0068014C"/>
    <w:rsid w:val="00680C2B"/>
    <w:rsid w:val="006843D5"/>
    <w:rsid w:val="00690253"/>
    <w:rsid w:val="00690727"/>
    <w:rsid w:val="00690987"/>
    <w:rsid w:val="0069118C"/>
    <w:rsid w:val="00691D48"/>
    <w:rsid w:val="006923D1"/>
    <w:rsid w:val="00697338"/>
    <w:rsid w:val="00697E4A"/>
    <w:rsid w:val="006A0F3A"/>
    <w:rsid w:val="006A1A17"/>
    <w:rsid w:val="006A2369"/>
    <w:rsid w:val="006A2D25"/>
    <w:rsid w:val="006A5928"/>
    <w:rsid w:val="006A5DA6"/>
    <w:rsid w:val="006A77C1"/>
    <w:rsid w:val="006B0DA7"/>
    <w:rsid w:val="006B0F0E"/>
    <w:rsid w:val="006B2210"/>
    <w:rsid w:val="006B3F2C"/>
    <w:rsid w:val="006B42A7"/>
    <w:rsid w:val="006B62F7"/>
    <w:rsid w:val="006C3972"/>
    <w:rsid w:val="006C3BA3"/>
    <w:rsid w:val="006C4E6A"/>
    <w:rsid w:val="006C4F76"/>
    <w:rsid w:val="006C786C"/>
    <w:rsid w:val="006D1BF8"/>
    <w:rsid w:val="006D2B30"/>
    <w:rsid w:val="006D2D66"/>
    <w:rsid w:val="006D2DFA"/>
    <w:rsid w:val="006D574B"/>
    <w:rsid w:val="006F3D59"/>
    <w:rsid w:val="006F4A43"/>
    <w:rsid w:val="00700261"/>
    <w:rsid w:val="00700974"/>
    <w:rsid w:val="00704A22"/>
    <w:rsid w:val="00704CF9"/>
    <w:rsid w:val="00706626"/>
    <w:rsid w:val="00707164"/>
    <w:rsid w:val="007103E8"/>
    <w:rsid w:val="00714EC4"/>
    <w:rsid w:val="00721AFC"/>
    <w:rsid w:val="00722381"/>
    <w:rsid w:val="00722406"/>
    <w:rsid w:val="007255DD"/>
    <w:rsid w:val="0073301E"/>
    <w:rsid w:val="00736233"/>
    <w:rsid w:val="0073623C"/>
    <w:rsid w:val="00736D8D"/>
    <w:rsid w:val="00737F91"/>
    <w:rsid w:val="00742056"/>
    <w:rsid w:val="0074258A"/>
    <w:rsid w:val="00743C41"/>
    <w:rsid w:val="00744265"/>
    <w:rsid w:val="007444C4"/>
    <w:rsid w:val="00744F42"/>
    <w:rsid w:val="0074645D"/>
    <w:rsid w:val="0074683E"/>
    <w:rsid w:val="00746DCD"/>
    <w:rsid w:val="00747BB4"/>
    <w:rsid w:val="00752BB0"/>
    <w:rsid w:val="007564B3"/>
    <w:rsid w:val="00760514"/>
    <w:rsid w:val="00760790"/>
    <w:rsid w:val="00760BDA"/>
    <w:rsid w:val="00765AF7"/>
    <w:rsid w:val="00766D98"/>
    <w:rsid w:val="00772D89"/>
    <w:rsid w:val="0077380E"/>
    <w:rsid w:val="00774599"/>
    <w:rsid w:val="00774D45"/>
    <w:rsid w:val="00775F54"/>
    <w:rsid w:val="007854BB"/>
    <w:rsid w:val="0079269A"/>
    <w:rsid w:val="00795642"/>
    <w:rsid w:val="00796546"/>
    <w:rsid w:val="007A00CE"/>
    <w:rsid w:val="007A539F"/>
    <w:rsid w:val="007A53D7"/>
    <w:rsid w:val="007A5A36"/>
    <w:rsid w:val="007A6F75"/>
    <w:rsid w:val="007B146C"/>
    <w:rsid w:val="007B1BCC"/>
    <w:rsid w:val="007C0D22"/>
    <w:rsid w:val="007C2F1E"/>
    <w:rsid w:val="007C60BF"/>
    <w:rsid w:val="007C6264"/>
    <w:rsid w:val="007D540D"/>
    <w:rsid w:val="007D6480"/>
    <w:rsid w:val="007D659E"/>
    <w:rsid w:val="007E3516"/>
    <w:rsid w:val="007E4C8E"/>
    <w:rsid w:val="007E530E"/>
    <w:rsid w:val="007E703A"/>
    <w:rsid w:val="007E7B70"/>
    <w:rsid w:val="007F33DC"/>
    <w:rsid w:val="007F4194"/>
    <w:rsid w:val="007F5BE0"/>
    <w:rsid w:val="00801110"/>
    <w:rsid w:val="00802FBC"/>
    <w:rsid w:val="00803B4C"/>
    <w:rsid w:val="00805586"/>
    <w:rsid w:val="00807E67"/>
    <w:rsid w:val="00811490"/>
    <w:rsid w:val="00812A12"/>
    <w:rsid w:val="00812C93"/>
    <w:rsid w:val="008134D5"/>
    <w:rsid w:val="0081530C"/>
    <w:rsid w:val="008156A3"/>
    <w:rsid w:val="00817B4B"/>
    <w:rsid w:val="00822BBF"/>
    <w:rsid w:val="008254C2"/>
    <w:rsid w:val="00825D03"/>
    <w:rsid w:val="00832A5E"/>
    <w:rsid w:val="008356C9"/>
    <w:rsid w:val="0083610A"/>
    <w:rsid w:val="00836E23"/>
    <w:rsid w:val="008401CE"/>
    <w:rsid w:val="00841F9E"/>
    <w:rsid w:val="00844003"/>
    <w:rsid w:val="008466E1"/>
    <w:rsid w:val="008466FA"/>
    <w:rsid w:val="00846D65"/>
    <w:rsid w:val="008522AF"/>
    <w:rsid w:val="0085266E"/>
    <w:rsid w:val="00853B56"/>
    <w:rsid w:val="008555A9"/>
    <w:rsid w:val="00856AAE"/>
    <w:rsid w:val="00864AA0"/>
    <w:rsid w:val="008668CD"/>
    <w:rsid w:val="00866905"/>
    <w:rsid w:val="008669FE"/>
    <w:rsid w:val="00866D3D"/>
    <w:rsid w:val="00867105"/>
    <w:rsid w:val="00867EC3"/>
    <w:rsid w:val="00870C7B"/>
    <w:rsid w:val="0087319B"/>
    <w:rsid w:val="008735D8"/>
    <w:rsid w:val="00874406"/>
    <w:rsid w:val="00874A04"/>
    <w:rsid w:val="0087566D"/>
    <w:rsid w:val="0088126F"/>
    <w:rsid w:val="0088332E"/>
    <w:rsid w:val="00884933"/>
    <w:rsid w:val="00890FB5"/>
    <w:rsid w:val="00892556"/>
    <w:rsid w:val="00893A8B"/>
    <w:rsid w:val="00893CD0"/>
    <w:rsid w:val="0089507D"/>
    <w:rsid w:val="00895496"/>
    <w:rsid w:val="008A2355"/>
    <w:rsid w:val="008A3651"/>
    <w:rsid w:val="008A39CF"/>
    <w:rsid w:val="008A5C71"/>
    <w:rsid w:val="008A646D"/>
    <w:rsid w:val="008A650D"/>
    <w:rsid w:val="008A6EF7"/>
    <w:rsid w:val="008C41D9"/>
    <w:rsid w:val="008C794E"/>
    <w:rsid w:val="008D4467"/>
    <w:rsid w:val="008E168A"/>
    <w:rsid w:val="008E35F6"/>
    <w:rsid w:val="008E37F5"/>
    <w:rsid w:val="008E4EC1"/>
    <w:rsid w:val="008E5253"/>
    <w:rsid w:val="008E6DE8"/>
    <w:rsid w:val="008F22D2"/>
    <w:rsid w:val="008F2474"/>
    <w:rsid w:val="008F64C1"/>
    <w:rsid w:val="008F6E0F"/>
    <w:rsid w:val="008F7549"/>
    <w:rsid w:val="008F7CA0"/>
    <w:rsid w:val="00902AF0"/>
    <w:rsid w:val="00903107"/>
    <w:rsid w:val="0090313B"/>
    <w:rsid w:val="00903884"/>
    <w:rsid w:val="00905019"/>
    <w:rsid w:val="00905C22"/>
    <w:rsid w:val="00907AE3"/>
    <w:rsid w:val="009109BE"/>
    <w:rsid w:val="0091191A"/>
    <w:rsid w:val="00917400"/>
    <w:rsid w:val="00917B41"/>
    <w:rsid w:val="00920E8D"/>
    <w:rsid w:val="00921946"/>
    <w:rsid w:val="0092383A"/>
    <w:rsid w:val="00927761"/>
    <w:rsid w:val="0093018B"/>
    <w:rsid w:val="00930C05"/>
    <w:rsid w:val="009328AF"/>
    <w:rsid w:val="009337DD"/>
    <w:rsid w:val="009360D6"/>
    <w:rsid w:val="009362BB"/>
    <w:rsid w:val="00937D4C"/>
    <w:rsid w:val="0094130B"/>
    <w:rsid w:val="00941B9D"/>
    <w:rsid w:val="00941E31"/>
    <w:rsid w:val="00942585"/>
    <w:rsid w:val="00945DDA"/>
    <w:rsid w:val="00946FB9"/>
    <w:rsid w:val="00951572"/>
    <w:rsid w:val="00951E15"/>
    <w:rsid w:val="00965553"/>
    <w:rsid w:val="00966AEC"/>
    <w:rsid w:val="00966FC8"/>
    <w:rsid w:val="00967A48"/>
    <w:rsid w:val="00970C34"/>
    <w:rsid w:val="00971FF5"/>
    <w:rsid w:val="009750B7"/>
    <w:rsid w:val="00976ADA"/>
    <w:rsid w:val="00982075"/>
    <w:rsid w:val="00982586"/>
    <w:rsid w:val="00983B4D"/>
    <w:rsid w:val="009905B9"/>
    <w:rsid w:val="0099252B"/>
    <w:rsid w:val="00993EEA"/>
    <w:rsid w:val="0099553F"/>
    <w:rsid w:val="0099593D"/>
    <w:rsid w:val="0099710C"/>
    <w:rsid w:val="009A3AA5"/>
    <w:rsid w:val="009A55B1"/>
    <w:rsid w:val="009A64E9"/>
    <w:rsid w:val="009B0C1D"/>
    <w:rsid w:val="009B1157"/>
    <w:rsid w:val="009B2088"/>
    <w:rsid w:val="009B54EA"/>
    <w:rsid w:val="009B5811"/>
    <w:rsid w:val="009B673C"/>
    <w:rsid w:val="009C03E5"/>
    <w:rsid w:val="009C2252"/>
    <w:rsid w:val="009C3F46"/>
    <w:rsid w:val="009C4D5B"/>
    <w:rsid w:val="009D0C28"/>
    <w:rsid w:val="009D21C0"/>
    <w:rsid w:val="009D5264"/>
    <w:rsid w:val="009E177D"/>
    <w:rsid w:val="009E207B"/>
    <w:rsid w:val="009E2B5A"/>
    <w:rsid w:val="009E2CDA"/>
    <w:rsid w:val="009E57CF"/>
    <w:rsid w:val="009F059F"/>
    <w:rsid w:val="009F1635"/>
    <w:rsid w:val="009F334C"/>
    <w:rsid w:val="009F3784"/>
    <w:rsid w:val="00A000E6"/>
    <w:rsid w:val="00A02FE7"/>
    <w:rsid w:val="00A038C7"/>
    <w:rsid w:val="00A047DB"/>
    <w:rsid w:val="00A0567C"/>
    <w:rsid w:val="00A07461"/>
    <w:rsid w:val="00A11287"/>
    <w:rsid w:val="00A119D4"/>
    <w:rsid w:val="00A12CF7"/>
    <w:rsid w:val="00A1481B"/>
    <w:rsid w:val="00A14A00"/>
    <w:rsid w:val="00A14E51"/>
    <w:rsid w:val="00A16E3E"/>
    <w:rsid w:val="00A173C0"/>
    <w:rsid w:val="00A20023"/>
    <w:rsid w:val="00A20C42"/>
    <w:rsid w:val="00A224C8"/>
    <w:rsid w:val="00A234BA"/>
    <w:rsid w:val="00A237B0"/>
    <w:rsid w:val="00A333DC"/>
    <w:rsid w:val="00A3537F"/>
    <w:rsid w:val="00A36A1A"/>
    <w:rsid w:val="00A371D5"/>
    <w:rsid w:val="00A40533"/>
    <w:rsid w:val="00A420CA"/>
    <w:rsid w:val="00A463C5"/>
    <w:rsid w:val="00A5201B"/>
    <w:rsid w:val="00A56869"/>
    <w:rsid w:val="00A70D6D"/>
    <w:rsid w:val="00A71C69"/>
    <w:rsid w:val="00A911AE"/>
    <w:rsid w:val="00A921C4"/>
    <w:rsid w:val="00A931F6"/>
    <w:rsid w:val="00A95899"/>
    <w:rsid w:val="00A974A1"/>
    <w:rsid w:val="00AA2D4C"/>
    <w:rsid w:val="00AA4FAC"/>
    <w:rsid w:val="00AA6FC7"/>
    <w:rsid w:val="00AB01C5"/>
    <w:rsid w:val="00AB02FC"/>
    <w:rsid w:val="00AB0DFA"/>
    <w:rsid w:val="00AB1206"/>
    <w:rsid w:val="00AB13F6"/>
    <w:rsid w:val="00AB260B"/>
    <w:rsid w:val="00AB322A"/>
    <w:rsid w:val="00AB3AB7"/>
    <w:rsid w:val="00AB7C67"/>
    <w:rsid w:val="00AC05AD"/>
    <w:rsid w:val="00AC0EB2"/>
    <w:rsid w:val="00AC6689"/>
    <w:rsid w:val="00AC69F4"/>
    <w:rsid w:val="00AD09A3"/>
    <w:rsid w:val="00AD213B"/>
    <w:rsid w:val="00AD5BCE"/>
    <w:rsid w:val="00AD6C36"/>
    <w:rsid w:val="00AE0DAF"/>
    <w:rsid w:val="00AE0FF9"/>
    <w:rsid w:val="00AE1EF0"/>
    <w:rsid w:val="00AE3F2D"/>
    <w:rsid w:val="00AE4317"/>
    <w:rsid w:val="00AE4F3D"/>
    <w:rsid w:val="00AE58CF"/>
    <w:rsid w:val="00AE74C2"/>
    <w:rsid w:val="00AF0783"/>
    <w:rsid w:val="00AF2C68"/>
    <w:rsid w:val="00AF420E"/>
    <w:rsid w:val="00AF536A"/>
    <w:rsid w:val="00B003B7"/>
    <w:rsid w:val="00B00837"/>
    <w:rsid w:val="00B01727"/>
    <w:rsid w:val="00B0282B"/>
    <w:rsid w:val="00B04657"/>
    <w:rsid w:val="00B05A09"/>
    <w:rsid w:val="00B07939"/>
    <w:rsid w:val="00B10930"/>
    <w:rsid w:val="00B116D5"/>
    <w:rsid w:val="00B12FBE"/>
    <w:rsid w:val="00B16402"/>
    <w:rsid w:val="00B17D27"/>
    <w:rsid w:val="00B21D91"/>
    <w:rsid w:val="00B24349"/>
    <w:rsid w:val="00B2570A"/>
    <w:rsid w:val="00B2799D"/>
    <w:rsid w:val="00B30B2C"/>
    <w:rsid w:val="00B3200C"/>
    <w:rsid w:val="00B3755D"/>
    <w:rsid w:val="00B37A89"/>
    <w:rsid w:val="00B437CC"/>
    <w:rsid w:val="00B439E1"/>
    <w:rsid w:val="00B534ED"/>
    <w:rsid w:val="00B53634"/>
    <w:rsid w:val="00B54C1B"/>
    <w:rsid w:val="00B5530F"/>
    <w:rsid w:val="00B61E75"/>
    <w:rsid w:val="00B678D7"/>
    <w:rsid w:val="00B73250"/>
    <w:rsid w:val="00B82A42"/>
    <w:rsid w:val="00B8415B"/>
    <w:rsid w:val="00B84DC5"/>
    <w:rsid w:val="00B85268"/>
    <w:rsid w:val="00B8552E"/>
    <w:rsid w:val="00B85ADB"/>
    <w:rsid w:val="00B91BBD"/>
    <w:rsid w:val="00B96120"/>
    <w:rsid w:val="00B962A1"/>
    <w:rsid w:val="00B9716E"/>
    <w:rsid w:val="00B976D4"/>
    <w:rsid w:val="00BA0F76"/>
    <w:rsid w:val="00BA44EB"/>
    <w:rsid w:val="00BA4A5C"/>
    <w:rsid w:val="00BA5BB2"/>
    <w:rsid w:val="00BA64D1"/>
    <w:rsid w:val="00BB0302"/>
    <w:rsid w:val="00BB3074"/>
    <w:rsid w:val="00BB533A"/>
    <w:rsid w:val="00BC05E1"/>
    <w:rsid w:val="00BC0F16"/>
    <w:rsid w:val="00BC3D10"/>
    <w:rsid w:val="00BC7AB0"/>
    <w:rsid w:val="00BD0368"/>
    <w:rsid w:val="00BD1365"/>
    <w:rsid w:val="00BD1CCD"/>
    <w:rsid w:val="00BD3585"/>
    <w:rsid w:val="00BD4FE2"/>
    <w:rsid w:val="00BD7B57"/>
    <w:rsid w:val="00BE337E"/>
    <w:rsid w:val="00BE4ACC"/>
    <w:rsid w:val="00BE509F"/>
    <w:rsid w:val="00BE5868"/>
    <w:rsid w:val="00BE7F0C"/>
    <w:rsid w:val="00BF0075"/>
    <w:rsid w:val="00BF1F49"/>
    <w:rsid w:val="00BF35C6"/>
    <w:rsid w:val="00BF5C5D"/>
    <w:rsid w:val="00BF7BC7"/>
    <w:rsid w:val="00C04462"/>
    <w:rsid w:val="00C06D0D"/>
    <w:rsid w:val="00C1038C"/>
    <w:rsid w:val="00C11100"/>
    <w:rsid w:val="00C11A47"/>
    <w:rsid w:val="00C11DE8"/>
    <w:rsid w:val="00C12D27"/>
    <w:rsid w:val="00C133AC"/>
    <w:rsid w:val="00C1446C"/>
    <w:rsid w:val="00C15697"/>
    <w:rsid w:val="00C15B86"/>
    <w:rsid w:val="00C16E9B"/>
    <w:rsid w:val="00C17E3E"/>
    <w:rsid w:val="00C24028"/>
    <w:rsid w:val="00C24371"/>
    <w:rsid w:val="00C25E3D"/>
    <w:rsid w:val="00C302AC"/>
    <w:rsid w:val="00C31A17"/>
    <w:rsid w:val="00C329AA"/>
    <w:rsid w:val="00C3327F"/>
    <w:rsid w:val="00C418C8"/>
    <w:rsid w:val="00C43E97"/>
    <w:rsid w:val="00C448CC"/>
    <w:rsid w:val="00C4760E"/>
    <w:rsid w:val="00C508C4"/>
    <w:rsid w:val="00C56B4B"/>
    <w:rsid w:val="00C62A93"/>
    <w:rsid w:val="00C64897"/>
    <w:rsid w:val="00C676EF"/>
    <w:rsid w:val="00C74420"/>
    <w:rsid w:val="00C77DD3"/>
    <w:rsid w:val="00C81AA1"/>
    <w:rsid w:val="00C851FB"/>
    <w:rsid w:val="00C915FE"/>
    <w:rsid w:val="00C9363E"/>
    <w:rsid w:val="00C965E0"/>
    <w:rsid w:val="00CA02E0"/>
    <w:rsid w:val="00CA3E14"/>
    <w:rsid w:val="00CA4C78"/>
    <w:rsid w:val="00CA5146"/>
    <w:rsid w:val="00CA6DFF"/>
    <w:rsid w:val="00CB0D0F"/>
    <w:rsid w:val="00CB1C5C"/>
    <w:rsid w:val="00CB3992"/>
    <w:rsid w:val="00CB40AD"/>
    <w:rsid w:val="00CB5188"/>
    <w:rsid w:val="00CB7D39"/>
    <w:rsid w:val="00CC483B"/>
    <w:rsid w:val="00CD0A31"/>
    <w:rsid w:val="00CD27D5"/>
    <w:rsid w:val="00CD30BC"/>
    <w:rsid w:val="00CD3D96"/>
    <w:rsid w:val="00CD4C98"/>
    <w:rsid w:val="00CE24BB"/>
    <w:rsid w:val="00CE34D8"/>
    <w:rsid w:val="00CF35FF"/>
    <w:rsid w:val="00CF5690"/>
    <w:rsid w:val="00D01A7A"/>
    <w:rsid w:val="00D036DB"/>
    <w:rsid w:val="00D0546C"/>
    <w:rsid w:val="00D0559D"/>
    <w:rsid w:val="00D07F46"/>
    <w:rsid w:val="00D11C23"/>
    <w:rsid w:val="00D12F2A"/>
    <w:rsid w:val="00D14880"/>
    <w:rsid w:val="00D1754A"/>
    <w:rsid w:val="00D177D7"/>
    <w:rsid w:val="00D20511"/>
    <w:rsid w:val="00D21863"/>
    <w:rsid w:val="00D21BA1"/>
    <w:rsid w:val="00D24554"/>
    <w:rsid w:val="00D24D67"/>
    <w:rsid w:val="00D26492"/>
    <w:rsid w:val="00D275CD"/>
    <w:rsid w:val="00D30120"/>
    <w:rsid w:val="00D31B19"/>
    <w:rsid w:val="00D35FCC"/>
    <w:rsid w:val="00D4176F"/>
    <w:rsid w:val="00D42F48"/>
    <w:rsid w:val="00D43870"/>
    <w:rsid w:val="00D44268"/>
    <w:rsid w:val="00D46F50"/>
    <w:rsid w:val="00D476A3"/>
    <w:rsid w:val="00D47EBF"/>
    <w:rsid w:val="00D50BC4"/>
    <w:rsid w:val="00D53BF3"/>
    <w:rsid w:val="00D55F33"/>
    <w:rsid w:val="00D6006E"/>
    <w:rsid w:val="00D604FB"/>
    <w:rsid w:val="00D60F45"/>
    <w:rsid w:val="00D61985"/>
    <w:rsid w:val="00D644A1"/>
    <w:rsid w:val="00D6504C"/>
    <w:rsid w:val="00D66E04"/>
    <w:rsid w:val="00D713B4"/>
    <w:rsid w:val="00D72702"/>
    <w:rsid w:val="00D72AEA"/>
    <w:rsid w:val="00D73419"/>
    <w:rsid w:val="00D7369F"/>
    <w:rsid w:val="00D80948"/>
    <w:rsid w:val="00D81CA5"/>
    <w:rsid w:val="00D82CFF"/>
    <w:rsid w:val="00D8513F"/>
    <w:rsid w:val="00D85E17"/>
    <w:rsid w:val="00D873B0"/>
    <w:rsid w:val="00D8791E"/>
    <w:rsid w:val="00D91E6F"/>
    <w:rsid w:val="00D9342A"/>
    <w:rsid w:val="00D94A42"/>
    <w:rsid w:val="00DA02BA"/>
    <w:rsid w:val="00DA11CE"/>
    <w:rsid w:val="00DA3DE2"/>
    <w:rsid w:val="00DA4D02"/>
    <w:rsid w:val="00DB0629"/>
    <w:rsid w:val="00DB5B57"/>
    <w:rsid w:val="00DB740F"/>
    <w:rsid w:val="00DC0B63"/>
    <w:rsid w:val="00DC4B59"/>
    <w:rsid w:val="00DC6FE2"/>
    <w:rsid w:val="00DC72E2"/>
    <w:rsid w:val="00DC7507"/>
    <w:rsid w:val="00DD0053"/>
    <w:rsid w:val="00DD0243"/>
    <w:rsid w:val="00DD1F74"/>
    <w:rsid w:val="00DD23EB"/>
    <w:rsid w:val="00DD2B53"/>
    <w:rsid w:val="00DD2F53"/>
    <w:rsid w:val="00DE04F4"/>
    <w:rsid w:val="00DE19FB"/>
    <w:rsid w:val="00DE575B"/>
    <w:rsid w:val="00DE650D"/>
    <w:rsid w:val="00DE73E8"/>
    <w:rsid w:val="00DF0326"/>
    <w:rsid w:val="00DF0D4A"/>
    <w:rsid w:val="00DF0D6C"/>
    <w:rsid w:val="00DF52E1"/>
    <w:rsid w:val="00E00E36"/>
    <w:rsid w:val="00E01F9C"/>
    <w:rsid w:val="00E03F0E"/>
    <w:rsid w:val="00E042BE"/>
    <w:rsid w:val="00E04849"/>
    <w:rsid w:val="00E054F9"/>
    <w:rsid w:val="00E055E8"/>
    <w:rsid w:val="00E05621"/>
    <w:rsid w:val="00E100EE"/>
    <w:rsid w:val="00E11985"/>
    <w:rsid w:val="00E12AE0"/>
    <w:rsid w:val="00E12E72"/>
    <w:rsid w:val="00E143BB"/>
    <w:rsid w:val="00E145C3"/>
    <w:rsid w:val="00E15C70"/>
    <w:rsid w:val="00E20407"/>
    <w:rsid w:val="00E23336"/>
    <w:rsid w:val="00E25817"/>
    <w:rsid w:val="00E260D0"/>
    <w:rsid w:val="00E26DAC"/>
    <w:rsid w:val="00E27147"/>
    <w:rsid w:val="00E323A9"/>
    <w:rsid w:val="00E339F8"/>
    <w:rsid w:val="00E34A36"/>
    <w:rsid w:val="00E3667D"/>
    <w:rsid w:val="00E368BB"/>
    <w:rsid w:val="00E36996"/>
    <w:rsid w:val="00E37E4C"/>
    <w:rsid w:val="00E37FA1"/>
    <w:rsid w:val="00E413E5"/>
    <w:rsid w:val="00E42503"/>
    <w:rsid w:val="00E46A61"/>
    <w:rsid w:val="00E471A5"/>
    <w:rsid w:val="00E521F6"/>
    <w:rsid w:val="00E52952"/>
    <w:rsid w:val="00E55A03"/>
    <w:rsid w:val="00E56F93"/>
    <w:rsid w:val="00E62697"/>
    <w:rsid w:val="00E65605"/>
    <w:rsid w:val="00E665A4"/>
    <w:rsid w:val="00E703AE"/>
    <w:rsid w:val="00E71AE5"/>
    <w:rsid w:val="00E7282A"/>
    <w:rsid w:val="00E7383D"/>
    <w:rsid w:val="00E74350"/>
    <w:rsid w:val="00E77E27"/>
    <w:rsid w:val="00E8023A"/>
    <w:rsid w:val="00E8028E"/>
    <w:rsid w:val="00E802D4"/>
    <w:rsid w:val="00E8080A"/>
    <w:rsid w:val="00E81618"/>
    <w:rsid w:val="00E84ACA"/>
    <w:rsid w:val="00E90B45"/>
    <w:rsid w:val="00E94B3B"/>
    <w:rsid w:val="00E9566B"/>
    <w:rsid w:val="00E97374"/>
    <w:rsid w:val="00E97A9B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1B72"/>
    <w:rsid w:val="00EB4206"/>
    <w:rsid w:val="00EB7F36"/>
    <w:rsid w:val="00EC316C"/>
    <w:rsid w:val="00EC3699"/>
    <w:rsid w:val="00EC61C1"/>
    <w:rsid w:val="00ED0214"/>
    <w:rsid w:val="00ED2963"/>
    <w:rsid w:val="00ED43F4"/>
    <w:rsid w:val="00EE026E"/>
    <w:rsid w:val="00EE16D3"/>
    <w:rsid w:val="00EE3F3A"/>
    <w:rsid w:val="00EE400C"/>
    <w:rsid w:val="00EE5927"/>
    <w:rsid w:val="00EF27BB"/>
    <w:rsid w:val="00EF347D"/>
    <w:rsid w:val="00EF356D"/>
    <w:rsid w:val="00EF3AD1"/>
    <w:rsid w:val="00EF6132"/>
    <w:rsid w:val="00EF701E"/>
    <w:rsid w:val="00F022EE"/>
    <w:rsid w:val="00F0398A"/>
    <w:rsid w:val="00F0475E"/>
    <w:rsid w:val="00F061CD"/>
    <w:rsid w:val="00F07D56"/>
    <w:rsid w:val="00F10EA6"/>
    <w:rsid w:val="00F11138"/>
    <w:rsid w:val="00F122DF"/>
    <w:rsid w:val="00F13C0C"/>
    <w:rsid w:val="00F158D9"/>
    <w:rsid w:val="00F175D4"/>
    <w:rsid w:val="00F17A44"/>
    <w:rsid w:val="00F20688"/>
    <w:rsid w:val="00F20FD5"/>
    <w:rsid w:val="00F23AF9"/>
    <w:rsid w:val="00F255B5"/>
    <w:rsid w:val="00F32181"/>
    <w:rsid w:val="00F36732"/>
    <w:rsid w:val="00F37A6F"/>
    <w:rsid w:val="00F4271E"/>
    <w:rsid w:val="00F43F16"/>
    <w:rsid w:val="00F44E1D"/>
    <w:rsid w:val="00F45952"/>
    <w:rsid w:val="00F45BAB"/>
    <w:rsid w:val="00F45E45"/>
    <w:rsid w:val="00F45F67"/>
    <w:rsid w:val="00F52A84"/>
    <w:rsid w:val="00F54C41"/>
    <w:rsid w:val="00F554B4"/>
    <w:rsid w:val="00F55F9C"/>
    <w:rsid w:val="00F576B3"/>
    <w:rsid w:val="00F611A9"/>
    <w:rsid w:val="00F6246E"/>
    <w:rsid w:val="00F67741"/>
    <w:rsid w:val="00F7073F"/>
    <w:rsid w:val="00F7269F"/>
    <w:rsid w:val="00F730BC"/>
    <w:rsid w:val="00F762E3"/>
    <w:rsid w:val="00F819C1"/>
    <w:rsid w:val="00F83F7D"/>
    <w:rsid w:val="00F8657F"/>
    <w:rsid w:val="00F8783F"/>
    <w:rsid w:val="00F90358"/>
    <w:rsid w:val="00F912C9"/>
    <w:rsid w:val="00F9211E"/>
    <w:rsid w:val="00F923DF"/>
    <w:rsid w:val="00F93709"/>
    <w:rsid w:val="00F94859"/>
    <w:rsid w:val="00FA26D1"/>
    <w:rsid w:val="00FA320C"/>
    <w:rsid w:val="00FA5761"/>
    <w:rsid w:val="00FA71AF"/>
    <w:rsid w:val="00FA7DE7"/>
    <w:rsid w:val="00FB0058"/>
    <w:rsid w:val="00FB7258"/>
    <w:rsid w:val="00FC2905"/>
    <w:rsid w:val="00FC34C3"/>
    <w:rsid w:val="00FC3FFE"/>
    <w:rsid w:val="00FC63FC"/>
    <w:rsid w:val="00FC7A62"/>
    <w:rsid w:val="00FD119E"/>
    <w:rsid w:val="00FE0149"/>
    <w:rsid w:val="00FE3A9E"/>
    <w:rsid w:val="00FE4877"/>
    <w:rsid w:val="00FE5188"/>
    <w:rsid w:val="00FE6389"/>
    <w:rsid w:val="00FE69DA"/>
    <w:rsid w:val="00FE74FC"/>
    <w:rsid w:val="00FE792B"/>
    <w:rsid w:val="00FF0CFC"/>
    <w:rsid w:val="00FF3E61"/>
    <w:rsid w:val="00FF47EF"/>
    <w:rsid w:val="00FF4F2B"/>
    <w:rsid w:val="00FF5B50"/>
    <w:rsid w:val="00FF661D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semiHidden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basedOn w:val="DefaultParagraphFont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semiHidden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basedOn w:val="DefaultParagraphFont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578081354288545"/>
          <c:y val="3.9932573083537051E-2"/>
          <c:w val="0.83861921878239165"/>
          <c:h val="0.62859564113190314"/>
        </c:manualLayout>
      </c:layout>
      <c:lineChart>
        <c:grouping val="standard"/>
        <c:ser>
          <c:idx val="0"/>
          <c:order val="0"/>
          <c:tx>
            <c:strRef>
              <c:f>Sheet1!$C$1</c:f>
              <c:strCache>
                <c:ptCount val="1"/>
                <c:pt idx="0">
                  <c:v>Men</c:v>
                </c:pt>
              </c:strCache>
            </c:strRef>
          </c:tx>
          <c:spPr>
            <a:ln w="12695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3.6246986354583496E-2"/>
                  <c:y val="7.570413612091911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5494025727087183E-2"/>
                  <c:y val="-4.45726222828039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Sheet1!$A$2:$A$18</c:f>
              <c:numCache>
                <c:formatCode>General</c:formatCode>
                <c:ptCount val="17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4.2999999999999972</c:v>
                </c:pt>
                <c:pt idx="1">
                  <c:v>3.7000000000000042</c:v>
                </c:pt>
                <c:pt idx="2">
                  <c:v>3.5</c:v>
                </c:pt>
                <c:pt idx="3">
                  <c:v>3.0999999999999943</c:v>
                </c:pt>
                <c:pt idx="4">
                  <c:v>2.9000000000000057</c:v>
                </c:pt>
                <c:pt idx="5">
                  <c:v>2.7999999999999972</c:v>
                </c:pt>
                <c:pt idx="6">
                  <c:v>2.9000000000000057</c:v>
                </c:pt>
                <c:pt idx="7">
                  <c:v>2.5999999999999943</c:v>
                </c:pt>
                <c:pt idx="8">
                  <c:v>2.4000000000000057</c:v>
                </c:pt>
                <c:pt idx="9">
                  <c:v>2.0999999999999943</c:v>
                </c:pt>
                <c:pt idx="10">
                  <c:v>1.7999999999999954</c:v>
                </c:pt>
                <c:pt idx="11">
                  <c:v>1.5999999999999912</c:v>
                </c:pt>
                <c:pt idx="12">
                  <c:v>1.5999999999999912</c:v>
                </c:pt>
                <c:pt idx="13">
                  <c:v>1.5</c:v>
                </c:pt>
                <c:pt idx="14">
                  <c:v>1.4000000000000057</c:v>
                </c:pt>
                <c:pt idx="15">
                  <c:v>1.4000000000000057</c:v>
                </c:pt>
                <c:pt idx="16">
                  <c:v>1.2999999999999934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Women</c:v>
                </c:pt>
              </c:strCache>
            </c:strRef>
          </c:tx>
          <c:spPr>
            <a:ln w="12695"/>
          </c:spPr>
          <c:marker>
            <c:symbol val="square"/>
            <c:size val="4"/>
          </c:marker>
          <c:dLbls>
            <c:dLbl>
              <c:idx val="0"/>
              <c:layout>
                <c:manualLayout>
                  <c:x val="-5.2731534530451464E-2"/>
                  <c:y val="0.10089816758349536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5360250328838281E-2"/>
                  <c:y val="-9.091924366643666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Sheet1!$A$2:$A$18</c:f>
              <c:numCache>
                <c:formatCode>General</c:formatCode>
                <c:ptCount val="17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13.600000000000001</c:v>
                </c:pt>
                <c:pt idx="1">
                  <c:v>12.600000000000001</c:v>
                </c:pt>
                <c:pt idx="2" formatCode="0.0">
                  <c:v>12</c:v>
                </c:pt>
                <c:pt idx="3">
                  <c:v>11.100000000000001</c:v>
                </c:pt>
                <c:pt idx="4">
                  <c:v>10.200000000000003</c:v>
                </c:pt>
                <c:pt idx="5">
                  <c:v>9.5</c:v>
                </c:pt>
                <c:pt idx="6">
                  <c:v>9.1000000000000014</c:v>
                </c:pt>
                <c:pt idx="7">
                  <c:v>8.3000000000000025</c:v>
                </c:pt>
                <c:pt idx="8">
                  <c:v>7.7999999999999972</c:v>
                </c:pt>
                <c:pt idx="9">
                  <c:v>7.4000000000000083</c:v>
                </c:pt>
                <c:pt idx="10">
                  <c:v>6.4000000000000083</c:v>
                </c:pt>
                <c:pt idx="11">
                  <c:v>5.9000000000000083</c:v>
                </c:pt>
                <c:pt idx="12">
                  <c:v>5.5999999999999943</c:v>
                </c:pt>
                <c:pt idx="13">
                  <c:v>5.0999999999999943</c:v>
                </c:pt>
                <c:pt idx="14">
                  <c:v>4.7999999999999972</c:v>
                </c:pt>
                <c:pt idx="15">
                  <c:v>4.4000000000000083</c:v>
                </c:pt>
                <c:pt idx="16">
                  <c:v>4.2999999999999972</c:v>
                </c:pt>
              </c:numCache>
            </c:numRef>
          </c:val>
        </c:ser>
        <c:marker val="1"/>
        <c:axId val="48027904"/>
        <c:axId val="48046848"/>
      </c:lineChart>
      <c:catAx>
        <c:axId val="48027904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00"/>
                  <a:t>Year</a:t>
                </a:r>
                <a:endParaRPr lang="ar-SA" sz="800"/>
              </a:p>
            </c:rich>
          </c:tx>
          <c:layout>
            <c:manualLayout>
              <c:xMode val="edge"/>
              <c:yMode val="edge"/>
              <c:x val="0.48673565351157949"/>
              <c:y val="0.8940527320448679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8046848"/>
        <c:crosses val="autoZero"/>
        <c:auto val="1"/>
        <c:lblAlgn val="ctr"/>
        <c:lblOffset val="100"/>
      </c:catAx>
      <c:valAx>
        <c:axId val="48046848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00"/>
                  <a:t>Rate</a:t>
                </a:r>
                <a:endParaRPr lang="ar-SA" sz="800"/>
              </a:p>
            </c:rich>
          </c:tx>
          <c:layout>
            <c:manualLayout>
              <c:xMode val="edge"/>
              <c:yMode val="edge"/>
              <c:x val="1.71118865610599E-2"/>
              <c:y val="0.29285443570577613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4802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3567162617987"/>
          <c:y val="7.7456692913387415E-2"/>
          <c:w val="0.53477850376454861"/>
          <c:h val="0.10160360728440454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</c:chart>
  <c:spPr>
    <a:ln>
      <a:solidFill>
        <a:sysClr val="windowText" lastClr="000000"/>
      </a:solidFill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625026601404553"/>
          <c:y val="3.7930190852840245E-2"/>
          <c:w val="0.78534881338032181"/>
          <c:h val="0.7177061871618168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700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4.0579724758673844E-2"/>
                  <c:y val="-5.085996650161608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53663676703496E-2"/>
                  <c:y val="-4.223128758075300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Sheet1!$B$2:$B$19</c:f>
              <c:numCache>
                <c:formatCode>0.0</c:formatCode>
                <c:ptCount val="18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  <c:pt idx="13">
                  <c:v>71.5</c:v>
                </c:pt>
                <c:pt idx="14">
                  <c:v>71.900000000000006</c:v>
                </c:pt>
                <c:pt idx="15">
                  <c:v>71.599999999999994</c:v>
                </c:pt>
                <c:pt idx="16">
                  <c:v>71.2</c:v>
                </c:pt>
                <c:pt idx="17">
                  <c:v>71.5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3F9-4C6D-B2A7-09DD9A7822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3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03F9-4C6D-B2A7-09DD9A78220E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Sheet1!$C$2:$C$19</c:f>
              <c:numCache>
                <c:formatCode>0.0</c:formatCode>
                <c:ptCount val="18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  <c:pt idx="13">
                  <c:v>19.399999999999999</c:v>
                </c:pt>
                <c:pt idx="14">
                  <c:v>19.100000000000001</c:v>
                </c:pt>
                <c:pt idx="15">
                  <c:v>19.3</c:v>
                </c:pt>
                <c:pt idx="16">
                  <c:v>19</c:v>
                </c:pt>
                <c:pt idx="17">
                  <c:v>20.7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F-03F9-4C6D-B2A7-09DD9A78220E}"/>
            </c:ext>
          </c:extLst>
        </c:ser>
        <c:marker val="1"/>
        <c:axId val="50932352"/>
        <c:axId val="50934912"/>
      </c:lineChart>
      <c:catAx>
        <c:axId val="50932352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 sz="800"/>
                  <a:t>Year</a:t>
                </a:r>
                <a:endParaRPr lang="ar-SA" sz="800"/>
              </a:p>
            </c:rich>
          </c:tx>
          <c:layout>
            <c:manualLayout>
              <c:xMode val="edge"/>
              <c:yMode val="edge"/>
              <c:x val="0.45421912051542129"/>
              <c:y val="0.920806070509403"/>
            </c:manualLayout>
          </c:layout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934912"/>
        <c:crosses val="autoZero"/>
        <c:auto val="1"/>
        <c:lblAlgn val="ctr"/>
        <c:lblOffset val="100"/>
      </c:catAx>
      <c:valAx>
        <c:axId val="50934912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 sz="800"/>
                  <a:t>Rate</a:t>
                </a:r>
                <a:endParaRPr lang="ar-SA" sz="800"/>
              </a:p>
            </c:rich>
          </c:tx>
          <c:layout>
            <c:manualLayout>
              <c:xMode val="edge"/>
              <c:yMode val="edge"/>
              <c:x val="2.6621954579748211E-2"/>
              <c:y val="0.36223899307648438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932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72318087898888"/>
          <c:y val="0.27994439051282982"/>
          <c:w val="0.45190085281892967"/>
          <c:h val="0.11295389446182251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327968674222977"/>
          <c:y val="0.15177109356664209"/>
          <c:w val="0.73395634727454062"/>
          <c:h val="0.6253650091165332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Men</c:v>
                </c:pt>
              </c:strCache>
            </c:strRef>
          </c:tx>
          <c:dLbls>
            <c:dLbl>
              <c:idx val="0"/>
              <c:layout>
                <c:manualLayout>
                  <c:x val="4.3515555285936853E-3"/>
                  <c:y val="5.429531643996143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58487690965414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21.3</c:v>
                </c:pt>
                <c:pt idx="1">
                  <c:v>21.6</c:v>
                </c:pt>
                <c:pt idx="2">
                  <c:v>20.9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Women</c:v>
                </c:pt>
              </c:strCache>
            </c:strRef>
          </c:tx>
          <c:dLbls>
            <c:dLbl>
              <c:idx val="1"/>
              <c:layout>
                <c:manualLayout>
                  <c:x val="1.7613495151511355E-2"/>
                  <c:y val="9.191053724350833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3.9</c:v>
                </c:pt>
                <c:pt idx="1">
                  <c:v>3.3</c:v>
                </c:pt>
                <c:pt idx="2" formatCode="0.0">
                  <c:v>4.5</c:v>
                </c:pt>
              </c:numCache>
            </c:numRef>
          </c:val>
        </c:ser>
        <c:axId val="84984192"/>
        <c:axId val="85499904"/>
      </c:barChart>
      <c:catAx>
        <c:axId val="849841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5499904"/>
        <c:crosses val="autoZero"/>
        <c:auto val="1"/>
        <c:lblAlgn val="ctr"/>
        <c:lblOffset val="100"/>
      </c:catAx>
      <c:valAx>
        <c:axId val="85499904"/>
        <c:scaling>
          <c:orientation val="minMax"/>
          <c:max val="30"/>
        </c:scaling>
        <c:axPos val="l"/>
        <c:numFmt formatCode="General" sourceLinked="1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498419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25437146626748547"/>
          <c:y val="3.1611461117974651E-2"/>
          <c:w val="0.53852406004621156"/>
          <c:h val="0.10618067758819583"/>
        </c:manualLayout>
      </c:layout>
      <c:spPr>
        <a:ln>
          <a:solidFill>
            <a:schemeClr val="tx1"/>
          </a:solidFill>
        </a:ln>
      </c:spPr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720536498686318"/>
          <c:y val="2.4186038805030393E-2"/>
          <c:w val="0.78484347185309489"/>
          <c:h val="0.75801482012984656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ln w="12704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3.6246947172144647E-2"/>
                  <c:y val="-0.12552754414220949"/>
                </c:manualLayout>
              </c:layout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45662313491968E-2"/>
                  <c:y val="-4.64292737939638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Sheet1!$B$2:$B$19</c:f>
              <c:numCache>
                <c:formatCode>0.0</c:formatCode>
                <c:ptCount val="18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  <c:pt idx="13">
                  <c:v>23.9</c:v>
                </c:pt>
                <c:pt idx="14">
                  <c:v>22.5</c:v>
                </c:pt>
                <c:pt idx="15">
                  <c:v>22.2</c:v>
                </c:pt>
                <c:pt idx="16">
                  <c:v>22.3</c:v>
                </c:pt>
                <c:pt idx="17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BD9-4E82-B8C5-CF0C0466B4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Women</c:v>
                </c:pt>
              </c:strCache>
            </c:strRef>
          </c:tx>
          <c:spPr>
            <a:ln w="12704"/>
          </c:spPr>
          <c:marker>
            <c:symbol val="square"/>
            <c:size val="5"/>
          </c:marker>
          <c:dLbls>
            <c:dLbl>
              <c:idx val="0"/>
              <c:layout>
                <c:manualLayout>
                  <c:x val="-4.9419075993879152E-2"/>
                  <c:y val="-8.5241719607492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FBD9-4E82-B8C5-CF0C0466B46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45662313491968E-2"/>
                  <c:y val="-5.195496259065169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Sheet1!$C$2:$C$19</c:f>
              <c:numCache>
                <c:formatCode>0.0</c:formatCode>
                <c:ptCount val="18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  <c:pt idx="13">
                  <c:v>38.4</c:v>
                </c:pt>
                <c:pt idx="14">
                  <c:v>39.200000000000003</c:v>
                </c:pt>
                <c:pt idx="15">
                  <c:v>44.7</c:v>
                </c:pt>
                <c:pt idx="16">
                  <c:v>47.4</c:v>
                </c:pt>
                <c:pt idx="17">
                  <c:v>51.2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FBD9-4E82-B8C5-CF0C0466B466}"/>
            </c:ext>
          </c:extLst>
        </c:ser>
        <c:marker val="1"/>
        <c:axId val="98553216"/>
        <c:axId val="98790016"/>
      </c:lineChart>
      <c:catAx>
        <c:axId val="9855321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 sz="800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9500982269634081"/>
              <c:y val="0.92996710448217923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790016"/>
        <c:crosses val="autoZero"/>
        <c:auto val="1"/>
        <c:lblAlgn val="ctr"/>
        <c:lblOffset val="100"/>
      </c:catAx>
      <c:valAx>
        <c:axId val="98790016"/>
        <c:scaling>
          <c:orientation val="minMax"/>
          <c:max val="60"/>
          <c:min val="0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IE" sz="800"/>
                  <a:t>Rate</a:t>
                </a:r>
                <a:endParaRPr lang="ar-SA" sz="800"/>
              </a:p>
            </c:rich>
          </c:tx>
          <c:layout>
            <c:manualLayout>
              <c:xMode val="edge"/>
              <c:yMode val="edge"/>
              <c:x val="4.4618155838628423E-2"/>
              <c:y val="0.37586867692675541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553216"/>
        <c:crosses val="autoZero"/>
        <c:crossBetween val="between"/>
        <c:majorUnit val="10"/>
        <c:minorUnit val="10"/>
      </c:valAx>
    </c:plotArea>
    <c:legend>
      <c:legendPos val="r"/>
      <c:layout>
        <c:manualLayout>
          <c:xMode val="edge"/>
          <c:yMode val="edge"/>
          <c:x val="0.2819256052208059"/>
          <c:y val="0.12165188810858099"/>
          <c:w val="0.4585023126180886"/>
          <c:h val="0.1036873093566007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78214033876965"/>
          <c:y val="7.0422722894932524E-2"/>
          <c:w val="0.81403897799048863"/>
          <c:h val="0.6966369988084056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West Bank</c:v>
                </c:pt>
                <c:pt idx="1">
                  <c:v>Gaza Strip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 formatCode="General">
                  <c:v>13.5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West Bank</c:v>
                </c:pt>
                <c:pt idx="1">
                  <c:v>Gaza Strip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 formatCode="General">
                  <c:v>18.600000000000001</c:v>
                </c:pt>
                <c:pt idx="1">
                  <c:v>54</c:v>
                </c:pt>
              </c:numCache>
            </c:numRef>
          </c:val>
        </c:ser>
        <c:axId val="113293952"/>
        <c:axId val="51442048"/>
      </c:barChart>
      <c:catAx>
        <c:axId val="1132939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442048"/>
        <c:crosses val="autoZero"/>
        <c:auto val="1"/>
        <c:lblAlgn val="ctr"/>
        <c:lblOffset val="100"/>
      </c:catAx>
      <c:valAx>
        <c:axId val="51442048"/>
        <c:scaling>
          <c:orientation val="minMax"/>
          <c:max val="60"/>
        </c:scaling>
        <c:axPos val="l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00" b="1" i="0" u="none" strike="noStrike" baseline="0">
                    <a:solidFill>
                      <a:srgbClr val="000000"/>
                    </a:solidFill>
                    <a:latin typeface="Arial" pitchFamily="34" charset="0"/>
                    <a:cs typeface="Arial" pitchFamily="34" charset="0"/>
                  </a:rPr>
                  <a:t>Percentage</a:t>
                </a:r>
                <a:endParaRPr lang="ar-SA" sz="700" b="1" i="0" u="none" strike="noStrike" baseline="0">
                  <a:solidFill>
                    <a:srgbClr val="000000"/>
                  </a:solidFill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1.2630789311809084E-2"/>
              <c:y val="0.3264214989642935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3293952"/>
        <c:crosses val="autoZero"/>
        <c:crossBetween val="between"/>
        <c:majorUnit val="10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23478940022696848"/>
          <c:y val="9.0818476969999798E-2"/>
          <c:w val="0.34007464666388082"/>
          <c:h val="8.9188449159760708E-2"/>
        </c:manualLayout>
      </c:layout>
      <c:spPr>
        <a:ln>
          <a:solidFill>
            <a:sysClr val="windowText" lastClr="000000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 w="3175" cap="sq"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0.25463</cdr:y>
    </cdr:from>
    <cdr:to>
      <cdr:x>0.07765</cdr:x>
      <cdr:y>0.62414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297142" y="864552"/>
          <a:ext cx="823401" cy="22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800" b="1">
              <a:latin typeface="Arial" pitchFamily="34" charset="0"/>
              <a:cs typeface="Arial" pitchFamily="34" charset="0"/>
            </a:rPr>
            <a:t>Rate</a:t>
          </a:r>
          <a:endParaRPr lang="ar-SA" sz="5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0.38738</cdr:x>
      <cdr:y>0.87629</cdr:y>
    </cdr:from>
    <cdr:to>
      <cdr:x>0.6998</cdr:x>
      <cdr:y>0.96063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99492" y="1589745"/>
          <a:ext cx="886741" cy="153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800" b="1">
              <a:latin typeface="Arial" pitchFamily="34" charset="0"/>
              <a:cs typeface="Arial" pitchFamily="34" charset="0"/>
            </a:rPr>
            <a:t>Region</a:t>
          </a:r>
          <a:endParaRPr lang="ar-SA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0.35259</cdr:x>
      <cdr:y>0.90958</cdr:y>
    </cdr:from>
    <cdr:to>
      <cdr:x>0.59113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3276" y="2068210"/>
          <a:ext cx="719344" cy="2055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pPr marL="0" marR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IE" sz="800" b="1">
              <a:latin typeface="Arial" pitchFamily="34" charset="0"/>
              <a:ea typeface="+mn-ea"/>
              <a:cs typeface="Arial" pitchFamily="34" charset="0"/>
            </a:rPr>
            <a:t>Region</a:t>
          </a:r>
          <a:endParaRPr lang="en-US" sz="1100">
            <a:latin typeface="Arial" pitchFamily="34" charset="0"/>
            <a:ea typeface="+mn-ea"/>
            <a:cs typeface="Arial" pitchFamily="34" charset="0"/>
          </a:endParaRPr>
        </a:p>
        <a:p xmlns:a="http://schemas.openxmlformats.org/drawingml/2006/main">
          <a:pPr rtl="1"/>
          <a:r>
            <a:rPr lang="en-US" sz="900" b="0">
              <a:latin typeface="Arial" pitchFamily="34" charset="0"/>
              <a:cs typeface="Arial" pitchFamily="34" charset="0"/>
            </a:rPr>
            <a:t>Region</a:t>
          </a:r>
          <a:endParaRPr lang="ar-SA" sz="800" b="0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109B7-E72B-40C2-93F9-C2E1913E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6430</CharactersWithSpaces>
  <SharedDoc>false</SharedDoc>
  <HLinks>
    <vt:vector size="6" baseType="variant">
      <vt:variant>
        <vt:i4>1114227</vt:i4>
      </vt:variant>
      <vt:variant>
        <vt:i4>9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hbadran</cp:lastModifiedBy>
  <cp:revision>2</cp:revision>
  <cp:lastPrinted>2019-03-07T09:09:00Z</cp:lastPrinted>
  <dcterms:created xsi:type="dcterms:W3CDTF">2019-03-07T09:12:00Z</dcterms:created>
  <dcterms:modified xsi:type="dcterms:W3CDTF">2019-03-07T09:12:00Z</dcterms:modified>
</cp:coreProperties>
</file>