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91" w:rsidRDefault="009A0E91" w:rsidP="009A0E91">
      <w:pPr>
        <w:pStyle w:val="Heading1"/>
        <w:jc w:val="center"/>
        <w:rPr>
          <w:rFonts w:cs="Simplified Arabic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Palestinian Central Bureau </w:t>
      </w:r>
      <w:r>
        <w:rPr>
          <w:rFonts w:cs="Simplified Arabic"/>
          <w:color w:val="000000"/>
          <w:sz w:val="32"/>
          <w:szCs w:val="32"/>
        </w:rPr>
        <w:t>of Statistics (PCBS)</w:t>
      </w:r>
    </w:p>
    <w:p w:rsidR="009A0E91" w:rsidRDefault="009A0E91" w:rsidP="009A0E91">
      <w:pPr>
        <w:jc w:val="center"/>
        <w:rPr>
          <w:b/>
          <w:bCs/>
        </w:rPr>
      </w:pPr>
    </w:p>
    <w:p w:rsidR="009A0E91" w:rsidRDefault="009A0E91" w:rsidP="009A0E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Labour Force Survey Results Fourth Quarter</w:t>
      </w:r>
    </w:p>
    <w:p w:rsidR="009A0E91" w:rsidRDefault="009A0E91" w:rsidP="009A0E9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(January– March, 2018)  Round</w:t>
      </w:r>
    </w:p>
    <w:p w:rsidR="009A0E91" w:rsidRDefault="009A0E91" w:rsidP="009A0E91">
      <w:pPr>
        <w:jc w:val="center"/>
        <w:rPr>
          <w:b/>
          <w:bCs/>
          <w:sz w:val="28"/>
          <w:szCs w:val="28"/>
        </w:rPr>
      </w:pPr>
    </w:p>
    <w:p w:rsidR="009A0E91" w:rsidRDefault="009A0E91" w:rsidP="009A0E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Results</w:t>
      </w:r>
    </w:p>
    <w:p w:rsidR="009A0E91" w:rsidRDefault="009A0E91" w:rsidP="009A0E91">
      <w:pPr>
        <w:rPr>
          <w:sz w:val="22"/>
          <w:szCs w:val="22"/>
        </w:rPr>
      </w:pPr>
    </w:p>
    <w:p w:rsidR="009A0E91" w:rsidRDefault="009A0E91" w:rsidP="009A0E91"/>
    <w:p w:rsidR="00AA6432" w:rsidRDefault="00AA6432" w:rsidP="005F7DA9">
      <w:pPr>
        <w:bidi w:val="0"/>
        <w:ind w:right="-171"/>
        <w:rPr>
          <w:b/>
          <w:bCs/>
        </w:rPr>
      </w:pPr>
    </w:p>
    <w:p w:rsidR="00D811D5" w:rsidRPr="009A0E91" w:rsidRDefault="004A4144" w:rsidP="009C17E1">
      <w:pPr>
        <w:bidi w:val="0"/>
        <w:ind w:right="-1"/>
        <w:jc w:val="both"/>
        <w:rPr>
          <w:b/>
          <w:bCs/>
          <w:sz w:val="26"/>
          <w:szCs w:val="26"/>
        </w:rPr>
      </w:pPr>
      <w:r w:rsidRPr="009A0E91">
        <w:rPr>
          <w:b/>
          <w:bCs/>
          <w:sz w:val="26"/>
          <w:szCs w:val="26"/>
        </w:rPr>
        <w:t>The labour forc</w:t>
      </w:r>
      <w:r w:rsidR="008F2CC0" w:rsidRPr="009A0E91">
        <w:rPr>
          <w:b/>
          <w:bCs/>
          <w:sz w:val="26"/>
          <w:szCs w:val="26"/>
        </w:rPr>
        <w:t>e</w:t>
      </w:r>
      <w:r w:rsidR="008F2CC0" w:rsidRPr="009A0E91">
        <w:rPr>
          <w:rFonts w:hint="cs"/>
          <w:b/>
          <w:bCs/>
          <w:sz w:val="26"/>
          <w:szCs w:val="26"/>
          <w:rtl/>
        </w:rPr>
        <w:t xml:space="preserve"> </w:t>
      </w:r>
      <w:r w:rsidRPr="009A0E91">
        <w:rPr>
          <w:b/>
          <w:bCs/>
          <w:sz w:val="26"/>
          <w:szCs w:val="26"/>
        </w:rPr>
        <w:t xml:space="preserve">participation rate of </w:t>
      </w:r>
      <w:r w:rsidR="00094B37" w:rsidRPr="009A0E91">
        <w:rPr>
          <w:b/>
          <w:bCs/>
          <w:sz w:val="26"/>
          <w:szCs w:val="26"/>
        </w:rPr>
        <w:t xml:space="preserve">individuals </w:t>
      </w:r>
      <w:r w:rsidRPr="009A0E91">
        <w:rPr>
          <w:b/>
          <w:bCs/>
          <w:sz w:val="26"/>
          <w:szCs w:val="26"/>
        </w:rPr>
        <w:t xml:space="preserve">aged 15 years and above was </w:t>
      </w:r>
      <w:r w:rsidR="00B923B5" w:rsidRPr="009A0E91">
        <w:rPr>
          <w:b/>
          <w:bCs/>
          <w:sz w:val="26"/>
          <w:szCs w:val="26"/>
        </w:rPr>
        <w:t>45.</w:t>
      </w:r>
      <w:r w:rsidR="009C17E1" w:rsidRPr="009A0E91">
        <w:rPr>
          <w:b/>
          <w:bCs/>
          <w:sz w:val="26"/>
          <w:szCs w:val="26"/>
        </w:rPr>
        <w:t>4</w:t>
      </w:r>
      <w:r w:rsidRPr="009A0E91">
        <w:rPr>
          <w:b/>
          <w:bCs/>
          <w:sz w:val="26"/>
          <w:szCs w:val="26"/>
        </w:rPr>
        <w:t>%</w:t>
      </w:r>
    </w:p>
    <w:p w:rsidR="00D811D5" w:rsidRPr="009A0E91" w:rsidRDefault="009A0E91" w:rsidP="009A0E91">
      <w:pPr>
        <w:tabs>
          <w:tab w:val="left" w:pos="2865"/>
        </w:tabs>
        <w:bidi w:val="0"/>
        <w:ind w:right="-1"/>
        <w:jc w:val="both"/>
        <w:rPr>
          <w:b/>
          <w:bCs/>
          <w:sz w:val="26"/>
          <w:szCs w:val="26"/>
        </w:rPr>
      </w:pPr>
      <w:r w:rsidRPr="009A0E91">
        <w:rPr>
          <w:b/>
          <w:bCs/>
          <w:sz w:val="26"/>
          <w:szCs w:val="26"/>
        </w:rPr>
        <w:tab/>
      </w:r>
    </w:p>
    <w:p w:rsidR="004A4144" w:rsidRPr="009A0E91" w:rsidRDefault="004A4144" w:rsidP="009C17E1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number of </w:t>
      </w:r>
      <w:r w:rsidR="00094B37" w:rsidRPr="009A0E91">
        <w:rPr>
          <w:sz w:val="26"/>
          <w:szCs w:val="26"/>
        </w:rPr>
        <w:t>individuals</w:t>
      </w:r>
      <w:r w:rsidRPr="009A0E91">
        <w:rPr>
          <w:sz w:val="26"/>
          <w:szCs w:val="26"/>
        </w:rPr>
        <w:t xml:space="preserve"> participating in the labour force in </w:t>
      </w:r>
      <w:r w:rsidR="00C664EB" w:rsidRPr="009A0E91">
        <w:rPr>
          <w:sz w:val="26"/>
          <w:szCs w:val="26"/>
        </w:rPr>
        <w:t>Palestine</w:t>
      </w:r>
      <w:r w:rsidRPr="009A0E91">
        <w:rPr>
          <w:sz w:val="26"/>
          <w:szCs w:val="26"/>
        </w:rPr>
        <w:t xml:space="preserve"> was </w:t>
      </w:r>
      <w:r w:rsidR="00F530FD" w:rsidRPr="009A0E91">
        <w:rPr>
          <w:rFonts w:hint="cs"/>
          <w:sz w:val="26"/>
          <w:szCs w:val="26"/>
          <w:rtl/>
        </w:rPr>
        <w:t>1,</w:t>
      </w:r>
      <w:r w:rsidR="004756E4" w:rsidRPr="009A0E91">
        <w:rPr>
          <w:rFonts w:hint="cs"/>
          <w:sz w:val="26"/>
          <w:szCs w:val="26"/>
          <w:rtl/>
        </w:rPr>
        <w:t>3</w:t>
      </w:r>
      <w:r w:rsidR="009C17E1" w:rsidRPr="009A0E91">
        <w:rPr>
          <w:rFonts w:hint="cs"/>
          <w:sz w:val="26"/>
          <w:szCs w:val="26"/>
          <w:rtl/>
        </w:rPr>
        <w:t>40</w:t>
      </w:r>
      <w:r w:rsidR="00F530FD" w:rsidRPr="009A0E91">
        <w:rPr>
          <w:rFonts w:hint="cs"/>
          <w:sz w:val="26"/>
          <w:szCs w:val="26"/>
          <w:rtl/>
        </w:rPr>
        <w:t>,</w:t>
      </w:r>
      <w:r w:rsidR="009C17E1" w:rsidRPr="009A0E91">
        <w:rPr>
          <w:rFonts w:hint="cs"/>
          <w:sz w:val="26"/>
          <w:szCs w:val="26"/>
          <w:rtl/>
        </w:rPr>
        <w:t>2</w:t>
      </w:r>
      <w:r w:rsidR="004756E4" w:rsidRPr="009A0E91">
        <w:rPr>
          <w:rFonts w:hint="cs"/>
          <w:sz w:val="26"/>
          <w:szCs w:val="26"/>
          <w:rtl/>
        </w:rPr>
        <w:t>00</w:t>
      </w:r>
      <w:r w:rsidR="00F530FD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in the </w:t>
      </w:r>
      <w:r w:rsidR="004756E4" w:rsidRPr="009A0E91">
        <w:rPr>
          <w:rFonts w:hint="cs"/>
          <w:sz w:val="26"/>
          <w:szCs w:val="26"/>
          <w:rtl/>
        </w:rPr>
        <w:t>1</w:t>
      </w:r>
      <w:r w:rsidR="004756E4" w:rsidRPr="009A0E91">
        <w:rPr>
          <w:sz w:val="26"/>
          <w:szCs w:val="26"/>
          <w:vertAlign w:val="superscript"/>
        </w:rPr>
        <w:t>st</w:t>
      </w:r>
      <w:r w:rsidR="00294094" w:rsidRPr="009A0E91">
        <w:rPr>
          <w:sz w:val="26"/>
          <w:szCs w:val="26"/>
        </w:rPr>
        <w:t xml:space="preserve"> </w:t>
      </w:r>
      <w:r w:rsidR="004756E4" w:rsidRPr="009A0E91">
        <w:rPr>
          <w:sz w:val="26"/>
          <w:szCs w:val="26"/>
        </w:rPr>
        <w:t xml:space="preserve">quarter </w:t>
      </w:r>
      <w:r w:rsidR="009C17E1" w:rsidRPr="009A0E91">
        <w:rPr>
          <w:rFonts w:hint="cs"/>
          <w:sz w:val="26"/>
          <w:szCs w:val="26"/>
          <w:rtl/>
        </w:rPr>
        <w:t>2018</w:t>
      </w:r>
      <w:r w:rsidR="006169FF" w:rsidRPr="009A0E91">
        <w:rPr>
          <w:sz w:val="26"/>
          <w:szCs w:val="26"/>
        </w:rPr>
        <w:t>;</w:t>
      </w:r>
      <w:r w:rsidRPr="009A0E91">
        <w:rPr>
          <w:sz w:val="26"/>
          <w:szCs w:val="26"/>
        </w:rPr>
        <w:t xml:space="preserve"> </w:t>
      </w:r>
      <w:r w:rsidR="004756E4" w:rsidRPr="009A0E91">
        <w:rPr>
          <w:rFonts w:hint="cs"/>
          <w:sz w:val="26"/>
          <w:szCs w:val="26"/>
          <w:rtl/>
        </w:rPr>
        <w:t>8</w:t>
      </w:r>
      <w:r w:rsidR="009C17E1" w:rsidRPr="009A0E91">
        <w:rPr>
          <w:rFonts w:hint="cs"/>
          <w:sz w:val="26"/>
          <w:szCs w:val="26"/>
          <w:rtl/>
        </w:rPr>
        <w:t>20</w:t>
      </w:r>
      <w:r w:rsidR="005B78F1" w:rsidRPr="009A0E91">
        <w:rPr>
          <w:rFonts w:hint="cs"/>
          <w:sz w:val="26"/>
          <w:szCs w:val="26"/>
          <w:rtl/>
        </w:rPr>
        <w:t>,</w:t>
      </w:r>
      <w:r w:rsidR="009C17E1" w:rsidRPr="009A0E91">
        <w:rPr>
          <w:rFonts w:hint="cs"/>
          <w:sz w:val="26"/>
          <w:szCs w:val="26"/>
          <w:rtl/>
        </w:rPr>
        <w:t>9</w:t>
      </w:r>
      <w:r w:rsidR="004756E4" w:rsidRPr="009A0E91">
        <w:rPr>
          <w:rFonts w:hint="cs"/>
          <w:sz w:val="26"/>
          <w:szCs w:val="26"/>
          <w:rtl/>
        </w:rPr>
        <w:t>00</w:t>
      </w:r>
      <w:r w:rsidR="005B78F1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in the West Bank and </w:t>
      </w:r>
      <w:r w:rsidR="004756E4" w:rsidRPr="009A0E91">
        <w:rPr>
          <w:rFonts w:hint="cs"/>
          <w:sz w:val="26"/>
          <w:szCs w:val="26"/>
          <w:rtl/>
        </w:rPr>
        <w:t>5</w:t>
      </w:r>
      <w:r w:rsidR="009C17E1" w:rsidRPr="009A0E91">
        <w:rPr>
          <w:rFonts w:hint="cs"/>
          <w:sz w:val="26"/>
          <w:szCs w:val="26"/>
          <w:rtl/>
        </w:rPr>
        <w:t>19</w:t>
      </w:r>
      <w:r w:rsidR="00900AF9" w:rsidRPr="009A0E91">
        <w:rPr>
          <w:rFonts w:hint="cs"/>
          <w:sz w:val="26"/>
          <w:szCs w:val="26"/>
          <w:rtl/>
        </w:rPr>
        <w:t>,</w:t>
      </w:r>
      <w:r w:rsidR="009C17E1" w:rsidRPr="009A0E91">
        <w:rPr>
          <w:rFonts w:hint="cs"/>
          <w:sz w:val="26"/>
          <w:szCs w:val="26"/>
          <w:rtl/>
        </w:rPr>
        <w:t>3</w:t>
      </w:r>
      <w:r w:rsidR="004756E4" w:rsidRPr="009A0E91">
        <w:rPr>
          <w:rFonts w:hint="cs"/>
          <w:sz w:val="26"/>
          <w:szCs w:val="26"/>
          <w:rtl/>
        </w:rPr>
        <w:t>00</w:t>
      </w:r>
      <w:r w:rsidR="005B78F1" w:rsidRPr="009A0E91">
        <w:rPr>
          <w:sz w:val="26"/>
          <w:szCs w:val="26"/>
        </w:rPr>
        <w:t xml:space="preserve"> </w:t>
      </w:r>
      <w:r w:rsidR="00D11800" w:rsidRPr="009A0E91">
        <w:rPr>
          <w:sz w:val="26"/>
          <w:szCs w:val="26"/>
        </w:rPr>
        <w:t xml:space="preserve">in </w:t>
      </w:r>
      <w:r w:rsidRPr="009A0E91">
        <w:rPr>
          <w:sz w:val="26"/>
          <w:szCs w:val="26"/>
        </w:rPr>
        <w:t>Gaza Strip.</w:t>
      </w:r>
    </w:p>
    <w:p w:rsidR="006D2113" w:rsidRPr="009A0E91" w:rsidRDefault="006D2113" w:rsidP="00F530FD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4A4144" w:rsidRPr="009A0E91" w:rsidRDefault="004A4144" w:rsidP="00CE18DC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labour force participation rate in the West Bank was </w:t>
      </w:r>
      <w:r w:rsidR="00EE1140" w:rsidRPr="009A0E91">
        <w:rPr>
          <w:rFonts w:hint="cs"/>
          <w:sz w:val="26"/>
          <w:szCs w:val="26"/>
          <w:rtl/>
        </w:rPr>
        <w:t>4</w:t>
      </w:r>
      <w:r w:rsidR="00CE18DC" w:rsidRPr="009A0E91">
        <w:rPr>
          <w:rFonts w:hint="cs"/>
          <w:sz w:val="26"/>
          <w:szCs w:val="26"/>
          <w:rtl/>
        </w:rPr>
        <w:t>4</w:t>
      </w:r>
      <w:r w:rsidR="00EE1140" w:rsidRPr="009A0E91">
        <w:rPr>
          <w:rFonts w:hint="cs"/>
          <w:sz w:val="26"/>
          <w:szCs w:val="26"/>
          <w:rtl/>
        </w:rPr>
        <w:t>.</w:t>
      </w:r>
      <w:r w:rsidR="00CE18DC" w:rsidRPr="009A0E91">
        <w:rPr>
          <w:rFonts w:hint="cs"/>
          <w:sz w:val="26"/>
          <w:szCs w:val="26"/>
          <w:rtl/>
        </w:rPr>
        <w:t>9</w:t>
      </w:r>
      <w:r w:rsidRPr="009A0E91">
        <w:rPr>
          <w:sz w:val="26"/>
          <w:szCs w:val="26"/>
        </w:rPr>
        <w:t xml:space="preserve">% and </w:t>
      </w:r>
      <w:r w:rsidR="00B923B5" w:rsidRPr="009A0E91">
        <w:rPr>
          <w:rFonts w:hint="cs"/>
          <w:sz w:val="26"/>
          <w:szCs w:val="26"/>
          <w:rtl/>
        </w:rPr>
        <w:t>4</w:t>
      </w:r>
      <w:r w:rsidR="00CE18DC" w:rsidRPr="009A0E91">
        <w:rPr>
          <w:rFonts w:hint="cs"/>
          <w:sz w:val="26"/>
          <w:szCs w:val="26"/>
          <w:rtl/>
        </w:rPr>
        <w:t>6</w:t>
      </w:r>
      <w:r w:rsidR="00B923B5" w:rsidRPr="009A0E91">
        <w:rPr>
          <w:rFonts w:hint="cs"/>
          <w:sz w:val="26"/>
          <w:szCs w:val="26"/>
          <w:rtl/>
        </w:rPr>
        <w:t>.</w:t>
      </w:r>
      <w:r w:rsidR="00CE18DC" w:rsidRPr="009A0E91">
        <w:rPr>
          <w:rFonts w:hint="cs"/>
          <w:sz w:val="26"/>
          <w:szCs w:val="26"/>
          <w:rtl/>
        </w:rPr>
        <w:t>2</w:t>
      </w:r>
      <w:r w:rsidRPr="009A0E91">
        <w:rPr>
          <w:sz w:val="26"/>
          <w:szCs w:val="26"/>
        </w:rPr>
        <w:t>% in Gaza Strip, the gap in the participation rate between males and females</w:t>
      </w:r>
      <w:r w:rsidR="00AD1D85" w:rsidRPr="009A0E91">
        <w:rPr>
          <w:sz w:val="26"/>
          <w:szCs w:val="26"/>
        </w:rPr>
        <w:t xml:space="preserve"> in Palestine</w:t>
      </w:r>
      <w:r w:rsidRPr="009A0E91">
        <w:rPr>
          <w:sz w:val="26"/>
          <w:szCs w:val="26"/>
        </w:rPr>
        <w:t xml:space="preserve"> still very big</w:t>
      </w:r>
      <w:r w:rsidR="001E7573" w:rsidRPr="009A0E91">
        <w:rPr>
          <w:sz w:val="26"/>
          <w:szCs w:val="26"/>
        </w:rPr>
        <w:t xml:space="preserve"> where </w:t>
      </w:r>
      <w:r w:rsidRPr="009A0E91">
        <w:rPr>
          <w:sz w:val="26"/>
          <w:szCs w:val="26"/>
        </w:rPr>
        <w:t xml:space="preserve">it reached </w:t>
      </w:r>
      <w:r w:rsidR="004756E4" w:rsidRPr="009A0E91">
        <w:rPr>
          <w:rFonts w:hint="cs"/>
          <w:sz w:val="26"/>
          <w:szCs w:val="26"/>
          <w:rtl/>
        </w:rPr>
        <w:t>7</w:t>
      </w:r>
      <w:r w:rsidR="00CE18DC" w:rsidRPr="009A0E91">
        <w:rPr>
          <w:rFonts w:hint="cs"/>
          <w:sz w:val="26"/>
          <w:szCs w:val="26"/>
          <w:rtl/>
        </w:rPr>
        <w:t>0</w:t>
      </w:r>
      <w:r w:rsidR="004756E4" w:rsidRPr="009A0E91">
        <w:rPr>
          <w:rFonts w:hint="cs"/>
          <w:sz w:val="26"/>
          <w:szCs w:val="26"/>
          <w:rtl/>
        </w:rPr>
        <w:t>.</w:t>
      </w:r>
      <w:r w:rsidR="00CE18DC" w:rsidRPr="009A0E91">
        <w:rPr>
          <w:rFonts w:hint="cs"/>
          <w:sz w:val="26"/>
          <w:szCs w:val="26"/>
          <w:rtl/>
        </w:rPr>
        <w:t>3</w:t>
      </w:r>
      <w:r w:rsidRPr="009A0E91">
        <w:rPr>
          <w:sz w:val="26"/>
          <w:szCs w:val="26"/>
        </w:rPr>
        <w:t xml:space="preserve">% for males compared with </w:t>
      </w:r>
      <w:r w:rsidR="004756E4" w:rsidRPr="009A0E91">
        <w:rPr>
          <w:rFonts w:hint="cs"/>
          <w:sz w:val="26"/>
          <w:szCs w:val="26"/>
          <w:rtl/>
        </w:rPr>
        <w:t>19.</w:t>
      </w:r>
      <w:r w:rsidR="00CE18DC" w:rsidRPr="009A0E91">
        <w:rPr>
          <w:rFonts w:hint="cs"/>
          <w:sz w:val="26"/>
          <w:szCs w:val="26"/>
          <w:rtl/>
        </w:rPr>
        <w:t>9</w:t>
      </w:r>
      <w:r w:rsidRPr="009A0E91">
        <w:rPr>
          <w:sz w:val="26"/>
          <w:szCs w:val="26"/>
        </w:rPr>
        <w:t>% for females.</w:t>
      </w:r>
    </w:p>
    <w:p w:rsidR="00276965" w:rsidRPr="009A0E91" w:rsidRDefault="00276965" w:rsidP="0013540D">
      <w:pPr>
        <w:bidi w:val="0"/>
        <w:ind w:right="-1"/>
        <w:jc w:val="center"/>
        <w:rPr>
          <w:b/>
          <w:bCs/>
          <w:sz w:val="26"/>
          <w:szCs w:val="26"/>
        </w:rPr>
      </w:pPr>
    </w:p>
    <w:p w:rsidR="00A420F6" w:rsidRPr="009A0E91" w:rsidRDefault="00CE18DC" w:rsidP="00CE18DC">
      <w:pPr>
        <w:bidi w:val="0"/>
        <w:ind w:right="-1"/>
        <w:jc w:val="both"/>
        <w:rPr>
          <w:b/>
          <w:bCs/>
          <w:noProof/>
          <w:sz w:val="26"/>
          <w:szCs w:val="26"/>
        </w:rPr>
      </w:pPr>
      <w:r w:rsidRPr="009A0E91">
        <w:rPr>
          <w:rFonts w:hint="cs"/>
          <w:b/>
          <w:bCs/>
          <w:sz w:val="26"/>
          <w:szCs w:val="26"/>
          <w:rtl/>
        </w:rPr>
        <w:t>30</w:t>
      </w:r>
      <w:r w:rsidR="004756E4" w:rsidRPr="009A0E91">
        <w:rPr>
          <w:rFonts w:hint="cs"/>
          <w:b/>
          <w:bCs/>
          <w:sz w:val="26"/>
          <w:szCs w:val="26"/>
          <w:rtl/>
        </w:rPr>
        <w:t>.</w:t>
      </w:r>
      <w:r w:rsidRPr="009A0E91">
        <w:rPr>
          <w:rFonts w:hint="cs"/>
          <w:b/>
          <w:bCs/>
          <w:sz w:val="26"/>
          <w:szCs w:val="26"/>
          <w:rtl/>
        </w:rPr>
        <w:t>2</w:t>
      </w:r>
      <w:r w:rsidR="00394D45" w:rsidRPr="009A0E91">
        <w:rPr>
          <w:b/>
          <w:bCs/>
          <w:sz w:val="26"/>
          <w:szCs w:val="26"/>
        </w:rPr>
        <w:t>% t</w:t>
      </w:r>
      <w:r w:rsidR="00A420F6" w:rsidRPr="009A0E91">
        <w:rPr>
          <w:b/>
          <w:bCs/>
          <w:sz w:val="26"/>
          <w:szCs w:val="26"/>
        </w:rPr>
        <w:t xml:space="preserve">he unemployment rate among labour force participants </w:t>
      </w:r>
    </w:p>
    <w:p w:rsidR="0023159B" w:rsidRPr="009A0E91" w:rsidRDefault="0023159B" w:rsidP="0013540D">
      <w:pPr>
        <w:bidi w:val="0"/>
        <w:ind w:right="-1"/>
        <w:jc w:val="both"/>
        <w:rPr>
          <w:b/>
          <w:bCs/>
          <w:noProof/>
          <w:sz w:val="26"/>
          <w:szCs w:val="26"/>
        </w:rPr>
      </w:pPr>
    </w:p>
    <w:p w:rsidR="00A420F6" w:rsidRPr="009A0E91" w:rsidRDefault="00A420F6" w:rsidP="00CE18DC">
      <w:pPr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Using I</w:t>
      </w:r>
      <w:r w:rsidR="0070295C" w:rsidRPr="009A0E91">
        <w:rPr>
          <w:sz w:val="26"/>
          <w:szCs w:val="26"/>
        </w:rPr>
        <w:t>LO standards, the number of unemployed</w:t>
      </w:r>
      <w:r w:rsidRPr="009A0E91">
        <w:rPr>
          <w:sz w:val="26"/>
          <w:szCs w:val="26"/>
        </w:rPr>
        <w:t xml:space="preserve"> was</w:t>
      </w:r>
      <w:r w:rsidR="00F77B18" w:rsidRPr="009A0E91">
        <w:rPr>
          <w:sz w:val="26"/>
          <w:szCs w:val="26"/>
        </w:rPr>
        <w:t xml:space="preserve"> </w:t>
      </w:r>
      <w:r w:rsidR="00CE18DC" w:rsidRPr="009A0E91">
        <w:rPr>
          <w:rFonts w:hint="cs"/>
          <w:sz w:val="26"/>
          <w:szCs w:val="26"/>
          <w:rtl/>
        </w:rPr>
        <w:t>404</w:t>
      </w:r>
      <w:r w:rsidR="00C72D6F" w:rsidRPr="009A0E91">
        <w:rPr>
          <w:sz w:val="26"/>
          <w:szCs w:val="26"/>
        </w:rPr>
        <w:t>,</w:t>
      </w:r>
      <w:r w:rsidR="004756E4" w:rsidRPr="009A0E91">
        <w:rPr>
          <w:sz w:val="26"/>
          <w:szCs w:val="26"/>
        </w:rPr>
        <w:t>800</w:t>
      </w:r>
      <w:r w:rsidR="00F77B18" w:rsidRPr="009A0E91">
        <w:rPr>
          <w:sz w:val="26"/>
          <w:szCs w:val="26"/>
        </w:rPr>
        <w:t xml:space="preserve"> in the </w:t>
      </w:r>
      <w:r w:rsidR="004756E4" w:rsidRPr="009A0E91">
        <w:rPr>
          <w:rFonts w:hint="cs"/>
          <w:sz w:val="26"/>
          <w:szCs w:val="26"/>
          <w:rtl/>
        </w:rPr>
        <w:t>1</w:t>
      </w:r>
      <w:r w:rsidR="004756E4" w:rsidRPr="009A0E91">
        <w:rPr>
          <w:sz w:val="26"/>
          <w:szCs w:val="26"/>
          <w:vertAlign w:val="superscript"/>
        </w:rPr>
        <w:t>st</w:t>
      </w:r>
      <w:r w:rsidR="004756E4" w:rsidRPr="009A0E91">
        <w:rPr>
          <w:sz w:val="26"/>
          <w:szCs w:val="26"/>
        </w:rPr>
        <w:t xml:space="preserve"> quarter </w:t>
      </w:r>
      <w:r w:rsidR="00CE18DC" w:rsidRPr="009A0E91">
        <w:rPr>
          <w:sz w:val="26"/>
          <w:szCs w:val="26"/>
        </w:rPr>
        <w:t>2018</w:t>
      </w:r>
      <w:r w:rsidR="002A57D0" w:rsidRPr="009A0E91">
        <w:rPr>
          <w:sz w:val="26"/>
          <w:szCs w:val="26"/>
        </w:rPr>
        <w:t>;</w:t>
      </w:r>
      <w:r w:rsidRPr="009A0E91">
        <w:rPr>
          <w:sz w:val="26"/>
          <w:szCs w:val="26"/>
        </w:rPr>
        <w:t xml:space="preserve"> </w:t>
      </w:r>
      <w:r w:rsidR="002A57D0" w:rsidRPr="009A0E91">
        <w:rPr>
          <w:sz w:val="26"/>
          <w:szCs w:val="26"/>
        </w:rPr>
        <w:t xml:space="preserve">distributed as </w:t>
      </w:r>
      <w:r w:rsidR="004756E4" w:rsidRPr="009A0E91">
        <w:rPr>
          <w:rFonts w:cs="Simplified Arabic"/>
          <w:sz w:val="26"/>
          <w:szCs w:val="26"/>
          <w:lang w:eastAsia="en-US"/>
        </w:rPr>
        <w:t>2</w:t>
      </w:r>
      <w:r w:rsidR="00CE18DC" w:rsidRPr="009A0E91">
        <w:rPr>
          <w:rFonts w:cs="Simplified Arabic"/>
          <w:sz w:val="26"/>
          <w:szCs w:val="26"/>
          <w:lang w:eastAsia="en-US"/>
        </w:rPr>
        <w:t>55</w:t>
      </w:r>
      <w:r w:rsidR="00C72D6F" w:rsidRPr="009A0E91">
        <w:rPr>
          <w:rFonts w:cs="Simplified Arabic"/>
          <w:sz w:val="26"/>
          <w:szCs w:val="26"/>
          <w:lang w:eastAsia="en-US"/>
        </w:rPr>
        <w:t>,</w:t>
      </w:r>
      <w:r w:rsidR="00CE18DC" w:rsidRPr="009A0E91">
        <w:rPr>
          <w:rFonts w:cs="Simplified Arabic"/>
          <w:sz w:val="26"/>
          <w:szCs w:val="26"/>
          <w:lang w:eastAsia="en-US"/>
        </w:rPr>
        <w:t>0</w:t>
      </w:r>
      <w:r w:rsidR="004756E4" w:rsidRPr="009A0E91">
        <w:rPr>
          <w:rFonts w:cs="Simplified Arabic"/>
          <w:sz w:val="26"/>
          <w:szCs w:val="26"/>
          <w:lang w:eastAsia="en-US"/>
        </w:rPr>
        <w:t>00</w:t>
      </w:r>
      <w:r w:rsidR="002A57D0" w:rsidRPr="009A0E91">
        <w:rPr>
          <w:sz w:val="26"/>
          <w:szCs w:val="26"/>
        </w:rPr>
        <w:t xml:space="preserve"> in </w:t>
      </w:r>
      <w:r w:rsidR="009433BA" w:rsidRPr="009A0E91">
        <w:rPr>
          <w:sz w:val="26"/>
          <w:szCs w:val="26"/>
        </w:rPr>
        <w:t xml:space="preserve">Gaza Strip </w:t>
      </w:r>
      <w:r w:rsidR="002A57D0" w:rsidRPr="009A0E91">
        <w:rPr>
          <w:sz w:val="26"/>
          <w:szCs w:val="26"/>
        </w:rPr>
        <w:t>and</w:t>
      </w:r>
      <w:r w:rsidR="009433BA" w:rsidRPr="009A0E91">
        <w:rPr>
          <w:sz w:val="26"/>
          <w:szCs w:val="26"/>
        </w:rPr>
        <w:t xml:space="preserve"> </w:t>
      </w:r>
      <w:r w:rsidR="004756E4" w:rsidRPr="009A0E91">
        <w:rPr>
          <w:rFonts w:cs="Simplified Arabic"/>
          <w:sz w:val="26"/>
          <w:szCs w:val="26"/>
          <w:lang w:eastAsia="en-US"/>
        </w:rPr>
        <w:t>1</w:t>
      </w:r>
      <w:r w:rsidR="00CE18DC" w:rsidRPr="009A0E91">
        <w:rPr>
          <w:rFonts w:cs="Simplified Arabic"/>
          <w:sz w:val="26"/>
          <w:szCs w:val="26"/>
          <w:lang w:eastAsia="en-US"/>
        </w:rPr>
        <w:t>49</w:t>
      </w:r>
      <w:r w:rsidR="00C72D6F" w:rsidRPr="009A0E91">
        <w:rPr>
          <w:rFonts w:cs="Simplified Arabic"/>
          <w:sz w:val="26"/>
          <w:szCs w:val="26"/>
          <w:lang w:eastAsia="en-US"/>
        </w:rPr>
        <w:t>,</w:t>
      </w:r>
      <w:r w:rsidR="00CE18DC" w:rsidRPr="009A0E91">
        <w:rPr>
          <w:rFonts w:cs="Simplified Arabic"/>
          <w:sz w:val="26"/>
          <w:szCs w:val="26"/>
          <w:lang w:eastAsia="en-US"/>
        </w:rPr>
        <w:t>8</w:t>
      </w:r>
      <w:r w:rsidR="004756E4" w:rsidRPr="009A0E91">
        <w:rPr>
          <w:rFonts w:cs="Simplified Arabic"/>
          <w:sz w:val="26"/>
          <w:szCs w:val="26"/>
          <w:lang w:eastAsia="en-US"/>
        </w:rPr>
        <w:t>00</w:t>
      </w:r>
      <w:r w:rsidR="002A57D0" w:rsidRPr="009A0E91">
        <w:rPr>
          <w:sz w:val="26"/>
          <w:szCs w:val="26"/>
        </w:rPr>
        <w:t xml:space="preserve"> in </w:t>
      </w:r>
      <w:r w:rsidR="009433BA" w:rsidRPr="009A0E91">
        <w:rPr>
          <w:sz w:val="26"/>
          <w:szCs w:val="26"/>
        </w:rPr>
        <w:t>the West Bank</w:t>
      </w:r>
      <w:r w:rsidR="00E21227" w:rsidRPr="009A0E91">
        <w:rPr>
          <w:rFonts w:hint="cs"/>
          <w:sz w:val="26"/>
          <w:szCs w:val="26"/>
          <w:rtl/>
        </w:rPr>
        <w:t>.</w:t>
      </w:r>
      <w:r w:rsidR="009433BA" w:rsidRPr="009A0E91">
        <w:rPr>
          <w:sz w:val="26"/>
          <w:szCs w:val="26"/>
        </w:rPr>
        <w:t xml:space="preserve"> </w:t>
      </w:r>
    </w:p>
    <w:p w:rsidR="000C3276" w:rsidRPr="009A0E91" w:rsidRDefault="000C3276" w:rsidP="0013540D">
      <w:pPr>
        <w:tabs>
          <w:tab w:val="num" w:pos="900"/>
        </w:tabs>
        <w:bidi w:val="0"/>
        <w:ind w:right="-1"/>
        <w:jc w:val="both"/>
        <w:rPr>
          <w:b/>
          <w:bCs/>
          <w:noProof/>
          <w:sz w:val="26"/>
          <w:szCs w:val="26"/>
        </w:rPr>
      </w:pPr>
    </w:p>
    <w:p w:rsidR="002A57D0" w:rsidRPr="009A0E91" w:rsidRDefault="00A420F6" w:rsidP="00F56429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unemployment rate in Gaza Strip </w:t>
      </w:r>
      <w:r w:rsidR="00C25243" w:rsidRPr="009A0E91">
        <w:rPr>
          <w:sz w:val="26"/>
          <w:szCs w:val="26"/>
        </w:rPr>
        <w:t>was</w:t>
      </w:r>
      <w:r w:rsidR="00F77B18" w:rsidRPr="009A0E91">
        <w:rPr>
          <w:sz w:val="26"/>
          <w:szCs w:val="26"/>
        </w:rPr>
        <w:t xml:space="preserve"> </w:t>
      </w:r>
      <w:r w:rsidR="004756E4" w:rsidRPr="009A0E91">
        <w:rPr>
          <w:sz w:val="26"/>
          <w:szCs w:val="26"/>
        </w:rPr>
        <w:t>4</w:t>
      </w:r>
      <w:r w:rsidR="00F56429" w:rsidRPr="009A0E91">
        <w:rPr>
          <w:sz w:val="26"/>
          <w:szCs w:val="26"/>
        </w:rPr>
        <w:t>9</w:t>
      </w:r>
      <w:r w:rsidR="004756E4" w:rsidRPr="009A0E91">
        <w:rPr>
          <w:sz w:val="26"/>
          <w:szCs w:val="26"/>
        </w:rPr>
        <w:t>.1</w:t>
      </w:r>
      <w:r w:rsidR="00F77B18" w:rsidRPr="009A0E91">
        <w:rPr>
          <w:sz w:val="26"/>
          <w:szCs w:val="26"/>
        </w:rPr>
        <w:t xml:space="preserve">% </w:t>
      </w:r>
      <w:r w:rsidR="00C25243" w:rsidRPr="009A0E91">
        <w:rPr>
          <w:sz w:val="26"/>
          <w:szCs w:val="26"/>
        </w:rPr>
        <w:t xml:space="preserve">compared with </w:t>
      </w:r>
      <w:r w:rsidR="004756E4" w:rsidRPr="009A0E91">
        <w:rPr>
          <w:sz w:val="26"/>
          <w:szCs w:val="26"/>
        </w:rPr>
        <w:t>18.</w:t>
      </w:r>
      <w:r w:rsidR="00F56429" w:rsidRPr="009A0E91">
        <w:rPr>
          <w:sz w:val="26"/>
          <w:szCs w:val="26"/>
        </w:rPr>
        <w:t>3</w:t>
      </w:r>
      <w:r w:rsidR="00C25243" w:rsidRPr="009A0E91">
        <w:rPr>
          <w:sz w:val="26"/>
          <w:szCs w:val="26"/>
        </w:rPr>
        <w:t xml:space="preserve">% in the </w:t>
      </w:r>
      <w:r w:rsidR="009433BA" w:rsidRPr="009A0E91">
        <w:rPr>
          <w:sz w:val="26"/>
          <w:szCs w:val="26"/>
        </w:rPr>
        <w:t xml:space="preserve">West </w:t>
      </w:r>
      <w:r w:rsidR="00CB67E0" w:rsidRPr="009A0E91">
        <w:rPr>
          <w:sz w:val="26"/>
          <w:szCs w:val="26"/>
        </w:rPr>
        <w:t>B</w:t>
      </w:r>
      <w:r w:rsidR="009433BA" w:rsidRPr="009A0E91">
        <w:rPr>
          <w:sz w:val="26"/>
          <w:szCs w:val="26"/>
        </w:rPr>
        <w:t>ank</w:t>
      </w:r>
      <w:r w:rsidR="00C25243" w:rsidRPr="009A0E91">
        <w:rPr>
          <w:sz w:val="26"/>
          <w:szCs w:val="26"/>
        </w:rPr>
        <w:t xml:space="preserve"> in the </w:t>
      </w:r>
      <w:r w:rsidR="004756E4" w:rsidRPr="009A0E91">
        <w:rPr>
          <w:rFonts w:hint="cs"/>
          <w:sz w:val="26"/>
          <w:szCs w:val="26"/>
          <w:rtl/>
        </w:rPr>
        <w:t>1</w:t>
      </w:r>
      <w:r w:rsidR="004756E4" w:rsidRPr="009A0E91">
        <w:rPr>
          <w:sz w:val="26"/>
          <w:szCs w:val="26"/>
          <w:vertAlign w:val="superscript"/>
        </w:rPr>
        <w:t>st</w:t>
      </w:r>
      <w:r w:rsidR="004756E4" w:rsidRPr="009A0E91">
        <w:rPr>
          <w:sz w:val="26"/>
          <w:szCs w:val="26"/>
        </w:rPr>
        <w:t xml:space="preserve"> quarter </w:t>
      </w:r>
      <w:r w:rsidR="00F56429" w:rsidRPr="009A0E91">
        <w:rPr>
          <w:sz w:val="26"/>
          <w:szCs w:val="26"/>
        </w:rPr>
        <w:t>2018</w:t>
      </w:r>
      <w:r w:rsidR="00180A6F" w:rsidRPr="009A0E91">
        <w:rPr>
          <w:sz w:val="26"/>
          <w:szCs w:val="26"/>
        </w:rPr>
        <w:t>,</w:t>
      </w:r>
      <w:r w:rsidR="002A57D0" w:rsidRPr="009A0E91">
        <w:rPr>
          <w:sz w:val="26"/>
          <w:szCs w:val="26"/>
        </w:rPr>
        <w:t xml:space="preserve"> And the unemployment rate for males in Palestine was </w:t>
      </w:r>
      <w:r w:rsidR="00F56429" w:rsidRPr="009A0E91">
        <w:rPr>
          <w:sz w:val="26"/>
          <w:szCs w:val="26"/>
        </w:rPr>
        <w:t>25.0</w:t>
      </w:r>
      <w:r w:rsidR="002A57D0" w:rsidRPr="009A0E91">
        <w:rPr>
          <w:sz w:val="26"/>
          <w:szCs w:val="26"/>
        </w:rPr>
        <w:t xml:space="preserve">% compared with </w:t>
      </w:r>
      <w:r w:rsidR="004756E4" w:rsidRPr="009A0E91">
        <w:rPr>
          <w:sz w:val="26"/>
          <w:szCs w:val="26"/>
        </w:rPr>
        <w:t>4</w:t>
      </w:r>
      <w:r w:rsidR="00F56429" w:rsidRPr="009A0E91">
        <w:rPr>
          <w:sz w:val="26"/>
          <w:szCs w:val="26"/>
        </w:rPr>
        <w:t>8</w:t>
      </w:r>
      <w:r w:rsidR="004756E4" w:rsidRPr="009A0E91">
        <w:rPr>
          <w:sz w:val="26"/>
          <w:szCs w:val="26"/>
        </w:rPr>
        <w:t>.</w:t>
      </w:r>
      <w:r w:rsidR="00F56429" w:rsidRPr="009A0E91">
        <w:rPr>
          <w:sz w:val="26"/>
          <w:szCs w:val="26"/>
        </w:rPr>
        <w:t>9</w:t>
      </w:r>
      <w:r w:rsidR="002A57D0" w:rsidRPr="009A0E91">
        <w:rPr>
          <w:sz w:val="26"/>
          <w:szCs w:val="26"/>
        </w:rPr>
        <w:t>% for females.</w:t>
      </w:r>
    </w:p>
    <w:p w:rsidR="002B1E46" w:rsidRPr="009A0E91" w:rsidRDefault="002B1E46" w:rsidP="0013540D">
      <w:pPr>
        <w:bidi w:val="0"/>
        <w:ind w:right="-1"/>
        <w:jc w:val="both"/>
        <w:rPr>
          <w:b/>
          <w:bCs/>
          <w:sz w:val="26"/>
          <w:szCs w:val="26"/>
        </w:rPr>
      </w:pPr>
    </w:p>
    <w:p w:rsidR="0070295C" w:rsidRPr="009A0E91" w:rsidRDefault="0070295C" w:rsidP="009A0E91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The highest unemployment rate in the</w:t>
      </w:r>
      <w:r w:rsidR="0023720A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 </w:t>
      </w:r>
      <w:r w:rsidR="004756E4" w:rsidRPr="009A0E91">
        <w:rPr>
          <w:rFonts w:hint="cs"/>
          <w:sz w:val="26"/>
          <w:szCs w:val="26"/>
          <w:rtl/>
        </w:rPr>
        <w:t>1</w:t>
      </w:r>
      <w:proofErr w:type="spellStart"/>
      <w:r w:rsidR="004756E4" w:rsidRPr="009A0E91">
        <w:rPr>
          <w:sz w:val="26"/>
          <w:szCs w:val="26"/>
          <w:vertAlign w:val="superscript"/>
        </w:rPr>
        <w:t>st</w:t>
      </w:r>
      <w:proofErr w:type="spellEnd"/>
      <w:r w:rsidR="004756E4" w:rsidRPr="009A0E91">
        <w:rPr>
          <w:sz w:val="26"/>
          <w:szCs w:val="26"/>
        </w:rPr>
        <w:t xml:space="preserve"> quarter </w:t>
      </w:r>
      <w:r w:rsidR="00F56429" w:rsidRPr="009A0E91">
        <w:rPr>
          <w:sz w:val="26"/>
          <w:szCs w:val="26"/>
        </w:rPr>
        <w:t>2018</w:t>
      </w:r>
      <w:r w:rsidR="009E7198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was </w:t>
      </w:r>
      <w:r w:rsidR="004756E4" w:rsidRPr="009A0E91">
        <w:rPr>
          <w:sz w:val="26"/>
          <w:szCs w:val="26"/>
        </w:rPr>
        <w:t>4</w:t>
      </w:r>
      <w:r w:rsidR="00F56429" w:rsidRPr="009A0E91">
        <w:rPr>
          <w:sz w:val="26"/>
          <w:szCs w:val="26"/>
        </w:rPr>
        <w:t>9</w:t>
      </w:r>
      <w:r w:rsidR="004756E4" w:rsidRPr="009A0E91">
        <w:rPr>
          <w:sz w:val="26"/>
          <w:szCs w:val="26"/>
        </w:rPr>
        <w:t>.</w:t>
      </w:r>
      <w:r w:rsidR="00102F9D" w:rsidRPr="009A0E91">
        <w:rPr>
          <w:sz w:val="26"/>
          <w:szCs w:val="26"/>
        </w:rPr>
        <w:t>6</w:t>
      </w:r>
      <w:r w:rsidRPr="009A0E91">
        <w:rPr>
          <w:sz w:val="26"/>
          <w:szCs w:val="26"/>
        </w:rPr>
        <w:t xml:space="preserve">% among youth aged </w:t>
      </w:r>
      <w:r w:rsidR="0023720A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20-24 years</w:t>
      </w:r>
      <w:r w:rsidR="00560C3B" w:rsidRPr="009A0E91">
        <w:rPr>
          <w:sz w:val="26"/>
          <w:szCs w:val="26"/>
        </w:rPr>
        <w:t>.</w:t>
      </w:r>
      <w:r w:rsidRPr="009A0E91">
        <w:rPr>
          <w:sz w:val="26"/>
          <w:szCs w:val="26"/>
        </w:rPr>
        <w:t xml:space="preserve"> </w:t>
      </w:r>
      <w:r w:rsidR="002747C2" w:rsidRPr="009A0E91">
        <w:rPr>
          <w:sz w:val="26"/>
          <w:szCs w:val="26"/>
        </w:rPr>
        <w:t>F</w:t>
      </w:r>
      <w:r w:rsidRPr="009A0E91">
        <w:rPr>
          <w:sz w:val="26"/>
          <w:szCs w:val="26"/>
        </w:rPr>
        <w:t>or years of schooling</w:t>
      </w:r>
      <w:r w:rsidR="00560C3B" w:rsidRPr="009A0E91">
        <w:rPr>
          <w:sz w:val="26"/>
          <w:szCs w:val="26"/>
        </w:rPr>
        <w:t>,</w:t>
      </w:r>
      <w:r w:rsidRPr="009A0E91">
        <w:rPr>
          <w:sz w:val="26"/>
          <w:szCs w:val="26"/>
        </w:rPr>
        <w:t xml:space="preserve"> the </w:t>
      </w:r>
      <w:r w:rsidR="004D51E0" w:rsidRPr="009A0E91">
        <w:rPr>
          <w:sz w:val="26"/>
          <w:szCs w:val="26"/>
        </w:rPr>
        <w:t xml:space="preserve">highest </w:t>
      </w:r>
      <w:r w:rsidRPr="009A0E91">
        <w:rPr>
          <w:sz w:val="26"/>
          <w:szCs w:val="26"/>
        </w:rPr>
        <w:t xml:space="preserve">unemployment rate among females with 13 years of schooling </w:t>
      </w:r>
      <w:r w:rsidR="00062292" w:rsidRPr="009A0E91">
        <w:rPr>
          <w:sz w:val="26"/>
          <w:szCs w:val="26"/>
        </w:rPr>
        <w:t>and</w:t>
      </w:r>
      <w:r w:rsidRPr="009A0E91">
        <w:rPr>
          <w:sz w:val="26"/>
          <w:szCs w:val="26"/>
        </w:rPr>
        <w:t xml:space="preserve"> more was </w:t>
      </w:r>
      <w:r w:rsidR="004756E4" w:rsidRPr="009A0E91">
        <w:rPr>
          <w:sz w:val="26"/>
          <w:szCs w:val="26"/>
        </w:rPr>
        <w:t>5</w:t>
      </w:r>
      <w:r w:rsidR="00102F9D" w:rsidRPr="009A0E91">
        <w:rPr>
          <w:sz w:val="26"/>
          <w:szCs w:val="26"/>
        </w:rPr>
        <w:t>2</w:t>
      </w:r>
      <w:r w:rsidR="004756E4" w:rsidRPr="009A0E91">
        <w:rPr>
          <w:sz w:val="26"/>
          <w:szCs w:val="26"/>
        </w:rPr>
        <w:t>.</w:t>
      </w:r>
      <w:r w:rsidR="00102F9D" w:rsidRPr="009A0E91">
        <w:rPr>
          <w:sz w:val="26"/>
          <w:szCs w:val="26"/>
        </w:rPr>
        <w:t>2</w:t>
      </w:r>
      <w:r w:rsidRPr="009A0E91">
        <w:rPr>
          <w:sz w:val="26"/>
          <w:szCs w:val="26"/>
        </w:rPr>
        <w:t>%.</w:t>
      </w:r>
    </w:p>
    <w:p w:rsidR="006D2113" w:rsidRPr="009A0E91" w:rsidRDefault="006D2113" w:rsidP="0013540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70295C" w:rsidRPr="009A0E91" w:rsidRDefault="00BA4510" w:rsidP="000452A4">
      <w:pPr>
        <w:bidi w:val="0"/>
        <w:ind w:right="-1"/>
        <w:jc w:val="both"/>
        <w:rPr>
          <w:b/>
          <w:bCs/>
          <w:sz w:val="26"/>
          <w:szCs w:val="26"/>
        </w:rPr>
      </w:pPr>
      <w:r w:rsidRPr="009A0E91">
        <w:rPr>
          <w:b/>
          <w:bCs/>
          <w:sz w:val="26"/>
          <w:szCs w:val="26"/>
        </w:rPr>
        <w:t>T</w:t>
      </w:r>
      <w:r w:rsidR="002747C2" w:rsidRPr="009A0E91">
        <w:rPr>
          <w:b/>
          <w:bCs/>
          <w:sz w:val="26"/>
          <w:szCs w:val="26"/>
        </w:rPr>
        <w:t xml:space="preserve">he number of </w:t>
      </w:r>
      <w:r w:rsidR="0090334C" w:rsidRPr="009A0E91">
        <w:rPr>
          <w:b/>
          <w:bCs/>
          <w:sz w:val="26"/>
          <w:szCs w:val="26"/>
        </w:rPr>
        <w:t xml:space="preserve">the </w:t>
      </w:r>
      <w:r w:rsidR="002747C2" w:rsidRPr="009A0E91">
        <w:rPr>
          <w:b/>
          <w:bCs/>
          <w:sz w:val="26"/>
          <w:szCs w:val="26"/>
        </w:rPr>
        <w:t xml:space="preserve">employment in </w:t>
      </w:r>
      <w:r w:rsidR="007B0C91" w:rsidRPr="009A0E91">
        <w:rPr>
          <w:b/>
          <w:bCs/>
          <w:sz w:val="26"/>
          <w:szCs w:val="26"/>
        </w:rPr>
        <w:t xml:space="preserve">the </w:t>
      </w:r>
      <w:r w:rsidR="002747C2" w:rsidRPr="009A0E91">
        <w:rPr>
          <w:b/>
          <w:bCs/>
          <w:sz w:val="26"/>
          <w:szCs w:val="26"/>
        </w:rPr>
        <w:t>local market</w:t>
      </w:r>
      <w:r w:rsidR="0070295C" w:rsidRPr="009A0E91">
        <w:rPr>
          <w:b/>
          <w:bCs/>
          <w:sz w:val="26"/>
          <w:szCs w:val="26"/>
        </w:rPr>
        <w:t xml:space="preserve"> </w:t>
      </w:r>
      <w:r w:rsidR="00195A8E" w:rsidRPr="009A0E91">
        <w:rPr>
          <w:b/>
          <w:bCs/>
          <w:sz w:val="26"/>
          <w:szCs w:val="26"/>
        </w:rPr>
        <w:t>de</w:t>
      </w:r>
      <w:r w:rsidRPr="009A0E91">
        <w:rPr>
          <w:b/>
          <w:bCs/>
          <w:sz w:val="26"/>
          <w:szCs w:val="26"/>
        </w:rPr>
        <w:t xml:space="preserve">creased </w:t>
      </w:r>
      <w:r w:rsidR="0070295C" w:rsidRPr="009A0E91">
        <w:rPr>
          <w:b/>
          <w:bCs/>
          <w:sz w:val="26"/>
          <w:szCs w:val="26"/>
        </w:rPr>
        <w:t xml:space="preserve">between the </w:t>
      </w:r>
      <w:r w:rsidR="004756E4" w:rsidRPr="009A0E91">
        <w:rPr>
          <w:rFonts w:hint="cs"/>
          <w:b/>
          <w:bCs/>
          <w:sz w:val="26"/>
          <w:szCs w:val="26"/>
          <w:rtl/>
        </w:rPr>
        <w:t>4</w:t>
      </w:r>
      <w:r w:rsidR="004756E4" w:rsidRPr="009A0E91">
        <w:rPr>
          <w:b/>
          <w:bCs/>
          <w:sz w:val="26"/>
          <w:szCs w:val="26"/>
          <w:vertAlign w:val="superscript"/>
        </w:rPr>
        <w:t>th</w:t>
      </w:r>
      <w:r w:rsidR="004756E4" w:rsidRPr="009A0E91">
        <w:rPr>
          <w:b/>
          <w:bCs/>
          <w:sz w:val="26"/>
          <w:szCs w:val="26"/>
        </w:rPr>
        <w:t xml:space="preserve"> quarter </w:t>
      </w:r>
      <w:r w:rsidR="000452A4" w:rsidRPr="009A0E91">
        <w:rPr>
          <w:b/>
          <w:bCs/>
          <w:sz w:val="26"/>
          <w:szCs w:val="26"/>
        </w:rPr>
        <w:t>2017</w:t>
      </w:r>
      <w:r w:rsidR="00075A4B" w:rsidRPr="009A0E91">
        <w:rPr>
          <w:b/>
          <w:bCs/>
          <w:sz w:val="26"/>
          <w:szCs w:val="26"/>
        </w:rPr>
        <w:t xml:space="preserve"> </w:t>
      </w:r>
      <w:r w:rsidR="0070295C" w:rsidRPr="009A0E91">
        <w:rPr>
          <w:b/>
          <w:bCs/>
          <w:sz w:val="26"/>
          <w:szCs w:val="26"/>
        </w:rPr>
        <w:t xml:space="preserve">and </w:t>
      </w:r>
      <w:r w:rsidR="002041DE" w:rsidRPr="009A0E91">
        <w:rPr>
          <w:b/>
          <w:bCs/>
          <w:sz w:val="26"/>
          <w:szCs w:val="26"/>
        </w:rPr>
        <w:t xml:space="preserve"> </w:t>
      </w:r>
      <w:r w:rsidR="004756E4" w:rsidRPr="009A0E91">
        <w:rPr>
          <w:rFonts w:hint="cs"/>
          <w:b/>
          <w:bCs/>
          <w:sz w:val="26"/>
          <w:szCs w:val="26"/>
          <w:rtl/>
        </w:rPr>
        <w:t>1</w:t>
      </w:r>
      <w:r w:rsidR="004756E4" w:rsidRPr="009A0E91">
        <w:rPr>
          <w:b/>
          <w:bCs/>
          <w:sz w:val="26"/>
          <w:szCs w:val="26"/>
          <w:vertAlign w:val="superscript"/>
        </w:rPr>
        <w:t xml:space="preserve">st </w:t>
      </w:r>
      <w:r w:rsidR="004756E4" w:rsidRPr="009A0E91">
        <w:rPr>
          <w:b/>
          <w:bCs/>
          <w:sz w:val="26"/>
          <w:szCs w:val="26"/>
        </w:rPr>
        <w:t xml:space="preserve"> quarter </w:t>
      </w:r>
      <w:r w:rsidR="000452A4" w:rsidRPr="009A0E91">
        <w:rPr>
          <w:b/>
          <w:bCs/>
          <w:sz w:val="26"/>
          <w:szCs w:val="26"/>
        </w:rPr>
        <w:t>2018</w:t>
      </w:r>
    </w:p>
    <w:p w:rsidR="00D42744" w:rsidRPr="009A0E91" w:rsidRDefault="00D42744" w:rsidP="00D42744">
      <w:pPr>
        <w:tabs>
          <w:tab w:val="num" w:pos="0"/>
        </w:tabs>
        <w:bidi w:val="0"/>
        <w:ind w:right="-1"/>
        <w:jc w:val="both"/>
        <w:rPr>
          <w:sz w:val="26"/>
          <w:szCs w:val="26"/>
        </w:rPr>
      </w:pPr>
    </w:p>
    <w:p w:rsidR="00407D8C" w:rsidRPr="009A0E91" w:rsidRDefault="0070295C" w:rsidP="000452A4">
      <w:pPr>
        <w:tabs>
          <w:tab w:val="num" w:pos="0"/>
        </w:tabs>
        <w:bidi w:val="0"/>
        <w:ind w:right="-1"/>
        <w:jc w:val="both"/>
        <w:rPr>
          <w:color w:val="000000" w:themeColor="text1"/>
          <w:sz w:val="26"/>
          <w:szCs w:val="26"/>
        </w:rPr>
      </w:pPr>
      <w:r w:rsidRPr="009A0E91">
        <w:rPr>
          <w:sz w:val="26"/>
          <w:szCs w:val="26"/>
        </w:rPr>
        <w:t xml:space="preserve">The number of employed in the local market </w:t>
      </w:r>
      <w:r w:rsidR="00277394" w:rsidRPr="009A0E91">
        <w:rPr>
          <w:sz w:val="26"/>
          <w:szCs w:val="26"/>
        </w:rPr>
        <w:t>de</w:t>
      </w:r>
      <w:r w:rsidRPr="009A0E91">
        <w:rPr>
          <w:sz w:val="26"/>
          <w:szCs w:val="26"/>
        </w:rPr>
        <w:t xml:space="preserve">creased from </w:t>
      </w:r>
      <w:r w:rsidR="004756E4" w:rsidRPr="009A0E91">
        <w:rPr>
          <w:sz w:val="26"/>
          <w:szCs w:val="26"/>
        </w:rPr>
        <w:t>8</w:t>
      </w:r>
      <w:r w:rsidR="000452A4" w:rsidRPr="009A0E91">
        <w:rPr>
          <w:sz w:val="26"/>
          <w:szCs w:val="26"/>
        </w:rPr>
        <w:t>45</w:t>
      </w:r>
      <w:r w:rsidR="00613363" w:rsidRPr="009A0E91">
        <w:rPr>
          <w:sz w:val="26"/>
          <w:szCs w:val="26"/>
        </w:rPr>
        <w:t>,</w:t>
      </w:r>
      <w:r w:rsidR="000452A4" w:rsidRPr="009A0E91">
        <w:rPr>
          <w:sz w:val="26"/>
          <w:szCs w:val="26"/>
        </w:rPr>
        <w:t>6</w:t>
      </w:r>
      <w:r w:rsidR="004756E4" w:rsidRPr="009A0E91">
        <w:rPr>
          <w:sz w:val="26"/>
          <w:szCs w:val="26"/>
        </w:rPr>
        <w:t>00</w:t>
      </w:r>
      <w:r w:rsidR="009D3395" w:rsidRPr="009A0E91">
        <w:rPr>
          <w:sz w:val="26"/>
          <w:szCs w:val="26"/>
        </w:rPr>
        <w:t xml:space="preserve"> in the </w:t>
      </w:r>
      <w:r w:rsidR="004756E4" w:rsidRPr="009A0E91">
        <w:rPr>
          <w:rFonts w:hint="cs"/>
          <w:sz w:val="26"/>
          <w:szCs w:val="26"/>
          <w:rtl/>
        </w:rPr>
        <w:t>4</w:t>
      </w:r>
      <w:r w:rsidR="004756E4" w:rsidRPr="009A0E91">
        <w:rPr>
          <w:sz w:val="26"/>
          <w:szCs w:val="26"/>
          <w:vertAlign w:val="superscript"/>
        </w:rPr>
        <w:t>th</w:t>
      </w:r>
      <w:r w:rsidR="004756E4" w:rsidRPr="009A0E91">
        <w:rPr>
          <w:b/>
          <w:bCs/>
          <w:sz w:val="26"/>
          <w:szCs w:val="26"/>
        </w:rPr>
        <w:t xml:space="preserve"> </w:t>
      </w:r>
      <w:r w:rsidR="004756E4" w:rsidRPr="009A0E91">
        <w:rPr>
          <w:sz w:val="26"/>
          <w:szCs w:val="26"/>
        </w:rPr>
        <w:t>quarter</w:t>
      </w:r>
      <w:r w:rsidR="002041DE" w:rsidRPr="009A0E91">
        <w:rPr>
          <w:sz w:val="26"/>
          <w:szCs w:val="26"/>
        </w:rPr>
        <w:t xml:space="preserve"> </w:t>
      </w:r>
      <w:r w:rsidR="000452A4" w:rsidRPr="009A0E91">
        <w:rPr>
          <w:sz w:val="26"/>
          <w:szCs w:val="26"/>
        </w:rPr>
        <w:t>2017</w:t>
      </w:r>
      <w:r w:rsidR="002041DE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to </w:t>
      </w:r>
      <w:r w:rsidR="004756E4" w:rsidRPr="009A0E91">
        <w:rPr>
          <w:sz w:val="26"/>
          <w:szCs w:val="26"/>
        </w:rPr>
        <w:t>8</w:t>
      </w:r>
      <w:r w:rsidR="000452A4" w:rsidRPr="009A0E91">
        <w:rPr>
          <w:sz w:val="26"/>
          <w:szCs w:val="26"/>
        </w:rPr>
        <w:t>11</w:t>
      </w:r>
      <w:r w:rsidR="00613363" w:rsidRPr="009A0E91">
        <w:rPr>
          <w:sz w:val="26"/>
          <w:szCs w:val="26"/>
        </w:rPr>
        <w:t>,</w:t>
      </w:r>
      <w:r w:rsidR="000452A4" w:rsidRPr="009A0E91">
        <w:rPr>
          <w:sz w:val="26"/>
          <w:szCs w:val="26"/>
        </w:rPr>
        <w:t>5</w:t>
      </w:r>
      <w:r w:rsidR="004756E4" w:rsidRPr="009A0E91">
        <w:rPr>
          <w:sz w:val="26"/>
          <w:szCs w:val="26"/>
        </w:rPr>
        <w:t>00</w:t>
      </w:r>
      <w:r w:rsidRPr="009A0E91">
        <w:rPr>
          <w:sz w:val="26"/>
          <w:szCs w:val="26"/>
        </w:rPr>
        <w:t xml:space="preserve"> in the </w:t>
      </w:r>
      <w:r w:rsidR="004756E4" w:rsidRPr="009A0E91">
        <w:rPr>
          <w:rFonts w:hint="cs"/>
          <w:sz w:val="26"/>
          <w:szCs w:val="26"/>
          <w:rtl/>
        </w:rPr>
        <w:t>1</w:t>
      </w:r>
      <w:r w:rsidR="004756E4" w:rsidRPr="009A0E91">
        <w:rPr>
          <w:sz w:val="26"/>
          <w:szCs w:val="26"/>
          <w:vertAlign w:val="superscript"/>
        </w:rPr>
        <w:t>st</w:t>
      </w:r>
      <w:r w:rsidR="004756E4" w:rsidRPr="009A0E91">
        <w:rPr>
          <w:sz w:val="26"/>
          <w:szCs w:val="26"/>
        </w:rPr>
        <w:t xml:space="preserve"> quarter </w:t>
      </w:r>
      <w:r w:rsidR="000452A4" w:rsidRPr="009A0E91">
        <w:rPr>
          <w:sz w:val="26"/>
          <w:szCs w:val="26"/>
        </w:rPr>
        <w:t>2018</w:t>
      </w:r>
      <w:r w:rsidRPr="009A0E91">
        <w:rPr>
          <w:sz w:val="26"/>
          <w:szCs w:val="26"/>
        </w:rPr>
        <w:t>. The number</w:t>
      </w:r>
      <w:r w:rsidRPr="009A0E91">
        <w:rPr>
          <w:color w:val="000000" w:themeColor="text1"/>
          <w:sz w:val="26"/>
          <w:szCs w:val="26"/>
        </w:rPr>
        <w:t xml:space="preserve"> of </w:t>
      </w:r>
      <w:r w:rsidR="00852D76" w:rsidRPr="009A0E91">
        <w:rPr>
          <w:color w:val="000000" w:themeColor="text1"/>
          <w:sz w:val="26"/>
          <w:szCs w:val="26"/>
        </w:rPr>
        <w:t xml:space="preserve">employed </w:t>
      </w:r>
      <w:r w:rsidR="00C15C34" w:rsidRPr="009A0E91">
        <w:rPr>
          <w:sz w:val="26"/>
          <w:szCs w:val="26"/>
        </w:rPr>
        <w:t xml:space="preserve">individuals </w:t>
      </w:r>
      <w:r w:rsidRPr="009A0E91">
        <w:rPr>
          <w:color w:val="000000" w:themeColor="text1"/>
          <w:sz w:val="26"/>
          <w:szCs w:val="26"/>
        </w:rPr>
        <w:t xml:space="preserve">in the West Bank </w:t>
      </w:r>
      <w:r w:rsidR="00195A8E" w:rsidRPr="009A0E91">
        <w:rPr>
          <w:color w:val="000000" w:themeColor="text1"/>
          <w:sz w:val="26"/>
          <w:szCs w:val="26"/>
        </w:rPr>
        <w:t>de</w:t>
      </w:r>
      <w:r w:rsidRPr="009A0E91">
        <w:rPr>
          <w:color w:val="000000" w:themeColor="text1"/>
          <w:sz w:val="26"/>
          <w:szCs w:val="26"/>
        </w:rPr>
        <w:t xml:space="preserve">creased by </w:t>
      </w:r>
      <w:r w:rsidR="00EB2135" w:rsidRPr="009A0E91">
        <w:rPr>
          <w:color w:val="000000" w:themeColor="text1"/>
          <w:sz w:val="26"/>
          <w:szCs w:val="26"/>
        </w:rPr>
        <w:t>1</w:t>
      </w:r>
      <w:r w:rsidR="000452A4" w:rsidRPr="009A0E91">
        <w:rPr>
          <w:color w:val="000000" w:themeColor="text1"/>
          <w:sz w:val="26"/>
          <w:szCs w:val="26"/>
        </w:rPr>
        <w:t>8</w:t>
      </w:r>
      <w:r w:rsidR="00B33948" w:rsidRPr="009A0E91">
        <w:rPr>
          <w:color w:val="000000" w:themeColor="text1"/>
          <w:sz w:val="26"/>
          <w:szCs w:val="26"/>
        </w:rPr>
        <w:t>,</w:t>
      </w:r>
      <w:r w:rsidR="000452A4" w:rsidRPr="009A0E91">
        <w:rPr>
          <w:color w:val="000000" w:themeColor="text1"/>
          <w:sz w:val="26"/>
          <w:szCs w:val="26"/>
        </w:rPr>
        <w:t>8</w:t>
      </w:r>
      <w:r w:rsidR="00EB2135" w:rsidRPr="009A0E91">
        <w:rPr>
          <w:color w:val="000000" w:themeColor="text1"/>
          <w:sz w:val="26"/>
          <w:szCs w:val="26"/>
        </w:rPr>
        <w:t>00</w:t>
      </w:r>
      <w:r w:rsidR="004D51E0" w:rsidRPr="009A0E91">
        <w:rPr>
          <w:color w:val="000000" w:themeColor="text1"/>
          <w:sz w:val="26"/>
          <w:szCs w:val="26"/>
        </w:rPr>
        <w:t xml:space="preserve"> </w:t>
      </w:r>
      <w:r w:rsidR="00C50DD4" w:rsidRPr="009A0E91">
        <w:rPr>
          <w:color w:val="000000" w:themeColor="text1"/>
          <w:sz w:val="26"/>
          <w:szCs w:val="26"/>
        </w:rPr>
        <w:t>employed</w:t>
      </w:r>
      <w:r w:rsidR="00734B31" w:rsidRPr="009A0E91">
        <w:rPr>
          <w:color w:val="000000" w:themeColor="text1"/>
          <w:sz w:val="26"/>
          <w:szCs w:val="26"/>
        </w:rPr>
        <w:t xml:space="preserve">, </w:t>
      </w:r>
      <w:r w:rsidR="000452A4" w:rsidRPr="009A0E91">
        <w:rPr>
          <w:color w:val="000000" w:themeColor="text1"/>
          <w:sz w:val="26"/>
          <w:szCs w:val="26"/>
        </w:rPr>
        <w:t>also</w:t>
      </w:r>
      <w:r w:rsidR="006D1805" w:rsidRPr="009A0E91">
        <w:rPr>
          <w:color w:val="000000" w:themeColor="text1"/>
          <w:sz w:val="26"/>
          <w:szCs w:val="26"/>
        </w:rPr>
        <w:t xml:space="preserve"> </w:t>
      </w:r>
      <w:r w:rsidRPr="009A0E91">
        <w:rPr>
          <w:color w:val="000000" w:themeColor="text1"/>
          <w:sz w:val="26"/>
          <w:szCs w:val="26"/>
        </w:rPr>
        <w:t xml:space="preserve">the number of employed </w:t>
      </w:r>
      <w:r w:rsidR="00407D8C" w:rsidRPr="009A0E91">
        <w:rPr>
          <w:sz w:val="26"/>
          <w:szCs w:val="26"/>
        </w:rPr>
        <w:t xml:space="preserve">individuals </w:t>
      </w:r>
      <w:r w:rsidR="00407D8C" w:rsidRPr="009A0E91">
        <w:rPr>
          <w:color w:val="000000" w:themeColor="text1"/>
          <w:sz w:val="26"/>
          <w:szCs w:val="26"/>
        </w:rPr>
        <w:t xml:space="preserve">in Gaza Strip </w:t>
      </w:r>
      <w:r w:rsidR="000452A4" w:rsidRPr="009A0E91">
        <w:rPr>
          <w:color w:val="000000" w:themeColor="text1"/>
          <w:sz w:val="26"/>
          <w:szCs w:val="26"/>
        </w:rPr>
        <w:t>decreased by 15,300 employed</w:t>
      </w:r>
      <w:r w:rsidR="00195A8E" w:rsidRPr="009A0E91">
        <w:rPr>
          <w:color w:val="000000" w:themeColor="text1"/>
          <w:sz w:val="26"/>
          <w:szCs w:val="26"/>
        </w:rPr>
        <w:t xml:space="preserve"> </w:t>
      </w:r>
      <w:r w:rsidR="000452A4" w:rsidRPr="009A0E91">
        <w:rPr>
          <w:color w:val="000000" w:themeColor="text1"/>
          <w:sz w:val="26"/>
          <w:szCs w:val="26"/>
        </w:rPr>
        <w:t>in the same period.</w:t>
      </w:r>
    </w:p>
    <w:p w:rsidR="003103B0" w:rsidRPr="009A0E91" w:rsidRDefault="003103B0" w:rsidP="003103B0">
      <w:pPr>
        <w:tabs>
          <w:tab w:val="num" w:pos="142"/>
        </w:tabs>
        <w:bidi w:val="0"/>
        <w:ind w:left="142" w:right="-1"/>
        <w:jc w:val="both"/>
        <w:rPr>
          <w:sz w:val="26"/>
          <w:szCs w:val="26"/>
        </w:rPr>
      </w:pPr>
    </w:p>
    <w:p w:rsidR="007B62A7" w:rsidRPr="009A0E91" w:rsidRDefault="0070295C" w:rsidP="00545426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services sector was the biggest employer in the local market with </w:t>
      </w:r>
      <w:r w:rsidR="00EB2135" w:rsidRPr="009A0E91">
        <w:rPr>
          <w:sz w:val="26"/>
          <w:szCs w:val="26"/>
        </w:rPr>
        <w:t>3</w:t>
      </w:r>
      <w:r w:rsidR="00545426" w:rsidRPr="009A0E91">
        <w:rPr>
          <w:sz w:val="26"/>
          <w:szCs w:val="26"/>
        </w:rPr>
        <w:t>5</w:t>
      </w:r>
      <w:r w:rsidR="00EB2135" w:rsidRPr="009A0E91">
        <w:rPr>
          <w:sz w:val="26"/>
          <w:szCs w:val="26"/>
        </w:rPr>
        <w:t>.</w:t>
      </w:r>
      <w:r w:rsidR="00545426" w:rsidRPr="009A0E91">
        <w:rPr>
          <w:sz w:val="26"/>
          <w:szCs w:val="26"/>
        </w:rPr>
        <w:t>2</w:t>
      </w:r>
      <w:r w:rsidRPr="009A0E91">
        <w:rPr>
          <w:sz w:val="26"/>
          <w:szCs w:val="26"/>
        </w:rPr>
        <w:t xml:space="preserve">% in the West Bank and </w:t>
      </w:r>
      <w:r w:rsidR="00EB2135" w:rsidRPr="009A0E91">
        <w:rPr>
          <w:sz w:val="26"/>
          <w:szCs w:val="26"/>
        </w:rPr>
        <w:t>5</w:t>
      </w:r>
      <w:r w:rsidR="00545426" w:rsidRPr="009A0E91">
        <w:rPr>
          <w:sz w:val="26"/>
          <w:szCs w:val="26"/>
        </w:rPr>
        <w:t>5</w:t>
      </w:r>
      <w:r w:rsidR="00EB2135" w:rsidRPr="009A0E91">
        <w:rPr>
          <w:sz w:val="26"/>
          <w:szCs w:val="26"/>
        </w:rPr>
        <w:t>.</w:t>
      </w:r>
      <w:r w:rsidR="00545426" w:rsidRPr="009A0E91">
        <w:rPr>
          <w:sz w:val="26"/>
          <w:szCs w:val="26"/>
        </w:rPr>
        <w:t>7</w:t>
      </w:r>
      <w:r w:rsidRPr="009A0E91">
        <w:rPr>
          <w:sz w:val="26"/>
          <w:szCs w:val="26"/>
        </w:rPr>
        <w:t>% in Gaza Strip</w:t>
      </w:r>
      <w:r w:rsidRPr="009A0E91">
        <w:rPr>
          <w:sz w:val="26"/>
          <w:szCs w:val="26"/>
          <w:rtl/>
        </w:rPr>
        <w:t>.</w:t>
      </w:r>
    </w:p>
    <w:p w:rsidR="002D79F5" w:rsidRPr="009A0E91" w:rsidRDefault="002D79F5" w:rsidP="00561068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70295C" w:rsidRPr="009A0E91" w:rsidRDefault="0070295C" w:rsidP="00A54C1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public sector </w:t>
      </w:r>
      <w:r w:rsidR="00B95CC9" w:rsidRPr="009A0E91">
        <w:rPr>
          <w:sz w:val="26"/>
          <w:szCs w:val="26"/>
        </w:rPr>
        <w:t>employed</w:t>
      </w:r>
      <w:r w:rsidRPr="009A0E91">
        <w:rPr>
          <w:sz w:val="26"/>
          <w:szCs w:val="26"/>
        </w:rPr>
        <w:t xml:space="preserve"> </w:t>
      </w:r>
      <w:r w:rsidR="0036385B" w:rsidRPr="009A0E91">
        <w:rPr>
          <w:sz w:val="26"/>
          <w:szCs w:val="26"/>
        </w:rPr>
        <w:t>2</w:t>
      </w:r>
      <w:r w:rsidR="00545426" w:rsidRPr="009A0E91">
        <w:rPr>
          <w:sz w:val="26"/>
          <w:szCs w:val="26"/>
        </w:rPr>
        <w:t>2</w:t>
      </w:r>
      <w:r w:rsidR="0036385B" w:rsidRPr="009A0E91">
        <w:rPr>
          <w:sz w:val="26"/>
          <w:szCs w:val="26"/>
        </w:rPr>
        <w:t>.</w:t>
      </w:r>
      <w:r w:rsidR="00545426" w:rsidRPr="009A0E91">
        <w:rPr>
          <w:sz w:val="26"/>
          <w:szCs w:val="26"/>
        </w:rPr>
        <w:t>4</w:t>
      </w:r>
      <w:r w:rsidR="006169FF" w:rsidRPr="009A0E91">
        <w:rPr>
          <w:sz w:val="26"/>
          <w:szCs w:val="26"/>
        </w:rPr>
        <w:t>% of those in employment;</w:t>
      </w:r>
      <w:r w:rsidRPr="009A0E91">
        <w:rPr>
          <w:sz w:val="26"/>
          <w:szCs w:val="26"/>
        </w:rPr>
        <w:t xml:space="preserve"> </w:t>
      </w:r>
      <w:r w:rsidR="00C15C34" w:rsidRPr="009A0E91">
        <w:rPr>
          <w:sz w:val="26"/>
          <w:szCs w:val="26"/>
        </w:rPr>
        <w:t>3</w:t>
      </w:r>
      <w:r w:rsidR="00A54C1D" w:rsidRPr="009A0E91">
        <w:rPr>
          <w:sz w:val="26"/>
          <w:szCs w:val="26"/>
        </w:rPr>
        <w:t>8</w:t>
      </w:r>
      <w:r w:rsidR="00C15C34" w:rsidRPr="009A0E91">
        <w:rPr>
          <w:sz w:val="26"/>
          <w:szCs w:val="26"/>
        </w:rPr>
        <w:t>.</w:t>
      </w:r>
      <w:r w:rsidR="00A54C1D" w:rsidRPr="009A0E91">
        <w:rPr>
          <w:sz w:val="26"/>
          <w:szCs w:val="26"/>
        </w:rPr>
        <w:t>0</w:t>
      </w:r>
      <w:r w:rsidRPr="009A0E91">
        <w:rPr>
          <w:sz w:val="26"/>
          <w:szCs w:val="26"/>
        </w:rPr>
        <w:t xml:space="preserve">% in Gaza Strip and </w:t>
      </w:r>
      <w:r w:rsidR="00C15C34" w:rsidRPr="009A0E91">
        <w:rPr>
          <w:sz w:val="26"/>
          <w:szCs w:val="26"/>
        </w:rPr>
        <w:t>1</w:t>
      </w:r>
      <w:r w:rsidR="00A54C1D" w:rsidRPr="009A0E91">
        <w:rPr>
          <w:sz w:val="26"/>
          <w:szCs w:val="26"/>
        </w:rPr>
        <w:t>6</w:t>
      </w:r>
      <w:r w:rsidR="00C15C34" w:rsidRPr="009A0E91">
        <w:rPr>
          <w:sz w:val="26"/>
          <w:szCs w:val="26"/>
        </w:rPr>
        <w:t>.</w:t>
      </w:r>
      <w:r w:rsidR="00A54C1D" w:rsidRPr="009A0E91">
        <w:rPr>
          <w:sz w:val="26"/>
          <w:szCs w:val="26"/>
        </w:rPr>
        <w:t>2</w:t>
      </w:r>
      <w:r w:rsidRPr="009A0E91">
        <w:rPr>
          <w:sz w:val="26"/>
          <w:szCs w:val="26"/>
        </w:rPr>
        <w:t>% in the West Bank</w:t>
      </w:r>
      <w:r w:rsidRPr="009A0E91">
        <w:rPr>
          <w:sz w:val="26"/>
          <w:szCs w:val="26"/>
          <w:rtl/>
        </w:rPr>
        <w:t>.</w:t>
      </w:r>
    </w:p>
    <w:p w:rsidR="006D2113" w:rsidRPr="009A0E91" w:rsidRDefault="006D2113" w:rsidP="00561068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70295C" w:rsidRPr="009A0E91" w:rsidRDefault="0070295C" w:rsidP="00883547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average daily wage for wage employees in the West Bank was </w:t>
      </w:r>
      <w:r w:rsidR="00EB2135" w:rsidRPr="009A0E91">
        <w:rPr>
          <w:sz w:val="26"/>
          <w:szCs w:val="26"/>
        </w:rPr>
        <w:t>10</w:t>
      </w:r>
      <w:r w:rsidR="00A54C1D" w:rsidRPr="009A0E91">
        <w:rPr>
          <w:sz w:val="26"/>
          <w:szCs w:val="26"/>
        </w:rPr>
        <w:t>6</w:t>
      </w:r>
      <w:r w:rsidR="00EB2135" w:rsidRPr="009A0E91">
        <w:rPr>
          <w:sz w:val="26"/>
          <w:szCs w:val="26"/>
        </w:rPr>
        <w:t>.</w:t>
      </w:r>
      <w:r w:rsidR="00A54C1D" w:rsidRPr="009A0E91">
        <w:rPr>
          <w:sz w:val="26"/>
          <w:szCs w:val="26"/>
        </w:rPr>
        <w:t>4</w:t>
      </w:r>
      <w:r w:rsidRPr="009A0E91">
        <w:rPr>
          <w:sz w:val="26"/>
          <w:szCs w:val="26"/>
        </w:rPr>
        <w:t xml:space="preserve"> NIS compared with </w:t>
      </w:r>
      <w:r w:rsidR="00883547" w:rsidRPr="009A0E91">
        <w:rPr>
          <w:sz w:val="26"/>
          <w:szCs w:val="26"/>
        </w:rPr>
        <w:t>62</w:t>
      </w:r>
      <w:r w:rsidR="00EB2135" w:rsidRPr="009A0E91">
        <w:rPr>
          <w:sz w:val="26"/>
          <w:szCs w:val="26"/>
        </w:rPr>
        <w:t>.</w:t>
      </w:r>
      <w:r w:rsidR="00883547" w:rsidRPr="009A0E91">
        <w:rPr>
          <w:sz w:val="26"/>
          <w:szCs w:val="26"/>
        </w:rPr>
        <w:t>1</w:t>
      </w:r>
      <w:r w:rsidR="00751E9E" w:rsidRPr="009A0E91">
        <w:rPr>
          <w:sz w:val="26"/>
          <w:szCs w:val="26"/>
        </w:rPr>
        <w:t xml:space="preserve"> </w:t>
      </w:r>
      <w:r w:rsidR="005F2269" w:rsidRPr="009A0E91">
        <w:rPr>
          <w:sz w:val="26"/>
          <w:szCs w:val="26"/>
        </w:rPr>
        <w:t xml:space="preserve">NIS in Gaza Strip in the </w:t>
      </w:r>
      <w:r w:rsidR="005F2269" w:rsidRPr="009A0E91">
        <w:rPr>
          <w:rFonts w:hint="cs"/>
          <w:sz w:val="26"/>
          <w:szCs w:val="26"/>
          <w:rtl/>
        </w:rPr>
        <w:t>1</w:t>
      </w:r>
      <w:r w:rsidR="005F2269" w:rsidRPr="009A0E91">
        <w:rPr>
          <w:sz w:val="26"/>
          <w:szCs w:val="26"/>
          <w:vertAlign w:val="superscript"/>
        </w:rPr>
        <w:t>st</w:t>
      </w:r>
      <w:r w:rsidR="005F2269" w:rsidRPr="009A0E91">
        <w:rPr>
          <w:sz w:val="26"/>
          <w:szCs w:val="26"/>
        </w:rPr>
        <w:t xml:space="preserve"> quarter 2018 </w:t>
      </w:r>
      <w:r w:rsidRPr="009A0E91">
        <w:rPr>
          <w:sz w:val="26"/>
          <w:szCs w:val="26"/>
          <w:rtl/>
        </w:rPr>
        <w:t>.</w:t>
      </w:r>
    </w:p>
    <w:p w:rsidR="006D2113" w:rsidRPr="009A0E91" w:rsidRDefault="006D2113" w:rsidP="00561068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70295C" w:rsidRPr="009A0E91" w:rsidRDefault="00F459EE" w:rsidP="00883547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average </w:t>
      </w:r>
      <w:r w:rsidR="00E07C55" w:rsidRPr="009A0E91">
        <w:rPr>
          <w:sz w:val="26"/>
          <w:szCs w:val="26"/>
        </w:rPr>
        <w:t>weekly</w:t>
      </w:r>
      <w:r w:rsidRPr="009A0E91">
        <w:rPr>
          <w:sz w:val="26"/>
          <w:szCs w:val="26"/>
        </w:rPr>
        <w:t xml:space="preserve"> hours worked by wage</w:t>
      </w:r>
      <w:r w:rsidR="00D948EF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employees in the West Bank was </w:t>
      </w:r>
      <w:r w:rsidR="00EB2135" w:rsidRPr="009A0E91">
        <w:rPr>
          <w:sz w:val="26"/>
          <w:szCs w:val="26"/>
        </w:rPr>
        <w:t>44.</w:t>
      </w:r>
      <w:r w:rsidR="00883547" w:rsidRPr="009A0E91">
        <w:rPr>
          <w:sz w:val="26"/>
          <w:szCs w:val="26"/>
        </w:rPr>
        <w:t>2</w:t>
      </w:r>
      <w:r w:rsidR="00BA4510" w:rsidRPr="009A0E91">
        <w:rPr>
          <w:sz w:val="26"/>
          <w:szCs w:val="26"/>
        </w:rPr>
        <w:t xml:space="preserve"> hour</w:t>
      </w:r>
      <w:r w:rsidR="00D946E2" w:rsidRPr="009A0E91">
        <w:rPr>
          <w:sz w:val="26"/>
          <w:szCs w:val="26"/>
        </w:rPr>
        <w:t xml:space="preserve"> in the</w:t>
      </w:r>
      <w:r w:rsidR="00AA2697" w:rsidRPr="009A0E91">
        <w:rPr>
          <w:sz w:val="26"/>
          <w:szCs w:val="26"/>
        </w:rPr>
        <w:t xml:space="preserve"> </w:t>
      </w:r>
      <w:r w:rsidR="00EB2135" w:rsidRPr="009A0E91">
        <w:rPr>
          <w:rFonts w:hint="cs"/>
          <w:sz w:val="26"/>
          <w:szCs w:val="26"/>
          <w:rtl/>
        </w:rPr>
        <w:t>1</w:t>
      </w:r>
      <w:r w:rsidR="00EB2135" w:rsidRPr="009A0E91">
        <w:rPr>
          <w:sz w:val="26"/>
          <w:szCs w:val="26"/>
          <w:vertAlign w:val="superscript"/>
        </w:rPr>
        <w:t>st</w:t>
      </w:r>
      <w:r w:rsidR="00EB2135" w:rsidRPr="009A0E91">
        <w:rPr>
          <w:sz w:val="26"/>
          <w:szCs w:val="26"/>
        </w:rPr>
        <w:t xml:space="preserve"> quarter </w:t>
      </w:r>
      <w:r w:rsidR="00883547" w:rsidRPr="009A0E91">
        <w:rPr>
          <w:sz w:val="26"/>
          <w:szCs w:val="26"/>
        </w:rPr>
        <w:t>2018</w:t>
      </w:r>
      <w:r w:rsidR="00EB2135" w:rsidRPr="009A0E91">
        <w:rPr>
          <w:sz w:val="26"/>
          <w:szCs w:val="26"/>
        </w:rPr>
        <w:t xml:space="preserve"> </w:t>
      </w:r>
      <w:r w:rsidR="005A137E" w:rsidRPr="009A0E91">
        <w:rPr>
          <w:sz w:val="26"/>
          <w:szCs w:val="26"/>
        </w:rPr>
        <w:t>and</w:t>
      </w:r>
      <w:r w:rsidR="00AA2697" w:rsidRPr="009A0E91">
        <w:rPr>
          <w:sz w:val="26"/>
          <w:szCs w:val="26"/>
        </w:rPr>
        <w:t xml:space="preserve"> 44.</w:t>
      </w:r>
      <w:r w:rsidR="00883547" w:rsidRPr="009A0E91">
        <w:rPr>
          <w:sz w:val="26"/>
          <w:szCs w:val="26"/>
        </w:rPr>
        <w:t>1</w:t>
      </w:r>
      <w:r w:rsidR="00AA2697" w:rsidRPr="009A0E91">
        <w:rPr>
          <w:sz w:val="26"/>
          <w:szCs w:val="26"/>
        </w:rPr>
        <w:t xml:space="preserve"> hour in the</w:t>
      </w:r>
      <w:r w:rsidR="005A137E" w:rsidRPr="009A0E91">
        <w:rPr>
          <w:sz w:val="26"/>
          <w:szCs w:val="26"/>
        </w:rPr>
        <w:t xml:space="preserve"> </w:t>
      </w:r>
      <w:r w:rsidR="00EB2135" w:rsidRPr="009A0E91">
        <w:rPr>
          <w:rFonts w:hint="cs"/>
          <w:sz w:val="26"/>
          <w:szCs w:val="26"/>
          <w:rtl/>
        </w:rPr>
        <w:t>4</w:t>
      </w:r>
      <w:r w:rsidR="00EB2135" w:rsidRPr="009A0E91">
        <w:rPr>
          <w:sz w:val="26"/>
          <w:szCs w:val="26"/>
          <w:vertAlign w:val="superscript"/>
        </w:rPr>
        <w:t>th</w:t>
      </w:r>
      <w:r w:rsidR="00EB2135" w:rsidRPr="009A0E91">
        <w:rPr>
          <w:sz w:val="26"/>
          <w:szCs w:val="26"/>
        </w:rPr>
        <w:t xml:space="preserve"> quarter</w:t>
      </w:r>
      <w:r w:rsidR="00C15C34" w:rsidRPr="009A0E91">
        <w:rPr>
          <w:sz w:val="26"/>
          <w:szCs w:val="26"/>
        </w:rPr>
        <w:t xml:space="preserve"> </w:t>
      </w:r>
      <w:r w:rsidR="00883547" w:rsidRPr="009A0E91">
        <w:rPr>
          <w:sz w:val="26"/>
          <w:szCs w:val="26"/>
        </w:rPr>
        <w:t>2017</w:t>
      </w:r>
      <w:r w:rsidR="00D27DA9" w:rsidRPr="009A0E91">
        <w:rPr>
          <w:sz w:val="26"/>
          <w:szCs w:val="26"/>
        </w:rPr>
        <w:t xml:space="preserve">. </w:t>
      </w:r>
      <w:r w:rsidR="0070295C" w:rsidRPr="009A0E91">
        <w:rPr>
          <w:sz w:val="26"/>
          <w:szCs w:val="26"/>
        </w:rPr>
        <w:t xml:space="preserve">The average number of days worked per month </w:t>
      </w:r>
      <w:r w:rsidR="007417FF" w:rsidRPr="009A0E91">
        <w:rPr>
          <w:sz w:val="26"/>
          <w:szCs w:val="26"/>
        </w:rPr>
        <w:t>was</w:t>
      </w:r>
      <w:r w:rsidR="0070295C" w:rsidRPr="009A0E91">
        <w:rPr>
          <w:sz w:val="26"/>
          <w:szCs w:val="26"/>
        </w:rPr>
        <w:t xml:space="preserve"> </w:t>
      </w:r>
      <w:r w:rsidR="008010F8" w:rsidRPr="009A0E91">
        <w:rPr>
          <w:sz w:val="26"/>
          <w:szCs w:val="26"/>
        </w:rPr>
        <w:t>22.</w:t>
      </w:r>
      <w:r w:rsidR="00883547" w:rsidRPr="009A0E91">
        <w:rPr>
          <w:sz w:val="26"/>
          <w:szCs w:val="26"/>
        </w:rPr>
        <w:t>7</w:t>
      </w:r>
      <w:r w:rsidR="00C4720C" w:rsidRPr="009A0E91">
        <w:rPr>
          <w:sz w:val="26"/>
          <w:szCs w:val="26"/>
        </w:rPr>
        <w:t xml:space="preserve"> </w:t>
      </w:r>
      <w:r w:rsidR="007417FF" w:rsidRPr="009A0E91">
        <w:rPr>
          <w:sz w:val="26"/>
          <w:szCs w:val="26"/>
        </w:rPr>
        <w:t>and</w:t>
      </w:r>
      <w:r w:rsidR="00C4720C" w:rsidRPr="009A0E91">
        <w:rPr>
          <w:sz w:val="26"/>
          <w:szCs w:val="26"/>
        </w:rPr>
        <w:t xml:space="preserve"> </w:t>
      </w:r>
      <w:r w:rsidR="008010F8" w:rsidRPr="009A0E91">
        <w:rPr>
          <w:sz w:val="26"/>
          <w:szCs w:val="26"/>
        </w:rPr>
        <w:t>2</w:t>
      </w:r>
      <w:r w:rsidR="00883547" w:rsidRPr="009A0E91">
        <w:rPr>
          <w:sz w:val="26"/>
          <w:szCs w:val="26"/>
        </w:rPr>
        <w:t>3</w:t>
      </w:r>
      <w:r w:rsidR="008010F8" w:rsidRPr="009A0E91">
        <w:rPr>
          <w:sz w:val="26"/>
          <w:szCs w:val="26"/>
        </w:rPr>
        <w:t>.</w:t>
      </w:r>
      <w:r w:rsidR="00883547" w:rsidRPr="009A0E91">
        <w:rPr>
          <w:sz w:val="26"/>
          <w:szCs w:val="26"/>
        </w:rPr>
        <w:t>2</w:t>
      </w:r>
      <w:r w:rsidR="0070295C" w:rsidRPr="009A0E91">
        <w:rPr>
          <w:sz w:val="26"/>
          <w:szCs w:val="26"/>
        </w:rPr>
        <w:t xml:space="preserve"> </w:t>
      </w:r>
      <w:r w:rsidR="00062292" w:rsidRPr="009A0E91">
        <w:rPr>
          <w:sz w:val="26"/>
          <w:szCs w:val="26"/>
        </w:rPr>
        <w:t xml:space="preserve">day </w:t>
      </w:r>
      <w:r w:rsidR="005A137E" w:rsidRPr="009A0E91">
        <w:rPr>
          <w:sz w:val="26"/>
          <w:szCs w:val="26"/>
        </w:rPr>
        <w:t>in the</w:t>
      </w:r>
      <w:r w:rsidR="008010F8" w:rsidRPr="009A0E91">
        <w:rPr>
          <w:sz w:val="26"/>
          <w:szCs w:val="26"/>
        </w:rPr>
        <w:t xml:space="preserve"> </w:t>
      </w:r>
      <w:r w:rsidR="00EB2135" w:rsidRPr="009A0E91">
        <w:rPr>
          <w:rFonts w:hint="cs"/>
          <w:sz w:val="26"/>
          <w:szCs w:val="26"/>
          <w:rtl/>
        </w:rPr>
        <w:t>1</w:t>
      </w:r>
      <w:r w:rsidR="00EB2135" w:rsidRPr="009A0E91">
        <w:rPr>
          <w:sz w:val="26"/>
          <w:szCs w:val="26"/>
          <w:vertAlign w:val="superscript"/>
        </w:rPr>
        <w:t>st</w:t>
      </w:r>
      <w:r w:rsidR="00EB2135" w:rsidRPr="009A0E91">
        <w:rPr>
          <w:sz w:val="26"/>
          <w:szCs w:val="26"/>
        </w:rPr>
        <w:t xml:space="preserve"> quarter </w:t>
      </w:r>
      <w:r w:rsidR="00883547" w:rsidRPr="009A0E91">
        <w:rPr>
          <w:sz w:val="26"/>
          <w:szCs w:val="26"/>
        </w:rPr>
        <w:t>2018</w:t>
      </w:r>
      <w:r w:rsidR="005A137E" w:rsidRPr="009A0E91">
        <w:rPr>
          <w:sz w:val="26"/>
          <w:szCs w:val="26"/>
        </w:rPr>
        <w:t xml:space="preserve"> and  </w:t>
      </w:r>
      <w:r w:rsidR="00EB2135" w:rsidRPr="009A0E91">
        <w:rPr>
          <w:rFonts w:hint="cs"/>
          <w:sz w:val="26"/>
          <w:szCs w:val="26"/>
          <w:rtl/>
        </w:rPr>
        <w:t>4</w:t>
      </w:r>
      <w:r w:rsidR="00EB2135" w:rsidRPr="009A0E91">
        <w:rPr>
          <w:sz w:val="26"/>
          <w:szCs w:val="26"/>
          <w:vertAlign w:val="superscript"/>
        </w:rPr>
        <w:t>th</w:t>
      </w:r>
      <w:r w:rsidR="00EB2135" w:rsidRPr="009A0E91">
        <w:rPr>
          <w:sz w:val="26"/>
          <w:szCs w:val="26"/>
        </w:rPr>
        <w:t xml:space="preserve"> quarter</w:t>
      </w:r>
      <w:r w:rsidR="005A137E" w:rsidRPr="009A0E91">
        <w:rPr>
          <w:sz w:val="26"/>
          <w:szCs w:val="26"/>
        </w:rPr>
        <w:t xml:space="preserve"> </w:t>
      </w:r>
      <w:r w:rsidR="00883547" w:rsidRPr="009A0E91">
        <w:rPr>
          <w:sz w:val="26"/>
          <w:szCs w:val="26"/>
        </w:rPr>
        <w:t>2017</w:t>
      </w:r>
      <w:r w:rsidR="0070295C" w:rsidRPr="009A0E91">
        <w:rPr>
          <w:sz w:val="26"/>
          <w:szCs w:val="26"/>
        </w:rPr>
        <w:t>.  The average number of hours worked per week in Gaza Strip</w:t>
      </w:r>
      <w:r w:rsidR="00E75AEA" w:rsidRPr="009A0E91">
        <w:rPr>
          <w:sz w:val="26"/>
          <w:szCs w:val="26"/>
        </w:rPr>
        <w:t xml:space="preserve"> </w:t>
      </w:r>
      <w:r w:rsidR="000E0253" w:rsidRPr="009A0E91">
        <w:rPr>
          <w:sz w:val="26"/>
          <w:szCs w:val="26"/>
        </w:rPr>
        <w:t>was</w:t>
      </w:r>
      <w:r w:rsidR="00C4720C" w:rsidRPr="009A0E91">
        <w:rPr>
          <w:sz w:val="26"/>
          <w:szCs w:val="26"/>
        </w:rPr>
        <w:t xml:space="preserve"> </w:t>
      </w:r>
      <w:r w:rsidR="00EB2135" w:rsidRPr="009A0E91">
        <w:rPr>
          <w:sz w:val="26"/>
          <w:szCs w:val="26"/>
        </w:rPr>
        <w:t>3</w:t>
      </w:r>
      <w:r w:rsidR="00883547" w:rsidRPr="009A0E91">
        <w:rPr>
          <w:sz w:val="26"/>
          <w:szCs w:val="26"/>
        </w:rPr>
        <w:t>6</w:t>
      </w:r>
      <w:r w:rsidR="00EB2135" w:rsidRPr="009A0E91">
        <w:rPr>
          <w:sz w:val="26"/>
          <w:szCs w:val="26"/>
        </w:rPr>
        <w:t>.</w:t>
      </w:r>
      <w:r w:rsidR="00883547" w:rsidRPr="009A0E91">
        <w:rPr>
          <w:sz w:val="26"/>
          <w:szCs w:val="26"/>
        </w:rPr>
        <w:t>3</w:t>
      </w:r>
      <w:r w:rsidR="00C4720C" w:rsidRPr="009A0E91">
        <w:rPr>
          <w:sz w:val="26"/>
          <w:szCs w:val="26"/>
        </w:rPr>
        <w:t xml:space="preserve"> and </w:t>
      </w:r>
      <w:r w:rsidR="008010F8" w:rsidRPr="009A0E91">
        <w:rPr>
          <w:sz w:val="26"/>
          <w:szCs w:val="26"/>
        </w:rPr>
        <w:t>3</w:t>
      </w:r>
      <w:r w:rsidR="00883547" w:rsidRPr="009A0E91">
        <w:rPr>
          <w:sz w:val="26"/>
          <w:szCs w:val="26"/>
        </w:rPr>
        <w:t>7</w:t>
      </w:r>
      <w:r w:rsidR="005A137E" w:rsidRPr="009A0E91">
        <w:rPr>
          <w:sz w:val="26"/>
          <w:szCs w:val="26"/>
        </w:rPr>
        <w:t>.</w:t>
      </w:r>
      <w:r w:rsidR="00EB2135" w:rsidRPr="009A0E91">
        <w:rPr>
          <w:sz w:val="26"/>
          <w:szCs w:val="26"/>
        </w:rPr>
        <w:t>4</w:t>
      </w:r>
      <w:r w:rsidR="00C4720C" w:rsidRPr="009A0E91">
        <w:rPr>
          <w:sz w:val="26"/>
          <w:szCs w:val="26"/>
        </w:rPr>
        <w:t xml:space="preserve"> </w:t>
      </w:r>
      <w:r w:rsidR="00C97B3E" w:rsidRPr="009A0E91">
        <w:rPr>
          <w:sz w:val="26"/>
          <w:szCs w:val="26"/>
        </w:rPr>
        <w:t xml:space="preserve"> </w:t>
      </w:r>
      <w:r w:rsidR="00E235A3" w:rsidRPr="009A0E91">
        <w:rPr>
          <w:sz w:val="26"/>
          <w:szCs w:val="26"/>
        </w:rPr>
        <w:t xml:space="preserve">hour per week </w:t>
      </w:r>
      <w:r w:rsidR="00C4720C" w:rsidRPr="009A0E91">
        <w:rPr>
          <w:sz w:val="26"/>
          <w:szCs w:val="26"/>
        </w:rPr>
        <w:t>in the</w:t>
      </w:r>
      <w:r w:rsidR="008010F8" w:rsidRPr="009A0E91">
        <w:rPr>
          <w:sz w:val="26"/>
          <w:szCs w:val="26"/>
        </w:rPr>
        <w:t xml:space="preserve"> </w:t>
      </w:r>
      <w:r w:rsidR="00EB2135" w:rsidRPr="009A0E91">
        <w:rPr>
          <w:rFonts w:hint="cs"/>
          <w:sz w:val="26"/>
          <w:szCs w:val="26"/>
          <w:rtl/>
        </w:rPr>
        <w:t>1</w:t>
      </w:r>
      <w:r w:rsidR="00EB2135" w:rsidRPr="009A0E91">
        <w:rPr>
          <w:sz w:val="26"/>
          <w:szCs w:val="26"/>
          <w:vertAlign w:val="superscript"/>
        </w:rPr>
        <w:t>st</w:t>
      </w:r>
      <w:r w:rsidR="00EB2135" w:rsidRPr="009A0E91">
        <w:rPr>
          <w:sz w:val="26"/>
          <w:szCs w:val="26"/>
        </w:rPr>
        <w:t xml:space="preserve"> quarter </w:t>
      </w:r>
      <w:r w:rsidR="00883547" w:rsidRPr="009A0E91">
        <w:rPr>
          <w:sz w:val="26"/>
          <w:szCs w:val="26"/>
        </w:rPr>
        <w:t>2018</w:t>
      </w:r>
      <w:r w:rsidR="000E0253" w:rsidRPr="009A0E91">
        <w:rPr>
          <w:sz w:val="26"/>
          <w:szCs w:val="26"/>
        </w:rPr>
        <w:t xml:space="preserve"> </w:t>
      </w:r>
      <w:r w:rsidR="00C4720C" w:rsidRPr="009A0E91">
        <w:rPr>
          <w:sz w:val="26"/>
          <w:szCs w:val="26"/>
        </w:rPr>
        <w:t xml:space="preserve">and </w:t>
      </w:r>
      <w:r w:rsidR="00EB2135" w:rsidRPr="009A0E91">
        <w:rPr>
          <w:rFonts w:hint="cs"/>
          <w:sz w:val="26"/>
          <w:szCs w:val="26"/>
          <w:rtl/>
        </w:rPr>
        <w:t>4</w:t>
      </w:r>
      <w:r w:rsidR="00EB2135" w:rsidRPr="009A0E91">
        <w:rPr>
          <w:sz w:val="26"/>
          <w:szCs w:val="26"/>
          <w:vertAlign w:val="superscript"/>
        </w:rPr>
        <w:t>th</w:t>
      </w:r>
      <w:r w:rsidR="00EB2135" w:rsidRPr="009A0E91">
        <w:rPr>
          <w:sz w:val="26"/>
          <w:szCs w:val="26"/>
        </w:rPr>
        <w:t xml:space="preserve"> quarter</w:t>
      </w:r>
      <w:r w:rsidR="00C4720C" w:rsidRPr="009A0E91">
        <w:rPr>
          <w:sz w:val="26"/>
          <w:szCs w:val="26"/>
        </w:rPr>
        <w:t xml:space="preserve"> </w:t>
      </w:r>
      <w:r w:rsidR="00883547" w:rsidRPr="009A0E91">
        <w:rPr>
          <w:sz w:val="26"/>
          <w:szCs w:val="26"/>
        </w:rPr>
        <w:t>2017</w:t>
      </w:r>
      <w:r w:rsidR="0070295C" w:rsidRPr="009A0E91">
        <w:rPr>
          <w:sz w:val="26"/>
          <w:szCs w:val="26"/>
        </w:rPr>
        <w:t xml:space="preserve">, </w:t>
      </w:r>
      <w:r w:rsidR="00283251" w:rsidRPr="009A0E91">
        <w:rPr>
          <w:sz w:val="26"/>
          <w:szCs w:val="26"/>
        </w:rPr>
        <w:t>and</w:t>
      </w:r>
      <w:r w:rsidR="00731593" w:rsidRPr="009A0E91">
        <w:rPr>
          <w:sz w:val="26"/>
          <w:szCs w:val="26"/>
        </w:rPr>
        <w:t xml:space="preserve"> </w:t>
      </w:r>
      <w:r w:rsidR="0070295C" w:rsidRPr="009A0E91">
        <w:rPr>
          <w:sz w:val="26"/>
          <w:szCs w:val="26"/>
        </w:rPr>
        <w:t>the average number of days worked per month</w:t>
      </w:r>
      <w:r w:rsidR="00EE6C4A" w:rsidRPr="009A0E91">
        <w:rPr>
          <w:sz w:val="26"/>
          <w:szCs w:val="26"/>
        </w:rPr>
        <w:t xml:space="preserve"> </w:t>
      </w:r>
      <w:r w:rsidR="00283251" w:rsidRPr="009A0E91">
        <w:rPr>
          <w:sz w:val="26"/>
          <w:szCs w:val="26"/>
        </w:rPr>
        <w:t>was</w:t>
      </w:r>
      <w:r w:rsidR="00E14D1F" w:rsidRPr="009A0E91">
        <w:rPr>
          <w:sz w:val="26"/>
          <w:szCs w:val="26"/>
        </w:rPr>
        <w:t xml:space="preserve"> </w:t>
      </w:r>
      <w:r w:rsidR="00EB2135" w:rsidRPr="009A0E91">
        <w:rPr>
          <w:sz w:val="26"/>
          <w:szCs w:val="26"/>
        </w:rPr>
        <w:t>2</w:t>
      </w:r>
      <w:r w:rsidR="00883547" w:rsidRPr="009A0E91">
        <w:rPr>
          <w:sz w:val="26"/>
          <w:szCs w:val="26"/>
        </w:rPr>
        <w:t>2</w:t>
      </w:r>
      <w:r w:rsidR="00283251" w:rsidRPr="009A0E91">
        <w:rPr>
          <w:sz w:val="26"/>
          <w:szCs w:val="26"/>
        </w:rPr>
        <w:t>.</w:t>
      </w:r>
      <w:r w:rsidR="00883547" w:rsidRPr="009A0E91">
        <w:rPr>
          <w:sz w:val="26"/>
          <w:szCs w:val="26"/>
        </w:rPr>
        <w:t>1</w:t>
      </w:r>
      <w:r w:rsidR="00E14D1F" w:rsidRPr="009A0E91">
        <w:rPr>
          <w:sz w:val="26"/>
          <w:szCs w:val="26"/>
        </w:rPr>
        <w:t xml:space="preserve"> and </w:t>
      </w:r>
      <w:r w:rsidR="00EB2135" w:rsidRPr="009A0E91">
        <w:rPr>
          <w:sz w:val="26"/>
          <w:szCs w:val="26"/>
        </w:rPr>
        <w:t>22.</w:t>
      </w:r>
      <w:r w:rsidR="00883547" w:rsidRPr="009A0E91">
        <w:rPr>
          <w:sz w:val="26"/>
          <w:szCs w:val="26"/>
        </w:rPr>
        <w:t>9</w:t>
      </w:r>
      <w:r w:rsidR="000B621F" w:rsidRPr="009A0E91">
        <w:rPr>
          <w:sz w:val="26"/>
          <w:szCs w:val="26"/>
        </w:rPr>
        <w:t xml:space="preserve"> </w:t>
      </w:r>
      <w:r w:rsidR="0090334C" w:rsidRPr="009A0E91">
        <w:rPr>
          <w:sz w:val="26"/>
          <w:szCs w:val="26"/>
        </w:rPr>
        <w:t xml:space="preserve">working </w:t>
      </w:r>
      <w:r w:rsidR="00C043E5" w:rsidRPr="009A0E91">
        <w:rPr>
          <w:sz w:val="26"/>
          <w:szCs w:val="26"/>
        </w:rPr>
        <w:t xml:space="preserve">day </w:t>
      </w:r>
      <w:r w:rsidR="000B621F" w:rsidRPr="009A0E91">
        <w:rPr>
          <w:sz w:val="26"/>
          <w:szCs w:val="26"/>
        </w:rPr>
        <w:t>in</w:t>
      </w:r>
      <w:r w:rsidR="008010F8" w:rsidRPr="009A0E91">
        <w:rPr>
          <w:sz w:val="26"/>
          <w:szCs w:val="26"/>
        </w:rPr>
        <w:t xml:space="preserve"> </w:t>
      </w:r>
      <w:r w:rsidR="00EB2135" w:rsidRPr="009A0E91">
        <w:rPr>
          <w:rFonts w:hint="cs"/>
          <w:sz w:val="26"/>
          <w:szCs w:val="26"/>
          <w:rtl/>
        </w:rPr>
        <w:t>1</w:t>
      </w:r>
      <w:r w:rsidR="00EB2135" w:rsidRPr="009A0E91">
        <w:rPr>
          <w:sz w:val="26"/>
          <w:szCs w:val="26"/>
          <w:vertAlign w:val="superscript"/>
        </w:rPr>
        <w:t>st</w:t>
      </w:r>
      <w:r w:rsidR="00EB2135" w:rsidRPr="009A0E91">
        <w:rPr>
          <w:sz w:val="26"/>
          <w:szCs w:val="26"/>
        </w:rPr>
        <w:t xml:space="preserve"> quarter </w:t>
      </w:r>
      <w:r w:rsidR="00883547" w:rsidRPr="009A0E91">
        <w:rPr>
          <w:sz w:val="26"/>
          <w:szCs w:val="26"/>
        </w:rPr>
        <w:t>2018</w:t>
      </w:r>
      <w:r w:rsidR="00EB2135" w:rsidRPr="009A0E91">
        <w:rPr>
          <w:sz w:val="26"/>
          <w:szCs w:val="26"/>
        </w:rPr>
        <w:t xml:space="preserve"> </w:t>
      </w:r>
      <w:r w:rsidR="00E14D1F" w:rsidRPr="009A0E91">
        <w:rPr>
          <w:sz w:val="26"/>
          <w:szCs w:val="26"/>
        </w:rPr>
        <w:t xml:space="preserve">and </w:t>
      </w:r>
      <w:r w:rsidR="00EB2135" w:rsidRPr="009A0E91">
        <w:rPr>
          <w:rFonts w:hint="cs"/>
          <w:sz w:val="26"/>
          <w:szCs w:val="26"/>
          <w:rtl/>
        </w:rPr>
        <w:t>4</w:t>
      </w:r>
      <w:r w:rsidR="00EB2135" w:rsidRPr="009A0E91">
        <w:rPr>
          <w:sz w:val="26"/>
          <w:szCs w:val="26"/>
          <w:vertAlign w:val="superscript"/>
        </w:rPr>
        <w:t>th</w:t>
      </w:r>
      <w:r w:rsidR="00EB2135" w:rsidRPr="009A0E91">
        <w:rPr>
          <w:sz w:val="26"/>
          <w:szCs w:val="26"/>
        </w:rPr>
        <w:t xml:space="preserve"> quarter</w:t>
      </w:r>
      <w:r w:rsidR="00E14D1F" w:rsidRPr="009A0E91">
        <w:rPr>
          <w:sz w:val="26"/>
          <w:szCs w:val="26"/>
        </w:rPr>
        <w:t xml:space="preserve"> </w:t>
      </w:r>
      <w:r w:rsidR="00883547" w:rsidRPr="009A0E91">
        <w:rPr>
          <w:sz w:val="26"/>
          <w:szCs w:val="26"/>
        </w:rPr>
        <w:t>2017</w:t>
      </w:r>
      <w:r w:rsidR="00C15C34" w:rsidRPr="009A0E91">
        <w:rPr>
          <w:sz w:val="26"/>
          <w:szCs w:val="26"/>
        </w:rPr>
        <w:t xml:space="preserve"> respectively</w:t>
      </w:r>
      <w:r w:rsidR="00E14D1F" w:rsidRPr="009A0E91">
        <w:rPr>
          <w:sz w:val="26"/>
          <w:szCs w:val="26"/>
        </w:rPr>
        <w:t>.</w:t>
      </w:r>
    </w:p>
    <w:p w:rsidR="0070295C" w:rsidRPr="009A0E91" w:rsidRDefault="0070295C" w:rsidP="00646C62">
      <w:pPr>
        <w:tabs>
          <w:tab w:val="num" w:pos="0"/>
          <w:tab w:val="num" w:pos="900"/>
        </w:tabs>
        <w:bidi w:val="0"/>
        <w:ind w:left="142" w:right="-1"/>
        <w:jc w:val="both"/>
        <w:rPr>
          <w:sz w:val="26"/>
          <w:szCs w:val="26"/>
        </w:rPr>
      </w:pPr>
    </w:p>
    <w:p w:rsidR="000C7FBC" w:rsidRPr="009A0E91" w:rsidRDefault="0070295C" w:rsidP="00C5788A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b/>
          <w:bCs/>
          <w:sz w:val="26"/>
          <w:szCs w:val="26"/>
        </w:rPr>
        <w:t xml:space="preserve">Number of employed in Israel and Israeli settlements </w:t>
      </w:r>
      <w:r w:rsidR="00731593" w:rsidRPr="009A0E91">
        <w:rPr>
          <w:b/>
          <w:bCs/>
          <w:sz w:val="26"/>
          <w:szCs w:val="26"/>
        </w:rPr>
        <w:t>was</w:t>
      </w:r>
      <w:r w:rsidRPr="009A0E91">
        <w:rPr>
          <w:b/>
          <w:bCs/>
          <w:sz w:val="26"/>
          <w:szCs w:val="26"/>
        </w:rPr>
        <w:t xml:space="preserve"> </w:t>
      </w:r>
      <w:r w:rsidR="0084396C" w:rsidRPr="009A0E91">
        <w:rPr>
          <w:rFonts w:hint="cs"/>
          <w:b/>
          <w:bCs/>
          <w:sz w:val="26"/>
          <w:szCs w:val="26"/>
          <w:rtl/>
        </w:rPr>
        <w:t>1</w:t>
      </w:r>
      <w:r w:rsidR="00C5788A" w:rsidRPr="009A0E91">
        <w:rPr>
          <w:b/>
          <w:bCs/>
          <w:sz w:val="26"/>
          <w:szCs w:val="26"/>
        </w:rPr>
        <w:t>21</w:t>
      </w:r>
      <w:r w:rsidR="004E6171" w:rsidRPr="009A0E91">
        <w:rPr>
          <w:b/>
          <w:bCs/>
          <w:sz w:val="26"/>
          <w:szCs w:val="26"/>
        </w:rPr>
        <w:t>,</w:t>
      </w:r>
      <w:r w:rsidR="00C5788A" w:rsidRPr="009A0E91">
        <w:rPr>
          <w:b/>
          <w:bCs/>
          <w:sz w:val="26"/>
          <w:szCs w:val="26"/>
        </w:rPr>
        <w:t>0</w:t>
      </w:r>
      <w:r w:rsidR="0084396C" w:rsidRPr="009A0E91">
        <w:rPr>
          <w:b/>
          <w:bCs/>
          <w:sz w:val="26"/>
          <w:szCs w:val="26"/>
        </w:rPr>
        <w:t>00</w:t>
      </w:r>
      <w:r w:rsidR="00C9075B" w:rsidRPr="009A0E91">
        <w:rPr>
          <w:b/>
          <w:bCs/>
          <w:sz w:val="26"/>
          <w:szCs w:val="26"/>
        </w:rPr>
        <w:t xml:space="preserve"> </w:t>
      </w:r>
      <w:r w:rsidRPr="009A0E91">
        <w:rPr>
          <w:b/>
          <w:bCs/>
          <w:sz w:val="26"/>
          <w:szCs w:val="26"/>
        </w:rPr>
        <w:t>in the</w:t>
      </w:r>
      <w:r w:rsidR="0084396C" w:rsidRPr="009A0E91">
        <w:rPr>
          <w:b/>
          <w:bCs/>
          <w:sz w:val="26"/>
          <w:szCs w:val="26"/>
        </w:rPr>
        <w:t xml:space="preserve"> </w:t>
      </w:r>
      <w:r w:rsidR="00561068" w:rsidRPr="009A0E91">
        <w:rPr>
          <w:rFonts w:hint="cs"/>
          <w:b/>
          <w:bCs/>
          <w:sz w:val="26"/>
          <w:szCs w:val="26"/>
          <w:rtl/>
        </w:rPr>
        <w:t>1</w:t>
      </w:r>
      <w:r w:rsidR="00561068" w:rsidRPr="009A0E91">
        <w:rPr>
          <w:b/>
          <w:bCs/>
          <w:sz w:val="26"/>
          <w:szCs w:val="26"/>
          <w:vertAlign w:val="superscript"/>
        </w:rPr>
        <w:t xml:space="preserve">st </w:t>
      </w:r>
      <w:r w:rsidR="0084396C" w:rsidRPr="009A0E91">
        <w:rPr>
          <w:b/>
          <w:bCs/>
          <w:sz w:val="26"/>
          <w:szCs w:val="26"/>
        </w:rPr>
        <w:t xml:space="preserve">quarter </w:t>
      </w:r>
      <w:r w:rsidR="00C5788A" w:rsidRPr="009A0E91">
        <w:rPr>
          <w:b/>
          <w:bCs/>
          <w:sz w:val="26"/>
          <w:szCs w:val="26"/>
        </w:rPr>
        <w:t>2018</w:t>
      </w:r>
    </w:p>
    <w:p w:rsidR="0070295C" w:rsidRPr="009A0E91" w:rsidRDefault="00472A09" w:rsidP="00C5788A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number of </w:t>
      </w:r>
      <w:r w:rsidR="005B08B9" w:rsidRPr="009A0E91">
        <w:rPr>
          <w:sz w:val="26"/>
          <w:szCs w:val="26"/>
        </w:rPr>
        <w:t xml:space="preserve">employed </w:t>
      </w:r>
      <w:r w:rsidR="00C15C34" w:rsidRPr="009A0E91">
        <w:rPr>
          <w:sz w:val="26"/>
          <w:szCs w:val="26"/>
        </w:rPr>
        <w:t xml:space="preserve">individuals </w:t>
      </w:r>
      <w:r w:rsidRPr="009A0E91">
        <w:rPr>
          <w:sz w:val="26"/>
          <w:szCs w:val="26"/>
        </w:rPr>
        <w:t xml:space="preserve">employed in Israel and Israeli settlements </w:t>
      </w:r>
      <w:r w:rsidR="00142D8A" w:rsidRPr="009A0E91">
        <w:rPr>
          <w:sz w:val="26"/>
          <w:szCs w:val="26"/>
        </w:rPr>
        <w:t>was</w:t>
      </w:r>
      <w:r w:rsidRPr="009A0E91">
        <w:rPr>
          <w:sz w:val="26"/>
          <w:szCs w:val="26"/>
        </w:rPr>
        <w:t xml:space="preserve"> </w:t>
      </w:r>
      <w:r w:rsidR="0084396C" w:rsidRPr="009A0E91">
        <w:rPr>
          <w:rFonts w:hint="cs"/>
          <w:sz w:val="26"/>
          <w:szCs w:val="26"/>
          <w:rtl/>
        </w:rPr>
        <w:t>1</w:t>
      </w:r>
      <w:r w:rsidR="00C5788A" w:rsidRPr="009A0E91">
        <w:rPr>
          <w:sz w:val="26"/>
          <w:szCs w:val="26"/>
        </w:rPr>
        <w:t>21</w:t>
      </w:r>
      <w:r w:rsidR="00142D8A" w:rsidRPr="009A0E91">
        <w:rPr>
          <w:sz w:val="26"/>
          <w:szCs w:val="26"/>
        </w:rPr>
        <w:t>,</w:t>
      </w:r>
      <w:r w:rsidR="00C5788A" w:rsidRPr="009A0E91">
        <w:rPr>
          <w:sz w:val="26"/>
          <w:szCs w:val="26"/>
        </w:rPr>
        <w:t>0</w:t>
      </w:r>
      <w:r w:rsidR="0084396C" w:rsidRPr="009A0E91">
        <w:rPr>
          <w:sz w:val="26"/>
          <w:szCs w:val="26"/>
        </w:rPr>
        <w:t>00</w:t>
      </w:r>
      <w:r w:rsidR="00142D8A" w:rsidRPr="009A0E91">
        <w:rPr>
          <w:sz w:val="26"/>
          <w:szCs w:val="26"/>
        </w:rPr>
        <w:t xml:space="preserve"> in the </w:t>
      </w:r>
      <w:r w:rsidR="0084396C" w:rsidRPr="009A0E91">
        <w:rPr>
          <w:rFonts w:hint="cs"/>
          <w:sz w:val="26"/>
          <w:szCs w:val="26"/>
          <w:rtl/>
        </w:rPr>
        <w:t>1</w:t>
      </w:r>
      <w:r w:rsidR="0084396C" w:rsidRPr="009A0E91">
        <w:rPr>
          <w:sz w:val="26"/>
          <w:szCs w:val="26"/>
          <w:vertAlign w:val="superscript"/>
        </w:rPr>
        <w:t>st</w:t>
      </w:r>
      <w:r w:rsidR="0084396C" w:rsidRPr="009A0E91">
        <w:rPr>
          <w:sz w:val="26"/>
          <w:szCs w:val="26"/>
        </w:rPr>
        <w:t xml:space="preserve"> quarter </w:t>
      </w:r>
      <w:r w:rsidR="00C5788A" w:rsidRPr="009A0E91">
        <w:rPr>
          <w:sz w:val="26"/>
          <w:szCs w:val="26"/>
        </w:rPr>
        <w:t>2018</w:t>
      </w:r>
      <w:r w:rsidR="0084396C" w:rsidRPr="009A0E91">
        <w:rPr>
          <w:sz w:val="26"/>
          <w:szCs w:val="26"/>
        </w:rPr>
        <w:t xml:space="preserve"> </w:t>
      </w:r>
      <w:r w:rsidR="00142D8A" w:rsidRPr="009A0E91">
        <w:rPr>
          <w:sz w:val="26"/>
          <w:szCs w:val="26"/>
        </w:rPr>
        <w:t>compared with</w:t>
      </w:r>
      <w:r w:rsidRPr="009A0E91">
        <w:rPr>
          <w:sz w:val="26"/>
          <w:szCs w:val="26"/>
        </w:rPr>
        <w:t xml:space="preserve"> </w:t>
      </w:r>
      <w:r w:rsidR="0084396C" w:rsidRPr="009A0E91">
        <w:rPr>
          <w:rFonts w:hint="cs"/>
          <w:sz w:val="26"/>
          <w:szCs w:val="26"/>
          <w:rtl/>
        </w:rPr>
        <w:t>1</w:t>
      </w:r>
      <w:r w:rsidR="00C5788A" w:rsidRPr="009A0E91">
        <w:rPr>
          <w:sz w:val="26"/>
          <w:szCs w:val="26"/>
        </w:rPr>
        <w:t>1</w:t>
      </w:r>
      <w:r w:rsidR="0084396C" w:rsidRPr="009A0E91">
        <w:rPr>
          <w:rFonts w:hint="cs"/>
          <w:sz w:val="26"/>
          <w:szCs w:val="26"/>
          <w:rtl/>
        </w:rPr>
        <w:t>8</w:t>
      </w:r>
      <w:r w:rsidR="005A137E" w:rsidRPr="009A0E91">
        <w:rPr>
          <w:sz w:val="26"/>
          <w:szCs w:val="26"/>
        </w:rPr>
        <w:t>,</w:t>
      </w:r>
      <w:r w:rsidR="00C5788A" w:rsidRPr="009A0E91">
        <w:rPr>
          <w:sz w:val="26"/>
          <w:szCs w:val="26"/>
        </w:rPr>
        <w:t>1</w:t>
      </w:r>
      <w:r w:rsidR="00604AF8" w:rsidRPr="009A0E91">
        <w:rPr>
          <w:sz w:val="26"/>
          <w:szCs w:val="26"/>
        </w:rPr>
        <w:t>00</w:t>
      </w:r>
      <w:r w:rsidR="00EC6B99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in the </w:t>
      </w:r>
      <w:r w:rsidR="0084396C" w:rsidRPr="009A0E91">
        <w:rPr>
          <w:rFonts w:hint="cs"/>
          <w:sz w:val="26"/>
          <w:szCs w:val="26"/>
          <w:rtl/>
        </w:rPr>
        <w:t>4</w:t>
      </w:r>
      <w:r w:rsidR="0084396C" w:rsidRPr="009A0E91">
        <w:rPr>
          <w:sz w:val="26"/>
          <w:szCs w:val="26"/>
          <w:vertAlign w:val="superscript"/>
        </w:rPr>
        <w:t>th</w:t>
      </w:r>
      <w:r w:rsidR="0084396C" w:rsidRPr="009A0E91">
        <w:rPr>
          <w:sz w:val="26"/>
          <w:szCs w:val="26"/>
        </w:rPr>
        <w:t xml:space="preserve"> </w:t>
      </w:r>
      <w:r w:rsidR="00561068" w:rsidRPr="009A0E91">
        <w:rPr>
          <w:sz w:val="26"/>
          <w:szCs w:val="26"/>
        </w:rPr>
        <w:t xml:space="preserve">quarter </w:t>
      </w:r>
      <w:r w:rsidR="00C5788A" w:rsidRPr="009A0E91">
        <w:rPr>
          <w:sz w:val="26"/>
          <w:szCs w:val="26"/>
        </w:rPr>
        <w:t>2017</w:t>
      </w:r>
      <w:r w:rsidR="002444B0" w:rsidRPr="009A0E91">
        <w:rPr>
          <w:sz w:val="26"/>
          <w:szCs w:val="26"/>
        </w:rPr>
        <w:t>. Of these;</w:t>
      </w:r>
      <w:r w:rsidRPr="009A0E91">
        <w:rPr>
          <w:sz w:val="26"/>
          <w:szCs w:val="26"/>
        </w:rPr>
        <w:t xml:space="preserve"> </w:t>
      </w:r>
      <w:r w:rsidR="0084396C" w:rsidRPr="009A0E91">
        <w:rPr>
          <w:rFonts w:cs="Simplified Arabic"/>
          <w:color w:val="000000" w:themeColor="text1"/>
          <w:sz w:val="26"/>
          <w:szCs w:val="26"/>
          <w:lang w:eastAsia="en-US"/>
        </w:rPr>
        <w:t>6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4</w:t>
      </w:r>
      <w:r w:rsidR="00B52501" w:rsidRPr="009A0E91">
        <w:rPr>
          <w:rFonts w:cs="Simplified Arabic"/>
          <w:color w:val="000000" w:themeColor="text1"/>
          <w:sz w:val="26"/>
          <w:szCs w:val="26"/>
          <w:lang w:eastAsia="en-US"/>
        </w:rPr>
        <w:t>,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3</w:t>
      </w:r>
      <w:r w:rsidR="0084396C" w:rsidRPr="009A0E91">
        <w:rPr>
          <w:rFonts w:cs="Simplified Arabic"/>
          <w:color w:val="000000" w:themeColor="text1"/>
          <w:sz w:val="26"/>
          <w:szCs w:val="26"/>
          <w:lang w:eastAsia="en-US"/>
        </w:rPr>
        <w:t>00</w:t>
      </w:r>
      <w:r w:rsidRPr="009A0E91">
        <w:rPr>
          <w:sz w:val="26"/>
          <w:szCs w:val="26"/>
        </w:rPr>
        <w:t xml:space="preserve"> had a permit, </w:t>
      </w:r>
      <w:r w:rsidR="0084396C" w:rsidRPr="009A0E91">
        <w:rPr>
          <w:rFonts w:cs="Simplified Arabic"/>
          <w:color w:val="000000" w:themeColor="text1"/>
          <w:sz w:val="26"/>
          <w:szCs w:val="26"/>
          <w:lang w:eastAsia="en-US"/>
        </w:rPr>
        <w:t>4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2</w:t>
      </w:r>
      <w:r w:rsidR="00B52501" w:rsidRPr="009A0E91">
        <w:rPr>
          <w:rFonts w:cs="Simplified Arabic"/>
          <w:color w:val="000000" w:themeColor="text1"/>
          <w:sz w:val="26"/>
          <w:szCs w:val="26"/>
          <w:lang w:eastAsia="en-US"/>
        </w:rPr>
        <w:t>,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4</w:t>
      </w:r>
      <w:r w:rsidR="0084396C" w:rsidRPr="009A0E91">
        <w:rPr>
          <w:rFonts w:cs="Simplified Arabic"/>
          <w:color w:val="000000" w:themeColor="text1"/>
          <w:sz w:val="26"/>
          <w:szCs w:val="26"/>
          <w:lang w:eastAsia="en-US"/>
        </w:rPr>
        <w:t>00</w:t>
      </w:r>
      <w:r w:rsidR="00B93012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 xml:space="preserve">worked without </w:t>
      </w:r>
      <w:r w:rsidR="00062292" w:rsidRPr="009A0E91">
        <w:rPr>
          <w:sz w:val="26"/>
          <w:szCs w:val="26"/>
        </w:rPr>
        <w:t>any</w:t>
      </w:r>
      <w:r w:rsidRPr="009A0E91">
        <w:rPr>
          <w:sz w:val="26"/>
          <w:szCs w:val="26"/>
        </w:rPr>
        <w:t xml:space="preserve"> permit and 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14</w:t>
      </w:r>
      <w:r w:rsidR="00B52501" w:rsidRPr="009A0E91">
        <w:rPr>
          <w:rFonts w:cs="Simplified Arabic"/>
          <w:color w:val="000000" w:themeColor="text1"/>
          <w:sz w:val="26"/>
          <w:szCs w:val="26"/>
          <w:lang w:eastAsia="en-US"/>
        </w:rPr>
        <w:t>,</w:t>
      </w:r>
      <w:r w:rsidR="00C5788A" w:rsidRPr="009A0E91">
        <w:rPr>
          <w:rFonts w:cs="Simplified Arabic"/>
          <w:color w:val="000000" w:themeColor="text1"/>
          <w:sz w:val="26"/>
          <w:szCs w:val="26"/>
          <w:lang w:eastAsia="en-US"/>
        </w:rPr>
        <w:t>3</w:t>
      </w:r>
      <w:r w:rsidR="00604AF8" w:rsidRPr="009A0E91">
        <w:rPr>
          <w:rFonts w:cs="Simplified Arabic"/>
          <w:color w:val="000000" w:themeColor="text1"/>
          <w:sz w:val="26"/>
          <w:szCs w:val="26"/>
          <w:lang w:eastAsia="en-US"/>
        </w:rPr>
        <w:t>00</w:t>
      </w:r>
      <w:r w:rsidRPr="009A0E91">
        <w:rPr>
          <w:sz w:val="26"/>
          <w:szCs w:val="26"/>
        </w:rPr>
        <w:t xml:space="preserve"> </w:t>
      </w:r>
      <w:r w:rsidR="005B08B9" w:rsidRPr="009A0E91">
        <w:rPr>
          <w:sz w:val="26"/>
          <w:szCs w:val="26"/>
        </w:rPr>
        <w:t xml:space="preserve">employed </w:t>
      </w:r>
      <w:r w:rsidR="00C15C34" w:rsidRPr="009A0E91">
        <w:rPr>
          <w:sz w:val="26"/>
          <w:szCs w:val="26"/>
        </w:rPr>
        <w:t xml:space="preserve">individuals </w:t>
      </w:r>
      <w:r w:rsidRPr="009A0E91">
        <w:rPr>
          <w:sz w:val="26"/>
          <w:szCs w:val="26"/>
        </w:rPr>
        <w:t>have an Israeli identity card or foreign passport.</w:t>
      </w:r>
    </w:p>
    <w:p w:rsidR="001765CD" w:rsidRPr="009A0E91" w:rsidRDefault="001765CD" w:rsidP="00561068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472A09" w:rsidRPr="009A0E91" w:rsidRDefault="00B2583A" w:rsidP="00C5788A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  <w:sz w:val="26"/>
          <w:szCs w:val="26"/>
        </w:rPr>
      </w:pPr>
      <w:r w:rsidRPr="009A0E91">
        <w:rPr>
          <w:color w:val="000000" w:themeColor="text1"/>
          <w:sz w:val="26"/>
          <w:szCs w:val="26"/>
        </w:rPr>
        <w:t>T</w:t>
      </w:r>
      <w:r w:rsidR="00472A09" w:rsidRPr="009A0E91">
        <w:rPr>
          <w:color w:val="000000" w:themeColor="text1"/>
          <w:sz w:val="26"/>
          <w:szCs w:val="26"/>
        </w:rPr>
        <w:t>he</w:t>
      </w:r>
      <w:r w:rsidRPr="009A0E91">
        <w:rPr>
          <w:color w:val="000000" w:themeColor="text1"/>
          <w:sz w:val="26"/>
          <w:szCs w:val="26"/>
        </w:rPr>
        <w:t xml:space="preserve"> </w:t>
      </w:r>
      <w:r w:rsidR="00472A09" w:rsidRPr="009A0E91">
        <w:rPr>
          <w:color w:val="000000" w:themeColor="text1"/>
          <w:sz w:val="26"/>
          <w:szCs w:val="26"/>
        </w:rPr>
        <w:t xml:space="preserve">number of employees in </w:t>
      </w:r>
      <w:r w:rsidRPr="009A0E91">
        <w:rPr>
          <w:color w:val="000000" w:themeColor="text1"/>
          <w:sz w:val="26"/>
          <w:szCs w:val="26"/>
        </w:rPr>
        <w:t xml:space="preserve">the </w:t>
      </w:r>
      <w:r w:rsidR="00472A09" w:rsidRPr="009A0E91">
        <w:rPr>
          <w:color w:val="000000" w:themeColor="text1"/>
          <w:sz w:val="26"/>
          <w:szCs w:val="26"/>
        </w:rPr>
        <w:t xml:space="preserve">Israeli settlements </w:t>
      </w:r>
      <w:r w:rsidR="006C13E1" w:rsidRPr="009A0E91">
        <w:rPr>
          <w:color w:val="000000" w:themeColor="text1"/>
          <w:sz w:val="26"/>
          <w:szCs w:val="26"/>
        </w:rPr>
        <w:t>de</w:t>
      </w:r>
      <w:r w:rsidRPr="009A0E91">
        <w:rPr>
          <w:color w:val="000000" w:themeColor="text1"/>
          <w:sz w:val="26"/>
          <w:szCs w:val="26"/>
        </w:rPr>
        <w:t xml:space="preserve">creased </w:t>
      </w:r>
      <w:r w:rsidR="006C13E1" w:rsidRPr="009A0E91">
        <w:rPr>
          <w:color w:val="000000" w:themeColor="text1"/>
          <w:sz w:val="26"/>
          <w:szCs w:val="26"/>
        </w:rPr>
        <w:t>to</w:t>
      </w:r>
      <w:r w:rsidR="0035671A" w:rsidRPr="009A0E91">
        <w:rPr>
          <w:color w:val="000000" w:themeColor="text1"/>
          <w:sz w:val="26"/>
          <w:szCs w:val="26"/>
        </w:rPr>
        <w:t xml:space="preserve"> </w:t>
      </w:r>
      <w:r w:rsidR="00C5788A" w:rsidRPr="009A0E91">
        <w:rPr>
          <w:sz w:val="26"/>
          <w:szCs w:val="26"/>
        </w:rPr>
        <w:t>17</w:t>
      </w:r>
      <w:r w:rsidR="00604AF8" w:rsidRPr="009A0E91">
        <w:rPr>
          <w:sz w:val="26"/>
          <w:szCs w:val="26"/>
        </w:rPr>
        <w:t>,</w:t>
      </w:r>
      <w:r w:rsidR="00C5788A" w:rsidRPr="009A0E91">
        <w:rPr>
          <w:sz w:val="26"/>
          <w:szCs w:val="26"/>
        </w:rPr>
        <w:t>6</w:t>
      </w:r>
      <w:r w:rsidR="0084396C" w:rsidRPr="009A0E91">
        <w:rPr>
          <w:sz w:val="26"/>
          <w:szCs w:val="26"/>
        </w:rPr>
        <w:t>00</w:t>
      </w:r>
      <w:r w:rsidR="00C4720C" w:rsidRPr="009A0E91">
        <w:rPr>
          <w:sz w:val="26"/>
          <w:szCs w:val="26"/>
        </w:rPr>
        <w:t xml:space="preserve"> in </w:t>
      </w:r>
      <w:r w:rsidR="00477019" w:rsidRPr="009A0E91">
        <w:rPr>
          <w:sz w:val="26"/>
          <w:szCs w:val="26"/>
        </w:rPr>
        <w:t xml:space="preserve">the </w:t>
      </w:r>
      <w:r w:rsidR="00091A30" w:rsidRPr="009A0E91">
        <w:rPr>
          <w:rFonts w:hint="cs"/>
          <w:sz w:val="26"/>
          <w:szCs w:val="26"/>
          <w:rtl/>
        </w:rPr>
        <w:t>1</w:t>
      </w:r>
      <w:r w:rsidR="00091A30" w:rsidRPr="009A0E91">
        <w:rPr>
          <w:sz w:val="26"/>
          <w:szCs w:val="26"/>
          <w:vertAlign w:val="superscript"/>
        </w:rPr>
        <w:t>st</w:t>
      </w:r>
      <w:r w:rsidR="00091A30" w:rsidRPr="009A0E91">
        <w:rPr>
          <w:sz w:val="26"/>
          <w:szCs w:val="26"/>
        </w:rPr>
        <w:t xml:space="preserve"> quarter </w:t>
      </w:r>
      <w:r w:rsidR="00C5788A" w:rsidRPr="009A0E91">
        <w:rPr>
          <w:sz w:val="26"/>
          <w:szCs w:val="26"/>
        </w:rPr>
        <w:t>2018</w:t>
      </w:r>
      <w:r w:rsidR="00FB1445" w:rsidRPr="009A0E91">
        <w:rPr>
          <w:sz w:val="26"/>
          <w:szCs w:val="26"/>
        </w:rPr>
        <w:t xml:space="preserve"> </w:t>
      </w:r>
      <w:r w:rsidR="006C13E1" w:rsidRPr="009A0E91">
        <w:rPr>
          <w:sz w:val="26"/>
          <w:szCs w:val="26"/>
        </w:rPr>
        <w:t>from</w:t>
      </w:r>
      <w:r w:rsidR="00FB1445" w:rsidRPr="009A0E91">
        <w:rPr>
          <w:sz w:val="26"/>
          <w:szCs w:val="26"/>
        </w:rPr>
        <w:t xml:space="preserve"> </w:t>
      </w:r>
      <w:r w:rsidR="00604AF8" w:rsidRPr="009A0E91">
        <w:rPr>
          <w:sz w:val="26"/>
          <w:szCs w:val="26"/>
        </w:rPr>
        <w:t>2</w:t>
      </w:r>
      <w:r w:rsidR="00C5788A" w:rsidRPr="009A0E91">
        <w:rPr>
          <w:sz w:val="26"/>
          <w:szCs w:val="26"/>
        </w:rPr>
        <w:t>1</w:t>
      </w:r>
      <w:r w:rsidR="00604AF8" w:rsidRPr="009A0E91">
        <w:rPr>
          <w:sz w:val="26"/>
          <w:szCs w:val="26"/>
        </w:rPr>
        <w:t>,</w:t>
      </w:r>
      <w:r w:rsidR="00C5788A" w:rsidRPr="009A0E91">
        <w:rPr>
          <w:sz w:val="26"/>
          <w:szCs w:val="26"/>
        </w:rPr>
        <w:t>0</w:t>
      </w:r>
      <w:r w:rsidR="00604AF8" w:rsidRPr="009A0E91">
        <w:rPr>
          <w:sz w:val="26"/>
          <w:szCs w:val="26"/>
        </w:rPr>
        <w:t>00</w:t>
      </w:r>
      <w:r w:rsidR="00FB1445" w:rsidRPr="009A0E91">
        <w:rPr>
          <w:sz w:val="26"/>
          <w:szCs w:val="26"/>
        </w:rPr>
        <w:t xml:space="preserve"> in</w:t>
      </w:r>
      <w:r w:rsidR="00F514FB" w:rsidRPr="009A0E91">
        <w:rPr>
          <w:sz w:val="26"/>
          <w:szCs w:val="26"/>
        </w:rPr>
        <w:t xml:space="preserve"> </w:t>
      </w:r>
      <w:r w:rsidR="00477019" w:rsidRPr="009A0E91">
        <w:rPr>
          <w:sz w:val="26"/>
          <w:szCs w:val="26"/>
        </w:rPr>
        <w:t xml:space="preserve">the </w:t>
      </w:r>
      <w:r w:rsidR="00604AF8" w:rsidRPr="009A0E91">
        <w:rPr>
          <w:sz w:val="26"/>
          <w:szCs w:val="26"/>
        </w:rPr>
        <w:t>4</w:t>
      </w:r>
      <w:r w:rsidR="00604AF8" w:rsidRPr="009A0E91">
        <w:rPr>
          <w:sz w:val="26"/>
          <w:szCs w:val="26"/>
          <w:vertAlign w:val="superscript"/>
        </w:rPr>
        <w:t>th</w:t>
      </w:r>
      <w:r w:rsidR="00B52501" w:rsidRPr="009A0E91">
        <w:rPr>
          <w:sz w:val="26"/>
          <w:szCs w:val="26"/>
        </w:rPr>
        <w:t xml:space="preserve"> </w:t>
      </w:r>
      <w:r w:rsidR="00F514FB" w:rsidRPr="009A0E91">
        <w:rPr>
          <w:sz w:val="26"/>
          <w:szCs w:val="26"/>
        </w:rPr>
        <w:t xml:space="preserve">quarter </w:t>
      </w:r>
      <w:r w:rsidR="00C5788A" w:rsidRPr="009A0E91">
        <w:rPr>
          <w:sz w:val="26"/>
          <w:szCs w:val="26"/>
        </w:rPr>
        <w:t>2017</w:t>
      </w:r>
      <w:r w:rsidR="00F514FB" w:rsidRPr="009A0E91">
        <w:rPr>
          <w:sz w:val="26"/>
          <w:szCs w:val="26"/>
        </w:rPr>
        <w:t>.</w:t>
      </w:r>
    </w:p>
    <w:p w:rsidR="00DF181C" w:rsidRPr="009A0E91" w:rsidRDefault="00DF181C" w:rsidP="00561068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  <w:sz w:val="26"/>
          <w:szCs w:val="26"/>
        </w:rPr>
      </w:pPr>
    </w:p>
    <w:p w:rsidR="00472A09" w:rsidRPr="009A0E91" w:rsidRDefault="00C20430" w:rsidP="00561068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65.0</w:t>
      </w:r>
      <w:r w:rsidR="00472A09" w:rsidRPr="009A0E91">
        <w:rPr>
          <w:sz w:val="26"/>
          <w:szCs w:val="26"/>
        </w:rPr>
        <w:t xml:space="preserve">% of employed in Israel and </w:t>
      </w:r>
      <w:r w:rsidR="00B2583A" w:rsidRPr="009A0E91">
        <w:rPr>
          <w:sz w:val="26"/>
          <w:szCs w:val="26"/>
        </w:rPr>
        <w:t xml:space="preserve">the </w:t>
      </w:r>
      <w:r w:rsidR="00472A09" w:rsidRPr="009A0E91">
        <w:rPr>
          <w:sz w:val="26"/>
          <w:szCs w:val="26"/>
        </w:rPr>
        <w:t>Israeli settlements work</w:t>
      </w:r>
      <w:r w:rsidR="00B2583A" w:rsidRPr="009A0E91">
        <w:rPr>
          <w:sz w:val="26"/>
          <w:szCs w:val="26"/>
        </w:rPr>
        <w:t>ed</w:t>
      </w:r>
      <w:r w:rsidR="00472A09" w:rsidRPr="009A0E91">
        <w:rPr>
          <w:sz w:val="26"/>
          <w:szCs w:val="26"/>
        </w:rPr>
        <w:t xml:space="preserve"> in the construction sector.</w:t>
      </w:r>
    </w:p>
    <w:p w:rsidR="0005016D" w:rsidRPr="009A0E91" w:rsidRDefault="0005016D" w:rsidP="00561068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472A09" w:rsidRPr="009A0E91" w:rsidRDefault="00472A09" w:rsidP="005D7D8B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average daily wage for </w:t>
      </w:r>
      <w:r w:rsidR="00B2583A" w:rsidRPr="009A0E91">
        <w:rPr>
          <w:sz w:val="26"/>
          <w:szCs w:val="26"/>
        </w:rPr>
        <w:t xml:space="preserve">the wage employees </w:t>
      </w:r>
      <w:r w:rsidRPr="009A0E91">
        <w:rPr>
          <w:sz w:val="26"/>
          <w:szCs w:val="26"/>
        </w:rPr>
        <w:t xml:space="preserve">in Israel and </w:t>
      </w:r>
      <w:r w:rsidR="00B2583A" w:rsidRPr="009A0E91">
        <w:rPr>
          <w:sz w:val="26"/>
          <w:szCs w:val="26"/>
        </w:rPr>
        <w:t xml:space="preserve">the </w:t>
      </w:r>
      <w:r w:rsidR="007619A9" w:rsidRPr="009A0E91">
        <w:rPr>
          <w:sz w:val="26"/>
          <w:szCs w:val="26"/>
        </w:rPr>
        <w:t xml:space="preserve">Israeli </w:t>
      </w:r>
      <w:r w:rsidRPr="009A0E91">
        <w:rPr>
          <w:sz w:val="26"/>
          <w:szCs w:val="26"/>
        </w:rPr>
        <w:t xml:space="preserve">settlements </w:t>
      </w:r>
      <w:r w:rsidR="00C9416D" w:rsidRPr="009A0E91">
        <w:rPr>
          <w:sz w:val="26"/>
          <w:szCs w:val="26"/>
        </w:rPr>
        <w:t>reached</w:t>
      </w:r>
      <w:r w:rsidR="00C4720C" w:rsidRPr="009A0E91">
        <w:rPr>
          <w:sz w:val="26"/>
          <w:szCs w:val="26"/>
        </w:rPr>
        <w:t xml:space="preserve"> </w:t>
      </w:r>
      <w:r w:rsidR="00091A30" w:rsidRPr="009A0E91">
        <w:rPr>
          <w:sz w:val="26"/>
          <w:szCs w:val="26"/>
        </w:rPr>
        <w:t>2</w:t>
      </w:r>
      <w:r w:rsidR="005D7D8B" w:rsidRPr="009A0E91">
        <w:rPr>
          <w:sz w:val="26"/>
          <w:szCs w:val="26"/>
        </w:rPr>
        <w:t>42</w:t>
      </w:r>
      <w:r w:rsidR="00091A30" w:rsidRPr="009A0E91">
        <w:rPr>
          <w:sz w:val="26"/>
          <w:szCs w:val="26"/>
        </w:rPr>
        <w:t>.5</w:t>
      </w:r>
      <w:r w:rsidR="00C23CC8" w:rsidRPr="009A0E91">
        <w:rPr>
          <w:sz w:val="26"/>
          <w:szCs w:val="26"/>
        </w:rPr>
        <w:t xml:space="preserve"> NIS in the </w:t>
      </w:r>
      <w:r w:rsidR="00091A30" w:rsidRPr="009A0E91">
        <w:rPr>
          <w:rFonts w:hint="cs"/>
          <w:sz w:val="26"/>
          <w:szCs w:val="26"/>
          <w:rtl/>
        </w:rPr>
        <w:t>1</w:t>
      </w:r>
      <w:r w:rsidR="00091A30" w:rsidRPr="009A0E91">
        <w:rPr>
          <w:sz w:val="26"/>
          <w:szCs w:val="26"/>
          <w:vertAlign w:val="superscript"/>
        </w:rPr>
        <w:t>st</w:t>
      </w:r>
      <w:r w:rsidR="00091A30" w:rsidRPr="009A0E91">
        <w:rPr>
          <w:sz w:val="26"/>
          <w:szCs w:val="26"/>
        </w:rPr>
        <w:t xml:space="preserve"> quarter </w:t>
      </w:r>
      <w:r w:rsidR="005D7D8B" w:rsidRPr="009A0E91">
        <w:rPr>
          <w:sz w:val="26"/>
          <w:szCs w:val="26"/>
        </w:rPr>
        <w:t>2018</w:t>
      </w:r>
      <w:r w:rsidR="00091A30" w:rsidRPr="009A0E91">
        <w:rPr>
          <w:sz w:val="26"/>
          <w:szCs w:val="26"/>
        </w:rPr>
        <w:t xml:space="preserve"> </w:t>
      </w:r>
      <w:r w:rsidR="00C4720C" w:rsidRPr="009A0E91">
        <w:rPr>
          <w:sz w:val="26"/>
          <w:szCs w:val="26"/>
        </w:rPr>
        <w:t xml:space="preserve">compared </w:t>
      </w:r>
      <w:r w:rsidR="00A42ECC" w:rsidRPr="009A0E91">
        <w:rPr>
          <w:sz w:val="26"/>
          <w:szCs w:val="26"/>
        </w:rPr>
        <w:t xml:space="preserve">with </w:t>
      </w:r>
      <w:r w:rsidR="005D7D8B" w:rsidRPr="009A0E91">
        <w:rPr>
          <w:sz w:val="26"/>
          <w:szCs w:val="26"/>
        </w:rPr>
        <w:t>232</w:t>
      </w:r>
      <w:r w:rsidR="00091A30" w:rsidRPr="009A0E91">
        <w:rPr>
          <w:sz w:val="26"/>
          <w:szCs w:val="26"/>
        </w:rPr>
        <w:t>.</w:t>
      </w:r>
      <w:r w:rsidR="005D7D8B" w:rsidRPr="009A0E91">
        <w:rPr>
          <w:sz w:val="26"/>
          <w:szCs w:val="26"/>
        </w:rPr>
        <w:t>0</w:t>
      </w:r>
      <w:r w:rsidR="00660333" w:rsidRPr="009A0E91">
        <w:rPr>
          <w:sz w:val="26"/>
          <w:szCs w:val="26"/>
        </w:rPr>
        <w:t xml:space="preserve"> NIS in the</w:t>
      </w:r>
      <w:r w:rsidR="00B921FA" w:rsidRPr="009A0E91">
        <w:rPr>
          <w:sz w:val="26"/>
          <w:szCs w:val="26"/>
        </w:rPr>
        <w:t xml:space="preserve"> </w:t>
      </w:r>
      <w:r w:rsidR="00294094" w:rsidRPr="009A0E91">
        <w:rPr>
          <w:sz w:val="26"/>
          <w:szCs w:val="26"/>
        </w:rPr>
        <w:t>4</w:t>
      </w:r>
      <w:r w:rsidR="00294094" w:rsidRPr="009A0E91">
        <w:rPr>
          <w:sz w:val="26"/>
          <w:szCs w:val="26"/>
          <w:vertAlign w:val="superscript"/>
        </w:rPr>
        <w:t>th</w:t>
      </w:r>
      <w:r w:rsidR="00294094" w:rsidRPr="009A0E91">
        <w:rPr>
          <w:sz w:val="26"/>
          <w:szCs w:val="26"/>
        </w:rPr>
        <w:t xml:space="preserve">  quarter </w:t>
      </w:r>
      <w:r w:rsidR="005D7D8B" w:rsidRPr="009A0E91">
        <w:rPr>
          <w:sz w:val="26"/>
          <w:szCs w:val="26"/>
        </w:rPr>
        <w:t>2017</w:t>
      </w:r>
      <w:r w:rsidRPr="009A0E91">
        <w:rPr>
          <w:sz w:val="26"/>
          <w:szCs w:val="26"/>
        </w:rPr>
        <w:t>.</w:t>
      </w:r>
    </w:p>
    <w:p w:rsidR="00E02BEE" w:rsidRPr="009A0E91" w:rsidRDefault="00E02BEE" w:rsidP="0005016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472A09" w:rsidRPr="009A0E91" w:rsidRDefault="00472A09" w:rsidP="005D7D8B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 xml:space="preserve">The average number of hours worked per week </w:t>
      </w:r>
      <w:r w:rsidR="0076578E" w:rsidRPr="009A0E91">
        <w:rPr>
          <w:sz w:val="26"/>
          <w:szCs w:val="26"/>
        </w:rPr>
        <w:t xml:space="preserve">in Israel and the Israeli settlements </w:t>
      </w:r>
      <w:r w:rsidR="00C9416D" w:rsidRPr="009A0E91">
        <w:rPr>
          <w:sz w:val="26"/>
          <w:szCs w:val="26"/>
        </w:rPr>
        <w:t>reached</w:t>
      </w:r>
      <w:r w:rsidRPr="009A0E91">
        <w:rPr>
          <w:sz w:val="26"/>
          <w:szCs w:val="26"/>
        </w:rPr>
        <w:t xml:space="preserve"> </w:t>
      </w:r>
      <w:r w:rsidR="00091A30" w:rsidRPr="009A0E91">
        <w:rPr>
          <w:sz w:val="26"/>
          <w:szCs w:val="26"/>
        </w:rPr>
        <w:t>42.</w:t>
      </w:r>
      <w:r w:rsidR="005D7D8B" w:rsidRPr="009A0E91">
        <w:rPr>
          <w:sz w:val="26"/>
          <w:szCs w:val="26"/>
        </w:rPr>
        <w:t>4</w:t>
      </w:r>
      <w:r w:rsidR="00C23CC8" w:rsidRPr="009A0E91">
        <w:rPr>
          <w:sz w:val="26"/>
          <w:szCs w:val="26"/>
        </w:rPr>
        <w:t xml:space="preserve"> in the</w:t>
      </w:r>
      <w:r w:rsidR="00660333" w:rsidRPr="009A0E91">
        <w:rPr>
          <w:sz w:val="26"/>
          <w:szCs w:val="26"/>
        </w:rPr>
        <w:t xml:space="preserve"> </w:t>
      </w:r>
      <w:r w:rsidR="00091A30" w:rsidRPr="009A0E91">
        <w:rPr>
          <w:rFonts w:hint="cs"/>
          <w:sz w:val="26"/>
          <w:szCs w:val="26"/>
          <w:rtl/>
        </w:rPr>
        <w:t>1</w:t>
      </w:r>
      <w:r w:rsidR="00091A30" w:rsidRPr="009A0E91">
        <w:rPr>
          <w:sz w:val="26"/>
          <w:szCs w:val="26"/>
          <w:vertAlign w:val="superscript"/>
        </w:rPr>
        <w:t>st</w:t>
      </w:r>
      <w:r w:rsidR="00091A30" w:rsidRPr="009A0E91">
        <w:rPr>
          <w:sz w:val="26"/>
          <w:szCs w:val="26"/>
        </w:rPr>
        <w:t xml:space="preserve"> quarter </w:t>
      </w:r>
      <w:r w:rsidR="005D7D8B" w:rsidRPr="009A0E91">
        <w:rPr>
          <w:sz w:val="26"/>
          <w:szCs w:val="26"/>
        </w:rPr>
        <w:t>2018</w:t>
      </w:r>
      <w:r w:rsidR="00091A30" w:rsidRPr="009A0E91">
        <w:rPr>
          <w:sz w:val="26"/>
          <w:szCs w:val="26"/>
        </w:rPr>
        <w:t xml:space="preserve"> </w:t>
      </w:r>
      <w:r w:rsidR="00954ACD" w:rsidRPr="009A0E91">
        <w:rPr>
          <w:sz w:val="26"/>
          <w:szCs w:val="26"/>
        </w:rPr>
        <w:t>compared</w:t>
      </w:r>
      <w:r w:rsidR="0076578E" w:rsidRPr="009A0E91">
        <w:rPr>
          <w:sz w:val="26"/>
          <w:szCs w:val="26"/>
        </w:rPr>
        <w:t xml:space="preserve"> with</w:t>
      </w:r>
      <w:r w:rsidR="00954ACD" w:rsidRPr="009A0E91">
        <w:rPr>
          <w:sz w:val="26"/>
          <w:szCs w:val="26"/>
        </w:rPr>
        <w:t xml:space="preserve"> </w:t>
      </w:r>
      <w:r w:rsidR="005D7D8B" w:rsidRPr="009A0E91">
        <w:rPr>
          <w:sz w:val="26"/>
          <w:szCs w:val="26"/>
        </w:rPr>
        <w:t>41.8</w:t>
      </w:r>
      <w:r w:rsidR="00C23CC8" w:rsidRPr="009A0E91">
        <w:rPr>
          <w:sz w:val="26"/>
          <w:szCs w:val="26"/>
        </w:rPr>
        <w:t xml:space="preserve"> in the </w:t>
      </w:r>
      <w:r w:rsidR="00091A30" w:rsidRPr="009A0E91">
        <w:rPr>
          <w:sz w:val="26"/>
          <w:szCs w:val="26"/>
        </w:rPr>
        <w:t>4</w:t>
      </w:r>
      <w:r w:rsidR="00091A30" w:rsidRPr="009A0E91">
        <w:rPr>
          <w:sz w:val="26"/>
          <w:szCs w:val="26"/>
          <w:vertAlign w:val="superscript"/>
        </w:rPr>
        <w:t>th</w:t>
      </w:r>
      <w:r w:rsidR="00091A30" w:rsidRPr="009A0E91">
        <w:rPr>
          <w:sz w:val="26"/>
          <w:szCs w:val="26"/>
        </w:rPr>
        <w:t xml:space="preserve"> quarter </w:t>
      </w:r>
      <w:r w:rsidR="005D7D8B" w:rsidRPr="009A0E91">
        <w:rPr>
          <w:sz w:val="26"/>
          <w:szCs w:val="26"/>
        </w:rPr>
        <w:t>2017</w:t>
      </w:r>
      <w:r w:rsidRPr="009A0E91">
        <w:rPr>
          <w:sz w:val="26"/>
          <w:szCs w:val="26"/>
        </w:rPr>
        <w:t xml:space="preserve">. The average number of days worked per month </w:t>
      </w:r>
      <w:r w:rsidR="006C54A1" w:rsidRPr="009A0E91">
        <w:rPr>
          <w:sz w:val="26"/>
          <w:szCs w:val="26"/>
        </w:rPr>
        <w:t>reached</w:t>
      </w:r>
      <w:r w:rsidR="00C23CC8" w:rsidRPr="009A0E91">
        <w:rPr>
          <w:sz w:val="26"/>
          <w:szCs w:val="26"/>
        </w:rPr>
        <w:t xml:space="preserve"> </w:t>
      </w:r>
      <w:r w:rsidR="00091A30" w:rsidRPr="009A0E91">
        <w:rPr>
          <w:sz w:val="26"/>
          <w:szCs w:val="26"/>
        </w:rPr>
        <w:t>20.1</w:t>
      </w:r>
      <w:r w:rsidR="00CB5A61" w:rsidRPr="009A0E91">
        <w:rPr>
          <w:sz w:val="26"/>
          <w:szCs w:val="26"/>
        </w:rPr>
        <w:t xml:space="preserve"> working day </w:t>
      </w:r>
      <w:r w:rsidR="00C15C34" w:rsidRPr="009A0E91">
        <w:rPr>
          <w:sz w:val="26"/>
          <w:szCs w:val="26"/>
        </w:rPr>
        <w:t xml:space="preserve">in </w:t>
      </w:r>
      <w:r w:rsidR="006C54A1" w:rsidRPr="009A0E91">
        <w:rPr>
          <w:sz w:val="26"/>
          <w:szCs w:val="26"/>
        </w:rPr>
        <w:t>the</w:t>
      </w:r>
      <w:r w:rsidR="00660333" w:rsidRPr="009A0E91">
        <w:rPr>
          <w:sz w:val="26"/>
          <w:szCs w:val="26"/>
        </w:rPr>
        <w:t xml:space="preserve"> </w:t>
      </w:r>
      <w:r w:rsidR="00091A30" w:rsidRPr="009A0E91">
        <w:rPr>
          <w:rFonts w:hint="cs"/>
          <w:sz w:val="26"/>
          <w:szCs w:val="26"/>
          <w:rtl/>
        </w:rPr>
        <w:t>1</w:t>
      </w:r>
      <w:r w:rsidR="00091A30" w:rsidRPr="009A0E91">
        <w:rPr>
          <w:sz w:val="26"/>
          <w:szCs w:val="26"/>
          <w:vertAlign w:val="superscript"/>
        </w:rPr>
        <w:t>st</w:t>
      </w:r>
      <w:r w:rsidR="00091A30" w:rsidRPr="009A0E91">
        <w:rPr>
          <w:sz w:val="26"/>
          <w:szCs w:val="26"/>
        </w:rPr>
        <w:t xml:space="preserve"> quarter </w:t>
      </w:r>
      <w:r w:rsidR="005D7D8B" w:rsidRPr="009A0E91">
        <w:rPr>
          <w:sz w:val="26"/>
          <w:szCs w:val="26"/>
        </w:rPr>
        <w:t>2018</w:t>
      </w:r>
      <w:r w:rsidR="006C54A1" w:rsidRPr="009A0E91">
        <w:rPr>
          <w:sz w:val="26"/>
          <w:szCs w:val="26"/>
        </w:rPr>
        <w:t xml:space="preserve"> compared with </w:t>
      </w:r>
      <w:r w:rsidR="00660333" w:rsidRPr="009A0E91">
        <w:rPr>
          <w:sz w:val="26"/>
          <w:szCs w:val="26"/>
        </w:rPr>
        <w:t>19.</w:t>
      </w:r>
      <w:r w:rsidR="005D7D8B" w:rsidRPr="009A0E91">
        <w:rPr>
          <w:sz w:val="26"/>
          <w:szCs w:val="26"/>
        </w:rPr>
        <w:t>6</w:t>
      </w:r>
      <w:r w:rsidR="006C54A1" w:rsidRPr="009A0E91">
        <w:rPr>
          <w:sz w:val="26"/>
          <w:szCs w:val="26"/>
        </w:rPr>
        <w:t xml:space="preserve"> in the </w:t>
      </w:r>
      <w:r w:rsidR="00091A30" w:rsidRPr="009A0E91">
        <w:rPr>
          <w:sz w:val="26"/>
          <w:szCs w:val="26"/>
        </w:rPr>
        <w:t>4</w:t>
      </w:r>
      <w:r w:rsidR="00091A30" w:rsidRPr="009A0E91">
        <w:rPr>
          <w:sz w:val="26"/>
          <w:szCs w:val="26"/>
          <w:vertAlign w:val="superscript"/>
        </w:rPr>
        <w:t>th</w:t>
      </w:r>
      <w:r w:rsidR="00091A30" w:rsidRPr="009A0E91">
        <w:rPr>
          <w:sz w:val="26"/>
          <w:szCs w:val="26"/>
        </w:rPr>
        <w:t xml:space="preserve">  quarter </w:t>
      </w:r>
      <w:r w:rsidR="005D7D8B" w:rsidRPr="009A0E91">
        <w:rPr>
          <w:sz w:val="26"/>
          <w:szCs w:val="26"/>
        </w:rPr>
        <w:t>2017</w:t>
      </w:r>
      <w:r w:rsidR="006C54A1" w:rsidRPr="009A0E91">
        <w:rPr>
          <w:sz w:val="26"/>
          <w:szCs w:val="26"/>
        </w:rPr>
        <w:t>.</w:t>
      </w:r>
    </w:p>
    <w:p w:rsidR="008A51D5" w:rsidRPr="009A0E91" w:rsidRDefault="008A51D5" w:rsidP="008A51D5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990E69" w:rsidRPr="009A0E91" w:rsidRDefault="00990E69" w:rsidP="0005016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D811D5" w:rsidRPr="009A0E91" w:rsidRDefault="00E61972" w:rsidP="002C3AED">
      <w:pPr>
        <w:bidi w:val="0"/>
        <w:ind w:right="-1"/>
        <w:jc w:val="both"/>
        <w:rPr>
          <w:b/>
          <w:bCs/>
          <w:sz w:val="26"/>
          <w:szCs w:val="26"/>
        </w:rPr>
      </w:pPr>
      <w:r w:rsidRPr="009A0E91">
        <w:rPr>
          <w:b/>
          <w:bCs/>
          <w:sz w:val="26"/>
          <w:szCs w:val="26"/>
        </w:rPr>
        <w:t xml:space="preserve">Employment </w:t>
      </w:r>
      <w:r w:rsidR="00B2583A" w:rsidRPr="009A0E91">
        <w:rPr>
          <w:b/>
          <w:bCs/>
          <w:sz w:val="26"/>
          <w:szCs w:val="26"/>
        </w:rPr>
        <w:t>S</w:t>
      </w:r>
      <w:r w:rsidRPr="009A0E91">
        <w:rPr>
          <w:b/>
          <w:bCs/>
          <w:sz w:val="26"/>
          <w:szCs w:val="26"/>
        </w:rPr>
        <w:t xml:space="preserve">tatus in the </w:t>
      </w:r>
      <w:r w:rsidR="00D97232" w:rsidRPr="009A0E91">
        <w:rPr>
          <w:rFonts w:hint="cs"/>
          <w:b/>
          <w:bCs/>
          <w:sz w:val="26"/>
          <w:szCs w:val="26"/>
          <w:rtl/>
        </w:rPr>
        <w:t>1</w:t>
      </w:r>
      <w:r w:rsidR="00D97232" w:rsidRPr="009A0E91">
        <w:rPr>
          <w:b/>
          <w:bCs/>
          <w:sz w:val="26"/>
          <w:szCs w:val="26"/>
          <w:vertAlign w:val="superscript"/>
        </w:rPr>
        <w:t>st</w:t>
      </w:r>
      <w:r w:rsidR="00091A30" w:rsidRPr="009A0E91">
        <w:rPr>
          <w:b/>
          <w:bCs/>
          <w:sz w:val="26"/>
          <w:szCs w:val="26"/>
        </w:rPr>
        <w:t xml:space="preserve"> quarter </w:t>
      </w:r>
      <w:r w:rsidR="002C3AED" w:rsidRPr="009A0E91">
        <w:rPr>
          <w:b/>
          <w:bCs/>
          <w:sz w:val="26"/>
          <w:szCs w:val="26"/>
        </w:rPr>
        <w:t>2018</w:t>
      </w:r>
      <w:r w:rsidRPr="009A0E91">
        <w:rPr>
          <w:b/>
          <w:bCs/>
          <w:sz w:val="26"/>
          <w:szCs w:val="26"/>
        </w:rPr>
        <w:t xml:space="preserve"> </w:t>
      </w:r>
    </w:p>
    <w:p w:rsidR="00E61972" w:rsidRPr="009A0E91" w:rsidRDefault="00091A30" w:rsidP="00215E32">
      <w:pPr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7</w:t>
      </w:r>
      <w:r w:rsidR="002C3AED" w:rsidRPr="009A0E91">
        <w:rPr>
          <w:sz w:val="26"/>
          <w:szCs w:val="26"/>
        </w:rPr>
        <w:t>0</w:t>
      </w:r>
      <w:r w:rsidRPr="009A0E91">
        <w:rPr>
          <w:sz w:val="26"/>
          <w:szCs w:val="26"/>
        </w:rPr>
        <w:t>.</w:t>
      </w:r>
      <w:r w:rsidR="002C3AED" w:rsidRPr="009A0E91">
        <w:rPr>
          <w:sz w:val="26"/>
          <w:szCs w:val="26"/>
        </w:rPr>
        <w:t>7</w:t>
      </w:r>
      <w:r w:rsidR="00E61972" w:rsidRPr="009A0E91">
        <w:rPr>
          <w:sz w:val="26"/>
          <w:szCs w:val="26"/>
        </w:rPr>
        <w:t xml:space="preserve">% of employed </w:t>
      </w:r>
      <w:r w:rsidR="00C15C34" w:rsidRPr="009A0E91">
        <w:rPr>
          <w:sz w:val="26"/>
          <w:szCs w:val="26"/>
        </w:rPr>
        <w:t xml:space="preserve">individuals </w:t>
      </w:r>
      <w:r w:rsidR="00E61972" w:rsidRPr="009A0E91">
        <w:rPr>
          <w:sz w:val="26"/>
          <w:szCs w:val="26"/>
        </w:rPr>
        <w:t>are wag</w:t>
      </w:r>
      <w:r w:rsidR="00380F7F" w:rsidRPr="009A0E91">
        <w:rPr>
          <w:sz w:val="26"/>
          <w:szCs w:val="26"/>
        </w:rPr>
        <w:t>e</w:t>
      </w:r>
      <w:r w:rsidR="001451E6" w:rsidRPr="009A0E91">
        <w:rPr>
          <w:sz w:val="26"/>
          <w:szCs w:val="26"/>
        </w:rPr>
        <w:t xml:space="preserve"> employees;</w:t>
      </w:r>
      <w:r w:rsidR="00E61972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67.</w:t>
      </w:r>
      <w:r w:rsidR="002C3AED" w:rsidRPr="009A0E91">
        <w:rPr>
          <w:sz w:val="26"/>
          <w:szCs w:val="26"/>
        </w:rPr>
        <w:t>6</w:t>
      </w:r>
      <w:r w:rsidR="00E61972" w:rsidRPr="009A0E91">
        <w:rPr>
          <w:sz w:val="26"/>
          <w:szCs w:val="26"/>
        </w:rPr>
        <w:t xml:space="preserve">% in the West Bank </w:t>
      </w:r>
      <w:r w:rsidR="00285CFF" w:rsidRPr="009A0E91">
        <w:rPr>
          <w:sz w:val="26"/>
          <w:szCs w:val="26"/>
        </w:rPr>
        <w:t>and</w:t>
      </w:r>
      <w:r w:rsidR="00E61972" w:rsidRPr="009A0E91">
        <w:rPr>
          <w:sz w:val="26"/>
          <w:szCs w:val="26"/>
        </w:rPr>
        <w:t xml:space="preserve"> </w:t>
      </w:r>
      <w:r w:rsidR="00215E32" w:rsidRPr="009A0E91">
        <w:rPr>
          <w:sz w:val="26"/>
          <w:szCs w:val="26"/>
        </w:rPr>
        <w:t>78.8</w:t>
      </w:r>
      <w:r w:rsidR="00E61972" w:rsidRPr="009A0E91">
        <w:rPr>
          <w:sz w:val="26"/>
          <w:szCs w:val="26"/>
        </w:rPr>
        <w:t>% in Gaza Strip.</w:t>
      </w:r>
    </w:p>
    <w:p w:rsidR="006D2113" w:rsidRPr="009A0E91" w:rsidRDefault="006D2113" w:rsidP="0005016D">
      <w:pPr>
        <w:bidi w:val="0"/>
        <w:ind w:right="-1"/>
        <w:jc w:val="both"/>
        <w:rPr>
          <w:sz w:val="26"/>
          <w:szCs w:val="26"/>
        </w:rPr>
      </w:pPr>
    </w:p>
    <w:p w:rsidR="00E61972" w:rsidRPr="009A0E91" w:rsidRDefault="00091A30" w:rsidP="00782404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18.</w:t>
      </w:r>
      <w:r w:rsidR="00782404" w:rsidRPr="009A0E91">
        <w:rPr>
          <w:sz w:val="26"/>
          <w:szCs w:val="26"/>
        </w:rPr>
        <w:t>7</w:t>
      </w:r>
      <w:r w:rsidR="00E61972" w:rsidRPr="009A0E91">
        <w:rPr>
          <w:sz w:val="26"/>
          <w:szCs w:val="26"/>
        </w:rPr>
        <w:t xml:space="preserve">% of employed </w:t>
      </w:r>
      <w:r w:rsidR="00C15C34" w:rsidRPr="009A0E91">
        <w:rPr>
          <w:sz w:val="26"/>
          <w:szCs w:val="26"/>
        </w:rPr>
        <w:t xml:space="preserve">individuals </w:t>
      </w:r>
      <w:r w:rsidR="00E61972" w:rsidRPr="009A0E91">
        <w:rPr>
          <w:sz w:val="26"/>
          <w:szCs w:val="26"/>
        </w:rPr>
        <w:t xml:space="preserve">are self- employed; </w:t>
      </w:r>
      <w:r w:rsidRPr="009A0E91">
        <w:rPr>
          <w:sz w:val="26"/>
          <w:szCs w:val="26"/>
        </w:rPr>
        <w:t>20.0</w:t>
      </w:r>
      <w:r w:rsidR="00E61972" w:rsidRPr="009A0E91">
        <w:rPr>
          <w:sz w:val="26"/>
          <w:szCs w:val="26"/>
        </w:rPr>
        <w:t xml:space="preserve">% in the West Bank and </w:t>
      </w:r>
      <w:r w:rsidR="00E75C28" w:rsidRPr="009A0E91">
        <w:rPr>
          <w:sz w:val="26"/>
          <w:szCs w:val="26"/>
        </w:rPr>
        <w:t>1</w:t>
      </w:r>
      <w:r w:rsidR="00782404" w:rsidRPr="009A0E91">
        <w:rPr>
          <w:sz w:val="26"/>
          <w:szCs w:val="26"/>
        </w:rPr>
        <w:t>5</w:t>
      </w:r>
      <w:r w:rsidR="00E75C28" w:rsidRPr="009A0E91">
        <w:rPr>
          <w:sz w:val="26"/>
          <w:szCs w:val="26"/>
        </w:rPr>
        <w:t>.</w:t>
      </w:r>
      <w:r w:rsidR="00782404" w:rsidRPr="009A0E91">
        <w:rPr>
          <w:sz w:val="26"/>
          <w:szCs w:val="26"/>
        </w:rPr>
        <w:t>3</w:t>
      </w:r>
      <w:r w:rsidR="00E61972" w:rsidRPr="009A0E91">
        <w:rPr>
          <w:sz w:val="26"/>
          <w:szCs w:val="26"/>
        </w:rPr>
        <w:t>% in Gaza Strip.</w:t>
      </w:r>
    </w:p>
    <w:p w:rsidR="006D2113" w:rsidRPr="009A0E91" w:rsidRDefault="006D2113" w:rsidP="0005016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E61972" w:rsidRPr="009A0E91" w:rsidRDefault="00782404" w:rsidP="00782404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3.9</w:t>
      </w:r>
      <w:r w:rsidR="00E61972" w:rsidRPr="009A0E91">
        <w:rPr>
          <w:sz w:val="26"/>
          <w:szCs w:val="26"/>
        </w:rPr>
        <w:t xml:space="preserve">% of employed </w:t>
      </w:r>
      <w:r w:rsidR="00C15C34" w:rsidRPr="009A0E91">
        <w:rPr>
          <w:sz w:val="26"/>
          <w:szCs w:val="26"/>
        </w:rPr>
        <w:t xml:space="preserve">individuals </w:t>
      </w:r>
      <w:r w:rsidR="00E61972" w:rsidRPr="009A0E91">
        <w:rPr>
          <w:sz w:val="26"/>
          <w:szCs w:val="26"/>
        </w:rPr>
        <w:t>are unpaid family members</w:t>
      </w:r>
      <w:r w:rsidR="00927966" w:rsidRPr="009A0E91">
        <w:rPr>
          <w:sz w:val="26"/>
          <w:szCs w:val="26"/>
        </w:rPr>
        <w:t>;</w:t>
      </w:r>
      <w:r w:rsidR="00E61972" w:rsidRPr="009A0E91">
        <w:rPr>
          <w:sz w:val="26"/>
          <w:szCs w:val="26"/>
        </w:rPr>
        <w:t xml:space="preserve"> </w:t>
      </w:r>
      <w:r w:rsidR="00091A30" w:rsidRPr="009A0E91">
        <w:rPr>
          <w:sz w:val="26"/>
          <w:szCs w:val="26"/>
        </w:rPr>
        <w:t>4.</w:t>
      </w:r>
      <w:r w:rsidRPr="009A0E91">
        <w:rPr>
          <w:sz w:val="26"/>
          <w:szCs w:val="26"/>
        </w:rPr>
        <w:t>3</w:t>
      </w:r>
      <w:r w:rsidR="00E61972" w:rsidRPr="009A0E91">
        <w:rPr>
          <w:sz w:val="26"/>
          <w:szCs w:val="26"/>
        </w:rPr>
        <w:t xml:space="preserve">% in the West Bank and </w:t>
      </w:r>
      <w:r w:rsidR="00E75C28" w:rsidRPr="009A0E91">
        <w:rPr>
          <w:sz w:val="26"/>
          <w:szCs w:val="26"/>
        </w:rPr>
        <w:t>2.</w:t>
      </w:r>
      <w:r w:rsidRPr="009A0E91">
        <w:rPr>
          <w:sz w:val="26"/>
          <w:szCs w:val="26"/>
        </w:rPr>
        <w:t>7</w:t>
      </w:r>
      <w:r w:rsidR="00E61972" w:rsidRPr="009A0E91">
        <w:rPr>
          <w:sz w:val="26"/>
          <w:szCs w:val="26"/>
        </w:rPr>
        <w:t>% in Gaza Strip.</w:t>
      </w:r>
    </w:p>
    <w:p w:rsidR="006D2113" w:rsidRPr="009A0E91" w:rsidRDefault="006D2113" w:rsidP="0005016D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E61972" w:rsidRPr="009A0E91" w:rsidRDefault="00E75C28" w:rsidP="00782404">
      <w:pPr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6.</w:t>
      </w:r>
      <w:r w:rsidR="00782404" w:rsidRPr="009A0E91">
        <w:rPr>
          <w:sz w:val="26"/>
          <w:szCs w:val="26"/>
        </w:rPr>
        <w:t>7</w:t>
      </w:r>
      <w:r w:rsidR="00E61972" w:rsidRPr="009A0E91">
        <w:rPr>
          <w:sz w:val="26"/>
          <w:szCs w:val="26"/>
        </w:rPr>
        <w:t>% of</w:t>
      </w:r>
      <w:r w:rsidR="001451E6" w:rsidRPr="009A0E91">
        <w:rPr>
          <w:sz w:val="26"/>
          <w:szCs w:val="26"/>
        </w:rPr>
        <w:t xml:space="preserve"> employed </w:t>
      </w:r>
      <w:r w:rsidR="00C15C34" w:rsidRPr="009A0E91">
        <w:rPr>
          <w:sz w:val="26"/>
          <w:szCs w:val="26"/>
        </w:rPr>
        <w:t xml:space="preserve">individuals </w:t>
      </w:r>
      <w:r w:rsidR="001451E6" w:rsidRPr="009A0E91">
        <w:rPr>
          <w:sz w:val="26"/>
          <w:szCs w:val="26"/>
        </w:rPr>
        <w:t>are employers;</w:t>
      </w:r>
      <w:r w:rsidR="00E61972" w:rsidRPr="009A0E91">
        <w:rPr>
          <w:sz w:val="26"/>
          <w:szCs w:val="26"/>
        </w:rPr>
        <w:t xml:space="preserve"> </w:t>
      </w:r>
      <w:r w:rsidR="00782404" w:rsidRPr="009A0E91">
        <w:rPr>
          <w:sz w:val="26"/>
          <w:szCs w:val="26"/>
        </w:rPr>
        <w:t>8.1</w:t>
      </w:r>
      <w:r w:rsidR="00E61972" w:rsidRPr="009A0E91">
        <w:rPr>
          <w:sz w:val="26"/>
          <w:szCs w:val="26"/>
        </w:rPr>
        <w:t xml:space="preserve">% in the West Bank and </w:t>
      </w:r>
      <w:r w:rsidRPr="009A0E91">
        <w:rPr>
          <w:sz w:val="26"/>
          <w:szCs w:val="26"/>
        </w:rPr>
        <w:t>3.</w:t>
      </w:r>
      <w:r w:rsidR="00091A30" w:rsidRPr="009A0E91">
        <w:rPr>
          <w:sz w:val="26"/>
          <w:szCs w:val="26"/>
        </w:rPr>
        <w:t>2</w:t>
      </w:r>
      <w:r w:rsidR="00E61972" w:rsidRPr="009A0E91">
        <w:rPr>
          <w:sz w:val="26"/>
          <w:szCs w:val="26"/>
        </w:rPr>
        <w:t>% in Gaza Strip.</w:t>
      </w:r>
    </w:p>
    <w:p w:rsidR="008A51D5" w:rsidRDefault="008A51D5" w:rsidP="00782404">
      <w:pPr>
        <w:tabs>
          <w:tab w:val="num" w:pos="900"/>
        </w:tabs>
        <w:bidi w:val="0"/>
        <w:ind w:right="-1"/>
        <w:jc w:val="center"/>
        <w:rPr>
          <w:sz w:val="26"/>
          <w:szCs w:val="26"/>
        </w:rPr>
      </w:pPr>
    </w:p>
    <w:p w:rsidR="009A0E91" w:rsidRDefault="009A0E91" w:rsidP="009A0E91">
      <w:pPr>
        <w:tabs>
          <w:tab w:val="num" w:pos="900"/>
        </w:tabs>
        <w:bidi w:val="0"/>
        <w:ind w:right="-1"/>
        <w:jc w:val="center"/>
        <w:rPr>
          <w:sz w:val="26"/>
          <w:szCs w:val="26"/>
        </w:rPr>
      </w:pPr>
    </w:p>
    <w:p w:rsidR="009A0E91" w:rsidRDefault="009A0E91" w:rsidP="009A0E91">
      <w:pPr>
        <w:tabs>
          <w:tab w:val="num" w:pos="900"/>
        </w:tabs>
        <w:bidi w:val="0"/>
        <w:ind w:right="-1"/>
        <w:jc w:val="center"/>
        <w:rPr>
          <w:sz w:val="26"/>
          <w:szCs w:val="26"/>
        </w:rPr>
      </w:pPr>
    </w:p>
    <w:p w:rsidR="009A0E91" w:rsidRDefault="009A0E91" w:rsidP="009A0E91">
      <w:pPr>
        <w:tabs>
          <w:tab w:val="num" w:pos="900"/>
        </w:tabs>
        <w:bidi w:val="0"/>
        <w:ind w:right="-1"/>
        <w:jc w:val="center"/>
        <w:rPr>
          <w:b/>
          <w:bCs/>
          <w:sz w:val="22"/>
          <w:szCs w:val="22"/>
        </w:rPr>
      </w:pPr>
    </w:p>
    <w:p w:rsidR="00472A09" w:rsidRDefault="00E61972" w:rsidP="008A51D5">
      <w:pPr>
        <w:tabs>
          <w:tab w:val="num" w:pos="900"/>
        </w:tabs>
        <w:bidi w:val="0"/>
        <w:ind w:right="-1"/>
        <w:jc w:val="center"/>
        <w:rPr>
          <w:b/>
          <w:bCs/>
          <w:sz w:val="22"/>
          <w:szCs w:val="22"/>
        </w:rPr>
      </w:pPr>
      <w:r w:rsidRPr="00842827">
        <w:rPr>
          <w:b/>
          <w:bCs/>
          <w:sz w:val="22"/>
          <w:szCs w:val="22"/>
        </w:rPr>
        <w:t xml:space="preserve">Percentage Distribution of Employed </w:t>
      </w:r>
      <w:r w:rsidR="000346C6">
        <w:rPr>
          <w:b/>
          <w:bCs/>
          <w:sz w:val="22"/>
          <w:szCs w:val="22"/>
        </w:rPr>
        <w:t>I</w:t>
      </w:r>
      <w:r w:rsidR="00C15C34" w:rsidRPr="00C15C34">
        <w:rPr>
          <w:b/>
          <w:bCs/>
          <w:sz w:val="22"/>
          <w:szCs w:val="22"/>
        </w:rPr>
        <w:t xml:space="preserve">ndividuals </w:t>
      </w:r>
      <w:r w:rsidRPr="00842827">
        <w:rPr>
          <w:b/>
          <w:bCs/>
          <w:sz w:val="22"/>
          <w:szCs w:val="22"/>
        </w:rPr>
        <w:t>by Employment Status</w:t>
      </w:r>
      <w:r w:rsidR="008423C2">
        <w:rPr>
          <w:b/>
          <w:bCs/>
          <w:sz w:val="22"/>
          <w:szCs w:val="22"/>
        </w:rPr>
        <w:t>,</w:t>
      </w:r>
      <w:r w:rsidRPr="00842827">
        <w:rPr>
          <w:b/>
          <w:bCs/>
          <w:sz w:val="22"/>
          <w:szCs w:val="22"/>
        </w:rPr>
        <w:t xml:space="preserve"> </w:t>
      </w:r>
      <w:r w:rsidR="0019444D">
        <w:rPr>
          <w:b/>
          <w:bCs/>
        </w:rPr>
        <w:t>Q</w:t>
      </w:r>
      <w:r w:rsidR="00091A30">
        <w:rPr>
          <w:b/>
          <w:bCs/>
        </w:rPr>
        <w:t>1</w:t>
      </w:r>
      <w:r w:rsidR="00E83772">
        <w:rPr>
          <w:b/>
          <w:bCs/>
          <w:sz w:val="22"/>
          <w:szCs w:val="22"/>
        </w:rPr>
        <w:t>-</w:t>
      </w:r>
      <w:r w:rsidR="00782404">
        <w:rPr>
          <w:b/>
          <w:bCs/>
          <w:sz w:val="22"/>
          <w:szCs w:val="22"/>
        </w:rPr>
        <w:t>2018</w:t>
      </w:r>
    </w:p>
    <w:p w:rsidR="00CB5A61" w:rsidRDefault="00AE03CA" w:rsidP="0005016D">
      <w:pPr>
        <w:bidi w:val="0"/>
        <w:ind w:right="-1"/>
        <w:jc w:val="both"/>
        <w:rPr>
          <w:b/>
          <w:bCs/>
        </w:rPr>
      </w:pPr>
      <w:r>
        <w:rPr>
          <w:b/>
          <w:bCs/>
          <w:noProof/>
          <w:lang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106680</wp:posOffset>
            </wp:positionV>
            <wp:extent cx="5204460" cy="1965960"/>
            <wp:effectExtent l="19050" t="0" r="15240" b="0"/>
            <wp:wrapSquare wrapText="bothSides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A51D5" w:rsidRDefault="008A51D5" w:rsidP="003103B0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8A51D5" w:rsidRDefault="008A51D5" w:rsidP="008A51D5">
      <w:pPr>
        <w:bidi w:val="0"/>
        <w:ind w:right="-1"/>
        <w:jc w:val="both"/>
        <w:rPr>
          <w:b/>
          <w:bCs/>
        </w:rPr>
      </w:pPr>
    </w:p>
    <w:p w:rsidR="009A0E91" w:rsidRDefault="009A0E91" w:rsidP="008A51D5">
      <w:pPr>
        <w:bidi w:val="0"/>
        <w:ind w:right="-1"/>
        <w:jc w:val="both"/>
        <w:rPr>
          <w:b/>
          <w:bCs/>
        </w:rPr>
      </w:pPr>
    </w:p>
    <w:p w:rsidR="009A0E91" w:rsidRDefault="009A0E91" w:rsidP="009A0E91">
      <w:pPr>
        <w:bidi w:val="0"/>
        <w:ind w:right="-1"/>
        <w:jc w:val="both"/>
        <w:rPr>
          <w:b/>
          <w:bCs/>
        </w:rPr>
      </w:pPr>
    </w:p>
    <w:p w:rsidR="00E61972" w:rsidRPr="009A0E91" w:rsidRDefault="00E61972" w:rsidP="009A0E91">
      <w:pPr>
        <w:bidi w:val="0"/>
        <w:ind w:right="-1"/>
        <w:jc w:val="both"/>
        <w:rPr>
          <w:sz w:val="26"/>
          <w:szCs w:val="26"/>
        </w:rPr>
      </w:pPr>
      <w:r w:rsidRPr="009A0E91">
        <w:rPr>
          <w:b/>
          <w:bCs/>
          <w:sz w:val="26"/>
          <w:szCs w:val="26"/>
        </w:rPr>
        <w:t>Working benefits for wage employees in</w:t>
      </w:r>
      <w:r w:rsidR="00646389" w:rsidRPr="009A0E91">
        <w:rPr>
          <w:b/>
          <w:bCs/>
          <w:sz w:val="26"/>
          <w:szCs w:val="26"/>
        </w:rPr>
        <w:t xml:space="preserve"> </w:t>
      </w:r>
      <w:r w:rsidRPr="009A0E91">
        <w:rPr>
          <w:b/>
          <w:bCs/>
          <w:sz w:val="26"/>
          <w:szCs w:val="26"/>
        </w:rPr>
        <w:t>the private sector</w:t>
      </w:r>
    </w:p>
    <w:p w:rsidR="00E61972" w:rsidRPr="009A0E91" w:rsidRDefault="00091A30" w:rsidP="008A2E37">
      <w:pPr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27.</w:t>
      </w:r>
      <w:r w:rsidR="00782404" w:rsidRPr="009A0E91">
        <w:rPr>
          <w:sz w:val="26"/>
          <w:szCs w:val="26"/>
        </w:rPr>
        <w:t>1</w:t>
      </w:r>
      <w:r w:rsidR="00E61972" w:rsidRPr="009A0E91">
        <w:rPr>
          <w:sz w:val="26"/>
          <w:szCs w:val="26"/>
        </w:rPr>
        <w:t>% of wag</w:t>
      </w:r>
      <w:r w:rsidR="00380F7F" w:rsidRPr="009A0E91">
        <w:rPr>
          <w:sz w:val="26"/>
          <w:szCs w:val="26"/>
        </w:rPr>
        <w:t>e</w:t>
      </w:r>
      <w:r w:rsidR="00E61972" w:rsidRPr="009A0E91">
        <w:rPr>
          <w:sz w:val="26"/>
          <w:szCs w:val="26"/>
        </w:rPr>
        <w:t xml:space="preserve"> employees are hired by contract</w:t>
      </w:r>
      <w:r w:rsidR="00A65712" w:rsidRPr="009A0E91">
        <w:rPr>
          <w:sz w:val="26"/>
          <w:szCs w:val="26"/>
        </w:rPr>
        <w:t xml:space="preserve"> (</w:t>
      </w:r>
      <w:r w:rsidR="008A2E37" w:rsidRPr="009A0E91">
        <w:rPr>
          <w:sz w:val="26"/>
          <w:szCs w:val="26"/>
        </w:rPr>
        <w:t>8</w:t>
      </w:r>
      <w:r w:rsidRPr="009A0E91">
        <w:rPr>
          <w:sz w:val="26"/>
          <w:szCs w:val="26"/>
        </w:rPr>
        <w:t>.6</w:t>
      </w:r>
      <w:r w:rsidR="00A65712" w:rsidRPr="009A0E91">
        <w:rPr>
          <w:sz w:val="26"/>
          <w:szCs w:val="26"/>
        </w:rPr>
        <w:t xml:space="preserve">% of them with limited period and </w:t>
      </w:r>
      <w:r w:rsidR="00782404" w:rsidRPr="009A0E91">
        <w:rPr>
          <w:sz w:val="26"/>
          <w:szCs w:val="26"/>
        </w:rPr>
        <w:t>18.5</w:t>
      </w:r>
      <w:r w:rsidR="00A65712" w:rsidRPr="009A0E91">
        <w:rPr>
          <w:sz w:val="26"/>
          <w:szCs w:val="26"/>
        </w:rPr>
        <w:t>% with unlimited period)</w:t>
      </w:r>
      <w:r w:rsidR="00E61972" w:rsidRPr="009A0E91">
        <w:rPr>
          <w:sz w:val="26"/>
          <w:szCs w:val="26"/>
        </w:rPr>
        <w:t xml:space="preserve">, compared with </w:t>
      </w:r>
      <w:r w:rsidR="008F152E" w:rsidRPr="009A0E91">
        <w:rPr>
          <w:sz w:val="26"/>
          <w:szCs w:val="26"/>
        </w:rPr>
        <w:t>5</w:t>
      </w:r>
      <w:r w:rsidR="00782404" w:rsidRPr="009A0E91">
        <w:rPr>
          <w:sz w:val="26"/>
          <w:szCs w:val="26"/>
        </w:rPr>
        <w:t>1</w:t>
      </w:r>
      <w:r w:rsidR="00B921FA" w:rsidRPr="009A0E91">
        <w:rPr>
          <w:sz w:val="26"/>
          <w:szCs w:val="26"/>
        </w:rPr>
        <w:t>.</w:t>
      </w:r>
      <w:r w:rsidR="008A2E37" w:rsidRPr="009A0E91">
        <w:rPr>
          <w:sz w:val="26"/>
          <w:szCs w:val="26"/>
        </w:rPr>
        <w:t>4</w:t>
      </w:r>
      <w:r w:rsidR="00E61972" w:rsidRPr="009A0E91">
        <w:rPr>
          <w:sz w:val="26"/>
          <w:szCs w:val="26"/>
        </w:rPr>
        <w:t>% hired without a</w:t>
      </w:r>
      <w:r w:rsidR="00380F7F" w:rsidRPr="009A0E91">
        <w:rPr>
          <w:sz w:val="26"/>
          <w:szCs w:val="26"/>
        </w:rPr>
        <w:t>ny</w:t>
      </w:r>
      <w:r w:rsidR="00220082" w:rsidRPr="009A0E91">
        <w:rPr>
          <w:sz w:val="26"/>
          <w:szCs w:val="26"/>
        </w:rPr>
        <w:t xml:space="preserve"> contract, and </w:t>
      </w:r>
      <w:r w:rsidRPr="009A0E91">
        <w:rPr>
          <w:sz w:val="26"/>
          <w:szCs w:val="26"/>
        </w:rPr>
        <w:t>2</w:t>
      </w:r>
      <w:r w:rsidR="00782404" w:rsidRPr="009A0E91">
        <w:rPr>
          <w:sz w:val="26"/>
          <w:szCs w:val="26"/>
        </w:rPr>
        <w:t>1</w:t>
      </w:r>
      <w:r w:rsidRPr="009A0E91">
        <w:rPr>
          <w:sz w:val="26"/>
          <w:szCs w:val="26"/>
        </w:rPr>
        <w:t>.</w:t>
      </w:r>
      <w:r w:rsidR="00782404" w:rsidRPr="009A0E91">
        <w:rPr>
          <w:sz w:val="26"/>
          <w:szCs w:val="26"/>
        </w:rPr>
        <w:t>5</w:t>
      </w:r>
      <w:r w:rsidR="00707529" w:rsidRPr="009A0E91">
        <w:rPr>
          <w:sz w:val="26"/>
          <w:szCs w:val="26"/>
        </w:rPr>
        <w:t>%</w:t>
      </w:r>
      <w:r w:rsidR="00220082" w:rsidRPr="009A0E91">
        <w:rPr>
          <w:sz w:val="26"/>
          <w:szCs w:val="26"/>
        </w:rPr>
        <w:t xml:space="preserve"> of wage employees are hired by </w:t>
      </w:r>
      <w:r w:rsidR="000E5260" w:rsidRPr="009A0E91">
        <w:rPr>
          <w:sz w:val="26"/>
          <w:szCs w:val="26"/>
        </w:rPr>
        <w:t>verbal agreement</w:t>
      </w:r>
      <w:r w:rsidR="00220082" w:rsidRPr="009A0E91">
        <w:rPr>
          <w:sz w:val="26"/>
          <w:szCs w:val="26"/>
        </w:rPr>
        <w:t>.</w:t>
      </w:r>
    </w:p>
    <w:p w:rsidR="00E61972" w:rsidRPr="009A0E91" w:rsidRDefault="00782404" w:rsidP="00782404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24.5</w:t>
      </w:r>
      <w:r w:rsidR="00E61972" w:rsidRPr="009A0E91">
        <w:rPr>
          <w:sz w:val="26"/>
          <w:szCs w:val="26"/>
        </w:rPr>
        <w:t>% of wag</w:t>
      </w:r>
      <w:r w:rsidR="00380F7F" w:rsidRPr="009A0E91">
        <w:rPr>
          <w:sz w:val="26"/>
          <w:szCs w:val="26"/>
        </w:rPr>
        <w:t>e</w:t>
      </w:r>
      <w:r w:rsidR="00E61972" w:rsidRPr="009A0E91">
        <w:rPr>
          <w:sz w:val="26"/>
          <w:szCs w:val="26"/>
        </w:rPr>
        <w:t xml:space="preserve"> employees contribute to a pension fund</w:t>
      </w:r>
      <w:r w:rsidR="00DF6A07" w:rsidRPr="009A0E91">
        <w:rPr>
          <w:sz w:val="26"/>
          <w:szCs w:val="26"/>
        </w:rPr>
        <w:t>,</w:t>
      </w:r>
      <w:r w:rsidR="00E61972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24.0</w:t>
      </w:r>
      <w:r w:rsidR="00E61972" w:rsidRPr="009A0E91">
        <w:rPr>
          <w:sz w:val="26"/>
          <w:szCs w:val="26"/>
        </w:rPr>
        <w:t xml:space="preserve">% have annual paid </w:t>
      </w:r>
      <w:r w:rsidR="00E07C55" w:rsidRPr="009A0E91">
        <w:rPr>
          <w:sz w:val="26"/>
          <w:szCs w:val="26"/>
        </w:rPr>
        <w:t>leave</w:t>
      </w:r>
      <w:r w:rsidR="00DF6A07" w:rsidRPr="009A0E91">
        <w:rPr>
          <w:sz w:val="26"/>
          <w:szCs w:val="26"/>
        </w:rPr>
        <w:t xml:space="preserve"> and</w:t>
      </w:r>
      <w:r w:rsidR="00E61972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41.1</w:t>
      </w:r>
      <w:r w:rsidR="00E61972" w:rsidRPr="009A0E91">
        <w:rPr>
          <w:sz w:val="26"/>
          <w:szCs w:val="26"/>
        </w:rPr>
        <w:t>% of</w:t>
      </w:r>
      <w:r w:rsidR="00264DAF" w:rsidRPr="009A0E91">
        <w:rPr>
          <w:sz w:val="26"/>
          <w:szCs w:val="26"/>
        </w:rPr>
        <w:t xml:space="preserve"> wage employees</w:t>
      </w:r>
      <w:r w:rsidR="00E61972" w:rsidRPr="009A0E91">
        <w:rPr>
          <w:sz w:val="26"/>
          <w:szCs w:val="26"/>
        </w:rPr>
        <w:t xml:space="preserve"> women have paid maternity leave.</w:t>
      </w:r>
    </w:p>
    <w:p w:rsidR="006D2113" w:rsidRPr="009A0E91" w:rsidRDefault="006D2113" w:rsidP="00561068">
      <w:pPr>
        <w:tabs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E61972" w:rsidRPr="009A0E91" w:rsidRDefault="00782404" w:rsidP="00782404">
      <w:pPr>
        <w:tabs>
          <w:tab w:val="num" w:pos="900"/>
        </w:tabs>
        <w:bidi w:val="0"/>
        <w:ind w:right="-99"/>
        <w:jc w:val="both"/>
        <w:rPr>
          <w:sz w:val="26"/>
          <w:szCs w:val="26"/>
        </w:rPr>
      </w:pPr>
      <w:r w:rsidRPr="009A0E91">
        <w:rPr>
          <w:sz w:val="26"/>
          <w:szCs w:val="26"/>
        </w:rPr>
        <w:t>19.2</w:t>
      </w:r>
      <w:r w:rsidR="00E61972" w:rsidRPr="009A0E91">
        <w:rPr>
          <w:sz w:val="26"/>
          <w:szCs w:val="26"/>
        </w:rPr>
        <w:t xml:space="preserve">% of employed </w:t>
      </w:r>
      <w:r w:rsidR="00C15C34" w:rsidRPr="009A0E91">
        <w:rPr>
          <w:sz w:val="26"/>
          <w:szCs w:val="26"/>
        </w:rPr>
        <w:t xml:space="preserve">individuals </w:t>
      </w:r>
      <w:r w:rsidR="00E61972" w:rsidRPr="009A0E91">
        <w:rPr>
          <w:sz w:val="26"/>
          <w:szCs w:val="26"/>
        </w:rPr>
        <w:t xml:space="preserve">in </w:t>
      </w:r>
      <w:r w:rsidR="00C664EB" w:rsidRPr="009A0E91">
        <w:rPr>
          <w:sz w:val="26"/>
          <w:szCs w:val="26"/>
        </w:rPr>
        <w:t>Palestine</w:t>
      </w:r>
      <w:r w:rsidR="00E61972" w:rsidRPr="009A0E91">
        <w:rPr>
          <w:sz w:val="26"/>
          <w:szCs w:val="26"/>
        </w:rPr>
        <w:t xml:space="preserve"> are affiliated to</w:t>
      </w:r>
      <w:r w:rsidR="005139E9" w:rsidRPr="009A0E91">
        <w:rPr>
          <w:sz w:val="26"/>
          <w:szCs w:val="26"/>
        </w:rPr>
        <w:t xml:space="preserve"> </w:t>
      </w:r>
      <w:r w:rsidR="00E61972" w:rsidRPr="009A0E91">
        <w:rPr>
          <w:sz w:val="26"/>
          <w:szCs w:val="26"/>
        </w:rPr>
        <w:t>a</w:t>
      </w:r>
      <w:r w:rsidR="00264DAF" w:rsidRPr="009A0E91">
        <w:rPr>
          <w:sz w:val="26"/>
          <w:szCs w:val="26"/>
        </w:rPr>
        <w:t xml:space="preserve"> workers</w:t>
      </w:r>
      <w:r w:rsidR="006074BB" w:rsidRPr="009A0E91">
        <w:rPr>
          <w:sz w:val="26"/>
          <w:szCs w:val="26"/>
        </w:rPr>
        <w:t xml:space="preserve"> vocational union;</w:t>
      </w:r>
      <w:r w:rsidR="00E61972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13.8</w:t>
      </w:r>
      <w:r w:rsidR="00E61972" w:rsidRPr="009A0E91">
        <w:rPr>
          <w:sz w:val="26"/>
          <w:szCs w:val="26"/>
        </w:rPr>
        <w:t xml:space="preserve">% </w:t>
      </w:r>
      <w:r w:rsidR="00B00CBF" w:rsidRPr="009A0E91">
        <w:rPr>
          <w:sz w:val="26"/>
          <w:szCs w:val="26"/>
        </w:rPr>
        <w:t>in</w:t>
      </w:r>
      <w:r w:rsidR="00E07C55" w:rsidRPr="009A0E91">
        <w:rPr>
          <w:sz w:val="26"/>
          <w:szCs w:val="26"/>
        </w:rPr>
        <w:t xml:space="preserve"> the</w:t>
      </w:r>
      <w:r w:rsidR="00B00CBF" w:rsidRPr="009A0E91">
        <w:rPr>
          <w:sz w:val="26"/>
          <w:szCs w:val="26"/>
        </w:rPr>
        <w:t xml:space="preserve"> West Ban</w:t>
      </w:r>
      <w:r w:rsidR="00E07C55" w:rsidRPr="009A0E91">
        <w:rPr>
          <w:sz w:val="26"/>
          <w:szCs w:val="26"/>
        </w:rPr>
        <w:t>k</w:t>
      </w:r>
      <w:r w:rsidR="00E61972" w:rsidRPr="009A0E91">
        <w:rPr>
          <w:sz w:val="26"/>
          <w:szCs w:val="26"/>
        </w:rPr>
        <w:t xml:space="preserve"> and </w:t>
      </w:r>
      <w:r w:rsidRPr="009A0E91">
        <w:rPr>
          <w:sz w:val="26"/>
          <w:szCs w:val="26"/>
        </w:rPr>
        <w:t>33.0</w:t>
      </w:r>
      <w:r w:rsidR="00E61972" w:rsidRPr="009A0E91">
        <w:rPr>
          <w:sz w:val="26"/>
          <w:szCs w:val="26"/>
        </w:rPr>
        <w:t xml:space="preserve">% </w:t>
      </w:r>
      <w:r w:rsidR="00B00CBF" w:rsidRPr="009A0E91">
        <w:rPr>
          <w:sz w:val="26"/>
          <w:szCs w:val="26"/>
        </w:rPr>
        <w:t>in Gaza Strip</w:t>
      </w:r>
      <w:r w:rsidR="00E61972" w:rsidRPr="009A0E91">
        <w:rPr>
          <w:sz w:val="26"/>
          <w:szCs w:val="26"/>
        </w:rPr>
        <w:t>.</w:t>
      </w:r>
    </w:p>
    <w:p w:rsidR="00142D8A" w:rsidRPr="009A0E91" w:rsidRDefault="00142D8A" w:rsidP="00561068">
      <w:pPr>
        <w:bidi w:val="0"/>
        <w:ind w:right="-99"/>
        <w:rPr>
          <w:sz w:val="26"/>
          <w:szCs w:val="26"/>
        </w:rPr>
      </w:pPr>
    </w:p>
    <w:p w:rsidR="008A51D5" w:rsidRPr="009A0E91" w:rsidRDefault="008A51D5" w:rsidP="00561068">
      <w:pPr>
        <w:tabs>
          <w:tab w:val="num" w:pos="900"/>
        </w:tabs>
        <w:bidi w:val="0"/>
        <w:ind w:right="-99"/>
        <w:jc w:val="lowKashida"/>
        <w:rPr>
          <w:b/>
          <w:bCs/>
          <w:sz w:val="26"/>
          <w:szCs w:val="26"/>
        </w:rPr>
      </w:pPr>
    </w:p>
    <w:p w:rsidR="00AF61C4" w:rsidRPr="009A0E91" w:rsidRDefault="00782404" w:rsidP="008A51D5">
      <w:pPr>
        <w:tabs>
          <w:tab w:val="num" w:pos="900"/>
        </w:tabs>
        <w:bidi w:val="0"/>
        <w:ind w:right="-99"/>
        <w:jc w:val="lowKashida"/>
        <w:rPr>
          <w:b/>
          <w:bCs/>
          <w:sz w:val="26"/>
          <w:szCs w:val="26"/>
        </w:rPr>
      </w:pPr>
      <w:r w:rsidRPr="009A0E91">
        <w:rPr>
          <w:b/>
          <w:bCs/>
          <w:sz w:val="26"/>
          <w:szCs w:val="26"/>
        </w:rPr>
        <w:t>35.8</w:t>
      </w:r>
      <w:r w:rsidR="00AF61C4" w:rsidRPr="009A0E91">
        <w:rPr>
          <w:b/>
          <w:bCs/>
          <w:sz w:val="26"/>
          <w:szCs w:val="26"/>
        </w:rPr>
        <w:t>% of wage employees in the private sector receive</w:t>
      </w:r>
      <w:r w:rsidR="00487B0A" w:rsidRPr="009A0E91">
        <w:rPr>
          <w:b/>
          <w:bCs/>
          <w:sz w:val="26"/>
          <w:szCs w:val="26"/>
        </w:rPr>
        <w:t>d</w:t>
      </w:r>
      <w:r w:rsidR="00AF61C4" w:rsidRPr="009A0E91">
        <w:rPr>
          <w:b/>
          <w:bCs/>
          <w:sz w:val="26"/>
          <w:szCs w:val="26"/>
        </w:rPr>
        <w:t xml:space="preserve"> less than </w:t>
      </w:r>
      <w:r w:rsidR="00487B0A" w:rsidRPr="009A0E91">
        <w:rPr>
          <w:b/>
          <w:bCs/>
          <w:sz w:val="26"/>
          <w:szCs w:val="26"/>
        </w:rPr>
        <w:t xml:space="preserve">the </w:t>
      </w:r>
      <w:r w:rsidR="00AF61C4" w:rsidRPr="009A0E91">
        <w:rPr>
          <w:b/>
          <w:bCs/>
          <w:sz w:val="26"/>
          <w:szCs w:val="26"/>
        </w:rPr>
        <w:t>minimum wage</w:t>
      </w:r>
      <w:r w:rsidR="00FF7E6B" w:rsidRPr="009A0E91">
        <w:rPr>
          <w:b/>
          <w:bCs/>
          <w:sz w:val="26"/>
          <w:szCs w:val="26"/>
        </w:rPr>
        <w:t xml:space="preserve"> (1,450 NIS)</w:t>
      </w:r>
      <w:r w:rsidR="00AF61C4" w:rsidRPr="009A0E91">
        <w:rPr>
          <w:b/>
          <w:bCs/>
          <w:sz w:val="26"/>
          <w:szCs w:val="26"/>
        </w:rPr>
        <w:t xml:space="preserve"> in Palestine.</w:t>
      </w:r>
    </w:p>
    <w:p w:rsidR="00AF61C4" w:rsidRPr="009A0E91" w:rsidRDefault="00AF61C4" w:rsidP="00561068">
      <w:pPr>
        <w:tabs>
          <w:tab w:val="num" w:pos="900"/>
        </w:tabs>
        <w:bidi w:val="0"/>
        <w:ind w:right="-99"/>
        <w:jc w:val="lowKashida"/>
        <w:rPr>
          <w:sz w:val="26"/>
          <w:szCs w:val="26"/>
        </w:rPr>
      </w:pPr>
    </w:p>
    <w:p w:rsidR="007E2A08" w:rsidRPr="009A0E91" w:rsidRDefault="00911DD5" w:rsidP="00782404">
      <w:pPr>
        <w:tabs>
          <w:tab w:val="num" w:pos="900"/>
        </w:tabs>
        <w:bidi w:val="0"/>
        <w:ind w:right="-99"/>
        <w:jc w:val="lowKashida"/>
        <w:rPr>
          <w:sz w:val="26"/>
          <w:szCs w:val="26"/>
        </w:rPr>
      </w:pPr>
      <w:r w:rsidRPr="009A0E91">
        <w:rPr>
          <w:sz w:val="26"/>
          <w:szCs w:val="26"/>
        </w:rPr>
        <w:t>In the West Bank</w:t>
      </w:r>
      <w:r w:rsidR="00D97232" w:rsidRPr="009A0E91">
        <w:rPr>
          <w:sz w:val="26"/>
          <w:szCs w:val="26"/>
        </w:rPr>
        <w:t xml:space="preserve"> </w:t>
      </w:r>
      <w:r w:rsidR="00782404" w:rsidRPr="009A0E91">
        <w:rPr>
          <w:sz w:val="26"/>
          <w:szCs w:val="26"/>
        </w:rPr>
        <w:t>15.5</w:t>
      </w:r>
      <w:r w:rsidRPr="009A0E91">
        <w:rPr>
          <w:sz w:val="26"/>
          <w:szCs w:val="26"/>
        </w:rPr>
        <w:t>% of wage employees in the private sector</w:t>
      </w:r>
      <w:r w:rsidR="00273A4A" w:rsidRPr="009A0E91">
        <w:rPr>
          <w:sz w:val="26"/>
          <w:szCs w:val="26"/>
          <w:lang w:val="en-GB"/>
        </w:rPr>
        <w:t xml:space="preserve"> </w:t>
      </w:r>
      <w:r w:rsidRPr="009A0E91">
        <w:rPr>
          <w:sz w:val="26"/>
          <w:szCs w:val="26"/>
        </w:rPr>
        <w:t>receive</w:t>
      </w:r>
      <w:r w:rsidR="00273A4A" w:rsidRPr="009A0E91">
        <w:rPr>
          <w:sz w:val="26"/>
          <w:szCs w:val="26"/>
        </w:rPr>
        <w:t>d</w:t>
      </w:r>
      <w:r w:rsidRPr="009A0E91">
        <w:rPr>
          <w:sz w:val="26"/>
          <w:szCs w:val="26"/>
        </w:rPr>
        <w:t xml:space="preserve"> less than minimum monthly wage</w:t>
      </w:r>
      <w:r w:rsidR="00487B0A" w:rsidRPr="009A0E91">
        <w:rPr>
          <w:sz w:val="26"/>
          <w:szCs w:val="26"/>
        </w:rPr>
        <w:t>,</w:t>
      </w:r>
      <w:r w:rsidR="00C0776D" w:rsidRPr="009A0E91">
        <w:rPr>
          <w:sz w:val="26"/>
          <w:szCs w:val="26"/>
        </w:rPr>
        <w:t xml:space="preserve"> about </w:t>
      </w:r>
      <w:r w:rsidR="00091A30" w:rsidRPr="009A0E91">
        <w:rPr>
          <w:sz w:val="26"/>
          <w:szCs w:val="26"/>
        </w:rPr>
        <w:t>3</w:t>
      </w:r>
      <w:r w:rsidR="00782404" w:rsidRPr="009A0E91">
        <w:rPr>
          <w:sz w:val="26"/>
          <w:szCs w:val="26"/>
        </w:rPr>
        <w:t>6</w:t>
      </w:r>
      <w:r w:rsidR="008F152E" w:rsidRPr="009A0E91">
        <w:rPr>
          <w:sz w:val="26"/>
          <w:szCs w:val="26"/>
        </w:rPr>
        <w:t>,</w:t>
      </w:r>
      <w:r w:rsidR="00782404" w:rsidRPr="009A0E91">
        <w:rPr>
          <w:sz w:val="26"/>
          <w:szCs w:val="26"/>
        </w:rPr>
        <w:t>3</w:t>
      </w:r>
      <w:r w:rsidR="00091A30" w:rsidRPr="009A0E91">
        <w:rPr>
          <w:sz w:val="26"/>
          <w:szCs w:val="26"/>
        </w:rPr>
        <w:t>00</w:t>
      </w:r>
      <w:r w:rsidR="00C0776D" w:rsidRPr="009A0E91">
        <w:rPr>
          <w:sz w:val="26"/>
          <w:szCs w:val="26"/>
        </w:rPr>
        <w:t xml:space="preserve"> wage employees with average monthly wage 1,</w:t>
      </w:r>
      <w:r w:rsidR="00091A30" w:rsidRPr="009A0E91">
        <w:rPr>
          <w:sz w:val="26"/>
          <w:szCs w:val="26"/>
        </w:rPr>
        <w:t>0</w:t>
      </w:r>
      <w:r w:rsidR="00782404" w:rsidRPr="009A0E91">
        <w:rPr>
          <w:sz w:val="26"/>
          <w:szCs w:val="26"/>
        </w:rPr>
        <w:t>74</w:t>
      </w:r>
      <w:r w:rsidR="00C94FC1" w:rsidRPr="009A0E91">
        <w:rPr>
          <w:rFonts w:hint="cs"/>
          <w:sz w:val="26"/>
          <w:szCs w:val="26"/>
          <w:rtl/>
        </w:rPr>
        <w:t xml:space="preserve"> </w:t>
      </w:r>
      <w:r w:rsidR="00C0776D" w:rsidRPr="009A0E91">
        <w:rPr>
          <w:sz w:val="26"/>
          <w:szCs w:val="26"/>
        </w:rPr>
        <w:t>NIS</w:t>
      </w:r>
      <w:r w:rsidRPr="009A0E91">
        <w:rPr>
          <w:sz w:val="26"/>
          <w:szCs w:val="26"/>
        </w:rPr>
        <w:t xml:space="preserve">. </w:t>
      </w:r>
    </w:p>
    <w:p w:rsidR="007E2A08" w:rsidRPr="009A0E91" w:rsidRDefault="007E2A08" w:rsidP="00561068">
      <w:pPr>
        <w:tabs>
          <w:tab w:val="num" w:pos="900"/>
        </w:tabs>
        <w:bidi w:val="0"/>
        <w:ind w:right="-99"/>
        <w:jc w:val="lowKashida"/>
        <w:rPr>
          <w:sz w:val="26"/>
          <w:szCs w:val="26"/>
        </w:rPr>
      </w:pPr>
    </w:p>
    <w:p w:rsidR="00C0776D" w:rsidRPr="009A0E91" w:rsidRDefault="00911DD5" w:rsidP="00782404">
      <w:pPr>
        <w:tabs>
          <w:tab w:val="num" w:pos="900"/>
        </w:tabs>
        <w:bidi w:val="0"/>
        <w:ind w:right="-99"/>
        <w:jc w:val="lowKashida"/>
        <w:rPr>
          <w:sz w:val="26"/>
          <w:szCs w:val="26"/>
        </w:rPr>
      </w:pPr>
      <w:r w:rsidRPr="009A0E91">
        <w:rPr>
          <w:sz w:val="26"/>
          <w:szCs w:val="26"/>
        </w:rPr>
        <w:t>In Gaza Strip the percentage of wage employees in the private sector</w:t>
      </w:r>
      <w:r w:rsidR="00273A4A" w:rsidRPr="009A0E91">
        <w:rPr>
          <w:sz w:val="26"/>
          <w:szCs w:val="26"/>
        </w:rPr>
        <w:t xml:space="preserve"> who received less than </w:t>
      </w:r>
      <w:r w:rsidR="00487B0A" w:rsidRPr="009A0E91">
        <w:rPr>
          <w:sz w:val="26"/>
          <w:szCs w:val="26"/>
        </w:rPr>
        <w:t xml:space="preserve">the </w:t>
      </w:r>
      <w:r w:rsidR="00273A4A" w:rsidRPr="009A0E91">
        <w:rPr>
          <w:sz w:val="26"/>
          <w:szCs w:val="26"/>
        </w:rPr>
        <w:t xml:space="preserve">minimum monthly wage </w:t>
      </w:r>
      <w:r w:rsidRPr="009A0E91">
        <w:rPr>
          <w:sz w:val="26"/>
          <w:szCs w:val="26"/>
        </w:rPr>
        <w:t xml:space="preserve">was </w:t>
      </w:r>
      <w:r w:rsidR="00782404" w:rsidRPr="009A0E91">
        <w:rPr>
          <w:sz w:val="26"/>
          <w:szCs w:val="26"/>
        </w:rPr>
        <w:t>80.1</w:t>
      </w:r>
      <w:r w:rsidRPr="009A0E91">
        <w:rPr>
          <w:sz w:val="26"/>
          <w:szCs w:val="26"/>
        </w:rPr>
        <w:t xml:space="preserve">% about </w:t>
      </w:r>
      <w:r w:rsidR="00782404" w:rsidRPr="009A0E91">
        <w:rPr>
          <w:sz w:val="26"/>
          <w:szCs w:val="26"/>
        </w:rPr>
        <w:t>8</w:t>
      </w:r>
      <w:r w:rsidR="00091A30" w:rsidRPr="009A0E91">
        <w:rPr>
          <w:sz w:val="26"/>
          <w:szCs w:val="26"/>
        </w:rPr>
        <w:t>6</w:t>
      </w:r>
      <w:r w:rsidR="008F152E" w:rsidRPr="009A0E91">
        <w:rPr>
          <w:sz w:val="26"/>
          <w:szCs w:val="26"/>
        </w:rPr>
        <w:t>,</w:t>
      </w:r>
      <w:r w:rsidR="00782404" w:rsidRPr="009A0E91">
        <w:rPr>
          <w:sz w:val="26"/>
          <w:szCs w:val="26"/>
        </w:rPr>
        <w:t>3</w:t>
      </w:r>
      <w:r w:rsidR="00091A30" w:rsidRPr="009A0E91">
        <w:rPr>
          <w:sz w:val="26"/>
          <w:szCs w:val="26"/>
        </w:rPr>
        <w:t>00</w:t>
      </w:r>
      <w:r w:rsidRPr="009A0E91">
        <w:rPr>
          <w:sz w:val="26"/>
          <w:szCs w:val="26"/>
        </w:rPr>
        <w:t xml:space="preserve"> wage employees with average monthly wage </w:t>
      </w:r>
      <w:r w:rsidR="00782404" w:rsidRPr="009A0E91">
        <w:rPr>
          <w:sz w:val="26"/>
          <w:szCs w:val="26"/>
        </w:rPr>
        <w:t>693</w:t>
      </w:r>
      <w:r w:rsidRPr="009A0E91">
        <w:rPr>
          <w:sz w:val="26"/>
          <w:szCs w:val="26"/>
        </w:rPr>
        <w:t xml:space="preserve"> NIS. </w:t>
      </w:r>
    </w:p>
    <w:p w:rsidR="00911DD5" w:rsidRPr="009A0E91" w:rsidRDefault="00911DD5" w:rsidP="00561068">
      <w:pPr>
        <w:bidi w:val="0"/>
        <w:ind w:right="-99"/>
        <w:rPr>
          <w:sz w:val="26"/>
          <w:szCs w:val="26"/>
        </w:rPr>
      </w:pPr>
    </w:p>
    <w:p w:rsidR="00911DD5" w:rsidRPr="009A0E91" w:rsidRDefault="001E7573" w:rsidP="00561068">
      <w:pPr>
        <w:bidi w:val="0"/>
        <w:ind w:right="-99"/>
        <w:jc w:val="both"/>
        <w:rPr>
          <w:sz w:val="26"/>
          <w:szCs w:val="26"/>
        </w:rPr>
      </w:pPr>
      <w:r w:rsidRPr="009A0E91">
        <w:rPr>
          <w:b/>
          <w:bCs/>
          <w:sz w:val="26"/>
          <w:szCs w:val="26"/>
        </w:rPr>
        <w:t>Child Labour</w:t>
      </w:r>
    </w:p>
    <w:p w:rsidR="00911DD5" w:rsidRPr="009A0E91" w:rsidRDefault="00782404" w:rsidP="00782404">
      <w:pPr>
        <w:tabs>
          <w:tab w:val="num" w:pos="900"/>
        </w:tabs>
        <w:bidi w:val="0"/>
        <w:ind w:right="-99"/>
        <w:jc w:val="lowKashida"/>
        <w:rPr>
          <w:sz w:val="26"/>
          <w:szCs w:val="26"/>
        </w:rPr>
      </w:pPr>
      <w:r w:rsidRPr="009A0E91">
        <w:rPr>
          <w:sz w:val="26"/>
          <w:szCs w:val="26"/>
        </w:rPr>
        <w:t>2.7</w:t>
      </w:r>
      <w:r w:rsidR="00911DD5" w:rsidRPr="009A0E91">
        <w:rPr>
          <w:sz w:val="26"/>
          <w:szCs w:val="26"/>
        </w:rPr>
        <w:t>% of children aged 10-17 years</w:t>
      </w:r>
      <w:r w:rsidR="00487B0A" w:rsidRPr="009A0E91">
        <w:rPr>
          <w:sz w:val="26"/>
          <w:szCs w:val="26"/>
        </w:rPr>
        <w:t xml:space="preserve"> in Palestine </w:t>
      </w:r>
      <w:r w:rsidR="006074BB" w:rsidRPr="009A0E91">
        <w:rPr>
          <w:sz w:val="26"/>
          <w:szCs w:val="26"/>
        </w:rPr>
        <w:t xml:space="preserve"> are employed;</w:t>
      </w:r>
      <w:r w:rsidR="00911DD5" w:rsidRPr="009A0E91">
        <w:rPr>
          <w:sz w:val="26"/>
          <w:szCs w:val="26"/>
        </w:rPr>
        <w:t xml:space="preserve"> </w:t>
      </w:r>
      <w:r w:rsidRPr="009A0E91">
        <w:rPr>
          <w:sz w:val="26"/>
          <w:szCs w:val="26"/>
        </w:rPr>
        <w:t>3.7</w:t>
      </w:r>
      <w:r w:rsidR="00911DD5" w:rsidRPr="009A0E91">
        <w:rPr>
          <w:sz w:val="26"/>
          <w:szCs w:val="26"/>
        </w:rPr>
        <w:t xml:space="preserve">% in the West Bank and </w:t>
      </w:r>
      <w:r w:rsidRPr="009A0E91">
        <w:rPr>
          <w:sz w:val="26"/>
          <w:szCs w:val="26"/>
        </w:rPr>
        <w:t>1.2</w:t>
      </w:r>
      <w:r w:rsidR="00586C6C" w:rsidRPr="009A0E91">
        <w:rPr>
          <w:sz w:val="26"/>
          <w:szCs w:val="26"/>
        </w:rPr>
        <w:t xml:space="preserve">% </w:t>
      </w:r>
      <w:r w:rsidR="00911DD5" w:rsidRPr="009A0E91">
        <w:rPr>
          <w:sz w:val="26"/>
          <w:szCs w:val="26"/>
        </w:rPr>
        <w:t xml:space="preserve"> in Gaza Strip.</w:t>
      </w:r>
    </w:p>
    <w:p w:rsidR="00590AD9" w:rsidRPr="009A0E91" w:rsidRDefault="00590AD9" w:rsidP="00561068">
      <w:pPr>
        <w:bidi w:val="0"/>
        <w:ind w:right="-99"/>
        <w:rPr>
          <w:sz w:val="26"/>
          <w:szCs w:val="26"/>
        </w:rPr>
      </w:pPr>
    </w:p>
    <w:p w:rsidR="007E2A08" w:rsidRDefault="007E2A08" w:rsidP="00646C62">
      <w:pPr>
        <w:bidi w:val="0"/>
        <w:ind w:left="142" w:right="-99"/>
      </w:pPr>
    </w:p>
    <w:p w:rsidR="007E2A08" w:rsidRDefault="007E2A08" w:rsidP="00646C62">
      <w:pPr>
        <w:bidi w:val="0"/>
        <w:ind w:left="142" w:right="-99"/>
      </w:pPr>
    </w:p>
    <w:p w:rsidR="007E2A08" w:rsidRDefault="007E2A08" w:rsidP="00646C62">
      <w:pPr>
        <w:bidi w:val="0"/>
        <w:ind w:left="142" w:right="-99"/>
      </w:pPr>
    </w:p>
    <w:p w:rsidR="003117D9" w:rsidRDefault="003117D9" w:rsidP="003117D9">
      <w:pPr>
        <w:bidi w:val="0"/>
        <w:ind w:left="142" w:right="-99"/>
        <w:rPr>
          <w:rFonts w:hint="cs"/>
          <w:rtl/>
        </w:rPr>
      </w:pPr>
    </w:p>
    <w:p w:rsidR="00F60697" w:rsidRDefault="00F60697" w:rsidP="00F60697">
      <w:pPr>
        <w:bidi w:val="0"/>
        <w:ind w:left="20"/>
        <w:jc w:val="both"/>
        <w:rPr>
          <w:b/>
          <w:bCs/>
        </w:rPr>
      </w:pPr>
    </w:p>
    <w:p w:rsidR="00FB2FB0" w:rsidRDefault="00FB2FB0" w:rsidP="00FB2FB0">
      <w:pPr>
        <w:bidi w:val="0"/>
        <w:ind w:left="20"/>
        <w:jc w:val="both"/>
        <w:rPr>
          <w:b/>
          <w:bCs/>
        </w:rPr>
      </w:pPr>
    </w:p>
    <w:sectPr w:rsidR="00FB2FB0" w:rsidSect="009A0E91">
      <w:headerReference w:type="default" r:id="rId9"/>
      <w:footerReference w:type="default" r:id="rId10"/>
      <w:pgSz w:w="11906" w:h="16838"/>
      <w:pgMar w:top="1418" w:right="1134" w:bottom="1276" w:left="1134" w:header="709" w:footer="397" w:gutter="0"/>
      <w:pgNumType w:start="5"/>
      <w:cols w:space="28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ED" w:rsidRDefault="002C3AED" w:rsidP="004A4144">
      <w:r>
        <w:separator/>
      </w:r>
    </w:p>
  </w:endnote>
  <w:endnote w:type="continuationSeparator" w:id="0">
    <w:p w:rsidR="002C3AED" w:rsidRDefault="002C3AED" w:rsidP="004A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ED" w:rsidRDefault="002C3AED" w:rsidP="00646389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ED" w:rsidRDefault="002C3AED" w:rsidP="004A4144">
      <w:r>
        <w:separator/>
      </w:r>
    </w:p>
  </w:footnote>
  <w:footnote w:type="continuationSeparator" w:id="0">
    <w:p w:rsidR="002C3AED" w:rsidRDefault="002C3AED" w:rsidP="004A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ED" w:rsidRDefault="002C3AED" w:rsidP="004A4144">
    <w:pPr>
      <w:pStyle w:val="Header"/>
      <w:jc w:val="right"/>
      <w:rPr>
        <w:rFonts w:cs="Simplified Arabic" w:hint="cs"/>
        <w:sz w:val="20"/>
        <w:szCs w:val="20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/>
  <w:rsids>
    <w:rsidRoot w:val="004A4144"/>
    <w:rsid w:val="00000E90"/>
    <w:rsid w:val="00002056"/>
    <w:rsid w:val="000022AA"/>
    <w:rsid w:val="0000253E"/>
    <w:rsid w:val="00007C4B"/>
    <w:rsid w:val="00013DC1"/>
    <w:rsid w:val="00017709"/>
    <w:rsid w:val="000236D6"/>
    <w:rsid w:val="00023EBF"/>
    <w:rsid w:val="0002546E"/>
    <w:rsid w:val="00027290"/>
    <w:rsid w:val="00030489"/>
    <w:rsid w:val="00033848"/>
    <w:rsid w:val="00033C24"/>
    <w:rsid w:val="000346C6"/>
    <w:rsid w:val="000402E9"/>
    <w:rsid w:val="000452A4"/>
    <w:rsid w:val="00045ECF"/>
    <w:rsid w:val="00046CD0"/>
    <w:rsid w:val="0005016D"/>
    <w:rsid w:val="000551C7"/>
    <w:rsid w:val="0005630B"/>
    <w:rsid w:val="00062292"/>
    <w:rsid w:val="0006417A"/>
    <w:rsid w:val="00072351"/>
    <w:rsid w:val="00075A4B"/>
    <w:rsid w:val="0007766D"/>
    <w:rsid w:val="0007778F"/>
    <w:rsid w:val="00077E78"/>
    <w:rsid w:val="000818BE"/>
    <w:rsid w:val="00084918"/>
    <w:rsid w:val="00087B7F"/>
    <w:rsid w:val="00087D64"/>
    <w:rsid w:val="00091A30"/>
    <w:rsid w:val="00094B37"/>
    <w:rsid w:val="00097F46"/>
    <w:rsid w:val="000A2ED6"/>
    <w:rsid w:val="000A6162"/>
    <w:rsid w:val="000A6830"/>
    <w:rsid w:val="000B4511"/>
    <w:rsid w:val="000B4F29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1F8"/>
    <w:rsid w:val="000E0253"/>
    <w:rsid w:val="000E5260"/>
    <w:rsid w:val="000F0CA7"/>
    <w:rsid w:val="000F122A"/>
    <w:rsid w:val="000F2DA8"/>
    <w:rsid w:val="000F2DAC"/>
    <w:rsid w:val="000F3213"/>
    <w:rsid w:val="0010196C"/>
    <w:rsid w:val="001019BB"/>
    <w:rsid w:val="00102F9D"/>
    <w:rsid w:val="001066D0"/>
    <w:rsid w:val="00112478"/>
    <w:rsid w:val="001129CE"/>
    <w:rsid w:val="00112B72"/>
    <w:rsid w:val="00112C19"/>
    <w:rsid w:val="00115F3F"/>
    <w:rsid w:val="0013540D"/>
    <w:rsid w:val="00137895"/>
    <w:rsid w:val="00140B11"/>
    <w:rsid w:val="00142D8A"/>
    <w:rsid w:val="0014445F"/>
    <w:rsid w:val="001451E6"/>
    <w:rsid w:val="00151A71"/>
    <w:rsid w:val="001544A0"/>
    <w:rsid w:val="0015468E"/>
    <w:rsid w:val="0015470B"/>
    <w:rsid w:val="00160D22"/>
    <w:rsid w:val="001610AE"/>
    <w:rsid w:val="00170D97"/>
    <w:rsid w:val="00172475"/>
    <w:rsid w:val="001743A8"/>
    <w:rsid w:val="00175AAA"/>
    <w:rsid w:val="001765CD"/>
    <w:rsid w:val="00177065"/>
    <w:rsid w:val="0018001A"/>
    <w:rsid w:val="00180A6F"/>
    <w:rsid w:val="00183374"/>
    <w:rsid w:val="001850A2"/>
    <w:rsid w:val="00186D25"/>
    <w:rsid w:val="001872DF"/>
    <w:rsid w:val="00192C84"/>
    <w:rsid w:val="001941B3"/>
    <w:rsid w:val="0019444D"/>
    <w:rsid w:val="00195A8E"/>
    <w:rsid w:val="00196676"/>
    <w:rsid w:val="001968C3"/>
    <w:rsid w:val="001A242A"/>
    <w:rsid w:val="001B06A2"/>
    <w:rsid w:val="001B1126"/>
    <w:rsid w:val="001B6343"/>
    <w:rsid w:val="001B6A97"/>
    <w:rsid w:val="001B74D7"/>
    <w:rsid w:val="001C1C71"/>
    <w:rsid w:val="001D3419"/>
    <w:rsid w:val="001D40C6"/>
    <w:rsid w:val="001D4D03"/>
    <w:rsid w:val="001E0407"/>
    <w:rsid w:val="001E284C"/>
    <w:rsid w:val="001E7573"/>
    <w:rsid w:val="001F7D08"/>
    <w:rsid w:val="00203772"/>
    <w:rsid w:val="002041DE"/>
    <w:rsid w:val="00215E32"/>
    <w:rsid w:val="00220082"/>
    <w:rsid w:val="00222735"/>
    <w:rsid w:val="0022305A"/>
    <w:rsid w:val="00226322"/>
    <w:rsid w:val="0022688E"/>
    <w:rsid w:val="0023159B"/>
    <w:rsid w:val="0023720A"/>
    <w:rsid w:val="00241CE9"/>
    <w:rsid w:val="002444B0"/>
    <w:rsid w:val="0024707E"/>
    <w:rsid w:val="002544C3"/>
    <w:rsid w:val="00264DAF"/>
    <w:rsid w:val="00264E7C"/>
    <w:rsid w:val="00267C77"/>
    <w:rsid w:val="00271108"/>
    <w:rsid w:val="00272A85"/>
    <w:rsid w:val="00273A4A"/>
    <w:rsid w:val="002747C2"/>
    <w:rsid w:val="00274E7C"/>
    <w:rsid w:val="00276965"/>
    <w:rsid w:val="00277394"/>
    <w:rsid w:val="00283251"/>
    <w:rsid w:val="00283616"/>
    <w:rsid w:val="00285883"/>
    <w:rsid w:val="00285CFF"/>
    <w:rsid w:val="00287504"/>
    <w:rsid w:val="00290550"/>
    <w:rsid w:val="00294094"/>
    <w:rsid w:val="00295909"/>
    <w:rsid w:val="00297401"/>
    <w:rsid w:val="002A48B9"/>
    <w:rsid w:val="002A4DDF"/>
    <w:rsid w:val="002A5387"/>
    <w:rsid w:val="002A57D0"/>
    <w:rsid w:val="002A74C1"/>
    <w:rsid w:val="002B1BBE"/>
    <w:rsid w:val="002B1E46"/>
    <w:rsid w:val="002B3129"/>
    <w:rsid w:val="002B3ADD"/>
    <w:rsid w:val="002B54E9"/>
    <w:rsid w:val="002C1250"/>
    <w:rsid w:val="002C22FF"/>
    <w:rsid w:val="002C3AED"/>
    <w:rsid w:val="002C3FED"/>
    <w:rsid w:val="002C5E1A"/>
    <w:rsid w:val="002C7A89"/>
    <w:rsid w:val="002D17B7"/>
    <w:rsid w:val="002D1F20"/>
    <w:rsid w:val="002D79F5"/>
    <w:rsid w:val="002E2CCC"/>
    <w:rsid w:val="002E2EAC"/>
    <w:rsid w:val="002E4C2F"/>
    <w:rsid w:val="002E54C0"/>
    <w:rsid w:val="002E5E64"/>
    <w:rsid w:val="002E7329"/>
    <w:rsid w:val="00303AFE"/>
    <w:rsid w:val="0030642E"/>
    <w:rsid w:val="003071FF"/>
    <w:rsid w:val="00307C86"/>
    <w:rsid w:val="003103B0"/>
    <w:rsid w:val="0031169C"/>
    <w:rsid w:val="003117D9"/>
    <w:rsid w:val="00312A21"/>
    <w:rsid w:val="003229F9"/>
    <w:rsid w:val="00322B76"/>
    <w:rsid w:val="0032434B"/>
    <w:rsid w:val="00324B10"/>
    <w:rsid w:val="00333B75"/>
    <w:rsid w:val="00334D47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6385B"/>
    <w:rsid w:val="0037052D"/>
    <w:rsid w:val="00370A97"/>
    <w:rsid w:val="00373724"/>
    <w:rsid w:val="00380F7F"/>
    <w:rsid w:val="0038146D"/>
    <w:rsid w:val="00384DFA"/>
    <w:rsid w:val="00385E71"/>
    <w:rsid w:val="003870C5"/>
    <w:rsid w:val="00394D45"/>
    <w:rsid w:val="003A1420"/>
    <w:rsid w:val="003B2A9D"/>
    <w:rsid w:val="003B74AF"/>
    <w:rsid w:val="003C4630"/>
    <w:rsid w:val="003C4B15"/>
    <w:rsid w:val="003D1AE7"/>
    <w:rsid w:val="003D450D"/>
    <w:rsid w:val="003E0F51"/>
    <w:rsid w:val="003E0F5E"/>
    <w:rsid w:val="003E3128"/>
    <w:rsid w:val="003E3FC6"/>
    <w:rsid w:val="003E401C"/>
    <w:rsid w:val="003E58AC"/>
    <w:rsid w:val="003F5AC8"/>
    <w:rsid w:val="003F5B4B"/>
    <w:rsid w:val="003F6566"/>
    <w:rsid w:val="003F799B"/>
    <w:rsid w:val="00401850"/>
    <w:rsid w:val="00404E66"/>
    <w:rsid w:val="00406A07"/>
    <w:rsid w:val="00407304"/>
    <w:rsid w:val="00407D8C"/>
    <w:rsid w:val="004101F8"/>
    <w:rsid w:val="004109C7"/>
    <w:rsid w:val="004112FE"/>
    <w:rsid w:val="004120E4"/>
    <w:rsid w:val="00415357"/>
    <w:rsid w:val="00415488"/>
    <w:rsid w:val="00421430"/>
    <w:rsid w:val="00421A30"/>
    <w:rsid w:val="00422F1B"/>
    <w:rsid w:val="00422FB4"/>
    <w:rsid w:val="004262E9"/>
    <w:rsid w:val="0042799A"/>
    <w:rsid w:val="0043060B"/>
    <w:rsid w:val="00431BA4"/>
    <w:rsid w:val="00436DF5"/>
    <w:rsid w:val="0045557E"/>
    <w:rsid w:val="00460E61"/>
    <w:rsid w:val="00465F4A"/>
    <w:rsid w:val="004668D3"/>
    <w:rsid w:val="00467B89"/>
    <w:rsid w:val="004713B9"/>
    <w:rsid w:val="0047233D"/>
    <w:rsid w:val="00472A09"/>
    <w:rsid w:val="00474B82"/>
    <w:rsid w:val="00474FA0"/>
    <w:rsid w:val="004756E4"/>
    <w:rsid w:val="00477019"/>
    <w:rsid w:val="00477904"/>
    <w:rsid w:val="00482C3F"/>
    <w:rsid w:val="00483032"/>
    <w:rsid w:val="0048366F"/>
    <w:rsid w:val="00484549"/>
    <w:rsid w:val="00484E2C"/>
    <w:rsid w:val="00486147"/>
    <w:rsid w:val="00487B0A"/>
    <w:rsid w:val="00490035"/>
    <w:rsid w:val="004900B7"/>
    <w:rsid w:val="00493DBB"/>
    <w:rsid w:val="00497ADF"/>
    <w:rsid w:val="004A0769"/>
    <w:rsid w:val="004A0DFA"/>
    <w:rsid w:val="004A4144"/>
    <w:rsid w:val="004B4168"/>
    <w:rsid w:val="004C49FF"/>
    <w:rsid w:val="004C7EE0"/>
    <w:rsid w:val="004D0E3E"/>
    <w:rsid w:val="004D1590"/>
    <w:rsid w:val="004D51E0"/>
    <w:rsid w:val="004E2297"/>
    <w:rsid w:val="004E39F3"/>
    <w:rsid w:val="004E46F5"/>
    <w:rsid w:val="004E6171"/>
    <w:rsid w:val="004E6944"/>
    <w:rsid w:val="004F02FB"/>
    <w:rsid w:val="004F3E2E"/>
    <w:rsid w:val="004F47D1"/>
    <w:rsid w:val="004F5E44"/>
    <w:rsid w:val="004F653C"/>
    <w:rsid w:val="004F6ABB"/>
    <w:rsid w:val="004F741B"/>
    <w:rsid w:val="00500A92"/>
    <w:rsid w:val="00502906"/>
    <w:rsid w:val="0050468D"/>
    <w:rsid w:val="005139E9"/>
    <w:rsid w:val="005207F7"/>
    <w:rsid w:val="005229E1"/>
    <w:rsid w:val="00524C28"/>
    <w:rsid w:val="00526D6B"/>
    <w:rsid w:val="00527454"/>
    <w:rsid w:val="00531C06"/>
    <w:rsid w:val="005357FC"/>
    <w:rsid w:val="0053637A"/>
    <w:rsid w:val="005435FA"/>
    <w:rsid w:val="005440DD"/>
    <w:rsid w:val="00545426"/>
    <w:rsid w:val="0055525B"/>
    <w:rsid w:val="005559C2"/>
    <w:rsid w:val="00556DD8"/>
    <w:rsid w:val="00560C3B"/>
    <w:rsid w:val="00561068"/>
    <w:rsid w:val="00561EAC"/>
    <w:rsid w:val="00562EE2"/>
    <w:rsid w:val="00563D31"/>
    <w:rsid w:val="0057567C"/>
    <w:rsid w:val="00576C85"/>
    <w:rsid w:val="00577306"/>
    <w:rsid w:val="00577B7C"/>
    <w:rsid w:val="005800B9"/>
    <w:rsid w:val="00581BEE"/>
    <w:rsid w:val="00586C6C"/>
    <w:rsid w:val="0059044D"/>
    <w:rsid w:val="00590AD9"/>
    <w:rsid w:val="00590BFA"/>
    <w:rsid w:val="0059302D"/>
    <w:rsid w:val="00594E6C"/>
    <w:rsid w:val="005953FD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4D4"/>
    <w:rsid w:val="005C7A05"/>
    <w:rsid w:val="005D3C41"/>
    <w:rsid w:val="005D4ECE"/>
    <w:rsid w:val="005D52E0"/>
    <w:rsid w:val="005D7D8B"/>
    <w:rsid w:val="005E636E"/>
    <w:rsid w:val="005E6B32"/>
    <w:rsid w:val="005E77D4"/>
    <w:rsid w:val="005F07EB"/>
    <w:rsid w:val="005F1FDF"/>
    <w:rsid w:val="005F2269"/>
    <w:rsid w:val="005F7DA9"/>
    <w:rsid w:val="00604AF8"/>
    <w:rsid w:val="006074BB"/>
    <w:rsid w:val="00612607"/>
    <w:rsid w:val="00613363"/>
    <w:rsid w:val="0061410C"/>
    <w:rsid w:val="0061637D"/>
    <w:rsid w:val="006169FF"/>
    <w:rsid w:val="006214DD"/>
    <w:rsid w:val="0064085B"/>
    <w:rsid w:val="006437E2"/>
    <w:rsid w:val="00646389"/>
    <w:rsid w:val="00646C62"/>
    <w:rsid w:val="00656776"/>
    <w:rsid w:val="00660333"/>
    <w:rsid w:val="00660722"/>
    <w:rsid w:val="006619DF"/>
    <w:rsid w:val="00664023"/>
    <w:rsid w:val="00673336"/>
    <w:rsid w:val="00677274"/>
    <w:rsid w:val="00681CF3"/>
    <w:rsid w:val="00682182"/>
    <w:rsid w:val="00683810"/>
    <w:rsid w:val="0068776A"/>
    <w:rsid w:val="006877F5"/>
    <w:rsid w:val="006927E4"/>
    <w:rsid w:val="0069448A"/>
    <w:rsid w:val="006965C9"/>
    <w:rsid w:val="00696BA4"/>
    <w:rsid w:val="006A0C31"/>
    <w:rsid w:val="006A2393"/>
    <w:rsid w:val="006A3405"/>
    <w:rsid w:val="006A4838"/>
    <w:rsid w:val="006A69BD"/>
    <w:rsid w:val="006B75D9"/>
    <w:rsid w:val="006C09A3"/>
    <w:rsid w:val="006C13E1"/>
    <w:rsid w:val="006C1DC4"/>
    <w:rsid w:val="006C2E45"/>
    <w:rsid w:val="006C54A1"/>
    <w:rsid w:val="006C5D90"/>
    <w:rsid w:val="006C6AAA"/>
    <w:rsid w:val="006D1653"/>
    <w:rsid w:val="006D1805"/>
    <w:rsid w:val="006D2113"/>
    <w:rsid w:val="006D2162"/>
    <w:rsid w:val="006D2FFF"/>
    <w:rsid w:val="006D3C3D"/>
    <w:rsid w:val="006E385A"/>
    <w:rsid w:val="006E3D37"/>
    <w:rsid w:val="006E4C45"/>
    <w:rsid w:val="006E7949"/>
    <w:rsid w:val="006F0BE5"/>
    <w:rsid w:val="006F2016"/>
    <w:rsid w:val="006F3B03"/>
    <w:rsid w:val="006F7F41"/>
    <w:rsid w:val="007009DB"/>
    <w:rsid w:val="00701DAD"/>
    <w:rsid w:val="007023DB"/>
    <w:rsid w:val="0070295C"/>
    <w:rsid w:val="00703457"/>
    <w:rsid w:val="00707529"/>
    <w:rsid w:val="00710499"/>
    <w:rsid w:val="00715757"/>
    <w:rsid w:val="007172A3"/>
    <w:rsid w:val="00722021"/>
    <w:rsid w:val="0072364E"/>
    <w:rsid w:val="007306EF"/>
    <w:rsid w:val="00731593"/>
    <w:rsid w:val="00734B31"/>
    <w:rsid w:val="00734E1D"/>
    <w:rsid w:val="007373DA"/>
    <w:rsid w:val="00740FE9"/>
    <w:rsid w:val="007417FF"/>
    <w:rsid w:val="0074536B"/>
    <w:rsid w:val="00745F47"/>
    <w:rsid w:val="00746680"/>
    <w:rsid w:val="00751E9E"/>
    <w:rsid w:val="007619A9"/>
    <w:rsid w:val="0076578E"/>
    <w:rsid w:val="00773BE5"/>
    <w:rsid w:val="00775EF2"/>
    <w:rsid w:val="00782404"/>
    <w:rsid w:val="00783FAE"/>
    <w:rsid w:val="0078481F"/>
    <w:rsid w:val="007859AA"/>
    <w:rsid w:val="007863FB"/>
    <w:rsid w:val="00786BC0"/>
    <w:rsid w:val="007870A2"/>
    <w:rsid w:val="00791B31"/>
    <w:rsid w:val="00793156"/>
    <w:rsid w:val="007A2B1A"/>
    <w:rsid w:val="007A47CA"/>
    <w:rsid w:val="007B0C91"/>
    <w:rsid w:val="007B21FA"/>
    <w:rsid w:val="007B56C0"/>
    <w:rsid w:val="007B62A7"/>
    <w:rsid w:val="007B6BD2"/>
    <w:rsid w:val="007B7E54"/>
    <w:rsid w:val="007C0333"/>
    <w:rsid w:val="007E2A08"/>
    <w:rsid w:val="007E7468"/>
    <w:rsid w:val="007F071F"/>
    <w:rsid w:val="007F548A"/>
    <w:rsid w:val="00800C69"/>
    <w:rsid w:val="008010F8"/>
    <w:rsid w:val="008072F2"/>
    <w:rsid w:val="00814C44"/>
    <w:rsid w:val="0081689B"/>
    <w:rsid w:val="00816BF0"/>
    <w:rsid w:val="008208E8"/>
    <w:rsid w:val="00821288"/>
    <w:rsid w:val="00822911"/>
    <w:rsid w:val="008311C7"/>
    <w:rsid w:val="008325AA"/>
    <w:rsid w:val="008423C2"/>
    <w:rsid w:val="0084396C"/>
    <w:rsid w:val="008457C9"/>
    <w:rsid w:val="0085144E"/>
    <w:rsid w:val="00852D76"/>
    <w:rsid w:val="008561C7"/>
    <w:rsid w:val="00856932"/>
    <w:rsid w:val="00872874"/>
    <w:rsid w:val="00875E61"/>
    <w:rsid w:val="008822EA"/>
    <w:rsid w:val="008834B1"/>
    <w:rsid w:val="00883547"/>
    <w:rsid w:val="008854CD"/>
    <w:rsid w:val="0088664A"/>
    <w:rsid w:val="00887A45"/>
    <w:rsid w:val="00891A9D"/>
    <w:rsid w:val="008924F3"/>
    <w:rsid w:val="008963D9"/>
    <w:rsid w:val="008A128E"/>
    <w:rsid w:val="008A2E37"/>
    <w:rsid w:val="008A51D5"/>
    <w:rsid w:val="008A6777"/>
    <w:rsid w:val="008A69BB"/>
    <w:rsid w:val="008B031F"/>
    <w:rsid w:val="008B3AA4"/>
    <w:rsid w:val="008B3FDB"/>
    <w:rsid w:val="008B63C3"/>
    <w:rsid w:val="008B713B"/>
    <w:rsid w:val="008C0F67"/>
    <w:rsid w:val="008C1858"/>
    <w:rsid w:val="008C4865"/>
    <w:rsid w:val="008C4E89"/>
    <w:rsid w:val="008C70B0"/>
    <w:rsid w:val="008D1C56"/>
    <w:rsid w:val="008D5AAE"/>
    <w:rsid w:val="008F152E"/>
    <w:rsid w:val="008F2BA1"/>
    <w:rsid w:val="008F2CC0"/>
    <w:rsid w:val="008F2D51"/>
    <w:rsid w:val="008F3D62"/>
    <w:rsid w:val="008F5980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514A"/>
    <w:rsid w:val="009359B6"/>
    <w:rsid w:val="00936759"/>
    <w:rsid w:val="009420D1"/>
    <w:rsid w:val="009433BA"/>
    <w:rsid w:val="00945A9A"/>
    <w:rsid w:val="00947965"/>
    <w:rsid w:val="0095068E"/>
    <w:rsid w:val="00954ACD"/>
    <w:rsid w:val="00960039"/>
    <w:rsid w:val="00962EEE"/>
    <w:rsid w:val="00964970"/>
    <w:rsid w:val="00964B4F"/>
    <w:rsid w:val="00965CD3"/>
    <w:rsid w:val="00977470"/>
    <w:rsid w:val="009800C4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A0530"/>
    <w:rsid w:val="009A0E91"/>
    <w:rsid w:val="009A1B8E"/>
    <w:rsid w:val="009A2169"/>
    <w:rsid w:val="009A3F8E"/>
    <w:rsid w:val="009B18B9"/>
    <w:rsid w:val="009B4FCC"/>
    <w:rsid w:val="009C17E1"/>
    <w:rsid w:val="009C35FA"/>
    <w:rsid w:val="009D0967"/>
    <w:rsid w:val="009D2E84"/>
    <w:rsid w:val="009D3395"/>
    <w:rsid w:val="009E07DE"/>
    <w:rsid w:val="009E0C1C"/>
    <w:rsid w:val="009E4F4A"/>
    <w:rsid w:val="009E7198"/>
    <w:rsid w:val="009F2A79"/>
    <w:rsid w:val="009F7795"/>
    <w:rsid w:val="00A01FF2"/>
    <w:rsid w:val="00A044F1"/>
    <w:rsid w:val="00A0676B"/>
    <w:rsid w:val="00A1211C"/>
    <w:rsid w:val="00A17F8D"/>
    <w:rsid w:val="00A2009A"/>
    <w:rsid w:val="00A20D7E"/>
    <w:rsid w:val="00A327A6"/>
    <w:rsid w:val="00A32A92"/>
    <w:rsid w:val="00A40EC9"/>
    <w:rsid w:val="00A420F6"/>
    <w:rsid w:val="00A42959"/>
    <w:rsid w:val="00A42ECC"/>
    <w:rsid w:val="00A47BD4"/>
    <w:rsid w:val="00A513A2"/>
    <w:rsid w:val="00A530A0"/>
    <w:rsid w:val="00A54C1D"/>
    <w:rsid w:val="00A57CF5"/>
    <w:rsid w:val="00A62570"/>
    <w:rsid w:val="00A65712"/>
    <w:rsid w:val="00A664DA"/>
    <w:rsid w:val="00A72DE9"/>
    <w:rsid w:val="00A7771C"/>
    <w:rsid w:val="00A824C9"/>
    <w:rsid w:val="00A84054"/>
    <w:rsid w:val="00A876B1"/>
    <w:rsid w:val="00A90DF3"/>
    <w:rsid w:val="00A92181"/>
    <w:rsid w:val="00A94825"/>
    <w:rsid w:val="00A948DD"/>
    <w:rsid w:val="00A96902"/>
    <w:rsid w:val="00AA069F"/>
    <w:rsid w:val="00AA16CE"/>
    <w:rsid w:val="00AA1CFC"/>
    <w:rsid w:val="00AA2697"/>
    <w:rsid w:val="00AA6432"/>
    <w:rsid w:val="00AA64BC"/>
    <w:rsid w:val="00AA661C"/>
    <w:rsid w:val="00AB1807"/>
    <w:rsid w:val="00AB5F7A"/>
    <w:rsid w:val="00AC33BE"/>
    <w:rsid w:val="00AC3BBC"/>
    <w:rsid w:val="00AC52C0"/>
    <w:rsid w:val="00AC7321"/>
    <w:rsid w:val="00AD06AE"/>
    <w:rsid w:val="00AD0C07"/>
    <w:rsid w:val="00AD1D85"/>
    <w:rsid w:val="00AD2B3A"/>
    <w:rsid w:val="00AD61CC"/>
    <w:rsid w:val="00AE03CA"/>
    <w:rsid w:val="00AE5BBF"/>
    <w:rsid w:val="00AF25A1"/>
    <w:rsid w:val="00AF338A"/>
    <w:rsid w:val="00AF378B"/>
    <w:rsid w:val="00AF61C4"/>
    <w:rsid w:val="00B00093"/>
    <w:rsid w:val="00B00CBF"/>
    <w:rsid w:val="00B05F37"/>
    <w:rsid w:val="00B06DE3"/>
    <w:rsid w:val="00B10800"/>
    <w:rsid w:val="00B2583A"/>
    <w:rsid w:val="00B2634A"/>
    <w:rsid w:val="00B33948"/>
    <w:rsid w:val="00B3751A"/>
    <w:rsid w:val="00B37936"/>
    <w:rsid w:val="00B45C6D"/>
    <w:rsid w:val="00B52501"/>
    <w:rsid w:val="00B544DF"/>
    <w:rsid w:val="00B57D56"/>
    <w:rsid w:val="00B57EB8"/>
    <w:rsid w:val="00B62F44"/>
    <w:rsid w:val="00B63D5F"/>
    <w:rsid w:val="00B666E0"/>
    <w:rsid w:val="00B703FF"/>
    <w:rsid w:val="00B73679"/>
    <w:rsid w:val="00B76802"/>
    <w:rsid w:val="00B8456F"/>
    <w:rsid w:val="00B852BD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A4510"/>
    <w:rsid w:val="00BB64AA"/>
    <w:rsid w:val="00BC7718"/>
    <w:rsid w:val="00BC7BB2"/>
    <w:rsid w:val="00BD529A"/>
    <w:rsid w:val="00BD7408"/>
    <w:rsid w:val="00BE4CD0"/>
    <w:rsid w:val="00BE5BAB"/>
    <w:rsid w:val="00BF0C6A"/>
    <w:rsid w:val="00C00FA5"/>
    <w:rsid w:val="00C0344C"/>
    <w:rsid w:val="00C043E5"/>
    <w:rsid w:val="00C0776D"/>
    <w:rsid w:val="00C15429"/>
    <w:rsid w:val="00C157E1"/>
    <w:rsid w:val="00C15C34"/>
    <w:rsid w:val="00C20430"/>
    <w:rsid w:val="00C227F5"/>
    <w:rsid w:val="00C23BFD"/>
    <w:rsid w:val="00C23CC8"/>
    <w:rsid w:val="00C25243"/>
    <w:rsid w:val="00C2666B"/>
    <w:rsid w:val="00C3466E"/>
    <w:rsid w:val="00C405E3"/>
    <w:rsid w:val="00C43CA1"/>
    <w:rsid w:val="00C4720C"/>
    <w:rsid w:val="00C50DD4"/>
    <w:rsid w:val="00C51F42"/>
    <w:rsid w:val="00C56939"/>
    <w:rsid w:val="00C56C6F"/>
    <w:rsid w:val="00C5788A"/>
    <w:rsid w:val="00C664EB"/>
    <w:rsid w:val="00C67965"/>
    <w:rsid w:val="00C70A14"/>
    <w:rsid w:val="00C72D6F"/>
    <w:rsid w:val="00C77203"/>
    <w:rsid w:val="00C775C6"/>
    <w:rsid w:val="00C90072"/>
    <w:rsid w:val="00C9075B"/>
    <w:rsid w:val="00C9416D"/>
    <w:rsid w:val="00C94FC1"/>
    <w:rsid w:val="00C97B3E"/>
    <w:rsid w:val="00CA1AC4"/>
    <w:rsid w:val="00CA474D"/>
    <w:rsid w:val="00CA6B34"/>
    <w:rsid w:val="00CB2F96"/>
    <w:rsid w:val="00CB5100"/>
    <w:rsid w:val="00CB5A61"/>
    <w:rsid w:val="00CB67E0"/>
    <w:rsid w:val="00CB6995"/>
    <w:rsid w:val="00CC4816"/>
    <w:rsid w:val="00CC4FE6"/>
    <w:rsid w:val="00CD0CE7"/>
    <w:rsid w:val="00CD2A75"/>
    <w:rsid w:val="00CD2D37"/>
    <w:rsid w:val="00CD47AC"/>
    <w:rsid w:val="00CD6382"/>
    <w:rsid w:val="00CE1194"/>
    <w:rsid w:val="00CE18DC"/>
    <w:rsid w:val="00CE3517"/>
    <w:rsid w:val="00CF275D"/>
    <w:rsid w:val="00CF47F6"/>
    <w:rsid w:val="00CF6BF2"/>
    <w:rsid w:val="00D01EAF"/>
    <w:rsid w:val="00D06C74"/>
    <w:rsid w:val="00D076B6"/>
    <w:rsid w:val="00D105F6"/>
    <w:rsid w:val="00D10AB9"/>
    <w:rsid w:val="00D11800"/>
    <w:rsid w:val="00D15855"/>
    <w:rsid w:val="00D20143"/>
    <w:rsid w:val="00D2174A"/>
    <w:rsid w:val="00D225B0"/>
    <w:rsid w:val="00D273B2"/>
    <w:rsid w:val="00D27DA9"/>
    <w:rsid w:val="00D403F3"/>
    <w:rsid w:val="00D42744"/>
    <w:rsid w:val="00D45677"/>
    <w:rsid w:val="00D464B1"/>
    <w:rsid w:val="00D46588"/>
    <w:rsid w:val="00D53F51"/>
    <w:rsid w:val="00D57D2E"/>
    <w:rsid w:val="00D60812"/>
    <w:rsid w:val="00D61142"/>
    <w:rsid w:val="00D639E9"/>
    <w:rsid w:val="00D66190"/>
    <w:rsid w:val="00D72FFE"/>
    <w:rsid w:val="00D734B4"/>
    <w:rsid w:val="00D811D5"/>
    <w:rsid w:val="00D82DF0"/>
    <w:rsid w:val="00D84E7F"/>
    <w:rsid w:val="00D8663E"/>
    <w:rsid w:val="00D93513"/>
    <w:rsid w:val="00D9465E"/>
    <w:rsid w:val="00D946E2"/>
    <w:rsid w:val="00D948EF"/>
    <w:rsid w:val="00D97232"/>
    <w:rsid w:val="00DA38AE"/>
    <w:rsid w:val="00DC53D1"/>
    <w:rsid w:val="00DC6B85"/>
    <w:rsid w:val="00DC7280"/>
    <w:rsid w:val="00DD0C7D"/>
    <w:rsid w:val="00DD648A"/>
    <w:rsid w:val="00DD6590"/>
    <w:rsid w:val="00DF181C"/>
    <w:rsid w:val="00DF220E"/>
    <w:rsid w:val="00DF6A07"/>
    <w:rsid w:val="00E00F49"/>
    <w:rsid w:val="00E0163E"/>
    <w:rsid w:val="00E02BEE"/>
    <w:rsid w:val="00E04063"/>
    <w:rsid w:val="00E06B2C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4522"/>
    <w:rsid w:val="00E36F28"/>
    <w:rsid w:val="00E409EF"/>
    <w:rsid w:val="00E42713"/>
    <w:rsid w:val="00E44475"/>
    <w:rsid w:val="00E46FA2"/>
    <w:rsid w:val="00E47AE2"/>
    <w:rsid w:val="00E50BDA"/>
    <w:rsid w:val="00E549CE"/>
    <w:rsid w:val="00E55C37"/>
    <w:rsid w:val="00E617CD"/>
    <w:rsid w:val="00E61972"/>
    <w:rsid w:val="00E63F28"/>
    <w:rsid w:val="00E65D63"/>
    <w:rsid w:val="00E727B4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95005"/>
    <w:rsid w:val="00E97078"/>
    <w:rsid w:val="00EA4A9F"/>
    <w:rsid w:val="00EA7597"/>
    <w:rsid w:val="00EA78CF"/>
    <w:rsid w:val="00EB0001"/>
    <w:rsid w:val="00EB0B93"/>
    <w:rsid w:val="00EB2135"/>
    <w:rsid w:val="00EC0B08"/>
    <w:rsid w:val="00EC41C6"/>
    <w:rsid w:val="00EC45DA"/>
    <w:rsid w:val="00EC6B99"/>
    <w:rsid w:val="00EC6D0E"/>
    <w:rsid w:val="00ED28F8"/>
    <w:rsid w:val="00ED32BB"/>
    <w:rsid w:val="00EE1140"/>
    <w:rsid w:val="00EE1326"/>
    <w:rsid w:val="00EE331E"/>
    <w:rsid w:val="00EE53C1"/>
    <w:rsid w:val="00EE6C4A"/>
    <w:rsid w:val="00EF1051"/>
    <w:rsid w:val="00EF1442"/>
    <w:rsid w:val="00EF2907"/>
    <w:rsid w:val="00EF493D"/>
    <w:rsid w:val="00F00FE2"/>
    <w:rsid w:val="00F03313"/>
    <w:rsid w:val="00F04193"/>
    <w:rsid w:val="00F051AB"/>
    <w:rsid w:val="00F069A7"/>
    <w:rsid w:val="00F102D1"/>
    <w:rsid w:val="00F140D6"/>
    <w:rsid w:val="00F17F7F"/>
    <w:rsid w:val="00F208A7"/>
    <w:rsid w:val="00F326D9"/>
    <w:rsid w:val="00F36050"/>
    <w:rsid w:val="00F4338B"/>
    <w:rsid w:val="00F43ECE"/>
    <w:rsid w:val="00F459EE"/>
    <w:rsid w:val="00F470F8"/>
    <w:rsid w:val="00F514FB"/>
    <w:rsid w:val="00F530FD"/>
    <w:rsid w:val="00F53A97"/>
    <w:rsid w:val="00F56429"/>
    <w:rsid w:val="00F564A1"/>
    <w:rsid w:val="00F60697"/>
    <w:rsid w:val="00F60FF2"/>
    <w:rsid w:val="00F657FF"/>
    <w:rsid w:val="00F7384E"/>
    <w:rsid w:val="00F762C6"/>
    <w:rsid w:val="00F77B18"/>
    <w:rsid w:val="00F81765"/>
    <w:rsid w:val="00F819C0"/>
    <w:rsid w:val="00F843C6"/>
    <w:rsid w:val="00F85906"/>
    <w:rsid w:val="00F8695D"/>
    <w:rsid w:val="00F876E3"/>
    <w:rsid w:val="00F91018"/>
    <w:rsid w:val="00F910CB"/>
    <w:rsid w:val="00F95443"/>
    <w:rsid w:val="00FA604E"/>
    <w:rsid w:val="00FB0357"/>
    <w:rsid w:val="00FB1445"/>
    <w:rsid w:val="00FB2FB0"/>
    <w:rsid w:val="00FC1F9E"/>
    <w:rsid w:val="00FC3126"/>
    <w:rsid w:val="00FC5BA6"/>
    <w:rsid w:val="00FD1C3C"/>
    <w:rsid w:val="00FD5C82"/>
    <w:rsid w:val="00FE415D"/>
    <w:rsid w:val="00FF0069"/>
    <w:rsid w:val="00FF045D"/>
    <w:rsid w:val="00FF3917"/>
    <w:rsid w:val="00FF4F1B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91"/>
    <w:pPr>
      <w:keepNext/>
      <w:keepLines/>
      <w:bidi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A0E91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517415052850575E-3"/>
          <c:y val="0.39874483842385988"/>
          <c:w val="0.9721302404766976"/>
          <c:h val="0.552840162495611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16"/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2">
                  <a:lumMod val="20000"/>
                  <a:lumOff val="80000"/>
                </a:schemeClr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layout>
                <c:manualLayout>
                  <c:x val="5.4777257572533454E-2"/>
                  <c:y val="0.10077184796344947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Employer</c:v>
                </c:pt>
                <c:pt idx="1">
                  <c:v>Self employed</c:v>
                </c:pt>
                <c:pt idx="2">
                  <c:v>Wage employee</c:v>
                </c:pt>
                <c:pt idx="3">
                  <c:v>Unpaid family member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6.7</c:v>
                </c:pt>
                <c:pt idx="1">
                  <c:v>18.7</c:v>
                </c:pt>
                <c:pt idx="2">
                  <c:v>70.7</c:v>
                </c:pt>
                <c:pt idx="3">
                  <c:v>3.9</c:v>
                </c:pt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9558416684400974E-2"/>
          <c:y val="4.7289459187971866E-2"/>
          <c:w val="0.90538767113570251"/>
          <c:h val="0.24146132022514541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lang="ar-SA" sz="95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ar-SA"/>
        </a:p>
      </c:txPr>
    </c:legend>
    <c:plotVisOnly val="1"/>
    <c:dispBlanksAs val="zero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1121-A79F-4723-9C96-28D3D6B1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loays</cp:lastModifiedBy>
  <cp:revision>2</cp:revision>
  <cp:lastPrinted>2017-05-03T08:37:00Z</cp:lastPrinted>
  <dcterms:created xsi:type="dcterms:W3CDTF">2018-05-07T11:20:00Z</dcterms:created>
  <dcterms:modified xsi:type="dcterms:W3CDTF">2018-05-07T11:20:00Z</dcterms:modified>
</cp:coreProperties>
</file>