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66" w:rsidRDefault="00192266" w:rsidP="00192266">
      <w:pPr>
        <w:pStyle w:val="Heading5"/>
        <w:spacing w:line="240" w:lineRule="auto"/>
        <w:jc w:val="center"/>
        <w:rPr>
          <w:rFonts w:eastAsia="Times New Roman"/>
          <w:color w:val="auto"/>
          <w:sz w:val="28"/>
          <w:szCs w:val="28"/>
          <w:u w:val="none"/>
        </w:rPr>
      </w:pPr>
    </w:p>
    <w:p w:rsidR="00192266" w:rsidRDefault="00192266" w:rsidP="00192266">
      <w:pPr>
        <w:pStyle w:val="Heading5"/>
        <w:spacing w:line="240" w:lineRule="auto"/>
        <w:jc w:val="center"/>
        <w:rPr>
          <w:rFonts w:eastAsia="Times New Roman"/>
          <w:color w:val="auto"/>
          <w:sz w:val="28"/>
          <w:szCs w:val="28"/>
          <w:u w:val="none"/>
        </w:rPr>
      </w:pPr>
    </w:p>
    <w:p w:rsidR="00192266" w:rsidRDefault="00192266" w:rsidP="00192266">
      <w:pPr>
        <w:pStyle w:val="Heading5"/>
        <w:spacing w:line="240" w:lineRule="auto"/>
        <w:jc w:val="center"/>
        <w:rPr>
          <w:rFonts w:eastAsia="Times New Roman"/>
          <w:color w:val="auto"/>
          <w:sz w:val="28"/>
          <w:szCs w:val="28"/>
          <w:u w:val="none"/>
        </w:rPr>
      </w:pPr>
    </w:p>
    <w:p w:rsidR="00192266" w:rsidRDefault="00192266" w:rsidP="00192266">
      <w:pPr>
        <w:pStyle w:val="Heading5"/>
        <w:spacing w:line="240" w:lineRule="auto"/>
        <w:jc w:val="center"/>
        <w:rPr>
          <w:rFonts w:eastAsia="Times New Roman"/>
          <w:color w:val="auto"/>
          <w:sz w:val="28"/>
          <w:szCs w:val="28"/>
          <w:u w:val="none"/>
        </w:rPr>
      </w:pPr>
    </w:p>
    <w:p w:rsidR="00192266" w:rsidRDefault="00192266" w:rsidP="00F43381">
      <w:pPr>
        <w:pStyle w:val="Heading5"/>
        <w:spacing w:line="240" w:lineRule="auto"/>
        <w:jc w:val="center"/>
        <w:rPr>
          <w:rFonts w:asciiTheme="majorBidi" w:hAnsiTheme="majorBidi" w:cstheme="majorBidi"/>
          <w:color w:val="auto"/>
          <w:sz w:val="28"/>
          <w:szCs w:val="28"/>
          <w:u w:val="none"/>
        </w:rPr>
      </w:pPr>
      <w:r w:rsidRPr="00192266">
        <w:rPr>
          <w:rFonts w:eastAsia="Times New Roman"/>
          <w:color w:val="auto"/>
          <w:sz w:val="28"/>
          <w:szCs w:val="28"/>
          <w:u w:val="none"/>
        </w:rPr>
        <w:t>Palestinian Central Bureau of Statistics (PCBS) and</w:t>
      </w:r>
      <w:r w:rsidRPr="00192266">
        <w:rPr>
          <w:rFonts w:asciiTheme="majorBidi" w:hAnsiTheme="majorBidi" w:cstheme="majorBidi"/>
          <w:color w:val="auto"/>
          <w:sz w:val="28"/>
          <w:szCs w:val="28"/>
          <w:u w:val="none"/>
        </w:rPr>
        <w:t xml:space="preserve"> Ministry of Culture (M</w:t>
      </w:r>
      <w:r w:rsidR="00F43381">
        <w:rPr>
          <w:rFonts w:asciiTheme="majorBidi" w:hAnsiTheme="majorBidi" w:cstheme="majorBidi"/>
          <w:color w:val="auto"/>
          <w:sz w:val="28"/>
          <w:szCs w:val="28"/>
          <w:u w:val="none"/>
        </w:rPr>
        <w:t>O</w:t>
      </w:r>
      <w:r w:rsidRPr="00192266">
        <w:rPr>
          <w:rFonts w:asciiTheme="majorBidi" w:hAnsiTheme="majorBidi" w:cstheme="majorBidi"/>
          <w:color w:val="auto"/>
          <w:sz w:val="28"/>
          <w:szCs w:val="28"/>
          <w:u w:val="none"/>
        </w:rPr>
        <w:t>C)</w:t>
      </w:r>
    </w:p>
    <w:p w:rsidR="00192266" w:rsidRDefault="00192266" w:rsidP="00192266">
      <w:pPr>
        <w:pStyle w:val="Heading5"/>
        <w:spacing w:line="240" w:lineRule="auto"/>
        <w:jc w:val="center"/>
        <w:rPr>
          <w:rFonts w:eastAsia="Times New Roman"/>
          <w:color w:val="auto"/>
          <w:sz w:val="16"/>
          <w:szCs w:val="16"/>
          <w:u w:val="none"/>
        </w:rPr>
      </w:pPr>
    </w:p>
    <w:p w:rsidR="00192266" w:rsidRPr="00192266" w:rsidRDefault="00192266" w:rsidP="00192266">
      <w:pPr>
        <w:pStyle w:val="Heading5"/>
        <w:spacing w:line="240" w:lineRule="auto"/>
        <w:jc w:val="center"/>
        <w:rPr>
          <w:rFonts w:eastAsia="Times New Roman"/>
          <w:color w:val="auto"/>
          <w:sz w:val="16"/>
          <w:szCs w:val="16"/>
          <w:u w:val="none"/>
          <w:rtl/>
        </w:rPr>
      </w:pPr>
    </w:p>
    <w:p w:rsidR="00824B3B" w:rsidRPr="00192266" w:rsidRDefault="008B2E90" w:rsidP="000A25E1">
      <w:pPr>
        <w:spacing w:line="240" w:lineRule="exac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92266">
        <w:rPr>
          <w:rFonts w:asciiTheme="majorBidi" w:hAnsiTheme="majorBidi" w:cstheme="majorBidi"/>
          <w:b/>
          <w:bCs/>
          <w:sz w:val="28"/>
          <w:szCs w:val="28"/>
        </w:rPr>
        <w:t xml:space="preserve">Press Release by </w:t>
      </w:r>
      <w:r w:rsidR="00120F7E" w:rsidRPr="00192266">
        <w:rPr>
          <w:rFonts w:asciiTheme="majorBidi" w:hAnsiTheme="majorBidi" w:cstheme="majorBidi"/>
          <w:b/>
          <w:bCs/>
          <w:sz w:val="28"/>
          <w:szCs w:val="28"/>
        </w:rPr>
        <w:t>Palestinian Central Bureau of Statistics</w:t>
      </w:r>
      <w:r w:rsidR="00D045EF" w:rsidRPr="00192266">
        <w:rPr>
          <w:rFonts w:asciiTheme="majorBidi" w:hAnsiTheme="majorBidi" w:cstheme="majorBidi"/>
          <w:b/>
          <w:bCs/>
          <w:sz w:val="28"/>
          <w:szCs w:val="28"/>
        </w:rPr>
        <w:t xml:space="preserve"> (PCBS)</w:t>
      </w:r>
      <w:r w:rsidR="00120F7E" w:rsidRPr="0019226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92266">
        <w:rPr>
          <w:rFonts w:asciiTheme="majorBidi" w:hAnsiTheme="majorBidi" w:cstheme="majorBidi"/>
          <w:b/>
          <w:bCs/>
          <w:sz w:val="28"/>
          <w:szCs w:val="28"/>
        </w:rPr>
        <w:t>and Ministry of Culture</w:t>
      </w:r>
      <w:r w:rsidR="00D045EF" w:rsidRPr="00192266">
        <w:rPr>
          <w:rFonts w:asciiTheme="majorBidi" w:hAnsiTheme="majorBidi" w:cstheme="majorBidi"/>
          <w:b/>
          <w:bCs/>
          <w:sz w:val="28"/>
          <w:szCs w:val="28"/>
        </w:rPr>
        <w:t xml:space="preserve"> (M</w:t>
      </w:r>
      <w:r w:rsidR="000A25E1">
        <w:rPr>
          <w:rFonts w:asciiTheme="majorBidi" w:hAnsiTheme="majorBidi" w:cstheme="majorBidi"/>
          <w:b/>
          <w:bCs/>
          <w:sz w:val="28"/>
          <w:szCs w:val="28"/>
        </w:rPr>
        <w:t>O</w:t>
      </w:r>
      <w:r w:rsidR="00D045EF" w:rsidRPr="00192266">
        <w:rPr>
          <w:rFonts w:asciiTheme="majorBidi" w:hAnsiTheme="majorBidi" w:cstheme="majorBidi"/>
          <w:b/>
          <w:bCs/>
          <w:sz w:val="28"/>
          <w:szCs w:val="28"/>
        </w:rPr>
        <w:t>C)</w:t>
      </w:r>
      <w:r w:rsidR="00120F7E" w:rsidRPr="00192266">
        <w:rPr>
          <w:rFonts w:asciiTheme="majorBidi" w:hAnsiTheme="majorBidi" w:cstheme="majorBidi"/>
          <w:b/>
          <w:bCs/>
          <w:sz w:val="28"/>
          <w:szCs w:val="28"/>
        </w:rPr>
        <w:t xml:space="preserve"> on the occasion of Palestinian National Culture Day</w:t>
      </w:r>
    </w:p>
    <w:p w:rsidR="006D44D9" w:rsidRDefault="006D44D9" w:rsidP="00D045EF">
      <w:pPr>
        <w:spacing w:line="240" w:lineRule="exact"/>
        <w:jc w:val="lowKashida"/>
        <w:rPr>
          <w:rFonts w:asciiTheme="majorBidi" w:hAnsiTheme="majorBidi" w:cstheme="majorBidi"/>
          <w:sz w:val="24"/>
          <w:szCs w:val="24"/>
        </w:rPr>
      </w:pPr>
    </w:p>
    <w:p w:rsidR="005F5963" w:rsidRPr="00192266" w:rsidRDefault="00B64244" w:rsidP="00D045EF">
      <w:pPr>
        <w:spacing w:line="240" w:lineRule="exact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192266">
        <w:rPr>
          <w:rFonts w:asciiTheme="majorBidi" w:hAnsiTheme="majorBidi" w:cstheme="majorBidi"/>
          <w:sz w:val="24"/>
          <w:szCs w:val="24"/>
        </w:rPr>
        <w:t xml:space="preserve">To mark Palestinian National Culture Day on </w:t>
      </w:r>
      <w:r w:rsidR="00E8100C" w:rsidRPr="00192266">
        <w:rPr>
          <w:rFonts w:asciiTheme="majorBidi" w:hAnsiTheme="majorBidi" w:cstheme="majorBidi"/>
          <w:sz w:val="24"/>
          <w:szCs w:val="24"/>
        </w:rPr>
        <w:t xml:space="preserve">March </w:t>
      </w:r>
      <w:r w:rsidRPr="00192266">
        <w:rPr>
          <w:rFonts w:asciiTheme="majorBidi" w:hAnsiTheme="majorBidi" w:cstheme="majorBidi"/>
          <w:sz w:val="24"/>
          <w:szCs w:val="24"/>
        </w:rPr>
        <w:t>13</w:t>
      </w:r>
      <w:r w:rsidR="00E8100C" w:rsidRPr="00192266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192266">
        <w:rPr>
          <w:rFonts w:asciiTheme="majorBidi" w:hAnsiTheme="majorBidi" w:cstheme="majorBidi"/>
          <w:sz w:val="24"/>
          <w:szCs w:val="24"/>
        </w:rPr>
        <w:t xml:space="preserve">, PCBS and </w:t>
      </w:r>
      <w:r w:rsidR="00D045EF" w:rsidRPr="00192266">
        <w:rPr>
          <w:rFonts w:asciiTheme="majorBidi" w:hAnsiTheme="majorBidi" w:cstheme="majorBidi"/>
          <w:sz w:val="24"/>
          <w:szCs w:val="24"/>
        </w:rPr>
        <w:t xml:space="preserve">MoC </w:t>
      </w:r>
      <w:r w:rsidRPr="00192266">
        <w:rPr>
          <w:rFonts w:asciiTheme="majorBidi" w:hAnsiTheme="majorBidi" w:cstheme="majorBidi"/>
          <w:sz w:val="24"/>
          <w:szCs w:val="24"/>
        </w:rPr>
        <w:t>have reviewed the status of cultural institutions in Palestine in 2018.</w:t>
      </w:r>
    </w:p>
    <w:p w:rsidR="00120F7E" w:rsidRPr="00192266" w:rsidRDefault="0077701D" w:rsidP="0077701D">
      <w:pPr>
        <w:spacing w:line="240" w:lineRule="exact"/>
        <w:jc w:val="lowKashida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92266">
        <w:rPr>
          <w:rFonts w:asciiTheme="majorBidi" w:hAnsiTheme="majorBidi" w:cstheme="majorBidi"/>
          <w:b/>
          <w:bCs/>
          <w:sz w:val="24"/>
          <w:szCs w:val="24"/>
        </w:rPr>
        <w:t>The Number of</w:t>
      </w:r>
      <w:r w:rsidR="00120F7E" w:rsidRPr="0019226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B507E" w:rsidRPr="00192266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120F7E" w:rsidRPr="00192266">
        <w:rPr>
          <w:rFonts w:asciiTheme="majorBidi" w:hAnsiTheme="majorBidi" w:cstheme="majorBidi"/>
          <w:b/>
          <w:bCs/>
          <w:sz w:val="24"/>
          <w:szCs w:val="24"/>
        </w:rPr>
        <w:t xml:space="preserve">ultural </w:t>
      </w:r>
      <w:r w:rsidR="000B507E" w:rsidRPr="00192266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120F7E" w:rsidRPr="00192266">
        <w:rPr>
          <w:rFonts w:asciiTheme="majorBidi" w:hAnsiTheme="majorBidi" w:cstheme="majorBidi"/>
          <w:b/>
          <w:bCs/>
          <w:sz w:val="24"/>
          <w:szCs w:val="24"/>
        </w:rPr>
        <w:t xml:space="preserve">enters </w:t>
      </w:r>
      <w:r w:rsidR="000B507E" w:rsidRPr="00192266">
        <w:rPr>
          <w:rFonts w:asciiTheme="majorBidi" w:hAnsiTheme="majorBidi" w:cstheme="majorBidi"/>
          <w:b/>
          <w:bCs/>
          <w:sz w:val="24"/>
          <w:szCs w:val="24"/>
        </w:rPr>
        <w:t>O</w:t>
      </w:r>
      <w:r w:rsidR="00120F7E" w:rsidRPr="00192266">
        <w:rPr>
          <w:rFonts w:asciiTheme="majorBidi" w:hAnsiTheme="majorBidi" w:cstheme="majorBidi"/>
          <w:b/>
          <w:bCs/>
          <w:sz w:val="24"/>
          <w:szCs w:val="24"/>
        </w:rPr>
        <w:t xml:space="preserve">perating in Palestine </w:t>
      </w:r>
      <w:r w:rsidRPr="00192266">
        <w:rPr>
          <w:rFonts w:asciiTheme="majorBidi" w:hAnsiTheme="majorBidi" w:cstheme="majorBidi"/>
          <w:b/>
          <w:bCs/>
          <w:sz w:val="24"/>
          <w:szCs w:val="24"/>
        </w:rPr>
        <w:t>Reduced from the Previous Year</w:t>
      </w:r>
    </w:p>
    <w:p w:rsidR="00192266" w:rsidRPr="00192266" w:rsidRDefault="00120F7E" w:rsidP="0019226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2266">
        <w:rPr>
          <w:rFonts w:asciiTheme="majorBidi" w:hAnsiTheme="majorBidi" w:cstheme="majorBidi"/>
          <w:sz w:val="24"/>
          <w:szCs w:val="24"/>
        </w:rPr>
        <w:t xml:space="preserve">There were </w:t>
      </w:r>
      <w:r w:rsidR="007A2661" w:rsidRPr="00192266">
        <w:rPr>
          <w:rFonts w:asciiTheme="majorBidi" w:hAnsiTheme="majorBidi" w:cstheme="majorBidi"/>
          <w:sz w:val="24"/>
          <w:szCs w:val="24"/>
        </w:rPr>
        <w:t>597</w:t>
      </w:r>
      <w:r w:rsidRPr="00192266">
        <w:rPr>
          <w:rFonts w:asciiTheme="majorBidi" w:hAnsiTheme="majorBidi" w:cstheme="majorBidi"/>
          <w:sz w:val="24"/>
          <w:szCs w:val="24"/>
        </w:rPr>
        <w:t xml:space="preserve"> cultural centers operating in Palestine in </w:t>
      </w:r>
      <w:r w:rsidR="007A2661" w:rsidRPr="00192266">
        <w:rPr>
          <w:rFonts w:asciiTheme="majorBidi" w:hAnsiTheme="majorBidi" w:cstheme="majorBidi"/>
          <w:sz w:val="24"/>
          <w:szCs w:val="24"/>
        </w:rPr>
        <w:t>2018</w:t>
      </w:r>
      <w:r w:rsidR="007A6681" w:rsidRPr="00192266">
        <w:rPr>
          <w:rFonts w:asciiTheme="majorBidi" w:hAnsiTheme="majorBidi" w:cstheme="majorBidi"/>
          <w:sz w:val="24"/>
          <w:szCs w:val="24"/>
        </w:rPr>
        <w:t>. While the number of cultural centers operating in Palestine was 625 in 2017.</w:t>
      </w:r>
    </w:p>
    <w:p w:rsidR="00192266" w:rsidRPr="00192266" w:rsidRDefault="00111440" w:rsidP="00192266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2266">
        <w:rPr>
          <w:rFonts w:asciiTheme="majorBidi" w:hAnsiTheme="majorBidi" w:cstheme="majorBidi"/>
          <w:sz w:val="24"/>
          <w:szCs w:val="24"/>
          <w:lang w:val="en-US"/>
        </w:rPr>
        <w:t xml:space="preserve">The gap between the West Bank and Gaza Strip is still clear in </w:t>
      </w:r>
      <w:r w:rsidRPr="00192266">
        <w:rPr>
          <w:rFonts w:asciiTheme="majorBidi" w:hAnsiTheme="majorBidi" w:cstheme="majorBidi"/>
          <w:sz w:val="24"/>
          <w:szCs w:val="24"/>
        </w:rPr>
        <w:t>the number of cultural centers.</w:t>
      </w:r>
    </w:p>
    <w:p w:rsidR="008A7A9F" w:rsidRPr="00192266" w:rsidRDefault="002E3F29" w:rsidP="00192266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192266">
        <w:rPr>
          <w:rFonts w:asciiTheme="majorBidi" w:hAnsiTheme="majorBidi" w:cstheme="majorBidi"/>
          <w:sz w:val="24"/>
          <w:szCs w:val="24"/>
        </w:rPr>
        <w:t xml:space="preserve">Distribution of Cultural Centers Operating in Palestine by Region </w:t>
      </w:r>
      <w:r w:rsidR="00F2430B" w:rsidRPr="00192266">
        <w:rPr>
          <w:rFonts w:asciiTheme="majorBidi" w:hAnsiTheme="majorBidi" w:cstheme="majorBidi"/>
          <w:sz w:val="24"/>
          <w:szCs w:val="24"/>
        </w:rPr>
        <w:t>for Selected Years</w:t>
      </w:r>
    </w:p>
    <w:tbl>
      <w:tblPr>
        <w:tblW w:w="505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0"/>
        <w:gridCol w:w="865"/>
        <w:gridCol w:w="867"/>
        <w:gridCol w:w="865"/>
        <w:gridCol w:w="1025"/>
      </w:tblGrid>
      <w:tr w:rsidR="008A7A9F" w:rsidRPr="00192266" w:rsidTr="006D44D9">
        <w:trPr>
          <w:trHeight w:hRule="exact" w:val="389"/>
          <w:jc w:val="center"/>
        </w:trPr>
        <w:tc>
          <w:tcPr>
            <w:tcW w:w="1430" w:type="dxa"/>
            <w:vAlign w:val="center"/>
          </w:tcPr>
          <w:p w:rsidR="008A7A9F" w:rsidRPr="00192266" w:rsidRDefault="008A7A9F" w:rsidP="007E17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865" w:type="dxa"/>
            <w:vAlign w:val="center"/>
          </w:tcPr>
          <w:p w:rsidR="008A7A9F" w:rsidRPr="00192266" w:rsidRDefault="008A7A9F" w:rsidP="007E17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2011</w:t>
            </w:r>
          </w:p>
        </w:tc>
        <w:tc>
          <w:tcPr>
            <w:tcW w:w="867" w:type="dxa"/>
            <w:vAlign w:val="center"/>
          </w:tcPr>
          <w:p w:rsidR="008A7A9F" w:rsidRPr="00192266" w:rsidRDefault="008A7A9F" w:rsidP="007E17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2014</w:t>
            </w:r>
          </w:p>
        </w:tc>
        <w:tc>
          <w:tcPr>
            <w:tcW w:w="865" w:type="dxa"/>
            <w:vAlign w:val="center"/>
          </w:tcPr>
          <w:p w:rsidR="008A7A9F" w:rsidRPr="00192266" w:rsidRDefault="008A7A9F" w:rsidP="007E17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025" w:type="dxa"/>
            <w:vAlign w:val="center"/>
          </w:tcPr>
          <w:p w:rsidR="008A7A9F" w:rsidRPr="00192266" w:rsidRDefault="008A7A9F" w:rsidP="007E17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</w:t>
            </w:r>
          </w:p>
        </w:tc>
      </w:tr>
      <w:tr w:rsidR="008A7A9F" w:rsidRPr="00192266" w:rsidTr="006D44D9">
        <w:trPr>
          <w:trHeight w:hRule="exact" w:val="389"/>
          <w:jc w:val="center"/>
        </w:trPr>
        <w:tc>
          <w:tcPr>
            <w:tcW w:w="1430" w:type="dxa"/>
            <w:vAlign w:val="center"/>
          </w:tcPr>
          <w:p w:rsidR="008A7A9F" w:rsidRPr="00192266" w:rsidRDefault="008A7A9F" w:rsidP="007E175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Palestine</w:t>
            </w:r>
          </w:p>
        </w:tc>
        <w:tc>
          <w:tcPr>
            <w:tcW w:w="865" w:type="dxa"/>
            <w:vAlign w:val="center"/>
          </w:tcPr>
          <w:p w:rsidR="008A7A9F" w:rsidRPr="00192266" w:rsidRDefault="008A7A9F" w:rsidP="007E175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597</w:t>
            </w:r>
          </w:p>
        </w:tc>
        <w:tc>
          <w:tcPr>
            <w:tcW w:w="867" w:type="dxa"/>
            <w:vAlign w:val="center"/>
          </w:tcPr>
          <w:p w:rsidR="008A7A9F" w:rsidRPr="00192266" w:rsidRDefault="008A7A9F" w:rsidP="007E175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666</w:t>
            </w:r>
          </w:p>
        </w:tc>
        <w:tc>
          <w:tcPr>
            <w:tcW w:w="865" w:type="dxa"/>
            <w:vAlign w:val="center"/>
          </w:tcPr>
          <w:p w:rsidR="008A7A9F" w:rsidRPr="00192266" w:rsidRDefault="008A7A9F" w:rsidP="007E175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625</w:t>
            </w:r>
          </w:p>
        </w:tc>
        <w:tc>
          <w:tcPr>
            <w:tcW w:w="1025" w:type="dxa"/>
            <w:vAlign w:val="center"/>
          </w:tcPr>
          <w:p w:rsidR="008A7A9F" w:rsidRPr="00192266" w:rsidRDefault="008A7A9F" w:rsidP="007E175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597</w:t>
            </w:r>
          </w:p>
        </w:tc>
      </w:tr>
      <w:tr w:rsidR="008A7A9F" w:rsidRPr="00192266" w:rsidTr="006D44D9">
        <w:trPr>
          <w:trHeight w:hRule="exact" w:val="389"/>
          <w:jc w:val="center"/>
        </w:trPr>
        <w:tc>
          <w:tcPr>
            <w:tcW w:w="1430" w:type="dxa"/>
            <w:vAlign w:val="center"/>
          </w:tcPr>
          <w:p w:rsidR="008A7A9F" w:rsidRPr="00192266" w:rsidRDefault="008A7A9F" w:rsidP="007E175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West Bank</w:t>
            </w:r>
          </w:p>
        </w:tc>
        <w:tc>
          <w:tcPr>
            <w:tcW w:w="865" w:type="dxa"/>
            <w:vAlign w:val="center"/>
          </w:tcPr>
          <w:p w:rsidR="008A7A9F" w:rsidRPr="00192266" w:rsidRDefault="008A7A9F" w:rsidP="007E175F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531</w:t>
            </w:r>
          </w:p>
        </w:tc>
        <w:tc>
          <w:tcPr>
            <w:tcW w:w="867" w:type="dxa"/>
            <w:vAlign w:val="center"/>
          </w:tcPr>
          <w:p w:rsidR="008A7A9F" w:rsidRPr="00192266" w:rsidRDefault="008A7A9F" w:rsidP="007E175F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583</w:t>
            </w:r>
          </w:p>
        </w:tc>
        <w:tc>
          <w:tcPr>
            <w:tcW w:w="865" w:type="dxa"/>
            <w:vAlign w:val="center"/>
          </w:tcPr>
          <w:p w:rsidR="008A7A9F" w:rsidRPr="00192266" w:rsidRDefault="008A7A9F" w:rsidP="007E175F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545</w:t>
            </w:r>
          </w:p>
        </w:tc>
        <w:tc>
          <w:tcPr>
            <w:tcW w:w="1025" w:type="dxa"/>
            <w:vAlign w:val="center"/>
          </w:tcPr>
          <w:p w:rsidR="008A7A9F" w:rsidRPr="00192266" w:rsidRDefault="008A7A9F" w:rsidP="007E175F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528</w:t>
            </w:r>
          </w:p>
        </w:tc>
      </w:tr>
      <w:tr w:rsidR="008A7A9F" w:rsidRPr="00192266" w:rsidTr="006D44D9">
        <w:trPr>
          <w:trHeight w:hRule="exact" w:val="389"/>
          <w:jc w:val="center"/>
        </w:trPr>
        <w:tc>
          <w:tcPr>
            <w:tcW w:w="1430" w:type="dxa"/>
            <w:vAlign w:val="center"/>
          </w:tcPr>
          <w:p w:rsidR="008A7A9F" w:rsidRPr="00192266" w:rsidRDefault="008A7A9F" w:rsidP="007E175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Gaza Strip</w:t>
            </w:r>
          </w:p>
        </w:tc>
        <w:tc>
          <w:tcPr>
            <w:tcW w:w="865" w:type="dxa"/>
            <w:vAlign w:val="center"/>
          </w:tcPr>
          <w:p w:rsidR="008A7A9F" w:rsidRPr="00192266" w:rsidRDefault="008A7A9F" w:rsidP="007E175F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66</w:t>
            </w:r>
          </w:p>
        </w:tc>
        <w:tc>
          <w:tcPr>
            <w:tcW w:w="867" w:type="dxa"/>
            <w:vAlign w:val="center"/>
          </w:tcPr>
          <w:p w:rsidR="008A7A9F" w:rsidRPr="00192266" w:rsidRDefault="008A7A9F" w:rsidP="007E175F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83</w:t>
            </w:r>
          </w:p>
        </w:tc>
        <w:tc>
          <w:tcPr>
            <w:tcW w:w="865" w:type="dxa"/>
            <w:vAlign w:val="center"/>
          </w:tcPr>
          <w:p w:rsidR="008A7A9F" w:rsidRPr="00192266" w:rsidRDefault="008A7A9F" w:rsidP="007E175F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1025" w:type="dxa"/>
            <w:vAlign w:val="center"/>
          </w:tcPr>
          <w:p w:rsidR="008A7A9F" w:rsidRPr="00192266" w:rsidRDefault="008A7A9F" w:rsidP="007E175F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69</w:t>
            </w:r>
          </w:p>
        </w:tc>
      </w:tr>
    </w:tbl>
    <w:p w:rsidR="008A7A9F" w:rsidRPr="00192266" w:rsidRDefault="008A7A9F" w:rsidP="00F2430B">
      <w:pPr>
        <w:pStyle w:val="BodyText"/>
        <w:rPr>
          <w:rFonts w:asciiTheme="majorBidi" w:hAnsiTheme="majorBidi" w:cstheme="majorBidi"/>
          <w:sz w:val="16"/>
          <w:szCs w:val="16"/>
        </w:rPr>
      </w:pPr>
    </w:p>
    <w:p w:rsidR="00120F7E" w:rsidRPr="00192266" w:rsidRDefault="00120F7E" w:rsidP="003219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2266">
        <w:rPr>
          <w:rFonts w:asciiTheme="majorBidi" w:hAnsiTheme="majorBidi" w:cstheme="majorBidi"/>
          <w:sz w:val="24"/>
          <w:szCs w:val="24"/>
        </w:rPr>
        <w:t>Cultural centers</w:t>
      </w:r>
      <w:r w:rsidR="000D1265" w:rsidRPr="00192266">
        <w:rPr>
          <w:rFonts w:asciiTheme="majorBidi" w:hAnsiTheme="majorBidi" w:cstheme="majorBidi"/>
          <w:sz w:val="24"/>
          <w:szCs w:val="24"/>
        </w:rPr>
        <w:t>,</w:t>
      </w:r>
      <w:r w:rsidRPr="00192266">
        <w:rPr>
          <w:rFonts w:asciiTheme="majorBidi" w:hAnsiTheme="majorBidi" w:cstheme="majorBidi"/>
          <w:sz w:val="24"/>
          <w:szCs w:val="24"/>
        </w:rPr>
        <w:t xml:space="preserve"> that responded</w:t>
      </w:r>
      <w:r w:rsidR="00417583" w:rsidRPr="00192266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192266">
        <w:rPr>
          <w:rFonts w:asciiTheme="majorBidi" w:hAnsiTheme="majorBidi" w:cstheme="majorBidi"/>
          <w:sz w:val="24"/>
          <w:szCs w:val="24"/>
        </w:rPr>
        <w:t>, reported providing</w:t>
      </w:r>
      <w:r w:rsidR="00834FC0" w:rsidRPr="00192266">
        <w:rPr>
          <w:rFonts w:asciiTheme="majorBidi" w:hAnsiTheme="majorBidi" w:cstheme="majorBidi"/>
          <w:sz w:val="24"/>
          <w:szCs w:val="24"/>
        </w:rPr>
        <w:t xml:space="preserve"> about</w:t>
      </w:r>
      <w:r w:rsidRPr="00192266">
        <w:rPr>
          <w:rFonts w:asciiTheme="majorBidi" w:hAnsiTheme="majorBidi" w:cstheme="majorBidi"/>
          <w:sz w:val="24"/>
          <w:szCs w:val="24"/>
        </w:rPr>
        <w:t xml:space="preserve"> 9</w:t>
      </w:r>
      <w:r w:rsidR="00834FC0" w:rsidRPr="00192266">
        <w:rPr>
          <w:rFonts w:asciiTheme="majorBidi" w:hAnsiTheme="majorBidi" w:cstheme="majorBidi"/>
          <w:sz w:val="24"/>
          <w:szCs w:val="24"/>
        </w:rPr>
        <w:t>.5</w:t>
      </w:r>
      <w:r w:rsidRPr="00192266">
        <w:rPr>
          <w:rFonts w:asciiTheme="majorBidi" w:hAnsiTheme="majorBidi" w:cstheme="majorBidi"/>
          <w:sz w:val="24"/>
          <w:szCs w:val="24"/>
        </w:rPr>
        <w:t xml:space="preserve"> thousand cultural activities in </w:t>
      </w:r>
      <w:r w:rsidR="00834FC0" w:rsidRPr="00192266">
        <w:rPr>
          <w:rFonts w:asciiTheme="majorBidi" w:hAnsiTheme="majorBidi" w:cstheme="majorBidi"/>
          <w:sz w:val="24"/>
          <w:szCs w:val="24"/>
        </w:rPr>
        <w:t>2018</w:t>
      </w:r>
      <w:r w:rsidR="00B6389C" w:rsidRPr="00192266">
        <w:rPr>
          <w:rFonts w:asciiTheme="majorBidi" w:hAnsiTheme="majorBidi" w:cstheme="majorBidi"/>
          <w:sz w:val="24"/>
          <w:szCs w:val="24"/>
        </w:rPr>
        <w:t>. While</w:t>
      </w:r>
      <w:r w:rsidRPr="00192266">
        <w:rPr>
          <w:rFonts w:asciiTheme="majorBidi" w:hAnsiTheme="majorBidi" w:cstheme="majorBidi"/>
          <w:sz w:val="24"/>
          <w:szCs w:val="24"/>
        </w:rPr>
        <w:t xml:space="preserve"> In </w:t>
      </w:r>
      <w:r w:rsidR="00834FC0" w:rsidRPr="00192266">
        <w:rPr>
          <w:rFonts w:asciiTheme="majorBidi" w:hAnsiTheme="majorBidi" w:cstheme="majorBidi"/>
          <w:sz w:val="24"/>
          <w:szCs w:val="24"/>
        </w:rPr>
        <w:t>2017</w:t>
      </w:r>
      <w:r w:rsidRPr="00192266">
        <w:rPr>
          <w:rFonts w:asciiTheme="majorBidi" w:hAnsiTheme="majorBidi" w:cstheme="majorBidi"/>
          <w:sz w:val="24"/>
          <w:szCs w:val="24"/>
        </w:rPr>
        <w:t xml:space="preserve">, the number of activities was about </w:t>
      </w:r>
      <w:r w:rsidR="00834FC0" w:rsidRPr="00192266">
        <w:rPr>
          <w:rFonts w:asciiTheme="majorBidi" w:hAnsiTheme="majorBidi" w:cstheme="majorBidi"/>
          <w:sz w:val="24"/>
          <w:szCs w:val="24"/>
        </w:rPr>
        <w:t>9</w:t>
      </w:r>
      <w:r w:rsidRPr="00192266">
        <w:rPr>
          <w:rFonts w:asciiTheme="majorBidi" w:hAnsiTheme="majorBidi" w:cstheme="majorBidi"/>
          <w:sz w:val="24"/>
          <w:szCs w:val="24"/>
        </w:rPr>
        <w:t xml:space="preserve"> thousand.</w:t>
      </w:r>
    </w:p>
    <w:p w:rsidR="0032194F" w:rsidRPr="00192266" w:rsidRDefault="00A463F1" w:rsidP="003219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2266">
        <w:rPr>
          <w:rFonts w:asciiTheme="majorBidi" w:hAnsiTheme="majorBidi" w:cstheme="majorBidi"/>
          <w:sz w:val="24"/>
          <w:szCs w:val="24"/>
        </w:rPr>
        <w:t>Training Courses continue to rank first among cultural activities held in cultural centers.</w:t>
      </w:r>
    </w:p>
    <w:p w:rsidR="00192266" w:rsidRPr="006D44D9" w:rsidRDefault="00192266" w:rsidP="006D44D9">
      <w:pPr>
        <w:spacing w:after="0" w:line="240" w:lineRule="auto"/>
        <w:rPr>
          <w:rFonts w:asciiTheme="majorBidi" w:hAnsiTheme="majorBidi" w:cstheme="majorBidi"/>
          <w:sz w:val="16"/>
          <w:szCs w:val="16"/>
          <w:vertAlign w:val="superscript"/>
        </w:rPr>
      </w:pPr>
    </w:p>
    <w:p w:rsidR="005F5426" w:rsidRPr="00192266" w:rsidRDefault="005F5426" w:rsidP="006D44D9">
      <w:pPr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  <w:r w:rsidRPr="00192266">
        <w:rPr>
          <w:rFonts w:asciiTheme="majorBidi" w:hAnsiTheme="majorBidi" w:cstheme="majorBidi"/>
          <w:b/>
          <w:bCs/>
          <w:sz w:val="26"/>
          <w:szCs w:val="26"/>
        </w:rPr>
        <w:t>Percentage Distribution of Activities Held in Operating Cultural Centers in Palestine by Type of Activity for Selected Years</w:t>
      </w:r>
    </w:p>
    <w:tbl>
      <w:tblPr>
        <w:tblW w:w="5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4"/>
        <w:gridCol w:w="874"/>
        <w:gridCol w:w="875"/>
        <w:gridCol w:w="874"/>
        <w:gridCol w:w="875"/>
      </w:tblGrid>
      <w:tr w:rsidR="0019389E" w:rsidRPr="00192266" w:rsidTr="006D44D9">
        <w:trPr>
          <w:trHeight w:hRule="exact" w:val="355"/>
          <w:jc w:val="center"/>
        </w:trPr>
        <w:tc>
          <w:tcPr>
            <w:tcW w:w="1554" w:type="dxa"/>
            <w:vAlign w:val="center"/>
          </w:tcPr>
          <w:p w:rsidR="0019389E" w:rsidRPr="00192266" w:rsidRDefault="0019389E" w:rsidP="0019389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Type of Activity</w:t>
            </w:r>
          </w:p>
        </w:tc>
        <w:tc>
          <w:tcPr>
            <w:tcW w:w="874" w:type="dxa"/>
            <w:vAlign w:val="center"/>
          </w:tcPr>
          <w:p w:rsidR="0019389E" w:rsidRPr="00192266" w:rsidRDefault="0019389E" w:rsidP="007E17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2011</w:t>
            </w:r>
          </w:p>
        </w:tc>
        <w:tc>
          <w:tcPr>
            <w:tcW w:w="875" w:type="dxa"/>
            <w:vAlign w:val="center"/>
          </w:tcPr>
          <w:p w:rsidR="0019389E" w:rsidRPr="00192266" w:rsidRDefault="0019389E" w:rsidP="007E17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2014</w:t>
            </w:r>
          </w:p>
        </w:tc>
        <w:tc>
          <w:tcPr>
            <w:tcW w:w="874" w:type="dxa"/>
            <w:vAlign w:val="center"/>
          </w:tcPr>
          <w:p w:rsidR="0019389E" w:rsidRPr="00192266" w:rsidRDefault="0019389E" w:rsidP="007E17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875" w:type="dxa"/>
            <w:vAlign w:val="center"/>
          </w:tcPr>
          <w:p w:rsidR="0019389E" w:rsidRPr="00192266" w:rsidRDefault="0019389E" w:rsidP="007E17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</w:t>
            </w:r>
          </w:p>
        </w:tc>
      </w:tr>
      <w:tr w:rsidR="0019389E" w:rsidRPr="00192266" w:rsidTr="006D44D9">
        <w:trPr>
          <w:trHeight w:hRule="exact" w:val="355"/>
          <w:jc w:val="center"/>
        </w:trPr>
        <w:tc>
          <w:tcPr>
            <w:tcW w:w="1554" w:type="dxa"/>
            <w:vAlign w:val="center"/>
          </w:tcPr>
          <w:p w:rsidR="0019389E" w:rsidRPr="00192266" w:rsidRDefault="0019389E" w:rsidP="00B61E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Training Cour</w:t>
            </w:r>
            <w:r w:rsidR="00B61EF6" w:rsidRPr="00192266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192266">
              <w:rPr>
                <w:rFonts w:asciiTheme="majorBidi" w:hAnsiTheme="majorBidi" w:cstheme="majorBidi"/>
                <w:sz w:val="24"/>
                <w:szCs w:val="24"/>
              </w:rPr>
              <w:t>es</w:t>
            </w:r>
          </w:p>
        </w:tc>
        <w:tc>
          <w:tcPr>
            <w:tcW w:w="874" w:type="dxa"/>
            <w:vAlign w:val="center"/>
          </w:tcPr>
          <w:p w:rsidR="0019389E" w:rsidRPr="00192266" w:rsidRDefault="0019389E" w:rsidP="002D6B1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63.5</w:t>
            </w:r>
          </w:p>
        </w:tc>
        <w:tc>
          <w:tcPr>
            <w:tcW w:w="875" w:type="dxa"/>
            <w:vAlign w:val="center"/>
          </w:tcPr>
          <w:p w:rsidR="0019389E" w:rsidRPr="00192266" w:rsidRDefault="0019389E" w:rsidP="002D6B1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67.6</w:t>
            </w:r>
          </w:p>
        </w:tc>
        <w:tc>
          <w:tcPr>
            <w:tcW w:w="874" w:type="dxa"/>
            <w:vAlign w:val="center"/>
          </w:tcPr>
          <w:p w:rsidR="0019389E" w:rsidRPr="00192266" w:rsidRDefault="0019389E" w:rsidP="002D6B1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72.1</w:t>
            </w:r>
          </w:p>
        </w:tc>
        <w:tc>
          <w:tcPr>
            <w:tcW w:w="875" w:type="dxa"/>
            <w:vAlign w:val="center"/>
          </w:tcPr>
          <w:p w:rsidR="0019389E" w:rsidRPr="00192266" w:rsidRDefault="0019389E" w:rsidP="002D6B1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65.0</w:t>
            </w:r>
          </w:p>
        </w:tc>
      </w:tr>
      <w:tr w:rsidR="00F36D03" w:rsidRPr="00192266" w:rsidTr="006D44D9">
        <w:trPr>
          <w:trHeight w:hRule="exact" w:val="355"/>
          <w:jc w:val="center"/>
        </w:trPr>
        <w:tc>
          <w:tcPr>
            <w:tcW w:w="1554" w:type="dxa"/>
            <w:vAlign w:val="center"/>
          </w:tcPr>
          <w:p w:rsidR="00F36D03" w:rsidRPr="00192266" w:rsidRDefault="00F36D03" w:rsidP="00DD68A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Performances</w:t>
            </w:r>
          </w:p>
        </w:tc>
        <w:tc>
          <w:tcPr>
            <w:tcW w:w="874" w:type="dxa"/>
            <w:vAlign w:val="center"/>
          </w:tcPr>
          <w:p w:rsidR="00F36D03" w:rsidRPr="00192266" w:rsidRDefault="00F36D03" w:rsidP="002D6B1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13.7</w:t>
            </w:r>
          </w:p>
        </w:tc>
        <w:tc>
          <w:tcPr>
            <w:tcW w:w="875" w:type="dxa"/>
            <w:vAlign w:val="center"/>
          </w:tcPr>
          <w:p w:rsidR="00F36D03" w:rsidRPr="00192266" w:rsidRDefault="00F36D03" w:rsidP="002D6B1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13.9</w:t>
            </w:r>
          </w:p>
        </w:tc>
        <w:tc>
          <w:tcPr>
            <w:tcW w:w="874" w:type="dxa"/>
            <w:vAlign w:val="center"/>
          </w:tcPr>
          <w:p w:rsidR="00F36D03" w:rsidRPr="00192266" w:rsidRDefault="00F36D03" w:rsidP="002D6B1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12.9</w:t>
            </w:r>
          </w:p>
        </w:tc>
        <w:tc>
          <w:tcPr>
            <w:tcW w:w="875" w:type="dxa"/>
            <w:vAlign w:val="center"/>
          </w:tcPr>
          <w:p w:rsidR="00F36D03" w:rsidRPr="00192266" w:rsidRDefault="00F36D03" w:rsidP="002D6B1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16.5</w:t>
            </w:r>
          </w:p>
        </w:tc>
      </w:tr>
      <w:tr w:rsidR="00F36D03" w:rsidRPr="00192266" w:rsidTr="006D44D9">
        <w:trPr>
          <w:trHeight w:hRule="exact" w:val="355"/>
          <w:jc w:val="center"/>
        </w:trPr>
        <w:tc>
          <w:tcPr>
            <w:tcW w:w="1554" w:type="dxa"/>
            <w:vAlign w:val="center"/>
          </w:tcPr>
          <w:p w:rsidR="00F36D03" w:rsidRPr="00192266" w:rsidRDefault="00F36D03" w:rsidP="00B96AC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Lectures</w:t>
            </w:r>
          </w:p>
        </w:tc>
        <w:tc>
          <w:tcPr>
            <w:tcW w:w="874" w:type="dxa"/>
            <w:vAlign w:val="center"/>
          </w:tcPr>
          <w:p w:rsidR="00F36D03" w:rsidRPr="00192266" w:rsidRDefault="00F36D03" w:rsidP="002D6B1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10.1</w:t>
            </w:r>
          </w:p>
        </w:tc>
        <w:tc>
          <w:tcPr>
            <w:tcW w:w="875" w:type="dxa"/>
            <w:vAlign w:val="center"/>
          </w:tcPr>
          <w:p w:rsidR="00F36D03" w:rsidRPr="00192266" w:rsidRDefault="00F36D03" w:rsidP="002D6B1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7.7</w:t>
            </w:r>
          </w:p>
        </w:tc>
        <w:tc>
          <w:tcPr>
            <w:tcW w:w="874" w:type="dxa"/>
            <w:vAlign w:val="center"/>
          </w:tcPr>
          <w:p w:rsidR="00F36D03" w:rsidRPr="00192266" w:rsidRDefault="00F36D03" w:rsidP="002D6B1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5.7</w:t>
            </w:r>
          </w:p>
        </w:tc>
        <w:tc>
          <w:tcPr>
            <w:tcW w:w="875" w:type="dxa"/>
            <w:vAlign w:val="center"/>
          </w:tcPr>
          <w:p w:rsidR="00F36D03" w:rsidRPr="00192266" w:rsidRDefault="00F36D03" w:rsidP="002D6B1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9.2</w:t>
            </w:r>
          </w:p>
        </w:tc>
      </w:tr>
      <w:tr w:rsidR="00F36D03" w:rsidRPr="00192266" w:rsidTr="006D44D9">
        <w:trPr>
          <w:trHeight w:hRule="exact" w:val="355"/>
          <w:jc w:val="center"/>
        </w:trPr>
        <w:tc>
          <w:tcPr>
            <w:tcW w:w="1554" w:type="dxa"/>
            <w:vAlign w:val="center"/>
          </w:tcPr>
          <w:p w:rsidR="00F36D03" w:rsidRPr="00192266" w:rsidRDefault="00F36D03" w:rsidP="00EC3497">
            <w:pPr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Seminars</w:t>
            </w:r>
          </w:p>
        </w:tc>
        <w:tc>
          <w:tcPr>
            <w:tcW w:w="874" w:type="dxa"/>
            <w:vAlign w:val="center"/>
          </w:tcPr>
          <w:p w:rsidR="00F36D03" w:rsidRPr="00192266" w:rsidRDefault="00F36D03" w:rsidP="002D6B10">
            <w:pPr>
              <w:bidi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10.3</w:t>
            </w:r>
          </w:p>
        </w:tc>
        <w:tc>
          <w:tcPr>
            <w:tcW w:w="875" w:type="dxa"/>
            <w:vAlign w:val="center"/>
          </w:tcPr>
          <w:p w:rsidR="00F36D03" w:rsidRPr="00192266" w:rsidRDefault="00F36D03" w:rsidP="002D6B1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9.2</w:t>
            </w:r>
          </w:p>
        </w:tc>
        <w:tc>
          <w:tcPr>
            <w:tcW w:w="874" w:type="dxa"/>
            <w:vAlign w:val="center"/>
          </w:tcPr>
          <w:p w:rsidR="00F36D03" w:rsidRPr="00192266" w:rsidRDefault="00F36D03" w:rsidP="002D6B1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6.7</w:t>
            </w:r>
          </w:p>
        </w:tc>
        <w:tc>
          <w:tcPr>
            <w:tcW w:w="875" w:type="dxa"/>
            <w:vAlign w:val="center"/>
          </w:tcPr>
          <w:p w:rsidR="00F36D03" w:rsidRPr="00192266" w:rsidRDefault="00F36D03" w:rsidP="002D6B1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7.3</w:t>
            </w:r>
          </w:p>
        </w:tc>
      </w:tr>
      <w:tr w:rsidR="00F36D03" w:rsidRPr="00192266" w:rsidTr="006D44D9">
        <w:trPr>
          <w:trHeight w:hRule="exact" w:val="355"/>
          <w:jc w:val="center"/>
        </w:trPr>
        <w:tc>
          <w:tcPr>
            <w:tcW w:w="1554" w:type="dxa"/>
            <w:vAlign w:val="center"/>
          </w:tcPr>
          <w:p w:rsidR="00F36D03" w:rsidRPr="00192266" w:rsidRDefault="00F36D03" w:rsidP="0054796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Exhibitions</w:t>
            </w:r>
          </w:p>
        </w:tc>
        <w:tc>
          <w:tcPr>
            <w:tcW w:w="874" w:type="dxa"/>
            <w:vAlign w:val="center"/>
          </w:tcPr>
          <w:p w:rsidR="00F36D03" w:rsidRPr="00192266" w:rsidRDefault="00F36D03" w:rsidP="002D6B1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2.4</w:t>
            </w:r>
          </w:p>
        </w:tc>
        <w:tc>
          <w:tcPr>
            <w:tcW w:w="875" w:type="dxa"/>
            <w:vAlign w:val="center"/>
          </w:tcPr>
          <w:p w:rsidR="00F36D03" w:rsidRPr="00192266" w:rsidRDefault="00F36D03" w:rsidP="002D6B1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1.6</w:t>
            </w:r>
          </w:p>
        </w:tc>
        <w:tc>
          <w:tcPr>
            <w:tcW w:w="874" w:type="dxa"/>
            <w:vAlign w:val="center"/>
          </w:tcPr>
          <w:p w:rsidR="00F36D03" w:rsidRPr="00192266" w:rsidRDefault="00F36D03" w:rsidP="002D6B1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2.6</w:t>
            </w:r>
          </w:p>
        </w:tc>
        <w:tc>
          <w:tcPr>
            <w:tcW w:w="875" w:type="dxa"/>
            <w:vAlign w:val="center"/>
          </w:tcPr>
          <w:p w:rsidR="00F36D03" w:rsidRPr="00192266" w:rsidRDefault="00F36D03" w:rsidP="002D6B10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sz w:val="24"/>
                <w:szCs w:val="24"/>
              </w:rPr>
              <w:t>2.0</w:t>
            </w:r>
          </w:p>
        </w:tc>
      </w:tr>
      <w:tr w:rsidR="00F36D03" w:rsidRPr="00192266" w:rsidTr="006D44D9">
        <w:trPr>
          <w:trHeight w:hRule="exact" w:val="355"/>
          <w:jc w:val="center"/>
        </w:trPr>
        <w:tc>
          <w:tcPr>
            <w:tcW w:w="1554" w:type="dxa"/>
            <w:vAlign w:val="center"/>
          </w:tcPr>
          <w:p w:rsidR="00F36D03" w:rsidRPr="00192266" w:rsidRDefault="00F36D03" w:rsidP="00532D0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(%)</w:t>
            </w:r>
          </w:p>
        </w:tc>
        <w:tc>
          <w:tcPr>
            <w:tcW w:w="874" w:type="dxa"/>
            <w:vAlign w:val="center"/>
          </w:tcPr>
          <w:p w:rsidR="00F36D03" w:rsidRPr="00192266" w:rsidRDefault="00F36D03" w:rsidP="007E175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75" w:type="dxa"/>
            <w:vAlign w:val="center"/>
          </w:tcPr>
          <w:p w:rsidR="00F36D03" w:rsidRPr="00192266" w:rsidRDefault="00F36D03" w:rsidP="007E175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74" w:type="dxa"/>
            <w:vAlign w:val="center"/>
          </w:tcPr>
          <w:p w:rsidR="00F36D03" w:rsidRPr="00192266" w:rsidRDefault="00F36D03" w:rsidP="007E175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75" w:type="dxa"/>
            <w:vAlign w:val="center"/>
          </w:tcPr>
          <w:p w:rsidR="00F36D03" w:rsidRPr="00192266" w:rsidRDefault="00F36D03" w:rsidP="007E175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</w:t>
            </w:r>
          </w:p>
        </w:tc>
      </w:tr>
      <w:tr w:rsidR="00F36D03" w:rsidRPr="00192266" w:rsidTr="006D44D9">
        <w:trPr>
          <w:trHeight w:hRule="exact" w:val="355"/>
          <w:jc w:val="center"/>
        </w:trPr>
        <w:tc>
          <w:tcPr>
            <w:tcW w:w="1554" w:type="dxa"/>
            <w:vAlign w:val="center"/>
          </w:tcPr>
          <w:p w:rsidR="00F36D03" w:rsidRPr="00192266" w:rsidRDefault="00F36D03" w:rsidP="0019389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(#)</w:t>
            </w:r>
          </w:p>
        </w:tc>
        <w:tc>
          <w:tcPr>
            <w:tcW w:w="874" w:type="dxa"/>
            <w:vAlign w:val="center"/>
          </w:tcPr>
          <w:p w:rsidR="00F36D03" w:rsidRPr="00192266" w:rsidRDefault="00F36D03" w:rsidP="007E175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10,630</w:t>
            </w:r>
          </w:p>
        </w:tc>
        <w:tc>
          <w:tcPr>
            <w:tcW w:w="875" w:type="dxa"/>
            <w:vAlign w:val="center"/>
          </w:tcPr>
          <w:p w:rsidR="00F36D03" w:rsidRPr="00192266" w:rsidRDefault="00F36D03" w:rsidP="007E175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9,204</w:t>
            </w:r>
          </w:p>
        </w:tc>
        <w:tc>
          <w:tcPr>
            <w:tcW w:w="874" w:type="dxa"/>
            <w:vAlign w:val="center"/>
          </w:tcPr>
          <w:p w:rsidR="00F36D03" w:rsidRPr="00192266" w:rsidRDefault="00F36D03" w:rsidP="007E175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9,345</w:t>
            </w:r>
          </w:p>
        </w:tc>
        <w:tc>
          <w:tcPr>
            <w:tcW w:w="875" w:type="dxa"/>
            <w:vAlign w:val="center"/>
          </w:tcPr>
          <w:p w:rsidR="00F36D03" w:rsidRPr="00192266" w:rsidRDefault="00F36D03" w:rsidP="007E175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22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9,534</w:t>
            </w:r>
          </w:p>
        </w:tc>
      </w:tr>
    </w:tbl>
    <w:p w:rsidR="00192266" w:rsidRPr="00192266" w:rsidRDefault="00192266" w:rsidP="00192266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</w:rPr>
      </w:pPr>
    </w:p>
    <w:p w:rsidR="00192266" w:rsidRDefault="00120F7E" w:rsidP="0019226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2266">
        <w:rPr>
          <w:rFonts w:asciiTheme="majorBidi" w:hAnsiTheme="majorBidi" w:cstheme="majorBidi"/>
          <w:b/>
          <w:bCs/>
          <w:sz w:val="24"/>
          <w:szCs w:val="24"/>
        </w:rPr>
        <w:t xml:space="preserve">About </w:t>
      </w:r>
      <w:r w:rsidR="00A60C71" w:rsidRPr="00192266">
        <w:rPr>
          <w:rFonts w:asciiTheme="majorBidi" w:hAnsiTheme="majorBidi" w:cstheme="majorBidi"/>
          <w:b/>
          <w:bCs/>
          <w:sz w:val="24"/>
          <w:szCs w:val="24"/>
        </w:rPr>
        <w:t>462</w:t>
      </w:r>
      <w:r w:rsidRPr="0019226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32211" w:rsidRPr="00192266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192266">
        <w:rPr>
          <w:rFonts w:asciiTheme="majorBidi" w:hAnsiTheme="majorBidi" w:cstheme="majorBidi"/>
          <w:b/>
          <w:bCs/>
          <w:sz w:val="24"/>
          <w:szCs w:val="24"/>
        </w:rPr>
        <w:t xml:space="preserve">housand </w:t>
      </w:r>
      <w:r w:rsidR="00B32211" w:rsidRPr="00192266">
        <w:rPr>
          <w:rFonts w:asciiTheme="majorBidi" w:hAnsiTheme="majorBidi" w:cstheme="majorBidi"/>
          <w:b/>
          <w:bCs/>
          <w:sz w:val="24"/>
          <w:szCs w:val="24"/>
        </w:rPr>
        <w:t>P</w:t>
      </w:r>
      <w:r w:rsidRPr="00192266">
        <w:rPr>
          <w:rFonts w:asciiTheme="majorBidi" w:hAnsiTheme="majorBidi" w:cstheme="majorBidi"/>
          <w:b/>
          <w:bCs/>
          <w:sz w:val="24"/>
          <w:szCs w:val="24"/>
        </w:rPr>
        <w:t xml:space="preserve">eople </w:t>
      </w:r>
      <w:r w:rsidR="00B32211" w:rsidRPr="00192266">
        <w:rPr>
          <w:rFonts w:asciiTheme="majorBidi" w:hAnsiTheme="majorBidi" w:cstheme="majorBidi"/>
          <w:b/>
          <w:bCs/>
          <w:sz w:val="24"/>
          <w:szCs w:val="24"/>
        </w:rPr>
        <w:t>P</w:t>
      </w:r>
      <w:r w:rsidRPr="00192266">
        <w:rPr>
          <w:rFonts w:asciiTheme="majorBidi" w:hAnsiTheme="majorBidi" w:cstheme="majorBidi"/>
          <w:b/>
          <w:bCs/>
          <w:sz w:val="24"/>
          <w:szCs w:val="24"/>
        </w:rPr>
        <w:t xml:space="preserve">articipated in </w:t>
      </w:r>
      <w:r w:rsidR="00B32211" w:rsidRPr="00192266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192266">
        <w:rPr>
          <w:rFonts w:asciiTheme="majorBidi" w:hAnsiTheme="majorBidi" w:cstheme="majorBidi"/>
          <w:b/>
          <w:bCs/>
          <w:sz w:val="24"/>
          <w:szCs w:val="24"/>
        </w:rPr>
        <w:t xml:space="preserve">ultural </w:t>
      </w:r>
      <w:r w:rsidR="00B32211" w:rsidRPr="00192266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192266">
        <w:rPr>
          <w:rFonts w:asciiTheme="majorBidi" w:hAnsiTheme="majorBidi" w:cstheme="majorBidi"/>
          <w:b/>
          <w:bCs/>
          <w:sz w:val="24"/>
          <w:szCs w:val="24"/>
        </w:rPr>
        <w:t xml:space="preserve">ctivities </w:t>
      </w:r>
      <w:r w:rsidR="00DD1C65" w:rsidRPr="00192266">
        <w:rPr>
          <w:rFonts w:asciiTheme="majorBidi" w:hAnsiTheme="majorBidi" w:cstheme="majorBidi"/>
          <w:b/>
          <w:bCs/>
          <w:sz w:val="24"/>
          <w:szCs w:val="24"/>
        </w:rPr>
        <w:t xml:space="preserve">of </w:t>
      </w:r>
      <w:r w:rsidR="00B32211" w:rsidRPr="00192266">
        <w:rPr>
          <w:rFonts w:asciiTheme="majorBidi" w:hAnsiTheme="majorBidi" w:cstheme="majorBidi"/>
          <w:b/>
          <w:bCs/>
          <w:sz w:val="24"/>
          <w:szCs w:val="24"/>
        </w:rPr>
        <w:t>O</w:t>
      </w:r>
      <w:r w:rsidR="002D2F14" w:rsidRPr="00192266">
        <w:rPr>
          <w:rFonts w:asciiTheme="majorBidi" w:hAnsiTheme="majorBidi" w:cstheme="majorBidi"/>
          <w:b/>
          <w:bCs/>
          <w:sz w:val="24"/>
          <w:szCs w:val="24"/>
        </w:rPr>
        <w:t xml:space="preserve">perating </w:t>
      </w:r>
      <w:r w:rsidR="00B32211" w:rsidRPr="00192266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192266">
        <w:rPr>
          <w:rFonts w:asciiTheme="majorBidi" w:hAnsiTheme="majorBidi" w:cstheme="majorBidi"/>
          <w:b/>
          <w:bCs/>
          <w:sz w:val="24"/>
          <w:szCs w:val="24"/>
        </w:rPr>
        <w:t xml:space="preserve">ultural </w:t>
      </w:r>
      <w:r w:rsidR="00B32211" w:rsidRPr="00192266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192266">
        <w:rPr>
          <w:rFonts w:asciiTheme="majorBidi" w:hAnsiTheme="majorBidi" w:cstheme="majorBidi"/>
          <w:b/>
          <w:bCs/>
          <w:sz w:val="24"/>
          <w:szCs w:val="24"/>
        </w:rPr>
        <w:t>enters in Palestine</w:t>
      </w:r>
    </w:p>
    <w:p w:rsidR="00120F7E" w:rsidRPr="00192266" w:rsidRDefault="00120F7E" w:rsidP="002D2F14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2266">
        <w:rPr>
          <w:rFonts w:asciiTheme="majorBidi" w:hAnsiTheme="majorBidi" w:cstheme="majorBidi"/>
          <w:sz w:val="24"/>
          <w:szCs w:val="24"/>
        </w:rPr>
        <w:t xml:space="preserve">In </w:t>
      </w:r>
      <w:r w:rsidR="00C01AD2" w:rsidRPr="00192266">
        <w:rPr>
          <w:rFonts w:asciiTheme="majorBidi" w:hAnsiTheme="majorBidi" w:cstheme="majorBidi"/>
          <w:sz w:val="24"/>
          <w:szCs w:val="24"/>
        </w:rPr>
        <w:t>2018</w:t>
      </w:r>
      <w:r w:rsidRPr="00192266">
        <w:rPr>
          <w:rFonts w:asciiTheme="majorBidi" w:hAnsiTheme="majorBidi" w:cstheme="majorBidi"/>
          <w:sz w:val="24"/>
          <w:szCs w:val="24"/>
        </w:rPr>
        <w:t xml:space="preserve">, about </w:t>
      </w:r>
      <w:r w:rsidR="00C01AD2" w:rsidRPr="00192266">
        <w:rPr>
          <w:rFonts w:asciiTheme="majorBidi" w:hAnsiTheme="majorBidi" w:cstheme="majorBidi"/>
          <w:sz w:val="24"/>
          <w:szCs w:val="24"/>
        </w:rPr>
        <w:t>462</w:t>
      </w:r>
      <w:r w:rsidRPr="00192266">
        <w:rPr>
          <w:rFonts w:asciiTheme="majorBidi" w:hAnsiTheme="majorBidi" w:cstheme="majorBidi"/>
          <w:sz w:val="24"/>
          <w:szCs w:val="24"/>
        </w:rPr>
        <w:t xml:space="preserve"> thousand people participated in cultural activities </w:t>
      </w:r>
      <w:r w:rsidR="002D2F14" w:rsidRPr="00192266">
        <w:rPr>
          <w:rFonts w:asciiTheme="majorBidi" w:hAnsiTheme="majorBidi" w:cstheme="majorBidi"/>
          <w:sz w:val="24"/>
          <w:szCs w:val="24"/>
        </w:rPr>
        <w:t xml:space="preserve">of </w:t>
      </w:r>
      <w:r w:rsidRPr="00192266">
        <w:rPr>
          <w:rFonts w:asciiTheme="majorBidi" w:hAnsiTheme="majorBidi" w:cstheme="majorBidi"/>
          <w:sz w:val="24"/>
          <w:szCs w:val="24"/>
        </w:rPr>
        <w:t xml:space="preserve">the operating cultural centers that responded: about </w:t>
      </w:r>
      <w:r w:rsidR="00A774AF" w:rsidRPr="00192266">
        <w:rPr>
          <w:rFonts w:asciiTheme="majorBidi" w:hAnsiTheme="majorBidi" w:cstheme="majorBidi"/>
          <w:sz w:val="24"/>
          <w:szCs w:val="24"/>
        </w:rPr>
        <w:t>388</w:t>
      </w:r>
      <w:r w:rsidRPr="00192266">
        <w:rPr>
          <w:rFonts w:asciiTheme="majorBidi" w:hAnsiTheme="majorBidi" w:cstheme="majorBidi"/>
          <w:sz w:val="24"/>
          <w:szCs w:val="24"/>
        </w:rPr>
        <w:t xml:space="preserve"> thousand participants in the West Bank and </w:t>
      </w:r>
      <w:r w:rsidR="00A774AF" w:rsidRPr="00192266">
        <w:rPr>
          <w:rFonts w:asciiTheme="majorBidi" w:hAnsiTheme="majorBidi" w:cstheme="majorBidi"/>
          <w:sz w:val="24"/>
          <w:szCs w:val="24"/>
        </w:rPr>
        <w:t>74</w:t>
      </w:r>
      <w:r w:rsidRPr="00192266">
        <w:rPr>
          <w:rFonts w:asciiTheme="majorBidi" w:hAnsiTheme="majorBidi" w:cstheme="majorBidi"/>
          <w:sz w:val="24"/>
          <w:szCs w:val="24"/>
        </w:rPr>
        <w:t xml:space="preserve"> thousand participants in Gaza Strip. The highest participation in cultural activities was in </w:t>
      </w:r>
      <w:r w:rsidR="008C19F5" w:rsidRPr="00192266">
        <w:rPr>
          <w:rFonts w:asciiTheme="majorBidi" w:hAnsiTheme="majorBidi" w:cstheme="majorBidi"/>
          <w:sz w:val="24"/>
          <w:szCs w:val="24"/>
        </w:rPr>
        <w:t>Ramallah &amp; Al-Bireh</w:t>
      </w:r>
      <w:r w:rsidRPr="00192266">
        <w:rPr>
          <w:rFonts w:asciiTheme="majorBidi" w:hAnsiTheme="majorBidi" w:cstheme="majorBidi"/>
          <w:sz w:val="24"/>
          <w:szCs w:val="24"/>
        </w:rPr>
        <w:t xml:space="preserve"> Governorate with about </w:t>
      </w:r>
      <w:r w:rsidR="008C19F5" w:rsidRPr="00192266">
        <w:rPr>
          <w:rFonts w:asciiTheme="majorBidi" w:hAnsiTheme="majorBidi" w:cstheme="majorBidi"/>
          <w:sz w:val="24"/>
          <w:szCs w:val="24"/>
        </w:rPr>
        <w:t>121</w:t>
      </w:r>
      <w:r w:rsidRPr="00192266">
        <w:rPr>
          <w:rFonts w:asciiTheme="majorBidi" w:hAnsiTheme="majorBidi" w:cstheme="majorBidi"/>
          <w:sz w:val="24"/>
          <w:szCs w:val="24"/>
        </w:rPr>
        <w:t xml:space="preserve"> thousand participants. In </w:t>
      </w:r>
      <w:r w:rsidR="008C19F5" w:rsidRPr="00192266">
        <w:rPr>
          <w:rFonts w:asciiTheme="majorBidi" w:hAnsiTheme="majorBidi" w:cstheme="majorBidi"/>
          <w:sz w:val="24"/>
          <w:szCs w:val="24"/>
        </w:rPr>
        <w:t>2017</w:t>
      </w:r>
      <w:r w:rsidRPr="00192266">
        <w:rPr>
          <w:rFonts w:asciiTheme="majorBidi" w:hAnsiTheme="majorBidi" w:cstheme="majorBidi"/>
          <w:sz w:val="24"/>
          <w:szCs w:val="24"/>
        </w:rPr>
        <w:t>, about 5</w:t>
      </w:r>
      <w:r w:rsidR="008C19F5" w:rsidRPr="00192266">
        <w:rPr>
          <w:rFonts w:asciiTheme="majorBidi" w:hAnsiTheme="majorBidi" w:cstheme="majorBidi"/>
          <w:sz w:val="24"/>
          <w:szCs w:val="24"/>
        </w:rPr>
        <w:t>15</w:t>
      </w:r>
      <w:r w:rsidRPr="00192266">
        <w:rPr>
          <w:rFonts w:asciiTheme="majorBidi" w:hAnsiTheme="majorBidi" w:cstheme="majorBidi"/>
          <w:sz w:val="24"/>
          <w:szCs w:val="24"/>
        </w:rPr>
        <w:t xml:space="preserve"> thousand people participated  in cultural activities.</w:t>
      </w:r>
    </w:p>
    <w:p w:rsidR="00192266" w:rsidRDefault="00192266" w:rsidP="00760817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6D44D9" w:rsidRPr="006D44D9" w:rsidRDefault="006D44D9" w:rsidP="006D44D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96AC1" w:rsidRPr="00192266" w:rsidRDefault="00E96AC1" w:rsidP="00760817">
      <w:pPr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Distribution of Participants </w:t>
      </w:r>
      <w:r w:rsidR="00760817"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in </w:t>
      </w:r>
      <w:r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Cultural Activities </w:t>
      </w:r>
      <w:r w:rsidR="002E3F29" w:rsidRPr="00192266">
        <w:rPr>
          <w:rFonts w:asciiTheme="majorBidi" w:hAnsiTheme="majorBidi" w:cstheme="majorBidi"/>
          <w:b/>
          <w:bCs/>
          <w:sz w:val="26"/>
          <w:szCs w:val="26"/>
        </w:rPr>
        <w:t>H</w:t>
      </w:r>
      <w:r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eld in </w:t>
      </w:r>
      <w:r w:rsidR="00760817"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Operating </w:t>
      </w:r>
      <w:r w:rsidRPr="00192266">
        <w:rPr>
          <w:rFonts w:asciiTheme="majorBidi" w:hAnsiTheme="majorBidi" w:cstheme="majorBidi"/>
          <w:b/>
          <w:bCs/>
          <w:sz w:val="26"/>
          <w:szCs w:val="26"/>
        </w:rPr>
        <w:t>Cultural Centers by Governorate, 2018</w:t>
      </w:r>
    </w:p>
    <w:p w:rsidR="00E96AC1" w:rsidRPr="00192266" w:rsidRDefault="000D7D40" w:rsidP="006D44D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92266">
        <w:rPr>
          <w:rFonts w:asciiTheme="majorBidi" w:hAnsiTheme="majorBidi" w:cstheme="majorBidi"/>
          <w:b/>
          <w:bCs/>
          <w:noProof/>
          <w:sz w:val="24"/>
          <w:szCs w:val="24"/>
          <w:lang w:val="en-US" w:eastAsia="en-US"/>
        </w:rPr>
        <w:drawing>
          <wp:inline distT="0" distB="0" distL="0" distR="0">
            <wp:extent cx="3051810" cy="2924175"/>
            <wp:effectExtent l="19050" t="0" r="15240" b="0"/>
            <wp:docPr id="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0F7E" w:rsidRPr="00192266" w:rsidRDefault="00120F7E" w:rsidP="00192266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192266">
        <w:rPr>
          <w:rFonts w:asciiTheme="majorBidi" w:hAnsiTheme="majorBidi" w:cstheme="majorBidi"/>
          <w:b/>
          <w:bCs/>
          <w:sz w:val="26"/>
          <w:szCs w:val="26"/>
        </w:rPr>
        <w:t>About 3</w:t>
      </w:r>
      <w:r w:rsidR="002534F9" w:rsidRPr="00192266">
        <w:rPr>
          <w:rFonts w:asciiTheme="majorBidi" w:hAnsiTheme="majorBidi" w:cstheme="majorBidi"/>
          <w:b/>
          <w:bCs/>
          <w:sz w:val="26"/>
          <w:szCs w:val="26"/>
        </w:rPr>
        <w:t>37</w:t>
      </w:r>
      <w:r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CF66F1" w:rsidRPr="00192266">
        <w:rPr>
          <w:rFonts w:asciiTheme="majorBidi" w:hAnsiTheme="majorBidi" w:cstheme="majorBidi"/>
          <w:b/>
          <w:bCs/>
          <w:sz w:val="26"/>
          <w:szCs w:val="26"/>
        </w:rPr>
        <w:t>T</w:t>
      </w:r>
      <w:r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housand </w:t>
      </w:r>
      <w:r w:rsidR="00CF66F1" w:rsidRPr="00192266">
        <w:rPr>
          <w:rFonts w:asciiTheme="majorBidi" w:hAnsiTheme="majorBidi" w:cstheme="majorBidi"/>
          <w:b/>
          <w:bCs/>
          <w:sz w:val="26"/>
          <w:szCs w:val="26"/>
        </w:rPr>
        <w:t>V</w:t>
      </w:r>
      <w:r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isitors to </w:t>
      </w:r>
      <w:r w:rsidR="00CF66F1" w:rsidRPr="00192266">
        <w:rPr>
          <w:rFonts w:asciiTheme="majorBidi" w:hAnsiTheme="majorBidi" w:cstheme="majorBidi"/>
          <w:b/>
          <w:bCs/>
          <w:sz w:val="26"/>
          <w:szCs w:val="26"/>
        </w:rPr>
        <w:t>M</w:t>
      </w:r>
      <w:r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useums </w:t>
      </w:r>
    </w:p>
    <w:p w:rsidR="00192266" w:rsidRDefault="00120F7E" w:rsidP="006D44D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92266">
        <w:rPr>
          <w:rFonts w:asciiTheme="majorBidi" w:hAnsiTheme="majorBidi" w:cstheme="majorBidi"/>
          <w:sz w:val="24"/>
          <w:szCs w:val="24"/>
        </w:rPr>
        <w:t xml:space="preserve">There were </w:t>
      </w:r>
      <w:r w:rsidR="00B43EA7" w:rsidRPr="00192266">
        <w:rPr>
          <w:rFonts w:asciiTheme="majorBidi" w:hAnsiTheme="majorBidi" w:cstheme="majorBidi"/>
          <w:sz w:val="24"/>
          <w:szCs w:val="24"/>
        </w:rPr>
        <w:t>33</w:t>
      </w:r>
      <w:r w:rsidRPr="00192266">
        <w:rPr>
          <w:rFonts w:asciiTheme="majorBidi" w:hAnsiTheme="majorBidi" w:cstheme="majorBidi"/>
          <w:sz w:val="24"/>
          <w:szCs w:val="24"/>
        </w:rPr>
        <w:t xml:space="preserve"> museums operating in Palestine in </w:t>
      </w:r>
      <w:r w:rsidR="00B43EA7" w:rsidRPr="00192266">
        <w:rPr>
          <w:rFonts w:asciiTheme="majorBidi" w:hAnsiTheme="majorBidi" w:cstheme="majorBidi"/>
          <w:sz w:val="24"/>
          <w:szCs w:val="24"/>
        </w:rPr>
        <w:t>2018</w:t>
      </w:r>
      <w:r w:rsidRPr="00192266">
        <w:rPr>
          <w:rFonts w:asciiTheme="majorBidi" w:hAnsiTheme="majorBidi" w:cstheme="majorBidi"/>
          <w:sz w:val="24"/>
          <w:szCs w:val="24"/>
        </w:rPr>
        <w:t>: 2</w:t>
      </w:r>
      <w:r w:rsidR="00B43EA7" w:rsidRPr="00192266">
        <w:rPr>
          <w:rFonts w:asciiTheme="majorBidi" w:hAnsiTheme="majorBidi" w:cstheme="majorBidi"/>
          <w:sz w:val="24"/>
          <w:szCs w:val="24"/>
        </w:rPr>
        <w:t>8</w:t>
      </w:r>
      <w:r w:rsidRPr="00192266">
        <w:rPr>
          <w:rFonts w:asciiTheme="majorBidi" w:hAnsiTheme="majorBidi" w:cstheme="majorBidi"/>
          <w:sz w:val="24"/>
          <w:szCs w:val="24"/>
        </w:rPr>
        <w:t xml:space="preserve"> museums in the West Bank</w:t>
      </w:r>
      <w:r w:rsidR="00FB6EF9" w:rsidRPr="00192266">
        <w:rPr>
          <w:rFonts w:asciiTheme="majorBidi" w:hAnsiTheme="majorBidi" w:cstheme="majorBidi"/>
          <w:sz w:val="24"/>
          <w:szCs w:val="24"/>
        </w:rPr>
        <w:t xml:space="preserve"> (two of them did not respond)</w:t>
      </w:r>
      <w:r w:rsidRPr="00192266">
        <w:rPr>
          <w:rFonts w:asciiTheme="majorBidi" w:hAnsiTheme="majorBidi" w:cstheme="majorBidi"/>
          <w:sz w:val="24"/>
          <w:szCs w:val="24"/>
        </w:rPr>
        <w:t xml:space="preserve"> and 5 museums in Gaza Strip</w:t>
      </w:r>
      <w:r w:rsidR="00244181" w:rsidRPr="00192266">
        <w:rPr>
          <w:rFonts w:asciiTheme="majorBidi" w:hAnsiTheme="majorBidi" w:cstheme="majorBidi"/>
          <w:sz w:val="24"/>
          <w:szCs w:val="24"/>
        </w:rPr>
        <w:t>.</w:t>
      </w:r>
      <w:r w:rsidRPr="00192266">
        <w:rPr>
          <w:rFonts w:asciiTheme="majorBidi" w:hAnsiTheme="majorBidi" w:cstheme="majorBidi"/>
          <w:sz w:val="24"/>
          <w:szCs w:val="24"/>
        </w:rPr>
        <w:t xml:space="preserve"> There were about 3</w:t>
      </w:r>
      <w:r w:rsidR="00957F16" w:rsidRPr="00192266">
        <w:rPr>
          <w:rFonts w:asciiTheme="majorBidi" w:hAnsiTheme="majorBidi" w:cstheme="majorBidi"/>
          <w:sz w:val="24"/>
          <w:szCs w:val="24"/>
        </w:rPr>
        <w:t>37</w:t>
      </w:r>
      <w:r w:rsidRPr="00192266">
        <w:rPr>
          <w:rFonts w:asciiTheme="majorBidi" w:hAnsiTheme="majorBidi" w:cstheme="majorBidi"/>
          <w:sz w:val="24"/>
          <w:szCs w:val="24"/>
        </w:rPr>
        <w:t xml:space="preserve"> thousand visitors to the museums, which provided data: 8</w:t>
      </w:r>
      <w:r w:rsidR="00957F16" w:rsidRPr="00192266">
        <w:rPr>
          <w:rFonts w:asciiTheme="majorBidi" w:hAnsiTheme="majorBidi" w:cstheme="majorBidi"/>
          <w:sz w:val="24"/>
          <w:szCs w:val="24"/>
        </w:rPr>
        <w:t>0</w:t>
      </w:r>
      <w:r w:rsidRPr="00192266">
        <w:rPr>
          <w:rFonts w:asciiTheme="majorBidi" w:hAnsiTheme="majorBidi" w:cstheme="majorBidi"/>
          <w:sz w:val="24"/>
          <w:szCs w:val="24"/>
        </w:rPr>
        <w:t xml:space="preserve">% were Palestinians and </w:t>
      </w:r>
      <w:r w:rsidR="00957F16" w:rsidRPr="00192266">
        <w:rPr>
          <w:rFonts w:asciiTheme="majorBidi" w:hAnsiTheme="majorBidi" w:cstheme="majorBidi"/>
          <w:sz w:val="24"/>
          <w:szCs w:val="24"/>
        </w:rPr>
        <w:t>20</w:t>
      </w:r>
      <w:r w:rsidRPr="00192266">
        <w:rPr>
          <w:rFonts w:asciiTheme="majorBidi" w:hAnsiTheme="majorBidi" w:cstheme="majorBidi"/>
          <w:sz w:val="24"/>
          <w:szCs w:val="24"/>
        </w:rPr>
        <w:t xml:space="preserve">% from other nationalities. The results showed that the largest number of visitors was </w:t>
      </w:r>
      <w:r w:rsidR="006819B8" w:rsidRPr="00192266">
        <w:rPr>
          <w:rFonts w:asciiTheme="majorBidi" w:hAnsiTheme="majorBidi" w:cstheme="majorBidi"/>
          <w:sz w:val="24"/>
          <w:szCs w:val="24"/>
        </w:rPr>
        <w:t xml:space="preserve">in March with </w:t>
      </w:r>
      <w:r w:rsidRPr="00192266">
        <w:rPr>
          <w:rFonts w:asciiTheme="majorBidi" w:hAnsiTheme="majorBidi" w:cstheme="majorBidi"/>
          <w:sz w:val="24"/>
          <w:szCs w:val="24"/>
        </w:rPr>
        <w:t xml:space="preserve">about </w:t>
      </w:r>
      <w:r w:rsidR="0079237B" w:rsidRPr="00192266">
        <w:rPr>
          <w:rFonts w:asciiTheme="majorBidi" w:hAnsiTheme="majorBidi" w:cstheme="majorBidi"/>
          <w:sz w:val="24"/>
          <w:szCs w:val="24"/>
        </w:rPr>
        <w:t xml:space="preserve">63 </w:t>
      </w:r>
      <w:r w:rsidRPr="00192266">
        <w:rPr>
          <w:rFonts w:asciiTheme="majorBidi" w:hAnsiTheme="majorBidi" w:cstheme="majorBidi"/>
          <w:sz w:val="24"/>
          <w:szCs w:val="24"/>
        </w:rPr>
        <w:t xml:space="preserve">thousand </w:t>
      </w:r>
      <w:r w:rsidR="006819B8" w:rsidRPr="00192266">
        <w:rPr>
          <w:rFonts w:asciiTheme="majorBidi" w:hAnsiTheme="majorBidi" w:cstheme="majorBidi"/>
          <w:sz w:val="24"/>
          <w:szCs w:val="24"/>
        </w:rPr>
        <w:t>, while</w:t>
      </w:r>
      <w:r w:rsidRPr="00192266">
        <w:rPr>
          <w:rFonts w:asciiTheme="majorBidi" w:hAnsiTheme="majorBidi" w:cstheme="majorBidi"/>
          <w:sz w:val="24"/>
          <w:szCs w:val="24"/>
        </w:rPr>
        <w:t xml:space="preserve"> the lowest number was in </w:t>
      </w:r>
      <w:r w:rsidR="0079237B" w:rsidRPr="00192266">
        <w:rPr>
          <w:rFonts w:asciiTheme="majorBidi" w:hAnsiTheme="majorBidi" w:cstheme="majorBidi"/>
          <w:sz w:val="24"/>
          <w:szCs w:val="24"/>
        </w:rPr>
        <w:t>January</w:t>
      </w:r>
      <w:r w:rsidRPr="00192266">
        <w:rPr>
          <w:rFonts w:asciiTheme="majorBidi" w:hAnsiTheme="majorBidi" w:cstheme="majorBidi"/>
          <w:sz w:val="24"/>
          <w:szCs w:val="24"/>
        </w:rPr>
        <w:t xml:space="preserve"> with about </w:t>
      </w:r>
      <w:r w:rsidR="0079237B" w:rsidRPr="00192266">
        <w:rPr>
          <w:rFonts w:asciiTheme="majorBidi" w:hAnsiTheme="majorBidi" w:cstheme="majorBidi"/>
          <w:sz w:val="24"/>
          <w:szCs w:val="24"/>
        </w:rPr>
        <w:t>13</w:t>
      </w:r>
      <w:r w:rsidRPr="00192266">
        <w:rPr>
          <w:rFonts w:asciiTheme="majorBidi" w:hAnsiTheme="majorBidi" w:cstheme="majorBidi"/>
          <w:sz w:val="24"/>
          <w:szCs w:val="24"/>
        </w:rPr>
        <w:t xml:space="preserve"> thousand visitors. In </w:t>
      </w:r>
      <w:r w:rsidR="0079237B" w:rsidRPr="00192266">
        <w:rPr>
          <w:rFonts w:asciiTheme="majorBidi" w:hAnsiTheme="majorBidi" w:cstheme="majorBidi"/>
          <w:sz w:val="24"/>
          <w:szCs w:val="24"/>
        </w:rPr>
        <w:t>2017</w:t>
      </w:r>
      <w:r w:rsidRPr="00192266">
        <w:rPr>
          <w:rFonts w:asciiTheme="majorBidi" w:hAnsiTheme="majorBidi" w:cstheme="majorBidi"/>
          <w:sz w:val="24"/>
          <w:szCs w:val="24"/>
        </w:rPr>
        <w:t xml:space="preserve">, the number of visitors to museums totaled about </w:t>
      </w:r>
      <w:r w:rsidR="0079237B" w:rsidRPr="00192266">
        <w:rPr>
          <w:rFonts w:asciiTheme="majorBidi" w:hAnsiTheme="majorBidi" w:cstheme="majorBidi"/>
          <w:sz w:val="24"/>
          <w:szCs w:val="24"/>
        </w:rPr>
        <w:t xml:space="preserve">358 </w:t>
      </w:r>
      <w:r w:rsidRPr="00192266">
        <w:rPr>
          <w:rFonts w:asciiTheme="majorBidi" w:hAnsiTheme="majorBidi" w:cstheme="majorBidi"/>
          <w:sz w:val="24"/>
          <w:szCs w:val="24"/>
        </w:rPr>
        <w:t>thousand.</w:t>
      </w:r>
    </w:p>
    <w:p w:rsidR="006D44D9" w:rsidRPr="006D44D9" w:rsidRDefault="006D44D9" w:rsidP="006D44D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</w:p>
    <w:p w:rsidR="00120F7E" w:rsidRPr="00192266" w:rsidRDefault="00B15547" w:rsidP="00192266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  <w:r w:rsidRPr="00192266">
        <w:rPr>
          <w:rFonts w:asciiTheme="majorBidi" w:hAnsiTheme="majorBidi" w:cstheme="majorBidi"/>
          <w:b/>
          <w:bCs/>
          <w:sz w:val="26"/>
          <w:szCs w:val="26"/>
        </w:rPr>
        <w:t>41</w:t>
      </w:r>
      <w:r w:rsidR="00120F7E"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% of </w:t>
      </w:r>
      <w:r w:rsidR="00E67413" w:rsidRPr="00192266">
        <w:rPr>
          <w:rFonts w:asciiTheme="majorBidi" w:hAnsiTheme="majorBidi" w:cstheme="majorBidi"/>
          <w:b/>
          <w:bCs/>
          <w:sz w:val="26"/>
          <w:szCs w:val="26"/>
        </w:rPr>
        <w:t>T</w:t>
      </w:r>
      <w:r w:rsidR="00C47BDA" w:rsidRPr="00192266">
        <w:rPr>
          <w:rFonts w:asciiTheme="majorBidi" w:hAnsiTheme="majorBidi" w:cstheme="majorBidi"/>
          <w:b/>
          <w:bCs/>
          <w:sz w:val="26"/>
          <w:szCs w:val="26"/>
        </w:rPr>
        <w:t>heater</w:t>
      </w:r>
      <w:r w:rsidR="00120F7E"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E67413" w:rsidRPr="00192266">
        <w:rPr>
          <w:rFonts w:asciiTheme="majorBidi" w:hAnsiTheme="majorBidi" w:cstheme="majorBidi"/>
          <w:b/>
          <w:bCs/>
          <w:sz w:val="26"/>
          <w:szCs w:val="26"/>
        </w:rPr>
        <w:t>P</w:t>
      </w:r>
      <w:r w:rsidR="00120F7E"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lays were for </w:t>
      </w:r>
      <w:r w:rsidR="00E67413" w:rsidRPr="00192266">
        <w:rPr>
          <w:rFonts w:asciiTheme="majorBidi" w:hAnsiTheme="majorBidi" w:cstheme="majorBidi"/>
          <w:b/>
          <w:bCs/>
          <w:sz w:val="26"/>
          <w:szCs w:val="26"/>
        </w:rPr>
        <w:t>A</w:t>
      </w:r>
      <w:r w:rsidR="00120F7E"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dults </w:t>
      </w:r>
    </w:p>
    <w:p w:rsidR="00120F7E" w:rsidRPr="00192266" w:rsidRDefault="00120F7E" w:rsidP="0019226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2266">
        <w:rPr>
          <w:rFonts w:asciiTheme="majorBidi" w:hAnsiTheme="majorBidi" w:cstheme="majorBidi"/>
          <w:sz w:val="24"/>
          <w:szCs w:val="24"/>
        </w:rPr>
        <w:t xml:space="preserve">There were </w:t>
      </w:r>
      <w:r w:rsidR="00851093" w:rsidRPr="00192266">
        <w:rPr>
          <w:rFonts w:asciiTheme="majorBidi" w:hAnsiTheme="majorBidi" w:cstheme="majorBidi"/>
          <w:sz w:val="24"/>
          <w:szCs w:val="24"/>
        </w:rPr>
        <w:t>16</w:t>
      </w:r>
      <w:r w:rsidRPr="00192266">
        <w:rPr>
          <w:rFonts w:asciiTheme="majorBidi" w:hAnsiTheme="majorBidi" w:cstheme="majorBidi"/>
          <w:sz w:val="24"/>
          <w:szCs w:val="24"/>
        </w:rPr>
        <w:t xml:space="preserve"> </w:t>
      </w:r>
      <w:r w:rsidR="00A74C7E" w:rsidRPr="00192266">
        <w:rPr>
          <w:rFonts w:asciiTheme="majorBidi" w:hAnsiTheme="majorBidi" w:cstheme="majorBidi"/>
          <w:sz w:val="24"/>
          <w:szCs w:val="24"/>
        </w:rPr>
        <w:t xml:space="preserve">operating </w:t>
      </w:r>
      <w:r w:rsidRPr="00192266">
        <w:rPr>
          <w:rFonts w:asciiTheme="majorBidi" w:hAnsiTheme="majorBidi" w:cstheme="majorBidi"/>
          <w:sz w:val="24"/>
          <w:szCs w:val="24"/>
        </w:rPr>
        <w:t>theaters in Palestine: 1</w:t>
      </w:r>
      <w:r w:rsidR="00851093" w:rsidRPr="00192266">
        <w:rPr>
          <w:rFonts w:asciiTheme="majorBidi" w:hAnsiTheme="majorBidi" w:cstheme="majorBidi"/>
          <w:sz w:val="24"/>
          <w:szCs w:val="24"/>
        </w:rPr>
        <w:t xml:space="preserve">3 </w:t>
      </w:r>
      <w:r w:rsidRPr="00192266">
        <w:rPr>
          <w:rFonts w:asciiTheme="majorBidi" w:hAnsiTheme="majorBidi" w:cstheme="majorBidi"/>
          <w:sz w:val="24"/>
          <w:szCs w:val="24"/>
        </w:rPr>
        <w:t>in the West Bank</w:t>
      </w:r>
      <w:r w:rsidR="001B29D6" w:rsidRPr="00192266">
        <w:rPr>
          <w:rFonts w:asciiTheme="majorBidi" w:hAnsiTheme="majorBidi" w:cstheme="majorBidi"/>
          <w:sz w:val="24"/>
          <w:szCs w:val="24"/>
        </w:rPr>
        <w:t xml:space="preserve"> (one of them did not respond)</w:t>
      </w:r>
      <w:r w:rsidRPr="00192266">
        <w:rPr>
          <w:rFonts w:asciiTheme="majorBidi" w:hAnsiTheme="majorBidi" w:cstheme="majorBidi"/>
          <w:sz w:val="24"/>
          <w:szCs w:val="24"/>
        </w:rPr>
        <w:t xml:space="preserve"> and 3 in Gaza Strip. </w:t>
      </w:r>
      <w:r w:rsidR="00851093" w:rsidRPr="00192266">
        <w:rPr>
          <w:rFonts w:asciiTheme="majorBidi" w:hAnsiTheme="majorBidi" w:cstheme="majorBidi"/>
          <w:sz w:val="24"/>
          <w:szCs w:val="24"/>
        </w:rPr>
        <w:t>347</w:t>
      </w:r>
      <w:r w:rsidRPr="00192266">
        <w:rPr>
          <w:rFonts w:asciiTheme="majorBidi" w:hAnsiTheme="majorBidi" w:cstheme="majorBidi"/>
          <w:sz w:val="24"/>
          <w:szCs w:val="24"/>
        </w:rPr>
        <w:t xml:space="preserve"> plays were performed in Palestine in </w:t>
      </w:r>
      <w:r w:rsidR="00851093" w:rsidRPr="00192266">
        <w:rPr>
          <w:rFonts w:asciiTheme="majorBidi" w:hAnsiTheme="majorBidi" w:cstheme="majorBidi"/>
          <w:sz w:val="24"/>
          <w:szCs w:val="24"/>
        </w:rPr>
        <w:t>2018</w:t>
      </w:r>
      <w:r w:rsidRPr="00192266">
        <w:rPr>
          <w:rFonts w:asciiTheme="majorBidi" w:hAnsiTheme="majorBidi" w:cstheme="majorBidi"/>
          <w:sz w:val="24"/>
          <w:szCs w:val="24"/>
        </w:rPr>
        <w:t>: 2</w:t>
      </w:r>
      <w:r w:rsidR="00851093" w:rsidRPr="00192266">
        <w:rPr>
          <w:rFonts w:asciiTheme="majorBidi" w:hAnsiTheme="majorBidi" w:cstheme="majorBidi"/>
          <w:sz w:val="24"/>
          <w:szCs w:val="24"/>
        </w:rPr>
        <w:t>56</w:t>
      </w:r>
      <w:r w:rsidRPr="00192266">
        <w:rPr>
          <w:rFonts w:asciiTheme="majorBidi" w:hAnsiTheme="majorBidi" w:cstheme="majorBidi"/>
          <w:sz w:val="24"/>
          <w:szCs w:val="24"/>
        </w:rPr>
        <w:t xml:space="preserve"> plays in the West Bank and </w:t>
      </w:r>
      <w:r w:rsidR="00851093" w:rsidRPr="00192266">
        <w:rPr>
          <w:rFonts w:asciiTheme="majorBidi" w:hAnsiTheme="majorBidi" w:cstheme="majorBidi"/>
          <w:sz w:val="24"/>
          <w:szCs w:val="24"/>
        </w:rPr>
        <w:t>91</w:t>
      </w:r>
      <w:r w:rsidRPr="00192266">
        <w:rPr>
          <w:rFonts w:asciiTheme="majorBidi" w:hAnsiTheme="majorBidi" w:cstheme="majorBidi"/>
          <w:sz w:val="24"/>
          <w:szCs w:val="24"/>
        </w:rPr>
        <w:t xml:space="preserve"> in Gaza Strip. Of </w:t>
      </w:r>
      <w:r w:rsidR="00B17D1E" w:rsidRPr="00192266">
        <w:rPr>
          <w:rFonts w:asciiTheme="majorBidi" w:hAnsiTheme="majorBidi" w:cstheme="majorBidi"/>
          <w:sz w:val="24"/>
          <w:szCs w:val="24"/>
        </w:rPr>
        <w:t>those</w:t>
      </w:r>
      <w:r w:rsidRPr="00192266">
        <w:rPr>
          <w:rFonts w:asciiTheme="majorBidi" w:hAnsiTheme="majorBidi" w:cstheme="majorBidi"/>
          <w:sz w:val="24"/>
          <w:szCs w:val="24"/>
        </w:rPr>
        <w:t xml:space="preserve">, </w:t>
      </w:r>
      <w:r w:rsidR="00BC29BB" w:rsidRPr="00192266">
        <w:rPr>
          <w:rFonts w:asciiTheme="majorBidi" w:hAnsiTheme="majorBidi" w:cstheme="majorBidi"/>
          <w:sz w:val="24"/>
          <w:szCs w:val="24"/>
        </w:rPr>
        <w:t>41</w:t>
      </w:r>
      <w:r w:rsidRPr="00192266">
        <w:rPr>
          <w:rFonts w:asciiTheme="majorBidi" w:hAnsiTheme="majorBidi" w:cstheme="majorBidi"/>
          <w:sz w:val="24"/>
          <w:szCs w:val="24"/>
        </w:rPr>
        <w:t xml:space="preserve">% of plays were for adults, </w:t>
      </w:r>
      <w:r w:rsidR="00BC29BB" w:rsidRPr="00192266">
        <w:rPr>
          <w:rFonts w:asciiTheme="majorBidi" w:hAnsiTheme="majorBidi" w:cstheme="majorBidi"/>
          <w:sz w:val="24"/>
          <w:szCs w:val="24"/>
        </w:rPr>
        <w:t>28</w:t>
      </w:r>
      <w:r w:rsidRPr="00192266">
        <w:rPr>
          <w:rFonts w:asciiTheme="majorBidi" w:hAnsiTheme="majorBidi" w:cstheme="majorBidi"/>
          <w:sz w:val="24"/>
          <w:szCs w:val="24"/>
        </w:rPr>
        <w:t xml:space="preserve">% were for children, and </w:t>
      </w:r>
      <w:r w:rsidR="00464A54" w:rsidRPr="00192266">
        <w:rPr>
          <w:rFonts w:asciiTheme="majorBidi" w:hAnsiTheme="majorBidi" w:cstheme="majorBidi"/>
          <w:sz w:val="24"/>
          <w:szCs w:val="24"/>
        </w:rPr>
        <w:t>31</w:t>
      </w:r>
      <w:r w:rsidRPr="00192266">
        <w:rPr>
          <w:rFonts w:asciiTheme="majorBidi" w:hAnsiTheme="majorBidi" w:cstheme="majorBidi"/>
          <w:sz w:val="24"/>
          <w:szCs w:val="24"/>
        </w:rPr>
        <w:t xml:space="preserve">% were for both children and adults. There were about </w:t>
      </w:r>
      <w:r w:rsidR="00323957" w:rsidRPr="00192266">
        <w:rPr>
          <w:rFonts w:asciiTheme="majorBidi" w:hAnsiTheme="majorBidi" w:cstheme="majorBidi"/>
          <w:sz w:val="24"/>
          <w:szCs w:val="24"/>
        </w:rPr>
        <w:t>85</w:t>
      </w:r>
      <w:r w:rsidRPr="00192266">
        <w:rPr>
          <w:rFonts w:asciiTheme="majorBidi" w:hAnsiTheme="majorBidi" w:cstheme="majorBidi"/>
          <w:sz w:val="24"/>
          <w:szCs w:val="24"/>
        </w:rPr>
        <w:t xml:space="preserve"> thousand </w:t>
      </w:r>
      <w:r w:rsidR="00610296" w:rsidRPr="00192266">
        <w:rPr>
          <w:rFonts w:asciiTheme="majorBidi" w:hAnsiTheme="majorBidi" w:cstheme="majorBidi"/>
          <w:sz w:val="24"/>
          <w:szCs w:val="24"/>
        </w:rPr>
        <w:t xml:space="preserve">theater </w:t>
      </w:r>
      <w:r w:rsidRPr="00192266">
        <w:rPr>
          <w:rFonts w:asciiTheme="majorBidi" w:hAnsiTheme="majorBidi" w:cstheme="majorBidi"/>
          <w:sz w:val="24"/>
          <w:szCs w:val="24"/>
        </w:rPr>
        <w:t>attend</w:t>
      </w:r>
      <w:r w:rsidR="00610296" w:rsidRPr="00192266">
        <w:rPr>
          <w:rFonts w:asciiTheme="majorBidi" w:hAnsiTheme="majorBidi" w:cstheme="majorBidi"/>
          <w:sz w:val="24"/>
          <w:szCs w:val="24"/>
        </w:rPr>
        <w:t>ees</w:t>
      </w:r>
      <w:r w:rsidRPr="00192266">
        <w:rPr>
          <w:rFonts w:asciiTheme="majorBidi" w:hAnsiTheme="majorBidi" w:cstheme="majorBidi"/>
          <w:sz w:val="24"/>
          <w:szCs w:val="24"/>
        </w:rPr>
        <w:t xml:space="preserve">, the highest number </w:t>
      </w:r>
      <w:r w:rsidR="00B17D1E" w:rsidRPr="00192266">
        <w:rPr>
          <w:rFonts w:asciiTheme="majorBidi" w:hAnsiTheme="majorBidi" w:cstheme="majorBidi"/>
          <w:sz w:val="24"/>
          <w:szCs w:val="24"/>
        </w:rPr>
        <w:t xml:space="preserve">was </w:t>
      </w:r>
      <w:r w:rsidRPr="00192266">
        <w:rPr>
          <w:rFonts w:asciiTheme="majorBidi" w:hAnsiTheme="majorBidi" w:cstheme="majorBidi"/>
          <w:sz w:val="24"/>
          <w:szCs w:val="24"/>
        </w:rPr>
        <w:t xml:space="preserve">in </w:t>
      </w:r>
      <w:r w:rsidR="00323957" w:rsidRPr="00192266">
        <w:rPr>
          <w:rFonts w:asciiTheme="majorBidi" w:hAnsiTheme="majorBidi" w:cstheme="majorBidi"/>
          <w:sz w:val="24"/>
          <w:szCs w:val="24"/>
        </w:rPr>
        <w:t xml:space="preserve">May </w:t>
      </w:r>
      <w:r w:rsidRPr="00192266">
        <w:rPr>
          <w:rFonts w:asciiTheme="majorBidi" w:hAnsiTheme="majorBidi" w:cstheme="majorBidi"/>
          <w:sz w:val="24"/>
          <w:szCs w:val="24"/>
        </w:rPr>
        <w:t xml:space="preserve">with about </w:t>
      </w:r>
      <w:r w:rsidR="00323957" w:rsidRPr="00192266">
        <w:rPr>
          <w:rFonts w:asciiTheme="majorBidi" w:hAnsiTheme="majorBidi" w:cstheme="majorBidi"/>
          <w:sz w:val="24"/>
          <w:szCs w:val="24"/>
        </w:rPr>
        <w:t>9</w:t>
      </w:r>
      <w:r w:rsidRPr="00192266">
        <w:rPr>
          <w:rFonts w:asciiTheme="majorBidi" w:hAnsiTheme="majorBidi" w:cstheme="majorBidi"/>
          <w:sz w:val="24"/>
          <w:szCs w:val="24"/>
        </w:rPr>
        <w:t xml:space="preserve"> thousand </w:t>
      </w:r>
      <w:r w:rsidR="00610296" w:rsidRPr="00192266">
        <w:rPr>
          <w:rFonts w:asciiTheme="majorBidi" w:hAnsiTheme="majorBidi" w:cstheme="majorBidi"/>
          <w:sz w:val="24"/>
          <w:szCs w:val="24"/>
        </w:rPr>
        <w:t>attendees</w:t>
      </w:r>
      <w:r w:rsidRPr="00192266">
        <w:rPr>
          <w:rFonts w:asciiTheme="majorBidi" w:hAnsiTheme="majorBidi" w:cstheme="majorBidi"/>
          <w:sz w:val="24"/>
          <w:szCs w:val="24"/>
        </w:rPr>
        <w:t xml:space="preserve">, followed by </w:t>
      </w:r>
      <w:r w:rsidR="00323957" w:rsidRPr="00192266">
        <w:rPr>
          <w:rFonts w:asciiTheme="majorBidi" w:hAnsiTheme="majorBidi" w:cstheme="majorBidi"/>
          <w:sz w:val="24"/>
          <w:szCs w:val="24"/>
        </w:rPr>
        <w:t>October</w:t>
      </w:r>
      <w:r w:rsidRPr="00192266">
        <w:rPr>
          <w:rFonts w:asciiTheme="majorBidi" w:hAnsiTheme="majorBidi" w:cstheme="majorBidi"/>
          <w:sz w:val="24"/>
          <w:szCs w:val="24"/>
        </w:rPr>
        <w:t xml:space="preserve"> with about </w:t>
      </w:r>
      <w:r w:rsidR="00323957" w:rsidRPr="00192266">
        <w:rPr>
          <w:rFonts w:asciiTheme="majorBidi" w:hAnsiTheme="majorBidi" w:cstheme="majorBidi"/>
          <w:sz w:val="24"/>
          <w:szCs w:val="24"/>
        </w:rPr>
        <w:t>8</w:t>
      </w:r>
      <w:r w:rsidRPr="00192266">
        <w:rPr>
          <w:rFonts w:asciiTheme="majorBidi" w:hAnsiTheme="majorBidi" w:cstheme="majorBidi"/>
          <w:sz w:val="24"/>
          <w:szCs w:val="24"/>
        </w:rPr>
        <w:t xml:space="preserve"> thousand </w:t>
      </w:r>
      <w:r w:rsidR="00426818" w:rsidRPr="00192266">
        <w:rPr>
          <w:rFonts w:asciiTheme="majorBidi" w:hAnsiTheme="majorBidi" w:cstheme="majorBidi"/>
          <w:sz w:val="24"/>
          <w:szCs w:val="24"/>
        </w:rPr>
        <w:t>attend</w:t>
      </w:r>
      <w:r w:rsidR="00610296" w:rsidRPr="00192266">
        <w:rPr>
          <w:rFonts w:asciiTheme="majorBidi" w:hAnsiTheme="majorBidi" w:cstheme="majorBidi"/>
          <w:sz w:val="24"/>
          <w:szCs w:val="24"/>
        </w:rPr>
        <w:t>ees</w:t>
      </w:r>
      <w:r w:rsidRPr="00192266">
        <w:rPr>
          <w:rFonts w:asciiTheme="majorBidi" w:hAnsiTheme="majorBidi" w:cstheme="majorBidi"/>
          <w:sz w:val="24"/>
          <w:szCs w:val="24"/>
        </w:rPr>
        <w:t xml:space="preserve">. In </w:t>
      </w:r>
      <w:r w:rsidR="00323957" w:rsidRPr="00192266">
        <w:rPr>
          <w:rFonts w:asciiTheme="majorBidi" w:hAnsiTheme="majorBidi" w:cstheme="majorBidi"/>
          <w:sz w:val="24"/>
          <w:szCs w:val="24"/>
        </w:rPr>
        <w:t>2017</w:t>
      </w:r>
      <w:r w:rsidRPr="00192266">
        <w:rPr>
          <w:rFonts w:asciiTheme="majorBidi" w:hAnsiTheme="majorBidi" w:cstheme="majorBidi"/>
          <w:sz w:val="24"/>
          <w:szCs w:val="24"/>
        </w:rPr>
        <w:t xml:space="preserve">, the number of </w:t>
      </w:r>
      <w:r w:rsidR="00610296" w:rsidRPr="00192266">
        <w:rPr>
          <w:rFonts w:asciiTheme="majorBidi" w:hAnsiTheme="majorBidi" w:cstheme="majorBidi"/>
          <w:sz w:val="24"/>
          <w:szCs w:val="24"/>
        </w:rPr>
        <w:t xml:space="preserve">theater attendees </w:t>
      </w:r>
      <w:r w:rsidRPr="00192266">
        <w:rPr>
          <w:rFonts w:asciiTheme="majorBidi" w:hAnsiTheme="majorBidi" w:cstheme="majorBidi"/>
          <w:sz w:val="24"/>
          <w:szCs w:val="24"/>
        </w:rPr>
        <w:t xml:space="preserve"> totaled about </w:t>
      </w:r>
      <w:r w:rsidR="00323957" w:rsidRPr="00192266">
        <w:rPr>
          <w:rFonts w:asciiTheme="majorBidi" w:hAnsiTheme="majorBidi" w:cstheme="majorBidi"/>
          <w:sz w:val="24"/>
          <w:szCs w:val="24"/>
        </w:rPr>
        <w:t>90</w:t>
      </w:r>
      <w:r w:rsidRPr="00192266">
        <w:rPr>
          <w:rFonts w:asciiTheme="majorBidi" w:hAnsiTheme="majorBidi" w:cstheme="majorBidi"/>
          <w:sz w:val="24"/>
          <w:szCs w:val="24"/>
        </w:rPr>
        <w:t xml:space="preserve"> thousand.</w:t>
      </w:r>
    </w:p>
    <w:p w:rsidR="00192266" w:rsidRPr="00192266" w:rsidRDefault="00192266" w:rsidP="0019226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BD4319" w:rsidRPr="00192266" w:rsidRDefault="000447C4" w:rsidP="0019226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Jerusalem is </w:t>
      </w:r>
      <w:r w:rsidR="00610296"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the Permanent </w:t>
      </w:r>
      <w:r w:rsidRPr="00192266">
        <w:rPr>
          <w:rFonts w:asciiTheme="majorBidi" w:hAnsiTheme="majorBidi" w:cstheme="majorBidi"/>
          <w:b/>
          <w:bCs/>
          <w:sz w:val="26"/>
          <w:szCs w:val="26"/>
        </w:rPr>
        <w:t>Capital for Arabic and Islamic Culture</w:t>
      </w:r>
      <w:r w:rsidR="00642339" w:rsidRPr="00192266">
        <w:rPr>
          <w:rStyle w:val="FootnoteReference"/>
          <w:rFonts w:asciiTheme="majorBidi" w:hAnsiTheme="majorBidi" w:cstheme="majorBidi"/>
          <w:b/>
          <w:bCs/>
          <w:sz w:val="26"/>
          <w:szCs w:val="26"/>
        </w:rPr>
        <w:footnoteReference w:id="2"/>
      </w:r>
      <w:r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0447C4" w:rsidRDefault="000447C4" w:rsidP="002105AF">
      <w:pPr>
        <w:pStyle w:val="HTMLPreformatted"/>
        <w:shd w:val="clear" w:color="auto" w:fill="FFFFFF"/>
        <w:jc w:val="both"/>
        <w:rPr>
          <w:rFonts w:asciiTheme="majorBidi" w:eastAsiaTheme="minorEastAsia" w:hAnsiTheme="majorBidi" w:cstheme="majorBidi"/>
          <w:sz w:val="24"/>
          <w:szCs w:val="24"/>
          <w:lang w:val="en-GB" w:eastAsia="en-GB"/>
        </w:rPr>
      </w:pPr>
      <w:r w:rsidRPr="00192266">
        <w:rPr>
          <w:rFonts w:asciiTheme="majorBidi" w:eastAsiaTheme="minorEastAsia" w:hAnsiTheme="majorBidi" w:cstheme="majorBidi"/>
          <w:sz w:val="24"/>
          <w:szCs w:val="24"/>
          <w:lang w:val="en-GB" w:eastAsia="en-GB"/>
        </w:rPr>
        <w:t xml:space="preserve">Jerusalem was announced as </w:t>
      </w:r>
      <w:r w:rsidR="00F643E0" w:rsidRPr="00192266">
        <w:rPr>
          <w:rFonts w:asciiTheme="majorBidi" w:eastAsiaTheme="minorEastAsia" w:hAnsiTheme="majorBidi" w:cstheme="majorBidi"/>
          <w:sz w:val="24"/>
          <w:szCs w:val="24"/>
          <w:lang w:val="en-GB" w:eastAsia="en-GB"/>
        </w:rPr>
        <w:t xml:space="preserve">the </w:t>
      </w:r>
      <w:r w:rsidRPr="00192266">
        <w:rPr>
          <w:rFonts w:asciiTheme="majorBidi" w:eastAsiaTheme="minorEastAsia" w:hAnsiTheme="majorBidi" w:cstheme="majorBidi"/>
          <w:sz w:val="24"/>
          <w:szCs w:val="24"/>
          <w:lang w:val="en-GB" w:eastAsia="en-GB"/>
        </w:rPr>
        <w:t xml:space="preserve">permanent capital for Arabic and Islamic culture according to the decision of the Ministers of </w:t>
      </w:r>
      <w:r w:rsidR="00236D07" w:rsidRPr="00192266">
        <w:rPr>
          <w:rFonts w:asciiTheme="majorBidi" w:eastAsiaTheme="minorEastAsia" w:hAnsiTheme="majorBidi" w:cstheme="majorBidi"/>
          <w:sz w:val="24"/>
          <w:szCs w:val="24"/>
          <w:lang w:val="en-GB" w:eastAsia="en-GB"/>
        </w:rPr>
        <w:t xml:space="preserve">Culture </w:t>
      </w:r>
      <w:r w:rsidRPr="00192266">
        <w:rPr>
          <w:rFonts w:asciiTheme="majorBidi" w:eastAsiaTheme="minorEastAsia" w:hAnsiTheme="majorBidi" w:cstheme="majorBidi"/>
          <w:sz w:val="24"/>
          <w:szCs w:val="24"/>
          <w:lang w:val="en-GB" w:eastAsia="en-GB"/>
        </w:rPr>
        <w:t xml:space="preserve">in the Islamic conference dated </w:t>
      </w:r>
      <w:r w:rsidR="00F643E0" w:rsidRPr="00192266">
        <w:rPr>
          <w:rFonts w:asciiTheme="majorBidi" w:eastAsiaTheme="minorEastAsia" w:hAnsiTheme="majorBidi" w:cstheme="majorBidi"/>
          <w:sz w:val="24"/>
          <w:szCs w:val="24"/>
          <w:lang w:val="en-GB" w:eastAsia="en-GB"/>
        </w:rPr>
        <w:t xml:space="preserve">on </w:t>
      </w:r>
      <w:r w:rsidRPr="00192266">
        <w:rPr>
          <w:rFonts w:asciiTheme="majorBidi" w:eastAsiaTheme="minorEastAsia" w:hAnsiTheme="majorBidi" w:cstheme="majorBidi"/>
          <w:sz w:val="24"/>
          <w:szCs w:val="24"/>
          <w:lang w:val="en-GB" w:eastAsia="en-GB"/>
        </w:rPr>
        <w:t>29/11/2018  in Manama, the capital of Bahrain</w:t>
      </w:r>
      <w:r w:rsidR="00236D07" w:rsidRPr="00192266">
        <w:rPr>
          <w:rFonts w:asciiTheme="majorBidi" w:eastAsiaTheme="minorEastAsia" w:hAnsiTheme="majorBidi" w:cstheme="majorBidi"/>
          <w:sz w:val="24"/>
          <w:szCs w:val="24"/>
          <w:lang w:val="en-GB" w:eastAsia="en-GB"/>
        </w:rPr>
        <w:t>, as well as</w:t>
      </w:r>
      <w:r w:rsidRPr="00192266">
        <w:rPr>
          <w:rFonts w:asciiTheme="majorBidi" w:eastAsiaTheme="minorEastAsia" w:hAnsiTheme="majorBidi" w:cstheme="majorBidi"/>
          <w:sz w:val="24"/>
          <w:szCs w:val="24"/>
          <w:lang w:val="en-GB" w:eastAsia="en-GB"/>
        </w:rPr>
        <w:t xml:space="preserve"> the decision of the conference of Arab Minist</w:t>
      </w:r>
      <w:r w:rsidR="00236D07" w:rsidRPr="00192266">
        <w:rPr>
          <w:rFonts w:asciiTheme="majorBidi" w:eastAsiaTheme="minorEastAsia" w:hAnsiTheme="majorBidi" w:cstheme="majorBidi"/>
          <w:sz w:val="24"/>
          <w:szCs w:val="24"/>
          <w:lang w:val="en-GB" w:eastAsia="en-GB"/>
        </w:rPr>
        <w:t>e</w:t>
      </w:r>
      <w:r w:rsidRPr="00192266">
        <w:rPr>
          <w:rFonts w:asciiTheme="majorBidi" w:eastAsiaTheme="minorEastAsia" w:hAnsiTheme="majorBidi" w:cstheme="majorBidi"/>
          <w:sz w:val="24"/>
          <w:szCs w:val="24"/>
          <w:lang w:val="en-GB" w:eastAsia="en-GB"/>
        </w:rPr>
        <w:t xml:space="preserve">rs of </w:t>
      </w:r>
      <w:r w:rsidR="00236D07" w:rsidRPr="00192266">
        <w:rPr>
          <w:rFonts w:asciiTheme="majorBidi" w:eastAsiaTheme="minorEastAsia" w:hAnsiTheme="majorBidi" w:cstheme="majorBidi"/>
          <w:sz w:val="24"/>
          <w:szCs w:val="24"/>
          <w:lang w:val="en-GB" w:eastAsia="en-GB"/>
        </w:rPr>
        <w:t xml:space="preserve">Culture </w:t>
      </w:r>
      <w:r w:rsidRPr="00192266">
        <w:rPr>
          <w:rFonts w:asciiTheme="majorBidi" w:eastAsiaTheme="minorEastAsia" w:hAnsiTheme="majorBidi" w:cstheme="majorBidi"/>
          <w:sz w:val="24"/>
          <w:szCs w:val="24"/>
          <w:lang w:val="en-GB" w:eastAsia="en-GB"/>
        </w:rPr>
        <w:t xml:space="preserve">dated </w:t>
      </w:r>
      <w:r w:rsidR="00236D07" w:rsidRPr="00192266">
        <w:rPr>
          <w:rFonts w:asciiTheme="majorBidi" w:eastAsiaTheme="minorEastAsia" w:hAnsiTheme="majorBidi" w:cstheme="majorBidi"/>
          <w:sz w:val="24"/>
          <w:szCs w:val="24"/>
          <w:lang w:val="en-GB" w:eastAsia="en-GB"/>
        </w:rPr>
        <w:t xml:space="preserve">on </w:t>
      </w:r>
      <w:r w:rsidRPr="00192266">
        <w:rPr>
          <w:rFonts w:asciiTheme="majorBidi" w:eastAsiaTheme="minorEastAsia" w:hAnsiTheme="majorBidi" w:cstheme="majorBidi"/>
          <w:sz w:val="24"/>
          <w:szCs w:val="24"/>
          <w:lang w:val="en-GB" w:eastAsia="en-GB"/>
        </w:rPr>
        <w:t>28/10/201</w:t>
      </w:r>
      <w:r w:rsidRPr="00192266">
        <w:rPr>
          <w:rFonts w:asciiTheme="majorBidi" w:eastAsiaTheme="minorEastAsia" w:hAnsiTheme="majorBidi" w:cstheme="majorBidi"/>
          <w:sz w:val="24"/>
          <w:szCs w:val="24"/>
          <w:rtl/>
          <w:lang w:val="en-GB" w:eastAsia="en-GB"/>
        </w:rPr>
        <w:t>0</w:t>
      </w:r>
      <w:r w:rsidRPr="00192266">
        <w:rPr>
          <w:rFonts w:asciiTheme="majorBidi" w:eastAsiaTheme="minorEastAsia" w:hAnsiTheme="majorBidi" w:cstheme="majorBidi"/>
          <w:sz w:val="24"/>
          <w:szCs w:val="24"/>
          <w:lang w:val="en-GB" w:eastAsia="en-GB"/>
        </w:rPr>
        <w:t>.</w:t>
      </w:r>
    </w:p>
    <w:p w:rsidR="006D44D9" w:rsidRDefault="006D44D9" w:rsidP="00514CFF">
      <w:pPr>
        <w:pStyle w:val="HTMLPreformatted"/>
        <w:shd w:val="clear" w:color="auto" w:fill="FFFFFF"/>
        <w:jc w:val="both"/>
        <w:rPr>
          <w:rFonts w:asciiTheme="majorBidi" w:eastAsiaTheme="minorEastAsia" w:hAnsiTheme="majorBidi" w:cstheme="majorBidi"/>
          <w:sz w:val="16"/>
          <w:szCs w:val="16"/>
          <w:lang w:val="en-GB" w:eastAsia="en-GB"/>
        </w:rPr>
      </w:pPr>
    </w:p>
    <w:p w:rsidR="00C41B65" w:rsidRDefault="002A1C21" w:rsidP="00514CFF">
      <w:pPr>
        <w:pStyle w:val="HTMLPreformatted"/>
        <w:shd w:val="clear" w:color="auto" w:fill="FFFFFF"/>
        <w:jc w:val="both"/>
        <w:rPr>
          <w:rFonts w:asciiTheme="majorBidi" w:eastAsiaTheme="minorEastAsia" w:hAnsiTheme="majorBidi" w:cstheme="majorBidi"/>
          <w:sz w:val="24"/>
          <w:szCs w:val="24"/>
          <w:lang w:eastAsia="en-GB"/>
        </w:rPr>
      </w:pPr>
      <w:r w:rsidRPr="00192266">
        <w:rPr>
          <w:rFonts w:asciiTheme="majorBidi" w:hAnsiTheme="majorBidi" w:cstheme="majorBidi"/>
          <w:sz w:val="24"/>
          <w:szCs w:val="24"/>
        </w:rPr>
        <w:t>There were 51 cultural centers operating in Jerusalem governorate in 2018</w:t>
      </w:r>
      <w:r w:rsidR="000075E0" w:rsidRPr="00192266">
        <w:rPr>
          <w:rFonts w:asciiTheme="majorBidi" w:hAnsiTheme="majorBidi" w:cstheme="majorBidi"/>
          <w:sz w:val="24"/>
          <w:szCs w:val="24"/>
        </w:rPr>
        <w:t>: 13 of them did not respond</w:t>
      </w:r>
      <w:r w:rsidR="00F33238" w:rsidRPr="00192266">
        <w:rPr>
          <w:rFonts w:asciiTheme="majorBidi" w:eastAsiaTheme="minorEastAsia" w:hAnsiTheme="majorBidi" w:cstheme="majorBidi"/>
          <w:sz w:val="24"/>
          <w:szCs w:val="24"/>
          <w:lang w:eastAsia="en-GB"/>
        </w:rPr>
        <w:t xml:space="preserve">. </w:t>
      </w:r>
      <w:r w:rsidR="00C86B20" w:rsidRPr="00192266">
        <w:rPr>
          <w:rFonts w:asciiTheme="majorBidi" w:eastAsiaTheme="minorEastAsia" w:hAnsiTheme="majorBidi" w:cstheme="majorBidi"/>
          <w:sz w:val="24"/>
          <w:szCs w:val="24"/>
          <w:lang w:eastAsia="en-GB"/>
        </w:rPr>
        <w:t xml:space="preserve">While there were 4 </w:t>
      </w:r>
      <w:r w:rsidR="00C86B20" w:rsidRPr="00192266">
        <w:rPr>
          <w:rFonts w:asciiTheme="majorBidi" w:hAnsiTheme="majorBidi" w:cstheme="majorBidi"/>
          <w:sz w:val="24"/>
          <w:szCs w:val="24"/>
        </w:rPr>
        <w:t>museums and two theaters operating in Jerusalem governorate in 2018</w:t>
      </w:r>
      <w:r w:rsidR="00854135" w:rsidRPr="00192266">
        <w:rPr>
          <w:rFonts w:asciiTheme="majorBidi" w:eastAsiaTheme="minorEastAsia" w:hAnsiTheme="majorBidi" w:cstheme="majorBidi"/>
          <w:sz w:val="24"/>
          <w:szCs w:val="24"/>
          <w:lang w:eastAsia="en-GB"/>
        </w:rPr>
        <w:t>.</w:t>
      </w:r>
    </w:p>
    <w:p w:rsidR="006D44D9" w:rsidRDefault="006D44D9" w:rsidP="00B707B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A2015" w:rsidRDefault="00DA2015" w:rsidP="00B707B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2266">
        <w:rPr>
          <w:rFonts w:asciiTheme="majorBidi" w:hAnsiTheme="majorBidi" w:cstheme="majorBidi"/>
          <w:sz w:val="24"/>
          <w:szCs w:val="24"/>
        </w:rPr>
        <w:t>Cultural centers</w:t>
      </w:r>
      <w:r w:rsidR="00B707B3" w:rsidRPr="00192266">
        <w:rPr>
          <w:rFonts w:asciiTheme="majorBidi" w:hAnsiTheme="majorBidi" w:cstheme="majorBidi"/>
          <w:sz w:val="24"/>
          <w:szCs w:val="24"/>
        </w:rPr>
        <w:t>,</w:t>
      </w:r>
      <w:r w:rsidRPr="00192266">
        <w:rPr>
          <w:rFonts w:asciiTheme="majorBidi" w:hAnsiTheme="majorBidi" w:cstheme="majorBidi"/>
          <w:sz w:val="24"/>
          <w:szCs w:val="24"/>
        </w:rPr>
        <w:t xml:space="preserve"> that responded</w:t>
      </w:r>
      <w:r w:rsidR="00B707B3" w:rsidRPr="00192266">
        <w:rPr>
          <w:rFonts w:asciiTheme="majorBidi" w:hAnsiTheme="majorBidi" w:cstheme="majorBidi"/>
          <w:sz w:val="24"/>
          <w:szCs w:val="24"/>
        </w:rPr>
        <w:t>,</w:t>
      </w:r>
      <w:r w:rsidRPr="00192266">
        <w:rPr>
          <w:rFonts w:asciiTheme="majorBidi" w:hAnsiTheme="majorBidi" w:cstheme="majorBidi"/>
          <w:sz w:val="24"/>
          <w:szCs w:val="24"/>
        </w:rPr>
        <w:t xml:space="preserve"> in Jerusalem governorate reported providing 849 cultural activities in 2018: </w:t>
      </w:r>
      <w:r w:rsidR="00083158" w:rsidRPr="00192266">
        <w:rPr>
          <w:rFonts w:asciiTheme="majorBidi" w:hAnsiTheme="majorBidi" w:cstheme="majorBidi"/>
          <w:sz w:val="24"/>
          <w:szCs w:val="24"/>
        </w:rPr>
        <w:t>656</w:t>
      </w:r>
      <w:r w:rsidRPr="00192266">
        <w:rPr>
          <w:rFonts w:asciiTheme="majorBidi" w:hAnsiTheme="majorBidi" w:cstheme="majorBidi"/>
          <w:sz w:val="24"/>
          <w:szCs w:val="24"/>
        </w:rPr>
        <w:t xml:space="preserve"> of </w:t>
      </w:r>
      <w:r w:rsidR="00B707B3" w:rsidRPr="00192266">
        <w:rPr>
          <w:rFonts w:asciiTheme="majorBidi" w:hAnsiTheme="majorBidi" w:cstheme="majorBidi"/>
          <w:sz w:val="24"/>
          <w:szCs w:val="24"/>
        </w:rPr>
        <w:t xml:space="preserve">those </w:t>
      </w:r>
      <w:r w:rsidRPr="00192266">
        <w:rPr>
          <w:rFonts w:asciiTheme="majorBidi" w:hAnsiTheme="majorBidi" w:cstheme="majorBidi"/>
          <w:sz w:val="24"/>
          <w:szCs w:val="24"/>
        </w:rPr>
        <w:t xml:space="preserve">activities were </w:t>
      </w:r>
      <w:r w:rsidR="00083158" w:rsidRPr="00192266">
        <w:rPr>
          <w:rFonts w:asciiTheme="majorBidi" w:hAnsiTheme="majorBidi" w:cstheme="majorBidi"/>
          <w:sz w:val="24"/>
          <w:szCs w:val="24"/>
        </w:rPr>
        <w:t>training courses</w:t>
      </w:r>
      <w:r w:rsidRPr="00192266">
        <w:rPr>
          <w:rFonts w:asciiTheme="majorBidi" w:hAnsiTheme="majorBidi" w:cstheme="majorBidi"/>
          <w:sz w:val="24"/>
          <w:szCs w:val="24"/>
        </w:rPr>
        <w:t xml:space="preserve">, </w:t>
      </w:r>
      <w:r w:rsidR="00083158" w:rsidRPr="00192266">
        <w:rPr>
          <w:rFonts w:asciiTheme="majorBidi" w:hAnsiTheme="majorBidi" w:cstheme="majorBidi"/>
          <w:sz w:val="24"/>
          <w:szCs w:val="24"/>
        </w:rPr>
        <w:t>99</w:t>
      </w:r>
      <w:r w:rsidRPr="00192266">
        <w:rPr>
          <w:rFonts w:asciiTheme="majorBidi" w:hAnsiTheme="majorBidi" w:cstheme="majorBidi"/>
          <w:sz w:val="24"/>
          <w:szCs w:val="24"/>
        </w:rPr>
        <w:t xml:space="preserve"> lectures, </w:t>
      </w:r>
      <w:r w:rsidR="00083158" w:rsidRPr="00192266">
        <w:rPr>
          <w:rFonts w:asciiTheme="majorBidi" w:hAnsiTheme="majorBidi" w:cstheme="majorBidi"/>
          <w:sz w:val="24"/>
          <w:szCs w:val="24"/>
        </w:rPr>
        <w:t xml:space="preserve">68 </w:t>
      </w:r>
      <w:r w:rsidRPr="00192266">
        <w:rPr>
          <w:rFonts w:asciiTheme="majorBidi" w:hAnsiTheme="majorBidi" w:cstheme="majorBidi"/>
          <w:sz w:val="24"/>
          <w:szCs w:val="24"/>
        </w:rPr>
        <w:t xml:space="preserve">performances, </w:t>
      </w:r>
      <w:r w:rsidR="00083158" w:rsidRPr="00192266">
        <w:rPr>
          <w:rFonts w:asciiTheme="majorBidi" w:hAnsiTheme="majorBidi" w:cstheme="majorBidi"/>
          <w:sz w:val="24"/>
          <w:szCs w:val="24"/>
        </w:rPr>
        <w:t>18</w:t>
      </w:r>
      <w:r w:rsidRPr="00192266">
        <w:rPr>
          <w:rFonts w:asciiTheme="majorBidi" w:hAnsiTheme="majorBidi" w:cstheme="majorBidi"/>
          <w:sz w:val="24"/>
          <w:szCs w:val="24"/>
        </w:rPr>
        <w:t xml:space="preserve"> exhibitions</w:t>
      </w:r>
      <w:r w:rsidR="00083158" w:rsidRPr="00192266">
        <w:rPr>
          <w:rFonts w:asciiTheme="majorBidi" w:hAnsiTheme="majorBidi" w:cstheme="majorBidi"/>
          <w:sz w:val="24"/>
          <w:szCs w:val="24"/>
        </w:rPr>
        <w:t xml:space="preserve"> and 8 seminars.</w:t>
      </w:r>
    </w:p>
    <w:p w:rsidR="006D44D9" w:rsidRDefault="006D44D9" w:rsidP="00B707B3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</w:rPr>
      </w:pPr>
    </w:p>
    <w:p w:rsidR="006D44D9" w:rsidRDefault="006D44D9" w:rsidP="00B707B3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</w:rPr>
      </w:pPr>
    </w:p>
    <w:p w:rsidR="006D44D9" w:rsidRDefault="006D44D9" w:rsidP="00B707B3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</w:rPr>
      </w:pPr>
    </w:p>
    <w:p w:rsidR="006D44D9" w:rsidRDefault="006D44D9" w:rsidP="00B707B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D44D9" w:rsidRDefault="006D44D9" w:rsidP="00B707B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D44D9" w:rsidRDefault="006D44D9" w:rsidP="00B707B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576B8" w:rsidRPr="00192266" w:rsidRDefault="004576B8" w:rsidP="00B707B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2266">
        <w:rPr>
          <w:rFonts w:asciiTheme="majorBidi" w:hAnsiTheme="majorBidi" w:cstheme="majorBidi"/>
          <w:sz w:val="24"/>
          <w:szCs w:val="24"/>
        </w:rPr>
        <w:t xml:space="preserve">In 2018, about 29 thousand people participated in cultural activities </w:t>
      </w:r>
      <w:r w:rsidR="00B707B3" w:rsidRPr="00192266">
        <w:rPr>
          <w:rFonts w:asciiTheme="majorBidi" w:hAnsiTheme="majorBidi" w:cstheme="majorBidi"/>
          <w:sz w:val="24"/>
          <w:szCs w:val="24"/>
        </w:rPr>
        <w:t xml:space="preserve">of </w:t>
      </w:r>
      <w:r w:rsidRPr="00192266">
        <w:rPr>
          <w:rFonts w:asciiTheme="majorBidi" w:hAnsiTheme="majorBidi" w:cstheme="majorBidi"/>
          <w:sz w:val="24"/>
          <w:szCs w:val="24"/>
        </w:rPr>
        <w:t>the operating cultural centers</w:t>
      </w:r>
      <w:r w:rsidR="00B707B3" w:rsidRPr="00192266">
        <w:rPr>
          <w:rFonts w:asciiTheme="majorBidi" w:hAnsiTheme="majorBidi" w:cstheme="majorBidi"/>
          <w:sz w:val="24"/>
          <w:szCs w:val="24"/>
        </w:rPr>
        <w:t>,</w:t>
      </w:r>
      <w:r w:rsidRPr="00192266">
        <w:rPr>
          <w:rFonts w:asciiTheme="majorBidi" w:hAnsiTheme="majorBidi" w:cstheme="majorBidi"/>
          <w:sz w:val="24"/>
          <w:szCs w:val="24"/>
        </w:rPr>
        <w:t xml:space="preserve"> that responded</w:t>
      </w:r>
      <w:r w:rsidR="00B707B3" w:rsidRPr="00192266">
        <w:rPr>
          <w:rFonts w:asciiTheme="majorBidi" w:hAnsiTheme="majorBidi" w:cstheme="majorBidi"/>
          <w:sz w:val="24"/>
          <w:szCs w:val="24"/>
        </w:rPr>
        <w:t>,</w:t>
      </w:r>
      <w:r w:rsidRPr="00192266">
        <w:rPr>
          <w:rFonts w:asciiTheme="majorBidi" w:hAnsiTheme="majorBidi" w:cstheme="majorBidi"/>
          <w:sz w:val="24"/>
          <w:szCs w:val="24"/>
        </w:rPr>
        <w:t xml:space="preserve"> in Jerusalem governorate: More than half of them participated in training courses.</w:t>
      </w:r>
    </w:p>
    <w:p w:rsidR="006D44D9" w:rsidRDefault="006D44D9" w:rsidP="006D44D9">
      <w:pPr>
        <w:spacing w:line="240" w:lineRule="auto"/>
        <w:rPr>
          <w:rFonts w:asciiTheme="majorBidi" w:hAnsiTheme="majorBidi" w:cstheme="majorBidi"/>
          <w:sz w:val="16"/>
          <w:szCs w:val="16"/>
        </w:rPr>
      </w:pPr>
    </w:p>
    <w:p w:rsidR="00F3780B" w:rsidRPr="00192266" w:rsidRDefault="00F3780B" w:rsidP="00B46954">
      <w:pPr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Percentage Distribution of Participants </w:t>
      </w:r>
      <w:r w:rsidR="00B46954"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in </w:t>
      </w:r>
      <w:r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Cultural Activities </w:t>
      </w:r>
      <w:r w:rsidR="002E3F29" w:rsidRPr="00192266">
        <w:rPr>
          <w:rFonts w:asciiTheme="majorBidi" w:hAnsiTheme="majorBidi" w:cstheme="majorBidi"/>
          <w:b/>
          <w:bCs/>
          <w:sz w:val="26"/>
          <w:szCs w:val="26"/>
        </w:rPr>
        <w:t>H</w:t>
      </w:r>
      <w:r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eld in Cultural Centers in Jerusalem Governorate by </w:t>
      </w:r>
      <w:r w:rsidR="002E3F29" w:rsidRPr="00192266">
        <w:rPr>
          <w:rFonts w:asciiTheme="majorBidi" w:hAnsiTheme="majorBidi" w:cstheme="majorBidi"/>
          <w:b/>
          <w:bCs/>
          <w:sz w:val="26"/>
          <w:szCs w:val="26"/>
        </w:rPr>
        <w:t>T</w:t>
      </w:r>
      <w:r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ype of </w:t>
      </w:r>
      <w:r w:rsidR="002E3F29" w:rsidRPr="00192266">
        <w:rPr>
          <w:rFonts w:asciiTheme="majorBidi" w:hAnsiTheme="majorBidi" w:cstheme="majorBidi"/>
          <w:b/>
          <w:bCs/>
          <w:sz w:val="26"/>
          <w:szCs w:val="26"/>
        </w:rPr>
        <w:t>A</w:t>
      </w:r>
      <w:r w:rsidRPr="00192266">
        <w:rPr>
          <w:rFonts w:asciiTheme="majorBidi" w:hAnsiTheme="majorBidi" w:cstheme="majorBidi"/>
          <w:b/>
          <w:bCs/>
          <w:sz w:val="26"/>
          <w:szCs w:val="26"/>
        </w:rPr>
        <w:t>ctivity, 2018</w:t>
      </w:r>
    </w:p>
    <w:p w:rsidR="006D44D9" w:rsidRPr="006D44D9" w:rsidRDefault="00E95814" w:rsidP="006D44D9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92266">
        <w:rPr>
          <w:rFonts w:asciiTheme="majorBidi" w:hAnsiTheme="majorBidi" w:cstheme="majorBidi"/>
          <w:b/>
          <w:bCs/>
          <w:noProof/>
          <w:sz w:val="24"/>
          <w:szCs w:val="24"/>
          <w:lang w:val="en-US" w:eastAsia="en-US"/>
        </w:rPr>
        <w:drawing>
          <wp:inline distT="0" distB="0" distL="0" distR="0">
            <wp:extent cx="3105150" cy="1647825"/>
            <wp:effectExtent l="19050" t="0" r="1905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912DE" w:rsidRPr="00192266" w:rsidRDefault="00F67AC1" w:rsidP="006538CD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The </w:t>
      </w:r>
      <w:r w:rsidR="006538CD" w:rsidRPr="00192266">
        <w:rPr>
          <w:rFonts w:asciiTheme="majorBidi" w:hAnsiTheme="majorBidi" w:cstheme="majorBidi"/>
          <w:b/>
          <w:bCs/>
          <w:sz w:val="26"/>
          <w:szCs w:val="26"/>
        </w:rPr>
        <w:t xml:space="preserve">Ministry of Culture Supported Organizing Festivals and Exhibitions </w:t>
      </w:r>
    </w:p>
    <w:p w:rsidR="00A02D24" w:rsidRDefault="000002D9" w:rsidP="00E328C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2266">
        <w:rPr>
          <w:rFonts w:asciiTheme="majorBidi" w:hAnsiTheme="majorBidi" w:cstheme="majorBidi"/>
          <w:sz w:val="24"/>
          <w:szCs w:val="24"/>
          <w:lang w:val="en-US"/>
        </w:rPr>
        <w:t xml:space="preserve">In 2018, </w:t>
      </w:r>
      <w:r w:rsidR="00F67AC1" w:rsidRPr="00192266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Pr="00192266">
        <w:rPr>
          <w:rFonts w:asciiTheme="majorBidi" w:hAnsiTheme="majorBidi" w:cstheme="majorBidi"/>
          <w:sz w:val="24"/>
          <w:szCs w:val="24"/>
        </w:rPr>
        <w:t xml:space="preserve">Ministry of Culture supported </w:t>
      </w:r>
      <w:r w:rsidR="00F62EF7" w:rsidRPr="00192266">
        <w:rPr>
          <w:rFonts w:asciiTheme="majorBidi" w:hAnsiTheme="majorBidi" w:cstheme="majorBidi"/>
          <w:sz w:val="24"/>
          <w:szCs w:val="24"/>
        </w:rPr>
        <w:t>o</w:t>
      </w:r>
      <w:r w:rsidRPr="00192266">
        <w:rPr>
          <w:rFonts w:asciiTheme="majorBidi" w:hAnsiTheme="majorBidi" w:cstheme="majorBidi"/>
          <w:sz w:val="24"/>
          <w:szCs w:val="24"/>
        </w:rPr>
        <w:t xml:space="preserve">rganizing </w:t>
      </w:r>
      <w:r w:rsidRPr="00192266">
        <w:rPr>
          <w:rFonts w:asciiTheme="majorBidi" w:hAnsiTheme="majorBidi" w:cstheme="majorBidi"/>
          <w:sz w:val="24"/>
          <w:szCs w:val="24"/>
          <w:lang w:val="en-US"/>
        </w:rPr>
        <w:t xml:space="preserve">heritage and cultural </w:t>
      </w:r>
      <w:r w:rsidRPr="00192266">
        <w:rPr>
          <w:rFonts w:asciiTheme="majorBidi" w:hAnsiTheme="majorBidi" w:cstheme="majorBidi"/>
          <w:sz w:val="24"/>
          <w:szCs w:val="24"/>
        </w:rPr>
        <w:t>festivals and exhibitions</w:t>
      </w:r>
      <w:r w:rsidR="00D229E4" w:rsidRPr="00192266">
        <w:rPr>
          <w:rFonts w:asciiTheme="majorBidi" w:hAnsiTheme="majorBidi" w:cstheme="majorBidi"/>
          <w:sz w:val="24"/>
          <w:szCs w:val="24"/>
        </w:rPr>
        <w:t xml:space="preserve"> of handicrafts</w:t>
      </w:r>
      <w:r w:rsidR="0098509F" w:rsidRPr="00192266">
        <w:rPr>
          <w:rFonts w:asciiTheme="majorBidi" w:hAnsiTheme="majorBidi" w:cstheme="majorBidi"/>
          <w:sz w:val="24"/>
          <w:szCs w:val="24"/>
        </w:rPr>
        <w:t xml:space="preserve"> as follows</w:t>
      </w:r>
      <w:r w:rsidR="00BE05FA" w:rsidRPr="00192266">
        <w:rPr>
          <w:rFonts w:asciiTheme="majorBidi" w:hAnsiTheme="majorBidi" w:cstheme="majorBidi"/>
          <w:sz w:val="24"/>
          <w:szCs w:val="24"/>
        </w:rPr>
        <w:t xml:space="preserve">: </w:t>
      </w:r>
      <w:r w:rsidR="000641B3" w:rsidRPr="00192266">
        <w:rPr>
          <w:rFonts w:asciiTheme="majorBidi" w:hAnsiTheme="majorBidi" w:cstheme="majorBidi"/>
          <w:sz w:val="24"/>
          <w:szCs w:val="24"/>
        </w:rPr>
        <w:t xml:space="preserve">14 festivals, </w:t>
      </w:r>
      <w:r w:rsidR="00D82DDD" w:rsidRPr="00192266">
        <w:rPr>
          <w:rFonts w:asciiTheme="majorBidi" w:hAnsiTheme="majorBidi" w:cstheme="majorBidi"/>
          <w:sz w:val="24"/>
          <w:szCs w:val="24"/>
        </w:rPr>
        <w:t>the 11</w:t>
      </w:r>
      <w:r w:rsidR="00D82DDD" w:rsidRPr="00192266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D82DDD" w:rsidRPr="00192266">
        <w:rPr>
          <w:rFonts w:asciiTheme="majorBidi" w:hAnsiTheme="majorBidi" w:cstheme="majorBidi"/>
          <w:sz w:val="24"/>
          <w:szCs w:val="24"/>
        </w:rPr>
        <w:t xml:space="preserve"> Palestine </w:t>
      </w:r>
      <w:r w:rsidR="00E328C6" w:rsidRPr="00192266">
        <w:rPr>
          <w:rFonts w:asciiTheme="majorBidi" w:hAnsiTheme="majorBidi" w:cstheme="majorBidi"/>
          <w:sz w:val="24"/>
          <w:szCs w:val="24"/>
        </w:rPr>
        <w:t xml:space="preserve">International Book Fair </w:t>
      </w:r>
      <w:r w:rsidR="00D82DDD" w:rsidRPr="00192266">
        <w:rPr>
          <w:rFonts w:asciiTheme="majorBidi" w:hAnsiTheme="majorBidi" w:cstheme="majorBidi"/>
          <w:sz w:val="24"/>
          <w:szCs w:val="24"/>
        </w:rPr>
        <w:t xml:space="preserve">(with the participation of more than 500 </w:t>
      </w:r>
      <w:r w:rsidR="0098509F" w:rsidRPr="00192266">
        <w:rPr>
          <w:rFonts w:asciiTheme="majorBidi" w:hAnsiTheme="majorBidi" w:cstheme="majorBidi"/>
          <w:sz w:val="24"/>
          <w:szCs w:val="24"/>
        </w:rPr>
        <w:t xml:space="preserve">Arab </w:t>
      </w:r>
      <w:r w:rsidR="00D82DDD" w:rsidRPr="00192266">
        <w:rPr>
          <w:rFonts w:asciiTheme="majorBidi" w:hAnsiTheme="majorBidi" w:cstheme="majorBidi"/>
          <w:sz w:val="24"/>
          <w:szCs w:val="24"/>
        </w:rPr>
        <w:t>and international</w:t>
      </w:r>
      <w:r w:rsidR="000641B3" w:rsidRPr="00192266">
        <w:rPr>
          <w:rFonts w:asciiTheme="majorBidi" w:hAnsiTheme="majorBidi" w:cstheme="majorBidi"/>
          <w:sz w:val="24"/>
          <w:szCs w:val="24"/>
        </w:rPr>
        <w:t xml:space="preserve"> </w:t>
      </w:r>
      <w:r w:rsidR="00D82DDD" w:rsidRPr="00192266">
        <w:rPr>
          <w:rFonts w:asciiTheme="majorBidi" w:hAnsiTheme="majorBidi" w:cstheme="majorBidi"/>
          <w:sz w:val="24"/>
          <w:szCs w:val="24"/>
          <w:lang w:val="en-US"/>
        </w:rPr>
        <w:t xml:space="preserve">publishing houses) </w:t>
      </w:r>
      <w:r w:rsidR="000641B3" w:rsidRPr="00192266">
        <w:rPr>
          <w:rFonts w:asciiTheme="majorBidi" w:hAnsiTheme="majorBidi" w:cstheme="majorBidi"/>
          <w:sz w:val="24"/>
          <w:szCs w:val="24"/>
        </w:rPr>
        <w:t>and 3 heritage exhibitions.</w:t>
      </w:r>
    </w:p>
    <w:p w:rsidR="00192266" w:rsidRPr="00192266" w:rsidRDefault="00192266" w:rsidP="00E328C6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</w:rPr>
      </w:pPr>
    </w:p>
    <w:p w:rsidR="00AF7EB7" w:rsidRPr="00192266" w:rsidRDefault="00007ADC" w:rsidP="000F4EE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92266">
        <w:rPr>
          <w:rFonts w:asciiTheme="majorBidi" w:hAnsiTheme="majorBidi" w:cstheme="majorBidi"/>
          <w:sz w:val="24"/>
          <w:szCs w:val="24"/>
        </w:rPr>
        <w:t xml:space="preserve">The value of </w:t>
      </w:r>
      <w:r w:rsidR="000F4EEE" w:rsidRPr="00192266">
        <w:rPr>
          <w:rFonts w:asciiTheme="majorBidi" w:hAnsiTheme="majorBidi" w:cstheme="majorBidi"/>
          <w:sz w:val="24"/>
          <w:szCs w:val="24"/>
        </w:rPr>
        <w:t xml:space="preserve">spending </w:t>
      </w:r>
      <w:r w:rsidRPr="00192266">
        <w:rPr>
          <w:rFonts w:asciiTheme="majorBidi" w:hAnsiTheme="majorBidi" w:cstheme="majorBidi"/>
          <w:sz w:val="24"/>
          <w:szCs w:val="24"/>
        </w:rPr>
        <w:t xml:space="preserve">on organizing the festivals from </w:t>
      </w:r>
      <w:r w:rsidRPr="00192266">
        <w:rPr>
          <w:rFonts w:asciiTheme="majorBidi" w:hAnsiTheme="majorBidi" w:cstheme="majorBidi"/>
          <w:sz w:val="24"/>
          <w:szCs w:val="24"/>
          <w:lang w:val="en-US"/>
        </w:rPr>
        <w:t xml:space="preserve">the budget of </w:t>
      </w:r>
      <w:r w:rsidR="00F67AC1" w:rsidRPr="00192266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Pr="00192266">
        <w:rPr>
          <w:rFonts w:asciiTheme="majorBidi" w:hAnsiTheme="majorBidi" w:cstheme="majorBidi"/>
          <w:sz w:val="24"/>
          <w:szCs w:val="24"/>
          <w:lang w:val="en-US"/>
        </w:rPr>
        <w:t>Ministry of Culture and</w:t>
      </w:r>
      <w:r w:rsidR="000002D9" w:rsidRPr="00192266">
        <w:rPr>
          <w:rFonts w:asciiTheme="majorBidi" w:hAnsiTheme="majorBidi" w:cstheme="majorBidi"/>
          <w:sz w:val="24"/>
          <w:szCs w:val="24"/>
        </w:rPr>
        <w:t xml:space="preserve"> </w:t>
      </w:r>
      <w:r w:rsidR="0000567A" w:rsidRPr="00192266">
        <w:rPr>
          <w:rFonts w:asciiTheme="majorBidi" w:hAnsiTheme="majorBidi" w:cstheme="majorBidi"/>
          <w:sz w:val="24"/>
          <w:szCs w:val="24"/>
          <w:lang w:val="en-US"/>
        </w:rPr>
        <w:t xml:space="preserve">Cultural Development Fund was </w:t>
      </w:r>
      <w:r w:rsidR="00824651" w:rsidRPr="00192266">
        <w:rPr>
          <w:rFonts w:asciiTheme="majorBidi" w:hAnsiTheme="majorBidi" w:cstheme="majorBidi"/>
          <w:sz w:val="24"/>
          <w:szCs w:val="24"/>
          <w:lang w:val="en-US"/>
        </w:rPr>
        <w:t xml:space="preserve">about 130 thousand </w:t>
      </w:r>
      <w:r w:rsidR="0028412A" w:rsidRPr="00192266">
        <w:rPr>
          <w:rFonts w:asciiTheme="majorBidi" w:hAnsiTheme="majorBidi" w:cstheme="majorBidi"/>
          <w:sz w:val="24"/>
          <w:szCs w:val="24"/>
          <w:lang w:val="en-US"/>
        </w:rPr>
        <w:t xml:space="preserve">NIS </w:t>
      </w:r>
      <w:r w:rsidR="0063322B" w:rsidRPr="00192266">
        <w:rPr>
          <w:rFonts w:asciiTheme="majorBidi" w:hAnsiTheme="majorBidi" w:cstheme="majorBidi"/>
          <w:sz w:val="24"/>
          <w:szCs w:val="24"/>
          <w:lang w:val="en-US"/>
        </w:rPr>
        <w:t>during 2018</w:t>
      </w:r>
      <w:r w:rsidR="00AF7EB7" w:rsidRPr="00192266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192266" w:rsidRDefault="00AF7EB7" w:rsidP="00AC6BC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92266">
        <w:rPr>
          <w:rFonts w:asciiTheme="majorBidi" w:hAnsiTheme="majorBidi" w:cstheme="majorBidi"/>
          <w:sz w:val="24"/>
          <w:szCs w:val="24"/>
        </w:rPr>
        <w:t xml:space="preserve">The value of </w:t>
      </w:r>
      <w:r w:rsidR="00AC6BC5" w:rsidRPr="00192266">
        <w:rPr>
          <w:rFonts w:asciiTheme="majorBidi" w:hAnsiTheme="majorBidi" w:cstheme="majorBidi"/>
          <w:sz w:val="24"/>
          <w:szCs w:val="24"/>
        </w:rPr>
        <w:t xml:space="preserve">spending </w:t>
      </w:r>
      <w:r w:rsidRPr="00192266">
        <w:rPr>
          <w:rFonts w:asciiTheme="majorBidi" w:hAnsiTheme="majorBidi" w:cstheme="majorBidi"/>
          <w:sz w:val="24"/>
          <w:szCs w:val="24"/>
        </w:rPr>
        <w:t xml:space="preserve">on organizing the exhibitions from </w:t>
      </w:r>
      <w:r w:rsidRPr="00192266">
        <w:rPr>
          <w:rFonts w:asciiTheme="majorBidi" w:hAnsiTheme="majorBidi" w:cstheme="majorBidi"/>
          <w:sz w:val="24"/>
          <w:szCs w:val="24"/>
          <w:lang w:val="en-US"/>
        </w:rPr>
        <w:t xml:space="preserve">the budget of </w:t>
      </w:r>
      <w:r w:rsidR="00473B08" w:rsidRPr="00192266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Pr="00192266">
        <w:rPr>
          <w:rFonts w:asciiTheme="majorBidi" w:hAnsiTheme="majorBidi" w:cstheme="majorBidi"/>
          <w:sz w:val="24"/>
          <w:szCs w:val="24"/>
          <w:lang w:val="en-US"/>
        </w:rPr>
        <w:t>Ministry of Culture and</w:t>
      </w:r>
      <w:r w:rsidRPr="00192266">
        <w:rPr>
          <w:rFonts w:asciiTheme="majorBidi" w:hAnsiTheme="majorBidi" w:cstheme="majorBidi"/>
          <w:sz w:val="24"/>
          <w:szCs w:val="24"/>
        </w:rPr>
        <w:t xml:space="preserve"> </w:t>
      </w:r>
      <w:r w:rsidRPr="00192266">
        <w:rPr>
          <w:rFonts w:asciiTheme="majorBidi" w:hAnsiTheme="majorBidi" w:cstheme="majorBidi"/>
          <w:sz w:val="24"/>
          <w:szCs w:val="24"/>
          <w:lang w:val="en-US"/>
        </w:rPr>
        <w:t xml:space="preserve">Cultural Development Fund was about 2.5 million </w:t>
      </w:r>
      <w:r w:rsidR="00AC6BC5" w:rsidRPr="00192266">
        <w:rPr>
          <w:rFonts w:asciiTheme="majorBidi" w:hAnsiTheme="majorBidi" w:cstheme="majorBidi"/>
          <w:sz w:val="24"/>
          <w:szCs w:val="24"/>
          <w:lang w:val="en-US"/>
        </w:rPr>
        <w:t xml:space="preserve">NIS </w:t>
      </w:r>
      <w:r w:rsidR="0063322B" w:rsidRPr="00192266">
        <w:rPr>
          <w:rFonts w:asciiTheme="majorBidi" w:hAnsiTheme="majorBidi" w:cstheme="majorBidi"/>
          <w:sz w:val="24"/>
          <w:szCs w:val="24"/>
          <w:lang w:val="en-US"/>
        </w:rPr>
        <w:t>during 2018.</w:t>
      </w:r>
    </w:p>
    <w:p w:rsidR="00AF7EB7" w:rsidRPr="00192266" w:rsidRDefault="00AF7EB7" w:rsidP="00AC6BC5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en-US"/>
        </w:rPr>
      </w:pPr>
      <w:r w:rsidRPr="00192266">
        <w:rPr>
          <w:rFonts w:asciiTheme="majorBidi" w:hAnsiTheme="majorBidi" w:cstheme="majorBidi"/>
          <w:sz w:val="16"/>
          <w:szCs w:val="16"/>
          <w:lang w:val="en-US"/>
        </w:rPr>
        <w:t xml:space="preserve"> </w:t>
      </w:r>
    </w:p>
    <w:p w:rsidR="00D229E4" w:rsidRPr="00192266" w:rsidRDefault="00873134" w:rsidP="00AC6BC5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2266">
        <w:rPr>
          <w:rFonts w:asciiTheme="majorBidi" w:hAnsiTheme="majorBidi" w:cstheme="majorBidi"/>
          <w:sz w:val="24"/>
          <w:szCs w:val="24"/>
        </w:rPr>
        <w:t xml:space="preserve">According to theaters; the value of </w:t>
      </w:r>
      <w:r w:rsidR="00AC6BC5" w:rsidRPr="00192266">
        <w:rPr>
          <w:rFonts w:asciiTheme="majorBidi" w:hAnsiTheme="majorBidi" w:cstheme="majorBidi"/>
          <w:sz w:val="24"/>
          <w:szCs w:val="24"/>
        </w:rPr>
        <w:t xml:space="preserve">spending </w:t>
      </w:r>
      <w:r w:rsidRPr="00192266">
        <w:rPr>
          <w:rFonts w:asciiTheme="majorBidi" w:hAnsiTheme="majorBidi" w:cstheme="majorBidi"/>
          <w:sz w:val="24"/>
          <w:szCs w:val="24"/>
        </w:rPr>
        <w:t xml:space="preserve">on supporting theaters including theater production was about 556 thousand </w:t>
      </w:r>
      <w:r w:rsidR="00AC6BC5" w:rsidRPr="00192266">
        <w:rPr>
          <w:rFonts w:asciiTheme="majorBidi" w:hAnsiTheme="majorBidi" w:cstheme="majorBidi"/>
          <w:sz w:val="24"/>
          <w:szCs w:val="24"/>
        </w:rPr>
        <w:t xml:space="preserve">NIS </w:t>
      </w:r>
      <w:r w:rsidRPr="00192266">
        <w:rPr>
          <w:rFonts w:asciiTheme="majorBidi" w:hAnsiTheme="majorBidi" w:cstheme="majorBidi"/>
          <w:sz w:val="24"/>
          <w:szCs w:val="24"/>
        </w:rPr>
        <w:t xml:space="preserve">from the budget of </w:t>
      </w:r>
      <w:r w:rsidR="00473B08" w:rsidRPr="00192266">
        <w:rPr>
          <w:rFonts w:asciiTheme="majorBidi" w:hAnsiTheme="majorBidi" w:cstheme="majorBidi"/>
          <w:sz w:val="24"/>
          <w:szCs w:val="24"/>
        </w:rPr>
        <w:t xml:space="preserve">the </w:t>
      </w:r>
      <w:r w:rsidRPr="00192266">
        <w:rPr>
          <w:rFonts w:asciiTheme="majorBidi" w:hAnsiTheme="majorBidi" w:cstheme="majorBidi"/>
          <w:sz w:val="24"/>
          <w:szCs w:val="24"/>
        </w:rPr>
        <w:t>Ministry of Culture and Cultural Development Fund for the same year.</w:t>
      </w:r>
    </w:p>
    <w:p w:rsidR="009E74FA" w:rsidRPr="00192266" w:rsidRDefault="0083345B" w:rsidP="002D1EA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2266">
        <w:rPr>
          <w:rFonts w:asciiTheme="majorBidi" w:hAnsiTheme="majorBidi" w:cstheme="majorBidi"/>
          <w:b/>
          <w:bCs/>
          <w:sz w:val="24"/>
          <w:szCs w:val="24"/>
        </w:rPr>
        <w:t>The Sources:</w:t>
      </w:r>
    </w:p>
    <w:p w:rsidR="0074666D" w:rsidRPr="00192266" w:rsidRDefault="0074666D" w:rsidP="001A7A49">
      <w:pPr>
        <w:pStyle w:val="ListParagraph"/>
        <w:numPr>
          <w:ilvl w:val="0"/>
          <w:numId w:val="1"/>
        </w:numPr>
        <w:spacing w:after="0" w:line="240" w:lineRule="auto"/>
        <w:ind w:left="425" w:hanging="425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192266">
        <w:rPr>
          <w:rFonts w:asciiTheme="majorBidi" w:hAnsiTheme="majorBidi" w:cstheme="majorBidi"/>
          <w:b/>
          <w:bCs/>
          <w:sz w:val="24"/>
          <w:szCs w:val="24"/>
        </w:rPr>
        <w:t>Palestinian Central Bureau of Statistics, 2019.</w:t>
      </w:r>
      <w:r w:rsidRPr="00192266">
        <w:rPr>
          <w:rFonts w:asciiTheme="majorBidi" w:hAnsiTheme="majorBidi" w:cstheme="majorBidi"/>
          <w:sz w:val="24"/>
          <w:szCs w:val="24"/>
        </w:rPr>
        <w:t xml:space="preserve"> Database of </w:t>
      </w:r>
      <w:r w:rsidR="001A7A49" w:rsidRPr="00192266">
        <w:rPr>
          <w:rFonts w:asciiTheme="majorBidi" w:hAnsiTheme="majorBidi" w:cstheme="majorBidi"/>
          <w:sz w:val="24"/>
          <w:szCs w:val="24"/>
        </w:rPr>
        <w:t xml:space="preserve">Comprehensive Survey </w:t>
      </w:r>
      <w:r w:rsidR="00AE786A" w:rsidRPr="00192266">
        <w:rPr>
          <w:rFonts w:asciiTheme="majorBidi" w:hAnsiTheme="majorBidi" w:cstheme="majorBidi"/>
          <w:sz w:val="24"/>
          <w:szCs w:val="24"/>
        </w:rPr>
        <w:t xml:space="preserve">on </w:t>
      </w:r>
      <w:r w:rsidR="001A7A49" w:rsidRPr="00192266">
        <w:rPr>
          <w:rFonts w:asciiTheme="majorBidi" w:hAnsiTheme="majorBidi" w:cstheme="majorBidi"/>
          <w:sz w:val="24"/>
          <w:szCs w:val="24"/>
        </w:rPr>
        <w:t>Cultural C</w:t>
      </w:r>
      <w:r w:rsidR="00AE786A" w:rsidRPr="00192266">
        <w:rPr>
          <w:rFonts w:asciiTheme="majorBidi" w:hAnsiTheme="majorBidi" w:cstheme="majorBidi"/>
          <w:sz w:val="24"/>
          <w:szCs w:val="24"/>
        </w:rPr>
        <w:t>enters</w:t>
      </w:r>
      <w:r w:rsidR="00FC7B8A" w:rsidRPr="00192266">
        <w:rPr>
          <w:rFonts w:asciiTheme="majorBidi" w:hAnsiTheme="majorBidi" w:cstheme="majorBidi"/>
          <w:sz w:val="24"/>
          <w:szCs w:val="24"/>
        </w:rPr>
        <w:t>,</w:t>
      </w:r>
      <w:r w:rsidR="00AE786A" w:rsidRPr="00192266">
        <w:rPr>
          <w:rFonts w:asciiTheme="majorBidi" w:hAnsiTheme="majorBidi" w:cstheme="majorBidi"/>
          <w:sz w:val="24"/>
          <w:szCs w:val="24"/>
        </w:rPr>
        <w:t xml:space="preserve"> </w:t>
      </w:r>
      <w:r w:rsidR="001A7A49" w:rsidRPr="00192266">
        <w:rPr>
          <w:rFonts w:asciiTheme="majorBidi" w:hAnsiTheme="majorBidi" w:cstheme="majorBidi"/>
          <w:sz w:val="24"/>
          <w:szCs w:val="24"/>
        </w:rPr>
        <w:t xml:space="preserve">Museums </w:t>
      </w:r>
      <w:r w:rsidR="00AE786A" w:rsidRPr="00192266">
        <w:rPr>
          <w:rFonts w:asciiTheme="majorBidi" w:hAnsiTheme="majorBidi" w:cstheme="majorBidi"/>
          <w:sz w:val="24"/>
          <w:szCs w:val="24"/>
        </w:rPr>
        <w:t xml:space="preserve">and </w:t>
      </w:r>
      <w:r w:rsidR="001A7A49" w:rsidRPr="00192266">
        <w:rPr>
          <w:rFonts w:asciiTheme="majorBidi" w:hAnsiTheme="majorBidi" w:cstheme="majorBidi"/>
          <w:sz w:val="24"/>
          <w:szCs w:val="24"/>
        </w:rPr>
        <w:t>Theaters</w:t>
      </w:r>
      <w:r w:rsidRPr="00192266">
        <w:rPr>
          <w:rFonts w:asciiTheme="majorBidi" w:hAnsiTheme="majorBidi" w:cstheme="majorBidi"/>
          <w:sz w:val="24"/>
          <w:szCs w:val="24"/>
        </w:rPr>
        <w:t xml:space="preserve">, </w:t>
      </w:r>
      <w:r w:rsidR="00863478" w:rsidRPr="00192266">
        <w:rPr>
          <w:rFonts w:asciiTheme="majorBidi" w:hAnsiTheme="majorBidi" w:cstheme="majorBidi"/>
          <w:sz w:val="24"/>
          <w:szCs w:val="24"/>
        </w:rPr>
        <w:t>2018</w:t>
      </w:r>
      <w:r w:rsidRPr="00192266">
        <w:rPr>
          <w:rFonts w:asciiTheme="majorBidi" w:hAnsiTheme="majorBidi" w:cstheme="majorBidi"/>
          <w:sz w:val="24"/>
          <w:szCs w:val="24"/>
        </w:rPr>
        <w:t>. Ramallah</w:t>
      </w:r>
      <w:r w:rsidR="001A7A49" w:rsidRPr="00192266">
        <w:rPr>
          <w:rFonts w:asciiTheme="majorBidi" w:hAnsiTheme="majorBidi" w:cstheme="majorBidi"/>
          <w:sz w:val="24"/>
          <w:szCs w:val="24"/>
        </w:rPr>
        <w:t xml:space="preserve"> </w:t>
      </w:r>
      <w:r w:rsidRPr="00192266">
        <w:rPr>
          <w:rFonts w:asciiTheme="majorBidi" w:hAnsiTheme="majorBidi" w:cstheme="majorBidi"/>
          <w:sz w:val="24"/>
          <w:szCs w:val="24"/>
        </w:rPr>
        <w:t>-</w:t>
      </w:r>
      <w:r w:rsidR="001A7A49" w:rsidRPr="00192266">
        <w:rPr>
          <w:rFonts w:asciiTheme="majorBidi" w:hAnsiTheme="majorBidi" w:cstheme="majorBidi"/>
          <w:sz w:val="24"/>
          <w:szCs w:val="24"/>
        </w:rPr>
        <w:t xml:space="preserve"> </w:t>
      </w:r>
      <w:r w:rsidRPr="00192266">
        <w:rPr>
          <w:rFonts w:asciiTheme="majorBidi" w:hAnsiTheme="majorBidi" w:cstheme="majorBidi"/>
          <w:sz w:val="24"/>
          <w:szCs w:val="24"/>
        </w:rPr>
        <w:t>Palestine</w:t>
      </w:r>
      <w:r w:rsidR="0033073F" w:rsidRPr="00192266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137576" w:rsidRDefault="00137576" w:rsidP="00864F12">
      <w:pPr>
        <w:pStyle w:val="ListParagraph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Theme="majorBidi" w:hAnsiTheme="majorBidi" w:cstheme="majorBidi"/>
          <w:sz w:val="24"/>
          <w:szCs w:val="24"/>
        </w:rPr>
      </w:pPr>
      <w:r w:rsidRPr="00192266">
        <w:rPr>
          <w:rFonts w:asciiTheme="majorBidi" w:hAnsiTheme="majorBidi" w:cstheme="majorBidi"/>
          <w:b/>
          <w:bCs/>
          <w:sz w:val="24"/>
          <w:szCs w:val="24"/>
        </w:rPr>
        <w:t>Ministry of Culture 2019. </w:t>
      </w:r>
      <w:r w:rsidRPr="00192266">
        <w:rPr>
          <w:rFonts w:asciiTheme="majorBidi" w:hAnsiTheme="majorBidi" w:cstheme="majorBidi"/>
          <w:sz w:val="24"/>
          <w:szCs w:val="24"/>
        </w:rPr>
        <w:t>Directorate of</w:t>
      </w:r>
      <w:r w:rsidR="00864F12" w:rsidRPr="00192266">
        <w:rPr>
          <w:rFonts w:asciiTheme="majorBidi" w:hAnsiTheme="majorBidi" w:cstheme="majorBidi"/>
          <w:sz w:val="24"/>
          <w:szCs w:val="24"/>
        </w:rPr>
        <w:t xml:space="preserve"> </w:t>
      </w:r>
      <w:r w:rsidRPr="00192266">
        <w:rPr>
          <w:rFonts w:asciiTheme="majorBidi" w:hAnsiTheme="majorBidi" w:cstheme="majorBidi"/>
          <w:sz w:val="24"/>
          <w:szCs w:val="24"/>
        </w:rPr>
        <w:t>Planning &amp; Project Management. Database of Administrative Records, 2018. Ramallah – Palestine.</w:t>
      </w:r>
    </w:p>
    <w:p w:rsidR="006D44D9" w:rsidRDefault="006D44D9" w:rsidP="006D44D9">
      <w:pPr>
        <w:pStyle w:val="ListParagraph"/>
        <w:spacing w:after="0" w:line="240" w:lineRule="auto"/>
        <w:ind w:left="425"/>
        <w:jc w:val="both"/>
        <w:rPr>
          <w:rFonts w:asciiTheme="majorBidi" w:hAnsiTheme="majorBidi" w:cstheme="majorBidi"/>
          <w:sz w:val="24"/>
          <w:szCs w:val="24"/>
        </w:rPr>
      </w:pPr>
    </w:p>
    <w:p w:rsidR="006D44D9" w:rsidRDefault="006D44D9" w:rsidP="006D44D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22C85" w:rsidRPr="006D44D9" w:rsidRDefault="006D44D9" w:rsidP="006D44D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92266">
        <w:rPr>
          <w:rFonts w:asciiTheme="majorBidi" w:hAnsiTheme="majorBidi" w:cstheme="majorBidi"/>
          <w:noProof/>
          <w:rtl/>
          <w:lang w:val="en-US" w:eastAsia="en-US"/>
        </w:rPr>
        <w:drawing>
          <wp:inline distT="0" distB="0" distL="0" distR="0">
            <wp:extent cx="895350" cy="914400"/>
            <wp:effectExtent l="19050" t="0" r="0" b="0"/>
            <wp:docPr id="6" name="Picture 0" descr="jad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d-sign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lang w:val="en-US" w:eastAsia="en-US"/>
        </w:rPr>
        <w:drawing>
          <wp:inline distT="0" distB="0" distL="0" distR="0">
            <wp:extent cx="895350" cy="914400"/>
            <wp:effectExtent l="19050" t="0" r="0" b="0"/>
            <wp:docPr id="7" name="Picture 6" descr="cid:image006.jpg@01D4D4C2.37FF5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6.jpg@01D4D4C2.37FF501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2C85" w:rsidRPr="006D44D9" w:rsidSect="00192266">
      <w:footerReference w:type="default" r:id="rId13"/>
      <w:type w:val="continuous"/>
      <w:pgSz w:w="12240" w:h="15840"/>
      <w:pgMar w:top="7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8DF" w:rsidRDefault="000978DF" w:rsidP="00803C11">
      <w:pPr>
        <w:spacing w:after="0" w:line="240" w:lineRule="auto"/>
      </w:pPr>
      <w:r>
        <w:separator/>
      </w:r>
    </w:p>
  </w:endnote>
  <w:endnote w:type="continuationSeparator" w:id="0">
    <w:p w:rsidR="000978DF" w:rsidRDefault="000978DF" w:rsidP="0080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9951231"/>
      <w:docPartObj>
        <w:docPartGallery w:val="Page Numbers (Bottom of Page)"/>
        <w:docPartUnique/>
      </w:docPartObj>
    </w:sdtPr>
    <w:sdtContent>
      <w:p w:rsidR="006D44D9" w:rsidRDefault="004E5370">
        <w:pPr>
          <w:pStyle w:val="Footer"/>
          <w:jc w:val="center"/>
        </w:pPr>
        <w:fldSimple w:instr=" PAGE   \* MERGEFORMAT ">
          <w:r w:rsidR="000A25E1">
            <w:rPr>
              <w:noProof/>
            </w:rPr>
            <w:t>3</w:t>
          </w:r>
        </w:fldSimple>
      </w:p>
    </w:sdtContent>
  </w:sdt>
  <w:p w:rsidR="006D44D9" w:rsidRDefault="006D44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8DF" w:rsidRDefault="000978DF" w:rsidP="00803C11">
      <w:pPr>
        <w:spacing w:after="0" w:line="240" w:lineRule="auto"/>
      </w:pPr>
      <w:r>
        <w:separator/>
      </w:r>
    </w:p>
  </w:footnote>
  <w:footnote w:type="continuationSeparator" w:id="0">
    <w:p w:rsidR="000978DF" w:rsidRDefault="000978DF" w:rsidP="00803C11">
      <w:pPr>
        <w:spacing w:after="0" w:line="240" w:lineRule="auto"/>
      </w:pPr>
      <w:r>
        <w:continuationSeparator/>
      </w:r>
    </w:p>
  </w:footnote>
  <w:footnote w:id="1">
    <w:p w:rsidR="00417583" w:rsidRPr="00417583" w:rsidRDefault="00417583" w:rsidP="00277759">
      <w:pPr>
        <w:pStyle w:val="FootnoteText"/>
        <w:rPr>
          <w:rFonts w:asciiTheme="majorBidi" w:hAnsiTheme="majorBidi" w:cstheme="majorBidi"/>
          <w:sz w:val="16"/>
          <w:szCs w:val="16"/>
        </w:rPr>
      </w:pPr>
      <w:r w:rsidRPr="00417583">
        <w:rPr>
          <w:rStyle w:val="FootnoteReference"/>
          <w:rFonts w:asciiTheme="majorBidi" w:hAnsiTheme="majorBidi" w:cstheme="majorBidi"/>
          <w:sz w:val="16"/>
          <w:szCs w:val="16"/>
        </w:rPr>
        <w:footnoteRef/>
      </w:r>
      <w:r w:rsidRPr="00417583">
        <w:rPr>
          <w:rFonts w:asciiTheme="majorBidi" w:hAnsiTheme="majorBidi" w:cstheme="majorBidi"/>
          <w:sz w:val="16"/>
          <w:szCs w:val="16"/>
        </w:rPr>
        <w:t xml:space="preserve"> </w:t>
      </w:r>
      <w:r w:rsidR="00277759">
        <w:rPr>
          <w:rFonts w:asciiTheme="majorBidi" w:hAnsiTheme="majorBidi" w:cstheme="majorBidi"/>
          <w:sz w:val="16"/>
          <w:szCs w:val="16"/>
        </w:rPr>
        <w:t>The refuse rate was about 4% from the total number of cultural centers operating in the years 2011, 2014, 2017 and 2018</w:t>
      </w:r>
    </w:p>
  </w:footnote>
  <w:footnote w:id="2">
    <w:p w:rsidR="00642339" w:rsidRPr="00642339" w:rsidRDefault="00642339">
      <w:pPr>
        <w:pStyle w:val="FootnoteText"/>
        <w:rPr>
          <w:rFonts w:asciiTheme="majorBidi" w:hAnsiTheme="majorBidi" w:cstheme="majorBidi"/>
          <w:sz w:val="16"/>
          <w:szCs w:val="16"/>
          <w:lang w:val="en-US"/>
        </w:rPr>
      </w:pPr>
      <w:r w:rsidRPr="00642339">
        <w:rPr>
          <w:rStyle w:val="FootnoteReference"/>
          <w:rFonts w:asciiTheme="majorBidi" w:hAnsiTheme="majorBidi" w:cstheme="majorBidi"/>
          <w:sz w:val="16"/>
          <w:szCs w:val="16"/>
        </w:rPr>
        <w:footnoteRef/>
      </w:r>
      <w:r w:rsidRPr="00642339">
        <w:rPr>
          <w:rFonts w:asciiTheme="majorBidi" w:hAnsiTheme="majorBidi" w:cstheme="majorBidi"/>
          <w:sz w:val="16"/>
          <w:szCs w:val="16"/>
        </w:rPr>
        <w:t xml:space="preserve"> </w:t>
      </w:r>
      <w:r w:rsidRPr="00642339">
        <w:rPr>
          <w:rFonts w:asciiTheme="majorBidi" w:hAnsiTheme="majorBidi" w:cstheme="majorBidi"/>
          <w:sz w:val="16"/>
          <w:szCs w:val="16"/>
          <w:lang w:val="en-US"/>
        </w:rPr>
        <w:t>Data of Jerusalem governorate are included in the data of the West Bank that mentioned in this press release.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4448F"/>
    <w:multiLevelType w:val="hybridMultilevel"/>
    <w:tmpl w:val="AEC2BB1E"/>
    <w:lvl w:ilvl="0" w:tplc="ED64B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nia Filfil">
    <w15:presenceInfo w15:providerId="None" w15:userId="Rania Filfi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26B8"/>
    <w:rsid w:val="000002D9"/>
    <w:rsid w:val="0000501C"/>
    <w:rsid w:val="000055E0"/>
    <w:rsid w:val="0000567A"/>
    <w:rsid w:val="000075E0"/>
    <w:rsid w:val="00007ADC"/>
    <w:rsid w:val="000201C8"/>
    <w:rsid w:val="00024951"/>
    <w:rsid w:val="00035F1C"/>
    <w:rsid w:val="0004435C"/>
    <w:rsid w:val="000447C4"/>
    <w:rsid w:val="00063238"/>
    <w:rsid w:val="000641B3"/>
    <w:rsid w:val="00065BF8"/>
    <w:rsid w:val="00083158"/>
    <w:rsid w:val="00086393"/>
    <w:rsid w:val="000978DF"/>
    <w:rsid w:val="000A25E1"/>
    <w:rsid w:val="000A4237"/>
    <w:rsid w:val="000A491C"/>
    <w:rsid w:val="000A6AB2"/>
    <w:rsid w:val="000A759B"/>
    <w:rsid w:val="000B153D"/>
    <w:rsid w:val="000B507E"/>
    <w:rsid w:val="000D1265"/>
    <w:rsid w:val="000D74EF"/>
    <w:rsid w:val="000D7D40"/>
    <w:rsid w:val="000E368D"/>
    <w:rsid w:val="000E4ADA"/>
    <w:rsid w:val="000F102B"/>
    <w:rsid w:val="000F3BA8"/>
    <w:rsid w:val="000F4EEE"/>
    <w:rsid w:val="00103CCE"/>
    <w:rsid w:val="00111440"/>
    <w:rsid w:val="0011474C"/>
    <w:rsid w:val="00115380"/>
    <w:rsid w:val="00120F7E"/>
    <w:rsid w:val="0012136A"/>
    <w:rsid w:val="00123634"/>
    <w:rsid w:val="00124ACC"/>
    <w:rsid w:val="0012521F"/>
    <w:rsid w:val="001264F2"/>
    <w:rsid w:val="001335C5"/>
    <w:rsid w:val="0013548E"/>
    <w:rsid w:val="00136B32"/>
    <w:rsid w:val="00137576"/>
    <w:rsid w:val="00146BEA"/>
    <w:rsid w:val="0015301E"/>
    <w:rsid w:val="00154D1C"/>
    <w:rsid w:val="00157089"/>
    <w:rsid w:val="001600B2"/>
    <w:rsid w:val="00163A44"/>
    <w:rsid w:val="00170DB9"/>
    <w:rsid w:val="00177825"/>
    <w:rsid w:val="001805AB"/>
    <w:rsid w:val="001815F3"/>
    <w:rsid w:val="001820ED"/>
    <w:rsid w:val="00192266"/>
    <w:rsid w:val="0019389E"/>
    <w:rsid w:val="00197060"/>
    <w:rsid w:val="001A3BA7"/>
    <w:rsid w:val="001A3E61"/>
    <w:rsid w:val="001A6DC1"/>
    <w:rsid w:val="001A7A49"/>
    <w:rsid w:val="001B29D6"/>
    <w:rsid w:val="001B332A"/>
    <w:rsid w:val="001B4D84"/>
    <w:rsid w:val="001B5022"/>
    <w:rsid w:val="001D36CE"/>
    <w:rsid w:val="001E0685"/>
    <w:rsid w:val="001E0E13"/>
    <w:rsid w:val="001E6F67"/>
    <w:rsid w:val="001F1310"/>
    <w:rsid w:val="001F78CF"/>
    <w:rsid w:val="00202893"/>
    <w:rsid w:val="00206332"/>
    <w:rsid w:val="002105AF"/>
    <w:rsid w:val="00211AD7"/>
    <w:rsid w:val="002229E9"/>
    <w:rsid w:val="0023292C"/>
    <w:rsid w:val="00235B89"/>
    <w:rsid w:val="00235D1D"/>
    <w:rsid w:val="00236D07"/>
    <w:rsid w:val="00236D25"/>
    <w:rsid w:val="00244181"/>
    <w:rsid w:val="00245A64"/>
    <w:rsid w:val="002534F9"/>
    <w:rsid w:val="00253FBF"/>
    <w:rsid w:val="002575C9"/>
    <w:rsid w:val="00265712"/>
    <w:rsid w:val="00277759"/>
    <w:rsid w:val="0028412A"/>
    <w:rsid w:val="002844A9"/>
    <w:rsid w:val="00290ED4"/>
    <w:rsid w:val="00293FB6"/>
    <w:rsid w:val="002A111C"/>
    <w:rsid w:val="002A1C21"/>
    <w:rsid w:val="002A4F42"/>
    <w:rsid w:val="002C036D"/>
    <w:rsid w:val="002C5312"/>
    <w:rsid w:val="002D1EA4"/>
    <w:rsid w:val="002D2F14"/>
    <w:rsid w:val="002D4060"/>
    <w:rsid w:val="002D6B10"/>
    <w:rsid w:val="002E1AF3"/>
    <w:rsid w:val="002E3F29"/>
    <w:rsid w:val="00305E26"/>
    <w:rsid w:val="00307617"/>
    <w:rsid w:val="0032194F"/>
    <w:rsid w:val="00323957"/>
    <w:rsid w:val="0033073F"/>
    <w:rsid w:val="003567E3"/>
    <w:rsid w:val="00362021"/>
    <w:rsid w:val="00380AF3"/>
    <w:rsid w:val="003A3088"/>
    <w:rsid w:val="003B2598"/>
    <w:rsid w:val="003E7695"/>
    <w:rsid w:val="00400C7E"/>
    <w:rsid w:val="00401BDE"/>
    <w:rsid w:val="004026AA"/>
    <w:rsid w:val="0040305D"/>
    <w:rsid w:val="00403947"/>
    <w:rsid w:val="00403DE4"/>
    <w:rsid w:val="00404F06"/>
    <w:rsid w:val="004051E5"/>
    <w:rsid w:val="004125BB"/>
    <w:rsid w:val="004136F5"/>
    <w:rsid w:val="00414250"/>
    <w:rsid w:val="00416522"/>
    <w:rsid w:val="00417583"/>
    <w:rsid w:val="00417FEF"/>
    <w:rsid w:val="0042571D"/>
    <w:rsid w:val="00426818"/>
    <w:rsid w:val="00434EE4"/>
    <w:rsid w:val="0043715F"/>
    <w:rsid w:val="004375D0"/>
    <w:rsid w:val="00441EFC"/>
    <w:rsid w:val="00444D18"/>
    <w:rsid w:val="004576B8"/>
    <w:rsid w:val="00464A54"/>
    <w:rsid w:val="00464F34"/>
    <w:rsid w:val="00473B08"/>
    <w:rsid w:val="004822B2"/>
    <w:rsid w:val="00487514"/>
    <w:rsid w:val="00492893"/>
    <w:rsid w:val="00496C15"/>
    <w:rsid w:val="004A05DF"/>
    <w:rsid w:val="004A2A66"/>
    <w:rsid w:val="004A43D5"/>
    <w:rsid w:val="004B097A"/>
    <w:rsid w:val="004B60DD"/>
    <w:rsid w:val="004C09E4"/>
    <w:rsid w:val="004C5CB6"/>
    <w:rsid w:val="004D66A8"/>
    <w:rsid w:val="004D7496"/>
    <w:rsid w:val="004E2C5F"/>
    <w:rsid w:val="004E5370"/>
    <w:rsid w:val="004F06F1"/>
    <w:rsid w:val="004F1E95"/>
    <w:rsid w:val="004F5C1E"/>
    <w:rsid w:val="00504227"/>
    <w:rsid w:val="00505C94"/>
    <w:rsid w:val="00514CFF"/>
    <w:rsid w:val="005260B8"/>
    <w:rsid w:val="00532D03"/>
    <w:rsid w:val="00541CFD"/>
    <w:rsid w:val="00546646"/>
    <w:rsid w:val="005506B9"/>
    <w:rsid w:val="0055536F"/>
    <w:rsid w:val="00557C74"/>
    <w:rsid w:val="0056057B"/>
    <w:rsid w:val="005613F4"/>
    <w:rsid w:val="00562A94"/>
    <w:rsid w:val="005638B0"/>
    <w:rsid w:val="005726B8"/>
    <w:rsid w:val="00575AC4"/>
    <w:rsid w:val="00581606"/>
    <w:rsid w:val="0058189D"/>
    <w:rsid w:val="0058353D"/>
    <w:rsid w:val="005912E5"/>
    <w:rsid w:val="005A26D7"/>
    <w:rsid w:val="005B17E7"/>
    <w:rsid w:val="005D61B4"/>
    <w:rsid w:val="005E7595"/>
    <w:rsid w:val="005F5426"/>
    <w:rsid w:val="005F5963"/>
    <w:rsid w:val="006001BF"/>
    <w:rsid w:val="00610296"/>
    <w:rsid w:val="00612347"/>
    <w:rsid w:val="006165E6"/>
    <w:rsid w:val="00620E3C"/>
    <w:rsid w:val="0062537B"/>
    <w:rsid w:val="0063322B"/>
    <w:rsid w:val="00634DC5"/>
    <w:rsid w:val="00642339"/>
    <w:rsid w:val="00642F6F"/>
    <w:rsid w:val="00651F06"/>
    <w:rsid w:val="006538CD"/>
    <w:rsid w:val="00677870"/>
    <w:rsid w:val="006819B8"/>
    <w:rsid w:val="00692609"/>
    <w:rsid w:val="006A5D85"/>
    <w:rsid w:val="006A78E8"/>
    <w:rsid w:val="006B3018"/>
    <w:rsid w:val="006B5A40"/>
    <w:rsid w:val="006B68F0"/>
    <w:rsid w:val="006C3FE5"/>
    <w:rsid w:val="006C4C51"/>
    <w:rsid w:val="006D0F83"/>
    <w:rsid w:val="006D44D9"/>
    <w:rsid w:val="006E5EDC"/>
    <w:rsid w:val="006F2D60"/>
    <w:rsid w:val="006F7C45"/>
    <w:rsid w:val="00703C02"/>
    <w:rsid w:val="00707283"/>
    <w:rsid w:val="00735120"/>
    <w:rsid w:val="0074666D"/>
    <w:rsid w:val="00756D93"/>
    <w:rsid w:val="00760817"/>
    <w:rsid w:val="007637BC"/>
    <w:rsid w:val="00764003"/>
    <w:rsid w:val="0077071F"/>
    <w:rsid w:val="00775DE5"/>
    <w:rsid w:val="00776ADE"/>
    <w:rsid w:val="0077701D"/>
    <w:rsid w:val="007821FC"/>
    <w:rsid w:val="00786401"/>
    <w:rsid w:val="0079237B"/>
    <w:rsid w:val="007A2661"/>
    <w:rsid w:val="007A6681"/>
    <w:rsid w:val="007C58A6"/>
    <w:rsid w:val="007C6D1F"/>
    <w:rsid w:val="007D3D19"/>
    <w:rsid w:val="007D7F26"/>
    <w:rsid w:val="007E130F"/>
    <w:rsid w:val="007F1C35"/>
    <w:rsid w:val="00803C11"/>
    <w:rsid w:val="00811AB9"/>
    <w:rsid w:val="008176A6"/>
    <w:rsid w:val="00822B5A"/>
    <w:rsid w:val="00824651"/>
    <w:rsid w:val="00824B3B"/>
    <w:rsid w:val="00832905"/>
    <w:rsid w:val="0083345B"/>
    <w:rsid w:val="00834FC0"/>
    <w:rsid w:val="008463C5"/>
    <w:rsid w:val="00850548"/>
    <w:rsid w:val="00850C2A"/>
    <w:rsid w:val="00851093"/>
    <w:rsid w:val="00854135"/>
    <w:rsid w:val="00856B1F"/>
    <w:rsid w:val="00857AC1"/>
    <w:rsid w:val="00863478"/>
    <w:rsid w:val="0086417C"/>
    <w:rsid w:val="00864F12"/>
    <w:rsid w:val="00865361"/>
    <w:rsid w:val="00870156"/>
    <w:rsid w:val="00872141"/>
    <w:rsid w:val="00873134"/>
    <w:rsid w:val="00883F92"/>
    <w:rsid w:val="008A5FC8"/>
    <w:rsid w:val="008A7196"/>
    <w:rsid w:val="008A7A9F"/>
    <w:rsid w:val="008B2E90"/>
    <w:rsid w:val="008B5C7E"/>
    <w:rsid w:val="008C19F5"/>
    <w:rsid w:val="009013CD"/>
    <w:rsid w:val="00905505"/>
    <w:rsid w:val="00907CB4"/>
    <w:rsid w:val="00913B8C"/>
    <w:rsid w:val="00917732"/>
    <w:rsid w:val="00935127"/>
    <w:rsid w:val="0093619E"/>
    <w:rsid w:val="00946F12"/>
    <w:rsid w:val="009516D4"/>
    <w:rsid w:val="00957F16"/>
    <w:rsid w:val="0096257E"/>
    <w:rsid w:val="009628A2"/>
    <w:rsid w:val="00964242"/>
    <w:rsid w:val="009669FE"/>
    <w:rsid w:val="0097789F"/>
    <w:rsid w:val="009801A3"/>
    <w:rsid w:val="0098509F"/>
    <w:rsid w:val="0098697F"/>
    <w:rsid w:val="009912DE"/>
    <w:rsid w:val="0099164C"/>
    <w:rsid w:val="00991A5D"/>
    <w:rsid w:val="00992801"/>
    <w:rsid w:val="00996891"/>
    <w:rsid w:val="009A202C"/>
    <w:rsid w:val="009A2472"/>
    <w:rsid w:val="009A35B6"/>
    <w:rsid w:val="009C26E8"/>
    <w:rsid w:val="009C6246"/>
    <w:rsid w:val="009D3783"/>
    <w:rsid w:val="009D5352"/>
    <w:rsid w:val="009D79E7"/>
    <w:rsid w:val="009E74FA"/>
    <w:rsid w:val="009F02DA"/>
    <w:rsid w:val="009F1969"/>
    <w:rsid w:val="00A02D24"/>
    <w:rsid w:val="00A11D9E"/>
    <w:rsid w:val="00A25C75"/>
    <w:rsid w:val="00A31A5D"/>
    <w:rsid w:val="00A40957"/>
    <w:rsid w:val="00A410B4"/>
    <w:rsid w:val="00A430E7"/>
    <w:rsid w:val="00A43547"/>
    <w:rsid w:val="00A44714"/>
    <w:rsid w:val="00A463F1"/>
    <w:rsid w:val="00A56221"/>
    <w:rsid w:val="00A60C71"/>
    <w:rsid w:val="00A66A16"/>
    <w:rsid w:val="00A744C5"/>
    <w:rsid w:val="00A74C7E"/>
    <w:rsid w:val="00A7524F"/>
    <w:rsid w:val="00A7543E"/>
    <w:rsid w:val="00A75B29"/>
    <w:rsid w:val="00A774AF"/>
    <w:rsid w:val="00A84E0B"/>
    <w:rsid w:val="00A94EFC"/>
    <w:rsid w:val="00AA6E03"/>
    <w:rsid w:val="00AA75B6"/>
    <w:rsid w:val="00AC6BC5"/>
    <w:rsid w:val="00AD2202"/>
    <w:rsid w:val="00AD3884"/>
    <w:rsid w:val="00AE786A"/>
    <w:rsid w:val="00AF7EB7"/>
    <w:rsid w:val="00B15547"/>
    <w:rsid w:val="00B17D1E"/>
    <w:rsid w:val="00B211F5"/>
    <w:rsid w:val="00B27975"/>
    <w:rsid w:val="00B32211"/>
    <w:rsid w:val="00B34F57"/>
    <w:rsid w:val="00B40981"/>
    <w:rsid w:val="00B43EA7"/>
    <w:rsid w:val="00B46004"/>
    <w:rsid w:val="00B46954"/>
    <w:rsid w:val="00B52FAB"/>
    <w:rsid w:val="00B61D4E"/>
    <w:rsid w:val="00B61EF6"/>
    <w:rsid w:val="00B62AC3"/>
    <w:rsid w:val="00B6389C"/>
    <w:rsid w:val="00B64244"/>
    <w:rsid w:val="00B707B3"/>
    <w:rsid w:val="00B82BEB"/>
    <w:rsid w:val="00B8486A"/>
    <w:rsid w:val="00B927FB"/>
    <w:rsid w:val="00B95DB6"/>
    <w:rsid w:val="00BA0B5F"/>
    <w:rsid w:val="00BA43F4"/>
    <w:rsid w:val="00BA6308"/>
    <w:rsid w:val="00BB5BF3"/>
    <w:rsid w:val="00BB7D98"/>
    <w:rsid w:val="00BC1C03"/>
    <w:rsid w:val="00BC29BB"/>
    <w:rsid w:val="00BC7E30"/>
    <w:rsid w:val="00BD22FA"/>
    <w:rsid w:val="00BD4319"/>
    <w:rsid w:val="00BD5D29"/>
    <w:rsid w:val="00BD6FD9"/>
    <w:rsid w:val="00BE05FA"/>
    <w:rsid w:val="00BE1040"/>
    <w:rsid w:val="00BE651E"/>
    <w:rsid w:val="00BF74F5"/>
    <w:rsid w:val="00C01AD2"/>
    <w:rsid w:val="00C02002"/>
    <w:rsid w:val="00C11560"/>
    <w:rsid w:val="00C26876"/>
    <w:rsid w:val="00C27199"/>
    <w:rsid w:val="00C30C4C"/>
    <w:rsid w:val="00C3655E"/>
    <w:rsid w:val="00C40D18"/>
    <w:rsid w:val="00C4110A"/>
    <w:rsid w:val="00C41B65"/>
    <w:rsid w:val="00C456BB"/>
    <w:rsid w:val="00C47BDA"/>
    <w:rsid w:val="00C610BA"/>
    <w:rsid w:val="00C61449"/>
    <w:rsid w:val="00C666EE"/>
    <w:rsid w:val="00C83E71"/>
    <w:rsid w:val="00C86B20"/>
    <w:rsid w:val="00CA7F4D"/>
    <w:rsid w:val="00CC7E40"/>
    <w:rsid w:val="00CD07BA"/>
    <w:rsid w:val="00CD59FA"/>
    <w:rsid w:val="00CD6A10"/>
    <w:rsid w:val="00CE5C63"/>
    <w:rsid w:val="00CF66F1"/>
    <w:rsid w:val="00CF6F99"/>
    <w:rsid w:val="00CF773F"/>
    <w:rsid w:val="00D045EF"/>
    <w:rsid w:val="00D049BF"/>
    <w:rsid w:val="00D10930"/>
    <w:rsid w:val="00D12E9A"/>
    <w:rsid w:val="00D229E4"/>
    <w:rsid w:val="00D2736D"/>
    <w:rsid w:val="00D31693"/>
    <w:rsid w:val="00D3206F"/>
    <w:rsid w:val="00D62E65"/>
    <w:rsid w:val="00D65EB1"/>
    <w:rsid w:val="00D66205"/>
    <w:rsid w:val="00D723E5"/>
    <w:rsid w:val="00D73894"/>
    <w:rsid w:val="00D82DDD"/>
    <w:rsid w:val="00DA0C38"/>
    <w:rsid w:val="00DA2015"/>
    <w:rsid w:val="00DA21B2"/>
    <w:rsid w:val="00DB4111"/>
    <w:rsid w:val="00DC2711"/>
    <w:rsid w:val="00DD1C65"/>
    <w:rsid w:val="00DD734D"/>
    <w:rsid w:val="00DE7F74"/>
    <w:rsid w:val="00E02FC6"/>
    <w:rsid w:val="00E04A99"/>
    <w:rsid w:val="00E132DD"/>
    <w:rsid w:val="00E179D3"/>
    <w:rsid w:val="00E22529"/>
    <w:rsid w:val="00E328C6"/>
    <w:rsid w:val="00E6070E"/>
    <w:rsid w:val="00E66623"/>
    <w:rsid w:val="00E667AE"/>
    <w:rsid w:val="00E67413"/>
    <w:rsid w:val="00E74D93"/>
    <w:rsid w:val="00E77D01"/>
    <w:rsid w:val="00E808EF"/>
    <w:rsid w:val="00E8100C"/>
    <w:rsid w:val="00E8170B"/>
    <w:rsid w:val="00E823F9"/>
    <w:rsid w:val="00E83DE1"/>
    <w:rsid w:val="00E95814"/>
    <w:rsid w:val="00E96AC1"/>
    <w:rsid w:val="00E97B50"/>
    <w:rsid w:val="00EA34CA"/>
    <w:rsid w:val="00EB3B00"/>
    <w:rsid w:val="00EE2358"/>
    <w:rsid w:val="00EE5D5C"/>
    <w:rsid w:val="00EF4CEB"/>
    <w:rsid w:val="00F02544"/>
    <w:rsid w:val="00F108F6"/>
    <w:rsid w:val="00F117D8"/>
    <w:rsid w:val="00F14077"/>
    <w:rsid w:val="00F152C3"/>
    <w:rsid w:val="00F21D40"/>
    <w:rsid w:val="00F22C85"/>
    <w:rsid w:val="00F2430B"/>
    <w:rsid w:val="00F27DD3"/>
    <w:rsid w:val="00F33238"/>
    <w:rsid w:val="00F3545C"/>
    <w:rsid w:val="00F35A9B"/>
    <w:rsid w:val="00F36D03"/>
    <w:rsid w:val="00F36FB0"/>
    <w:rsid w:val="00F3780B"/>
    <w:rsid w:val="00F42AA6"/>
    <w:rsid w:val="00F43381"/>
    <w:rsid w:val="00F47DC5"/>
    <w:rsid w:val="00F62C05"/>
    <w:rsid w:val="00F62EF7"/>
    <w:rsid w:val="00F62FD1"/>
    <w:rsid w:val="00F642BC"/>
    <w:rsid w:val="00F643E0"/>
    <w:rsid w:val="00F64C98"/>
    <w:rsid w:val="00F6677D"/>
    <w:rsid w:val="00F67AC1"/>
    <w:rsid w:val="00F77602"/>
    <w:rsid w:val="00F84BDF"/>
    <w:rsid w:val="00F863EC"/>
    <w:rsid w:val="00F927A3"/>
    <w:rsid w:val="00F96CBD"/>
    <w:rsid w:val="00FA5BE5"/>
    <w:rsid w:val="00FB439F"/>
    <w:rsid w:val="00FB6EF9"/>
    <w:rsid w:val="00FC1AAD"/>
    <w:rsid w:val="00FC7B8A"/>
    <w:rsid w:val="00FC7E35"/>
    <w:rsid w:val="00FD1B9C"/>
    <w:rsid w:val="00FD27AB"/>
    <w:rsid w:val="00FD6AF4"/>
    <w:rsid w:val="00FE4142"/>
    <w:rsid w:val="00FF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332"/>
  </w:style>
  <w:style w:type="paragraph" w:styleId="Heading5">
    <w:name w:val="heading 5"/>
    <w:basedOn w:val="Normal"/>
    <w:link w:val="Heading5Char"/>
    <w:uiPriority w:val="9"/>
    <w:unhideWhenUsed/>
    <w:qFormat/>
    <w:rsid w:val="00192266"/>
    <w:pPr>
      <w:keepNext/>
      <w:spacing w:after="0" w:line="360" w:lineRule="auto"/>
      <w:jc w:val="right"/>
      <w:outlineLvl w:val="4"/>
    </w:pPr>
    <w:rPr>
      <w:rFonts w:ascii="Times New Roman" w:eastAsiaTheme="minorHAnsi" w:hAnsi="Times New Roman" w:cs="Times New Roman"/>
      <w:b/>
      <w:bCs/>
      <w:color w:val="000000"/>
      <w:sz w:val="24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3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3C11"/>
  </w:style>
  <w:style w:type="paragraph" w:styleId="Footer">
    <w:name w:val="footer"/>
    <w:basedOn w:val="Normal"/>
    <w:link w:val="FooterChar"/>
    <w:uiPriority w:val="99"/>
    <w:unhideWhenUsed/>
    <w:rsid w:val="00803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C11"/>
  </w:style>
  <w:style w:type="paragraph" w:styleId="BalloonText">
    <w:name w:val="Balloon Text"/>
    <w:basedOn w:val="Normal"/>
    <w:link w:val="BalloonTextChar"/>
    <w:uiPriority w:val="99"/>
    <w:semiHidden/>
    <w:unhideWhenUsed/>
    <w:rsid w:val="0080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69F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5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D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969"/>
    <w:pPr>
      <w:spacing w:after="0" w:line="240" w:lineRule="auto"/>
    </w:pPr>
  </w:style>
  <w:style w:type="paragraph" w:styleId="NoSpacing">
    <w:name w:val="No Spacing"/>
    <w:uiPriority w:val="1"/>
    <w:qFormat/>
    <w:rsid w:val="00305E26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44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47C4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tlid-translation">
    <w:name w:val="tlid-translation"/>
    <w:basedOn w:val="DefaultParagraphFont"/>
    <w:rsid w:val="00BD4319"/>
  </w:style>
  <w:style w:type="paragraph" w:styleId="ListParagraph">
    <w:name w:val="List Paragraph"/>
    <w:basedOn w:val="Normal"/>
    <w:uiPriority w:val="34"/>
    <w:qFormat/>
    <w:rsid w:val="0074666D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2E3F29"/>
    <w:pPr>
      <w:overflowPunct w:val="0"/>
      <w:autoSpaceDE w:val="0"/>
      <w:autoSpaceDN w:val="0"/>
      <w:bidi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Simplified Arabic"/>
      <w:b/>
      <w:bCs/>
      <w:sz w:val="36"/>
      <w:szCs w:val="36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2E3F29"/>
    <w:rPr>
      <w:rFonts w:ascii="Times New Roman" w:eastAsia="Times New Roman" w:hAnsi="Times New Roman" w:cs="Simplified Arabic"/>
      <w:b/>
      <w:bCs/>
      <w:sz w:val="36"/>
      <w:szCs w:val="36"/>
      <w:lang w:val="en-US" w:eastAsia="en-US"/>
    </w:rPr>
  </w:style>
  <w:style w:type="table" w:styleId="TableGrid">
    <w:name w:val="Table Grid"/>
    <w:basedOn w:val="TableNormal"/>
    <w:uiPriority w:val="59"/>
    <w:rsid w:val="002A1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423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3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2339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192266"/>
    <w:rPr>
      <w:rFonts w:ascii="Times New Roman" w:eastAsiaTheme="minorHAnsi" w:hAnsi="Times New Roman" w:cs="Times New Roman"/>
      <w:b/>
      <w:bCs/>
      <w:color w:val="000000"/>
      <w:sz w:val="24"/>
      <w:szCs w:val="24"/>
      <w:u w:val="single"/>
      <w:lang w:val="en-US" w:eastAsia="en-US"/>
    </w:rPr>
  </w:style>
  <w:style w:type="character" w:customStyle="1" w:styleId="longtext">
    <w:name w:val="long_text"/>
    <w:basedOn w:val="DefaultParagraphFont"/>
    <w:rsid w:val="001922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2.jpg@01D4D4D1.A9F201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/>
      <c:barChart>
        <c:barDir val="bar"/>
        <c:grouping val="clustered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120,922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64,228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63,062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45,072</a:t>
                    </a:r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29,283</a:t>
                    </a: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28,749</a:t>
                    </a:r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16,381</a:t>
                    </a:r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15,542</a:t>
                    </a:r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15,211</a:t>
                    </a:r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14,233</a:t>
                    </a:r>
                  </a:p>
                </c:rich>
              </c:tx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13,077</a:t>
                    </a:r>
                  </a:p>
                </c:rich>
              </c:tx>
              <c:showVal val="1"/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12,091</a:t>
                    </a:r>
                  </a:p>
                </c:rich>
              </c:tx>
              <c:showVal val="1"/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9,246</a:t>
                    </a:r>
                  </a:p>
                </c:rich>
              </c:tx>
              <c:showVal val="1"/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8,581</a:t>
                    </a:r>
                  </a:p>
                </c:rich>
              </c:tx>
              <c:showVal val="1"/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3,749</a:t>
                    </a:r>
                  </a:p>
                </c:rich>
              </c:tx>
              <c:showVal val="1"/>
            </c:dLbl>
            <c:dLbl>
              <c:idx val="15"/>
              <c:tx>
                <c:rich>
                  <a:bodyPr/>
                  <a:lstStyle/>
                  <a:p>
                    <a:r>
                      <a:rPr lang="en-US"/>
                      <a:t>2,603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/>
                </a:pPr>
                <a:endParaRPr lang="ar-SA"/>
              </a:p>
            </c:txPr>
            <c:showVal val="1"/>
          </c:dLbls>
          <c:cat>
            <c:strRef>
              <c:f>Sheet1!$A$2:$A$17</c:f>
              <c:strCache>
                <c:ptCount val="16"/>
                <c:pt idx="0">
                  <c:v>Ramallah &amp; Al-Bireh</c:v>
                </c:pt>
                <c:pt idx="1">
                  <c:v>Nablus</c:v>
                </c:pt>
                <c:pt idx="2">
                  <c:v>Bethlehem</c:v>
                </c:pt>
                <c:pt idx="3">
                  <c:v>Hebron</c:v>
                </c:pt>
                <c:pt idx="4">
                  <c:v>Jerusalem</c:v>
                </c:pt>
                <c:pt idx="5">
                  <c:v>Gaza</c:v>
                </c:pt>
                <c:pt idx="6">
                  <c:v>Deir Al-Balah</c:v>
                </c:pt>
                <c:pt idx="7">
                  <c:v>Tulkarm</c:v>
                </c:pt>
                <c:pt idx="8">
                  <c:v>Qalqiliya</c:v>
                </c:pt>
                <c:pt idx="9">
                  <c:v>North Gaza</c:v>
                </c:pt>
                <c:pt idx="10">
                  <c:v>Jenin</c:v>
                </c:pt>
                <c:pt idx="11">
                  <c:v>Rafah</c:v>
                </c:pt>
                <c:pt idx="12">
                  <c:v>Jericho &amp; Al-Aghwar</c:v>
                </c:pt>
                <c:pt idx="13">
                  <c:v>Salfit</c:v>
                </c:pt>
                <c:pt idx="14">
                  <c:v>Tubas</c:v>
                </c:pt>
                <c:pt idx="15">
                  <c:v>Khan Yunis</c:v>
                </c:pt>
              </c:strCache>
            </c:strRef>
          </c:cat>
          <c:val>
            <c:numRef>
              <c:f>Sheet1!$B$2:$B$17</c:f>
              <c:numCache>
                <c:formatCode>General</c:formatCode>
                <c:ptCount val="16"/>
                <c:pt idx="0">
                  <c:v>120922</c:v>
                </c:pt>
                <c:pt idx="1">
                  <c:v>64228</c:v>
                </c:pt>
                <c:pt idx="2">
                  <c:v>63062</c:v>
                </c:pt>
                <c:pt idx="3">
                  <c:v>45072</c:v>
                </c:pt>
                <c:pt idx="4">
                  <c:v>29283</c:v>
                </c:pt>
                <c:pt idx="5">
                  <c:v>28749</c:v>
                </c:pt>
                <c:pt idx="6">
                  <c:v>16381</c:v>
                </c:pt>
                <c:pt idx="7">
                  <c:v>15542</c:v>
                </c:pt>
                <c:pt idx="8">
                  <c:v>15211</c:v>
                </c:pt>
                <c:pt idx="9">
                  <c:v>14233</c:v>
                </c:pt>
                <c:pt idx="10">
                  <c:v>13077</c:v>
                </c:pt>
                <c:pt idx="11">
                  <c:v>12091</c:v>
                </c:pt>
                <c:pt idx="12">
                  <c:v>9246</c:v>
                </c:pt>
                <c:pt idx="13">
                  <c:v>8581</c:v>
                </c:pt>
                <c:pt idx="14">
                  <c:v>3749</c:v>
                </c:pt>
                <c:pt idx="15">
                  <c:v>2603</c:v>
                </c:pt>
              </c:numCache>
            </c:numRef>
          </c:val>
        </c:ser>
        <c:axId val="79091200"/>
        <c:axId val="79885440"/>
      </c:barChart>
      <c:catAx>
        <c:axId val="79091200"/>
        <c:scaling>
          <c:orientation val="maxMin"/>
        </c:scaling>
        <c:axPos val="l"/>
        <c:tickLblPos val="nextTo"/>
        <c:txPr>
          <a:bodyPr/>
          <a:lstStyle/>
          <a:p>
            <a:pPr>
              <a:defRPr sz="800">
                <a:latin typeface="Simplified Arabic" pitchFamily="18" charset="-78"/>
                <a:cs typeface="+mn-cs"/>
              </a:defRPr>
            </a:pPr>
            <a:endParaRPr lang="ar-SA"/>
          </a:p>
        </c:txPr>
        <c:crossAx val="79885440"/>
        <c:crosses val="autoZero"/>
        <c:auto val="1"/>
        <c:lblAlgn val="ctr"/>
        <c:lblOffset val="100"/>
      </c:catAx>
      <c:valAx>
        <c:axId val="79885440"/>
        <c:scaling>
          <c:orientation val="minMax"/>
        </c:scaling>
        <c:delete val="1"/>
        <c:axPos val="t"/>
        <c:numFmt formatCode="General" sourceLinked="1"/>
        <c:tickLblPos val="none"/>
        <c:crossAx val="7909120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1"/>
  <c:chart>
    <c:autoTitleDeleted val="1"/>
    <c:plotArea>
      <c:layout>
        <c:manualLayout>
          <c:layoutTarget val="inner"/>
          <c:xMode val="edge"/>
          <c:yMode val="edge"/>
          <c:x val="0.27220551023936385"/>
          <c:y val="0.12260918204896519"/>
          <c:w val="0.50349317113803849"/>
          <c:h val="0.6892078654102664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Pt>
            <c:idx val="1"/>
            <c:explosion val="5"/>
          </c:dPt>
          <c:dLbls>
            <c:dLbl>
              <c:idx val="0"/>
              <c:layout>
                <c:manualLayout>
                  <c:x val="0.10116923076923144"/>
                  <c:y val="0.16847830067753194"/>
                </c:manualLayout>
              </c:layout>
              <c:tx>
                <c:rich>
                  <a:bodyPr/>
                  <a:lstStyle/>
                  <a:p>
                    <a:r>
                      <a:rPr lang="en-US" sz="750">
                        <a:solidFill>
                          <a:sysClr val="windowText" lastClr="000000"/>
                        </a:solidFill>
                        <a:cs typeface="+mn-cs"/>
                      </a:rPr>
                      <a:t>Training</a:t>
                    </a:r>
                    <a:r>
                      <a:rPr lang="en-US" sz="750" baseline="0">
                        <a:solidFill>
                          <a:sysClr val="windowText" lastClr="000000"/>
                        </a:solidFill>
                        <a:cs typeface="+mn-cs"/>
                      </a:rPr>
                      <a:t> Courses</a:t>
                    </a:r>
                    <a:endParaRPr lang="ar-SA" sz="750">
                      <a:solidFill>
                        <a:sysClr val="windowText" lastClr="000000"/>
                      </a:solidFill>
                      <a:cs typeface="+mn-cs"/>
                    </a:endParaRPr>
                  </a:p>
                  <a:p>
                    <a:r>
                      <a:rPr lang="en-US" sz="750">
                        <a:solidFill>
                          <a:sysClr val="windowText" lastClr="000000"/>
                        </a:solidFill>
                        <a:cs typeface="+mn-cs"/>
                      </a:rPr>
                      <a:t>51%</a:t>
                    </a:r>
                    <a:endParaRPr lang="ar-SA" sz="750">
                      <a:solidFill>
                        <a:sysClr val="windowText" lastClr="000000"/>
                      </a:solidFill>
                      <a:cs typeface="+mn-cs"/>
                    </a:endParaRPr>
                  </a:p>
                </c:rich>
              </c:tx>
              <c:showVal val="1"/>
              <c:showCatName val="1"/>
              <c:showPercent val="1"/>
            </c:dLbl>
            <c:dLbl>
              <c:idx val="1"/>
              <c:layout>
                <c:manualLayout>
                  <c:x val="-9.4891712155612748E-2"/>
                  <c:y val="-6.7753121768869801E-2"/>
                </c:manualLayout>
              </c:layout>
              <c:tx>
                <c:rich>
                  <a:bodyPr/>
                  <a:lstStyle/>
                  <a:p>
                    <a:r>
                      <a:rPr lang="en-US" sz="750">
                        <a:solidFill>
                          <a:sysClr val="windowText" lastClr="000000"/>
                        </a:solidFill>
                        <a:cs typeface="+mn-cs"/>
                      </a:rPr>
                      <a:t>Performances</a:t>
                    </a:r>
                  </a:p>
                  <a:p>
                    <a:r>
                      <a:rPr lang="en-US" sz="750">
                        <a:solidFill>
                          <a:sysClr val="windowText" lastClr="000000"/>
                        </a:solidFill>
                        <a:cs typeface="+mn-cs"/>
                      </a:rPr>
                      <a:t>20%</a:t>
                    </a:r>
                    <a:endParaRPr lang="ar-SA" sz="750">
                      <a:solidFill>
                        <a:sysClr val="windowText" lastClr="000000"/>
                      </a:solidFill>
                      <a:cs typeface="+mn-cs"/>
                    </a:endParaRPr>
                  </a:p>
                </c:rich>
              </c:tx>
              <c:showVal val="1"/>
              <c:showCatName val="1"/>
              <c:showPercent val="1"/>
            </c:dLbl>
            <c:dLbl>
              <c:idx val="2"/>
              <c:layout>
                <c:manualLayout>
                  <c:x val="-7.200349956255471E-2"/>
                  <c:y val="0.1260948925606839"/>
                </c:manualLayout>
              </c:layout>
              <c:tx>
                <c:rich>
                  <a:bodyPr/>
                  <a:lstStyle/>
                  <a:p>
                    <a:r>
                      <a:rPr lang="en-US" sz="750">
                        <a:solidFill>
                          <a:sysClr val="windowText" lastClr="000000"/>
                        </a:solidFill>
                        <a:cs typeface="+mn-cs"/>
                      </a:rPr>
                      <a:t>Lectures</a:t>
                    </a:r>
                  </a:p>
                  <a:p>
                    <a:r>
                      <a:rPr lang="en-US" sz="750">
                        <a:solidFill>
                          <a:sysClr val="windowText" lastClr="000000"/>
                        </a:solidFill>
                        <a:cs typeface="+mn-cs"/>
                      </a:rPr>
                      <a:t>16%</a:t>
                    </a:r>
                    <a:endParaRPr lang="ar-SA" sz="750">
                      <a:solidFill>
                        <a:sysClr val="windowText" lastClr="000000"/>
                      </a:solidFill>
                      <a:cs typeface="+mn-cs"/>
                    </a:endParaRPr>
                  </a:p>
                </c:rich>
              </c:tx>
              <c:showVal val="1"/>
              <c:showCatName val="1"/>
              <c:showPercent val="1"/>
            </c:dLbl>
            <c:dLbl>
              <c:idx val="3"/>
              <c:layout>
                <c:manualLayout>
                  <c:x val="-9.6045625382970248E-2"/>
                  <c:y val="3.5665398284544861E-3"/>
                </c:manualLayout>
              </c:layout>
              <c:tx>
                <c:rich>
                  <a:bodyPr/>
                  <a:lstStyle/>
                  <a:p>
                    <a:r>
                      <a:rPr lang="en-US" sz="750">
                        <a:solidFill>
                          <a:sysClr val="windowText" lastClr="000000"/>
                        </a:solidFill>
                        <a:latin typeface="Simplified Arabic" pitchFamily="18" charset="-78"/>
                        <a:cs typeface="+mn-cs"/>
                      </a:rPr>
                      <a:t>Exhibitions</a:t>
                    </a:r>
                    <a:endParaRPr lang="ar-SA" sz="750">
                      <a:solidFill>
                        <a:sysClr val="windowText" lastClr="000000"/>
                      </a:solidFill>
                      <a:latin typeface="Simplified Arabic" pitchFamily="18" charset="-78"/>
                      <a:cs typeface="+mn-cs"/>
                    </a:endParaRPr>
                  </a:p>
                  <a:p>
                    <a:r>
                      <a:rPr lang="en-US" sz="750">
                        <a:solidFill>
                          <a:sysClr val="windowText" lastClr="000000"/>
                        </a:solidFill>
                        <a:latin typeface="Simplified Arabic" pitchFamily="18" charset="-78"/>
                        <a:cs typeface="+mn-cs"/>
                      </a:rPr>
                      <a:t>11%</a:t>
                    </a:r>
                    <a:endParaRPr lang="ar-SA" sz="750">
                      <a:solidFill>
                        <a:sysClr val="windowText" lastClr="000000"/>
                      </a:solidFill>
                      <a:latin typeface="Simplified Arabic" pitchFamily="18" charset="-78"/>
                      <a:cs typeface="+mn-cs"/>
                    </a:endParaRPr>
                  </a:p>
                </c:rich>
              </c:tx>
              <c:showVal val="1"/>
              <c:showCatName val="1"/>
              <c:showPercent val="1"/>
            </c:dLbl>
            <c:dLbl>
              <c:idx val="4"/>
              <c:layout>
                <c:manualLayout>
                  <c:x val="0.24666869824792603"/>
                  <c:y val="3.5663338088445439E-3"/>
                </c:manualLayout>
              </c:layout>
              <c:tx>
                <c:rich>
                  <a:bodyPr/>
                  <a:lstStyle/>
                  <a:p>
                    <a:r>
                      <a:rPr lang="en-US" sz="750">
                        <a:solidFill>
                          <a:sysClr val="windowText" lastClr="000000"/>
                        </a:solidFill>
                        <a:latin typeface="Simplified Arabic" pitchFamily="18" charset="-78"/>
                        <a:cs typeface="+mn-cs"/>
                      </a:rPr>
                      <a:t>Seminars</a:t>
                    </a:r>
                    <a:endParaRPr lang="ar-SA" sz="750">
                      <a:solidFill>
                        <a:sysClr val="windowText" lastClr="000000"/>
                      </a:solidFill>
                      <a:latin typeface="Simplified Arabic" pitchFamily="18" charset="-78"/>
                      <a:cs typeface="+mn-cs"/>
                    </a:endParaRPr>
                  </a:p>
                  <a:p>
                    <a:r>
                      <a:rPr lang="en-US" sz="750">
                        <a:solidFill>
                          <a:sysClr val="windowText" lastClr="000000"/>
                        </a:solidFill>
                        <a:latin typeface="Simplified Arabic" pitchFamily="18" charset="-78"/>
                        <a:cs typeface="+mn-cs"/>
                      </a:rPr>
                      <a:t>2%</a:t>
                    </a:r>
                    <a:endParaRPr lang="ar-SA" sz="750">
                      <a:solidFill>
                        <a:sysClr val="windowText" lastClr="000000"/>
                      </a:solidFill>
                      <a:latin typeface="Simplified Arabic" pitchFamily="18" charset="-78"/>
                      <a:cs typeface="+mn-cs"/>
                    </a:endParaRPr>
                  </a:p>
                </c:rich>
              </c:tx>
              <c:showVal val="1"/>
              <c:showCatName val="1"/>
              <c:showPercent val="1"/>
            </c:dLbl>
            <c:txPr>
              <a:bodyPr/>
              <a:lstStyle/>
              <a:p>
                <a:pPr>
                  <a:defRPr sz="750">
                    <a:solidFill>
                      <a:sysClr val="windowText" lastClr="000000"/>
                    </a:solidFill>
                    <a:latin typeface="Simplified Arabic" pitchFamily="18" charset="-78"/>
                    <a:cs typeface="+mn-cs"/>
                  </a:defRPr>
                </a:pPr>
                <a:endParaRPr lang="ar-SA"/>
              </a:p>
            </c:txPr>
            <c:showVal val="1"/>
            <c:showCatName val="1"/>
            <c:showPercent val="1"/>
            <c:showLeaderLines val="1"/>
          </c:dLbls>
          <c:cat>
            <c:strRef>
              <c:f>Sheet1!$A$2:$A$6</c:f>
              <c:strCache>
                <c:ptCount val="5"/>
                <c:pt idx="0">
                  <c:v>دورات</c:v>
                </c:pt>
                <c:pt idx="1">
                  <c:v>عروض فنية </c:v>
                </c:pt>
                <c:pt idx="2">
                  <c:v>محاضرات</c:v>
                </c:pt>
                <c:pt idx="3">
                  <c:v>معارض</c:v>
                </c:pt>
                <c:pt idx="4">
                  <c:v>ندوات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15035</c:v>
                </c:pt>
                <c:pt idx="1">
                  <c:v>5686</c:v>
                </c:pt>
                <c:pt idx="2">
                  <c:v>4798</c:v>
                </c:pt>
                <c:pt idx="3">
                  <c:v>3231</c:v>
                </c:pt>
                <c:pt idx="4">
                  <c:v>533</c:v>
                </c:pt>
              </c:numCache>
            </c:numRef>
          </c:val>
        </c:ser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226EB86-C15D-403D-A68E-50C3343C8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sabeq</dc:creator>
  <cp:lastModifiedBy>loays</cp:lastModifiedBy>
  <cp:revision>6</cp:revision>
  <cp:lastPrinted>2019-03-12T12:30:00Z</cp:lastPrinted>
  <dcterms:created xsi:type="dcterms:W3CDTF">2019-03-12T12:35:00Z</dcterms:created>
  <dcterms:modified xsi:type="dcterms:W3CDTF">2019-03-12T12:39:00Z</dcterms:modified>
</cp:coreProperties>
</file>