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CC3" w:rsidRDefault="00470CC3" w:rsidP="00752133">
      <w:pPr>
        <w:pStyle w:val="Heading5"/>
        <w:jc w:val="center"/>
        <w:rPr>
          <w:rFonts w:cs="Times New Roman"/>
          <w:sz w:val="32"/>
          <w:szCs w:val="32"/>
        </w:rPr>
      </w:pPr>
      <w:r w:rsidRPr="00F72BA7">
        <w:rPr>
          <w:rFonts w:cs="Times New Roman"/>
          <w:sz w:val="32"/>
          <w:szCs w:val="32"/>
        </w:rPr>
        <w:t>Palestinian Central Bureau of Statistics (PCBS)</w:t>
      </w:r>
    </w:p>
    <w:p w:rsidR="00F72BA7" w:rsidRPr="00F72BA7" w:rsidRDefault="00F72BA7" w:rsidP="00F72BA7"/>
    <w:p w:rsidR="00390C10" w:rsidRPr="00F72BA7" w:rsidRDefault="00390C10" w:rsidP="00752133">
      <w:pPr>
        <w:pStyle w:val="Heading6"/>
        <w:jc w:val="center"/>
        <w:rPr>
          <w:sz w:val="30"/>
          <w:szCs w:val="30"/>
        </w:rPr>
      </w:pPr>
      <w:r w:rsidRPr="00F72BA7">
        <w:rPr>
          <w:sz w:val="30"/>
          <w:szCs w:val="30"/>
        </w:rPr>
        <w:t xml:space="preserve">On the </w:t>
      </w:r>
      <w:r w:rsidR="007D7BCC" w:rsidRPr="00F72BA7">
        <w:rPr>
          <w:sz w:val="30"/>
          <w:szCs w:val="30"/>
        </w:rPr>
        <w:t xml:space="preserve">Occasion </w:t>
      </w:r>
      <w:r w:rsidRPr="00F72BA7">
        <w:rPr>
          <w:sz w:val="30"/>
          <w:szCs w:val="30"/>
        </w:rPr>
        <w:t xml:space="preserve">of </w:t>
      </w:r>
      <w:r w:rsidR="00F26648" w:rsidRPr="00F72BA7">
        <w:rPr>
          <w:sz w:val="30"/>
          <w:szCs w:val="30"/>
        </w:rPr>
        <w:t>the International Day of Older Persons</w:t>
      </w:r>
      <w:r w:rsidRPr="00F72BA7">
        <w:rPr>
          <w:sz w:val="30"/>
          <w:szCs w:val="30"/>
        </w:rPr>
        <w:t xml:space="preserve"> </w:t>
      </w:r>
      <w:r w:rsidR="00BF69B7" w:rsidRPr="00F72BA7">
        <w:rPr>
          <w:sz w:val="30"/>
          <w:szCs w:val="30"/>
        </w:rPr>
        <w:t>0</w:t>
      </w:r>
      <w:r w:rsidRPr="00F72BA7">
        <w:rPr>
          <w:sz w:val="30"/>
          <w:szCs w:val="30"/>
        </w:rPr>
        <w:t>1/10/</w:t>
      </w:r>
      <w:r w:rsidR="002A6B72" w:rsidRPr="00F72BA7">
        <w:rPr>
          <w:sz w:val="30"/>
          <w:szCs w:val="30"/>
        </w:rPr>
        <w:t>2022</w:t>
      </w:r>
    </w:p>
    <w:p w:rsidR="00A93D5B" w:rsidRPr="009F2EAB" w:rsidRDefault="00A93D5B" w:rsidP="00752133">
      <w:pPr>
        <w:bidi w:val="0"/>
        <w:rPr>
          <w:sz w:val="24"/>
          <w:szCs w:val="24"/>
        </w:rPr>
      </w:pPr>
    </w:p>
    <w:p w:rsidR="00A93D5B" w:rsidRPr="00F72BA7" w:rsidRDefault="00A93D5B" w:rsidP="00F72BA7">
      <w:pPr>
        <w:bidi w:val="0"/>
        <w:jc w:val="both"/>
        <w:rPr>
          <w:sz w:val="26"/>
          <w:szCs w:val="26"/>
        </w:rPr>
      </w:pPr>
      <w:r w:rsidRPr="00F72BA7">
        <w:rPr>
          <w:sz w:val="26"/>
          <w:szCs w:val="26"/>
        </w:rPr>
        <w:t>The world celebrates the International</w:t>
      </w:r>
      <w:r w:rsidR="0088382C" w:rsidRPr="00F72BA7">
        <w:rPr>
          <w:sz w:val="26"/>
          <w:szCs w:val="26"/>
        </w:rPr>
        <w:t xml:space="preserve"> Day of Older Persons</w:t>
      </w:r>
      <w:r w:rsidR="00736D7C" w:rsidRPr="00F72BA7">
        <w:rPr>
          <w:sz w:val="26"/>
          <w:szCs w:val="26"/>
        </w:rPr>
        <w:t xml:space="preserve"> </w:t>
      </w:r>
      <w:r w:rsidRPr="00F72BA7">
        <w:rPr>
          <w:sz w:val="26"/>
          <w:szCs w:val="26"/>
        </w:rPr>
        <w:t xml:space="preserve">on October </w:t>
      </w:r>
      <w:proofErr w:type="gramStart"/>
      <w:r w:rsidRPr="00F72BA7">
        <w:rPr>
          <w:sz w:val="26"/>
          <w:szCs w:val="26"/>
        </w:rPr>
        <w:t>1</w:t>
      </w:r>
      <w:r w:rsidRPr="00F72BA7">
        <w:rPr>
          <w:sz w:val="26"/>
          <w:szCs w:val="26"/>
          <w:vertAlign w:val="superscript"/>
        </w:rPr>
        <w:t>st</w:t>
      </w:r>
      <w:proofErr w:type="gramEnd"/>
      <w:r w:rsidRPr="00F72BA7">
        <w:rPr>
          <w:sz w:val="26"/>
          <w:szCs w:val="26"/>
        </w:rPr>
        <w:t xml:space="preserve"> of each year in </w:t>
      </w:r>
      <w:r w:rsidR="00736D7C" w:rsidRPr="00F72BA7">
        <w:rPr>
          <w:sz w:val="26"/>
          <w:szCs w:val="26"/>
        </w:rPr>
        <w:t>recognition</w:t>
      </w:r>
      <w:r w:rsidR="00C360E7" w:rsidRPr="00F72BA7">
        <w:rPr>
          <w:sz w:val="26"/>
          <w:szCs w:val="26"/>
        </w:rPr>
        <w:t xml:space="preserve"> of</w:t>
      </w:r>
      <w:r w:rsidRPr="00F72BA7">
        <w:rPr>
          <w:sz w:val="26"/>
          <w:szCs w:val="26"/>
        </w:rPr>
        <w:t xml:space="preserve"> </w:t>
      </w:r>
      <w:r w:rsidR="00C30D7B" w:rsidRPr="00F72BA7">
        <w:rPr>
          <w:sz w:val="26"/>
          <w:szCs w:val="26"/>
        </w:rPr>
        <w:t>their efforts</w:t>
      </w:r>
      <w:r w:rsidR="00842DC9" w:rsidRPr="00F72BA7">
        <w:rPr>
          <w:sz w:val="26"/>
          <w:szCs w:val="26"/>
        </w:rPr>
        <w:t xml:space="preserve"> and to highlight </w:t>
      </w:r>
      <w:r w:rsidR="00C30D7B" w:rsidRPr="00F72BA7">
        <w:rPr>
          <w:sz w:val="26"/>
          <w:szCs w:val="26"/>
        </w:rPr>
        <w:t xml:space="preserve">the </w:t>
      </w:r>
      <w:r w:rsidR="00842DC9" w:rsidRPr="00F72BA7">
        <w:rPr>
          <w:sz w:val="26"/>
          <w:szCs w:val="26"/>
        </w:rPr>
        <w:t>significant</w:t>
      </w:r>
      <w:r w:rsidR="00C30D7B" w:rsidRPr="00F72BA7">
        <w:rPr>
          <w:sz w:val="26"/>
          <w:szCs w:val="26"/>
        </w:rPr>
        <w:t xml:space="preserve"> contributions </w:t>
      </w:r>
      <w:r w:rsidR="00007F89" w:rsidRPr="00F72BA7">
        <w:rPr>
          <w:sz w:val="26"/>
          <w:szCs w:val="26"/>
        </w:rPr>
        <w:t xml:space="preserve">made by the </w:t>
      </w:r>
      <w:r w:rsidR="00F61636" w:rsidRPr="00F72BA7">
        <w:rPr>
          <w:sz w:val="26"/>
          <w:szCs w:val="26"/>
        </w:rPr>
        <w:t>elderly</w:t>
      </w:r>
      <w:r w:rsidR="00C30D7B" w:rsidRPr="00F72BA7">
        <w:rPr>
          <w:sz w:val="26"/>
          <w:szCs w:val="26"/>
        </w:rPr>
        <w:t xml:space="preserve"> </w:t>
      </w:r>
      <w:r w:rsidR="00387038" w:rsidRPr="00F72BA7">
        <w:rPr>
          <w:sz w:val="26"/>
          <w:szCs w:val="26"/>
        </w:rPr>
        <w:t xml:space="preserve">for </w:t>
      </w:r>
      <w:r w:rsidR="00F61636" w:rsidRPr="00F72BA7">
        <w:rPr>
          <w:sz w:val="26"/>
          <w:szCs w:val="26"/>
        </w:rPr>
        <w:t xml:space="preserve">the </w:t>
      </w:r>
      <w:r w:rsidR="00573883" w:rsidRPr="00F72BA7">
        <w:rPr>
          <w:sz w:val="26"/>
          <w:szCs w:val="26"/>
        </w:rPr>
        <w:t>society</w:t>
      </w:r>
      <w:r w:rsidR="00365B34" w:rsidRPr="00F72BA7">
        <w:rPr>
          <w:sz w:val="26"/>
          <w:szCs w:val="26"/>
        </w:rPr>
        <w:t xml:space="preserve">, </w:t>
      </w:r>
      <w:r w:rsidR="00387038" w:rsidRPr="00F72BA7">
        <w:rPr>
          <w:sz w:val="26"/>
          <w:szCs w:val="26"/>
        </w:rPr>
        <w:t xml:space="preserve">in addition </w:t>
      </w:r>
      <w:r w:rsidR="00F61636" w:rsidRPr="00F72BA7">
        <w:rPr>
          <w:sz w:val="26"/>
          <w:szCs w:val="26"/>
        </w:rPr>
        <w:t xml:space="preserve">to </w:t>
      </w:r>
      <w:r w:rsidR="00BF69B7" w:rsidRPr="00F72BA7">
        <w:rPr>
          <w:sz w:val="26"/>
          <w:szCs w:val="26"/>
        </w:rPr>
        <w:t xml:space="preserve">raising </w:t>
      </w:r>
      <w:r w:rsidR="005D29AF" w:rsidRPr="00F72BA7">
        <w:rPr>
          <w:sz w:val="26"/>
          <w:szCs w:val="26"/>
        </w:rPr>
        <w:t xml:space="preserve">awareness </w:t>
      </w:r>
      <w:r w:rsidR="00365B34" w:rsidRPr="00F72BA7">
        <w:rPr>
          <w:sz w:val="26"/>
          <w:szCs w:val="26"/>
        </w:rPr>
        <w:t>of</w:t>
      </w:r>
      <w:r w:rsidR="008A3131" w:rsidRPr="00F72BA7">
        <w:rPr>
          <w:sz w:val="26"/>
          <w:szCs w:val="26"/>
        </w:rPr>
        <w:t xml:space="preserve"> the problems, obstacles and challenges </w:t>
      </w:r>
      <w:r w:rsidR="00E929AC" w:rsidRPr="00F72BA7">
        <w:rPr>
          <w:sz w:val="26"/>
          <w:szCs w:val="26"/>
        </w:rPr>
        <w:t xml:space="preserve">that the </w:t>
      </w:r>
      <w:r w:rsidR="008A3131" w:rsidRPr="00F72BA7">
        <w:rPr>
          <w:sz w:val="26"/>
          <w:szCs w:val="26"/>
        </w:rPr>
        <w:t>elderly face.</w:t>
      </w:r>
    </w:p>
    <w:p w:rsidR="00D140A9" w:rsidRPr="009F2EAB" w:rsidRDefault="00D140A9" w:rsidP="00752133">
      <w:pPr>
        <w:bidi w:val="0"/>
        <w:rPr>
          <w:sz w:val="24"/>
          <w:szCs w:val="24"/>
        </w:rPr>
      </w:pPr>
    </w:p>
    <w:p w:rsidR="008B1083" w:rsidRPr="009F2EAB" w:rsidRDefault="008B1083" w:rsidP="00752133">
      <w:pPr>
        <w:bidi w:val="0"/>
        <w:jc w:val="both"/>
        <w:rPr>
          <w:b/>
          <w:bCs/>
          <w:strike/>
          <w:sz w:val="24"/>
          <w:szCs w:val="24"/>
          <w:rtl/>
        </w:rPr>
      </w:pPr>
    </w:p>
    <w:p w:rsidR="00B90598" w:rsidRPr="00F72BA7" w:rsidRDefault="002A6B72" w:rsidP="00752133">
      <w:pPr>
        <w:bidi w:val="0"/>
        <w:jc w:val="center"/>
        <w:rPr>
          <w:b/>
          <w:bCs/>
          <w:sz w:val="26"/>
          <w:szCs w:val="26"/>
        </w:rPr>
      </w:pPr>
      <w:proofErr w:type="gramStart"/>
      <w:r w:rsidRPr="00F72BA7">
        <w:rPr>
          <w:b/>
          <w:bCs/>
          <w:sz w:val="26"/>
          <w:szCs w:val="26"/>
        </w:rPr>
        <w:t>6</w:t>
      </w:r>
      <w:proofErr w:type="gramEnd"/>
      <w:r w:rsidR="00737E63" w:rsidRPr="00F72BA7">
        <w:rPr>
          <w:b/>
          <w:bCs/>
          <w:sz w:val="26"/>
          <w:szCs w:val="26"/>
        </w:rPr>
        <w:t xml:space="preserve">% of the Population in </w:t>
      </w:r>
      <w:r w:rsidR="00B90598" w:rsidRPr="00F72BA7">
        <w:rPr>
          <w:b/>
          <w:bCs/>
          <w:sz w:val="26"/>
          <w:szCs w:val="26"/>
        </w:rPr>
        <w:t xml:space="preserve">Palestine </w:t>
      </w:r>
      <w:r w:rsidR="00737E63" w:rsidRPr="00F72BA7">
        <w:rPr>
          <w:b/>
          <w:bCs/>
          <w:sz w:val="26"/>
          <w:szCs w:val="26"/>
        </w:rPr>
        <w:t xml:space="preserve">aged 60 Years and </w:t>
      </w:r>
      <w:r w:rsidR="00744C4B" w:rsidRPr="00F72BA7">
        <w:rPr>
          <w:b/>
          <w:bCs/>
          <w:sz w:val="26"/>
          <w:szCs w:val="26"/>
        </w:rPr>
        <w:t>above</w:t>
      </w:r>
    </w:p>
    <w:p w:rsidR="002A6B72" w:rsidRPr="00F72BA7" w:rsidRDefault="00390C10" w:rsidP="00655028">
      <w:pPr>
        <w:bidi w:val="0"/>
        <w:jc w:val="both"/>
        <w:rPr>
          <w:sz w:val="26"/>
          <w:szCs w:val="26"/>
        </w:rPr>
      </w:pPr>
      <w:r w:rsidRPr="00F72BA7">
        <w:rPr>
          <w:sz w:val="26"/>
          <w:szCs w:val="26"/>
        </w:rPr>
        <w:t xml:space="preserve">The Palestinian society </w:t>
      </w:r>
      <w:proofErr w:type="gramStart"/>
      <w:r w:rsidRPr="00F72BA7">
        <w:rPr>
          <w:sz w:val="26"/>
          <w:szCs w:val="26"/>
        </w:rPr>
        <w:t>is considered</w:t>
      </w:r>
      <w:proofErr w:type="gramEnd"/>
      <w:r w:rsidRPr="00F72BA7">
        <w:rPr>
          <w:sz w:val="26"/>
          <w:szCs w:val="26"/>
        </w:rPr>
        <w:t xml:space="preserve"> a young society</w:t>
      </w:r>
      <w:r w:rsidR="009F2AF0" w:rsidRPr="00F72BA7">
        <w:rPr>
          <w:sz w:val="26"/>
          <w:szCs w:val="26"/>
        </w:rPr>
        <w:t>,</w:t>
      </w:r>
      <w:r w:rsidRPr="00F72BA7">
        <w:rPr>
          <w:sz w:val="26"/>
          <w:szCs w:val="26"/>
        </w:rPr>
        <w:t xml:space="preserve"> where the percentage of </w:t>
      </w:r>
      <w:r w:rsidR="00B6797B" w:rsidRPr="00F72BA7">
        <w:rPr>
          <w:sz w:val="26"/>
          <w:szCs w:val="26"/>
        </w:rPr>
        <w:t xml:space="preserve">young people </w:t>
      </w:r>
      <w:r w:rsidR="00B34438" w:rsidRPr="00F72BA7">
        <w:rPr>
          <w:sz w:val="26"/>
          <w:szCs w:val="26"/>
        </w:rPr>
        <w:t>is high</w:t>
      </w:r>
      <w:r w:rsidRPr="00F72BA7">
        <w:rPr>
          <w:sz w:val="26"/>
          <w:szCs w:val="26"/>
        </w:rPr>
        <w:t xml:space="preserve"> and the percentage of the elderly is relatively </w:t>
      </w:r>
      <w:r w:rsidR="006F5229" w:rsidRPr="00F72BA7">
        <w:rPr>
          <w:sz w:val="26"/>
          <w:szCs w:val="26"/>
        </w:rPr>
        <w:t>low</w:t>
      </w:r>
      <w:r w:rsidRPr="00F72BA7">
        <w:rPr>
          <w:sz w:val="26"/>
          <w:szCs w:val="26"/>
        </w:rPr>
        <w:t>.</w:t>
      </w:r>
      <w:r w:rsidR="006122A3" w:rsidRPr="00F72BA7">
        <w:rPr>
          <w:sz w:val="26"/>
          <w:szCs w:val="26"/>
        </w:rPr>
        <w:t xml:space="preserve"> </w:t>
      </w:r>
      <w:r w:rsidRPr="00F72BA7">
        <w:rPr>
          <w:sz w:val="26"/>
          <w:szCs w:val="26"/>
        </w:rPr>
        <w:t xml:space="preserve">In </w:t>
      </w:r>
      <w:r w:rsidR="000763A9" w:rsidRPr="00F72BA7">
        <w:rPr>
          <w:sz w:val="26"/>
          <w:szCs w:val="26"/>
        </w:rPr>
        <w:t>mid</w:t>
      </w:r>
      <w:r w:rsidR="001B7C43" w:rsidRPr="00F72BA7">
        <w:rPr>
          <w:sz w:val="26"/>
          <w:szCs w:val="26"/>
        </w:rPr>
        <w:t>-</w:t>
      </w:r>
      <w:r w:rsidR="000763A9" w:rsidRPr="00F72BA7">
        <w:rPr>
          <w:sz w:val="26"/>
          <w:szCs w:val="26"/>
        </w:rPr>
        <w:t xml:space="preserve">year </w:t>
      </w:r>
      <w:r w:rsidR="007247EC" w:rsidRPr="00F72BA7">
        <w:rPr>
          <w:sz w:val="26"/>
          <w:szCs w:val="26"/>
        </w:rPr>
        <w:t>2022</w:t>
      </w:r>
      <w:r w:rsidRPr="00F72BA7">
        <w:rPr>
          <w:sz w:val="26"/>
          <w:szCs w:val="26"/>
        </w:rPr>
        <w:t xml:space="preserve">, the </w:t>
      </w:r>
      <w:r w:rsidR="0077697F" w:rsidRPr="00F72BA7">
        <w:rPr>
          <w:sz w:val="26"/>
          <w:szCs w:val="26"/>
        </w:rPr>
        <w:t>number</w:t>
      </w:r>
      <w:r w:rsidRPr="00F72BA7">
        <w:rPr>
          <w:sz w:val="26"/>
          <w:szCs w:val="26"/>
        </w:rPr>
        <w:t xml:space="preserve"> of the elderly aged 60</w:t>
      </w:r>
      <w:r w:rsidR="00655028" w:rsidRPr="00F72BA7">
        <w:rPr>
          <w:sz w:val="26"/>
          <w:szCs w:val="26"/>
        </w:rPr>
        <w:t xml:space="preserve"> and above</w:t>
      </w:r>
      <w:r w:rsidR="00161F1D" w:rsidRPr="00F72BA7">
        <w:rPr>
          <w:sz w:val="26"/>
          <w:szCs w:val="26"/>
        </w:rPr>
        <w:t xml:space="preserve"> </w:t>
      </w:r>
      <w:r w:rsidR="002A6B72" w:rsidRPr="00F72BA7">
        <w:rPr>
          <w:sz w:val="26"/>
          <w:szCs w:val="26"/>
        </w:rPr>
        <w:t>297</w:t>
      </w:r>
      <w:r w:rsidR="007247EC" w:rsidRPr="00F72BA7">
        <w:rPr>
          <w:sz w:val="26"/>
          <w:szCs w:val="26"/>
        </w:rPr>
        <w:t>,</w:t>
      </w:r>
      <w:r w:rsidR="002A6B72" w:rsidRPr="00F72BA7">
        <w:rPr>
          <w:sz w:val="26"/>
          <w:szCs w:val="26"/>
        </w:rPr>
        <w:t>069</w:t>
      </w:r>
      <w:r w:rsidR="0077697F" w:rsidRPr="00F72BA7">
        <w:rPr>
          <w:sz w:val="26"/>
          <w:szCs w:val="26"/>
        </w:rPr>
        <w:t xml:space="preserve"> person</w:t>
      </w:r>
      <w:r w:rsidR="00655028" w:rsidRPr="00F72BA7">
        <w:rPr>
          <w:sz w:val="26"/>
          <w:szCs w:val="26"/>
        </w:rPr>
        <w:t>s</w:t>
      </w:r>
      <w:r w:rsidR="0077697F" w:rsidRPr="00F72BA7">
        <w:rPr>
          <w:sz w:val="26"/>
          <w:szCs w:val="26"/>
        </w:rPr>
        <w:t xml:space="preserve"> (</w:t>
      </w:r>
      <w:r w:rsidR="007247EC" w:rsidRPr="00F72BA7">
        <w:rPr>
          <w:sz w:val="26"/>
          <w:szCs w:val="26"/>
        </w:rPr>
        <w:t>4.7</w:t>
      </w:r>
      <w:r w:rsidRPr="00F72BA7">
        <w:rPr>
          <w:sz w:val="26"/>
          <w:szCs w:val="26"/>
        </w:rPr>
        <w:t>%</w:t>
      </w:r>
      <w:r w:rsidR="0077697F" w:rsidRPr="00F72BA7">
        <w:rPr>
          <w:sz w:val="26"/>
          <w:szCs w:val="26"/>
        </w:rPr>
        <w:t>)</w:t>
      </w:r>
      <w:r w:rsidRPr="00F72BA7">
        <w:rPr>
          <w:sz w:val="26"/>
          <w:szCs w:val="26"/>
        </w:rPr>
        <w:t xml:space="preserve"> in</w:t>
      </w:r>
      <w:r w:rsidR="002A6B72" w:rsidRPr="00F72BA7">
        <w:rPr>
          <w:sz w:val="26"/>
          <w:szCs w:val="26"/>
        </w:rPr>
        <w:t xml:space="preserve"> Palestine representing about </w:t>
      </w:r>
      <w:r w:rsidR="00655028" w:rsidRPr="00F72BA7">
        <w:rPr>
          <w:sz w:val="26"/>
          <w:szCs w:val="26"/>
        </w:rPr>
        <w:t>5.5</w:t>
      </w:r>
      <w:r w:rsidR="002A6B72" w:rsidRPr="00F72BA7">
        <w:rPr>
          <w:sz w:val="26"/>
          <w:szCs w:val="26"/>
        </w:rPr>
        <w:t xml:space="preserve">% of the total population, at 196,251 person constitute about 6.2% of the total population in the West Bank, and 100,818 </w:t>
      </w:r>
      <w:r w:rsidR="009F5B26" w:rsidRPr="00F72BA7">
        <w:rPr>
          <w:sz w:val="26"/>
          <w:szCs w:val="26"/>
        </w:rPr>
        <w:t>person</w:t>
      </w:r>
      <w:r w:rsidR="002A6B72" w:rsidRPr="00F72BA7">
        <w:rPr>
          <w:sz w:val="26"/>
          <w:szCs w:val="26"/>
        </w:rPr>
        <w:t xml:space="preserve"> constitute 4.7% of the total population in Gaza Strip.</w:t>
      </w:r>
    </w:p>
    <w:p w:rsidR="002A6B72" w:rsidRPr="00F72BA7" w:rsidRDefault="002A6B72" w:rsidP="00752133">
      <w:pPr>
        <w:bidi w:val="0"/>
        <w:jc w:val="both"/>
        <w:rPr>
          <w:sz w:val="26"/>
          <w:szCs w:val="26"/>
        </w:rPr>
      </w:pPr>
    </w:p>
    <w:p w:rsidR="002A6B72" w:rsidRPr="00F72BA7" w:rsidRDefault="00E34C06" w:rsidP="00752133">
      <w:pPr>
        <w:bidi w:val="0"/>
        <w:jc w:val="both"/>
        <w:rPr>
          <w:sz w:val="26"/>
          <w:szCs w:val="26"/>
        </w:rPr>
      </w:pPr>
      <w:r w:rsidRPr="00F72BA7">
        <w:rPr>
          <w:sz w:val="26"/>
          <w:szCs w:val="26"/>
        </w:rPr>
        <w:t xml:space="preserve">Even though the percentage of the elderly will be increasing during the coming years in </w:t>
      </w:r>
      <w:r w:rsidR="00222DAE" w:rsidRPr="00F72BA7">
        <w:rPr>
          <w:sz w:val="26"/>
          <w:szCs w:val="26"/>
        </w:rPr>
        <w:t>Palestine</w:t>
      </w:r>
      <w:r w:rsidRPr="00F72BA7">
        <w:rPr>
          <w:sz w:val="26"/>
          <w:szCs w:val="26"/>
        </w:rPr>
        <w:t xml:space="preserve">, their percentage will </w:t>
      </w:r>
      <w:r w:rsidR="00DB395C" w:rsidRPr="00F72BA7">
        <w:rPr>
          <w:sz w:val="26"/>
          <w:szCs w:val="26"/>
        </w:rPr>
        <w:t xml:space="preserve">remain </w:t>
      </w:r>
      <w:r w:rsidRPr="00F72BA7">
        <w:rPr>
          <w:sz w:val="26"/>
          <w:szCs w:val="26"/>
        </w:rPr>
        <w:t xml:space="preserve">relatively low </w:t>
      </w:r>
      <w:r w:rsidR="00DB395C" w:rsidRPr="00F72BA7">
        <w:rPr>
          <w:sz w:val="26"/>
          <w:szCs w:val="26"/>
        </w:rPr>
        <w:t xml:space="preserve">and </w:t>
      </w:r>
      <w:r w:rsidR="0082164F" w:rsidRPr="00F72BA7">
        <w:rPr>
          <w:sz w:val="26"/>
          <w:szCs w:val="26"/>
        </w:rPr>
        <w:t xml:space="preserve">would </w:t>
      </w:r>
      <w:r w:rsidRPr="00F72BA7">
        <w:rPr>
          <w:sz w:val="26"/>
          <w:szCs w:val="26"/>
        </w:rPr>
        <w:t xml:space="preserve">not exceed </w:t>
      </w:r>
      <w:r w:rsidR="009F5B26" w:rsidRPr="00F72BA7">
        <w:rPr>
          <w:sz w:val="26"/>
          <w:szCs w:val="26"/>
        </w:rPr>
        <w:t>6</w:t>
      </w:r>
      <w:r w:rsidRPr="00F72BA7">
        <w:rPr>
          <w:sz w:val="26"/>
          <w:szCs w:val="26"/>
        </w:rPr>
        <w:t xml:space="preserve">% during the </w:t>
      </w:r>
      <w:r w:rsidR="0022753F" w:rsidRPr="00F72BA7">
        <w:rPr>
          <w:sz w:val="26"/>
          <w:szCs w:val="26"/>
        </w:rPr>
        <w:t>current decade</w:t>
      </w:r>
      <w:r w:rsidRPr="00F72BA7">
        <w:rPr>
          <w:sz w:val="26"/>
          <w:szCs w:val="26"/>
        </w:rPr>
        <w:t xml:space="preserve">. </w:t>
      </w:r>
      <w:r w:rsidR="00DB395C" w:rsidRPr="00F72BA7">
        <w:rPr>
          <w:sz w:val="26"/>
          <w:szCs w:val="26"/>
        </w:rPr>
        <w:t xml:space="preserve">It is expected to start increasing </w:t>
      </w:r>
      <w:r w:rsidRPr="00F72BA7">
        <w:rPr>
          <w:sz w:val="26"/>
          <w:szCs w:val="26"/>
        </w:rPr>
        <w:t xml:space="preserve">after </w:t>
      </w:r>
      <w:r w:rsidR="00433957" w:rsidRPr="00F72BA7">
        <w:rPr>
          <w:sz w:val="26"/>
          <w:szCs w:val="26"/>
        </w:rPr>
        <w:t>the mid of next decade</w:t>
      </w:r>
      <w:r w:rsidRPr="00F72BA7">
        <w:rPr>
          <w:sz w:val="26"/>
          <w:szCs w:val="26"/>
        </w:rPr>
        <w:t>.</w:t>
      </w:r>
    </w:p>
    <w:p w:rsidR="002A6B72" w:rsidRPr="00F72BA7" w:rsidRDefault="002A6B72" w:rsidP="00752133">
      <w:pPr>
        <w:bidi w:val="0"/>
        <w:jc w:val="both"/>
        <w:rPr>
          <w:sz w:val="26"/>
          <w:szCs w:val="26"/>
        </w:rPr>
      </w:pPr>
    </w:p>
    <w:p w:rsidR="001061B1" w:rsidRPr="009F2EAB" w:rsidRDefault="00B6797B" w:rsidP="00752133">
      <w:pPr>
        <w:bidi w:val="0"/>
        <w:jc w:val="center"/>
        <w:rPr>
          <w:b/>
          <w:bCs/>
          <w:sz w:val="24"/>
          <w:szCs w:val="24"/>
          <w:rtl/>
        </w:rPr>
      </w:pPr>
      <w:r w:rsidRPr="009F2EAB">
        <w:rPr>
          <w:b/>
          <w:bCs/>
          <w:sz w:val="24"/>
          <w:szCs w:val="24"/>
        </w:rPr>
        <w:t>Percentage</w:t>
      </w:r>
      <w:r w:rsidRPr="009F2EAB">
        <w:rPr>
          <w:sz w:val="24"/>
          <w:szCs w:val="24"/>
        </w:rPr>
        <w:t xml:space="preserve"> </w:t>
      </w:r>
      <w:r w:rsidR="00295815" w:rsidRPr="009F2EAB">
        <w:rPr>
          <w:b/>
          <w:bCs/>
          <w:sz w:val="24"/>
          <w:szCs w:val="24"/>
        </w:rPr>
        <w:t>Distribution of</w:t>
      </w:r>
      <w:r w:rsidR="001061B1" w:rsidRPr="009F2EAB">
        <w:rPr>
          <w:b/>
          <w:bCs/>
          <w:sz w:val="24"/>
          <w:szCs w:val="24"/>
        </w:rPr>
        <w:t xml:space="preserve"> </w:t>
      </w:r>
      <w:r w:rsidR="006A615A" w:rsidRPr="009F2EAB">
        <w:rPr>
          <w:b/>
          <w:bCs/>
          <w:sz w:val="24"/>
          <w:szCs w:val="24"/>
        </w:rPr>
        <w:t>P</w:t>
      </w:r>
      <w:r w:rsidR="001061B1" w:rsidRPr="009F2EAB">
        <w:rPr>
          <w:b/>
          <w:bCs/>
          <w:sz w:val="24"/>
          <w:szCs w:val="24"/>
        </w:rPr>
        <w:t xml:space="preserve">opulation in Palestine by </w:t>
      </w:r>
      <w:r w:rsidR="006A615A" w:rsidRPr="009F2EAB">
        <w:rPr>
          <w:b/>
          <w:bCs/>
          <w:sz w:val="24"/>
          <w:szCs w:val="24"/>
        </w:rPr>
        <w:t>A</w:t>
      </w:r>
      <w:r w:rsidR="001061B1" w:rsidRPr="009F2EAB">
        <w:rPr>
          <w:b/>
          <w:bCs/>
          <w:sz w:val="24"/>
          <w:szCs w:val="24"/>
        </w:rPr>
        <w:t xml:space="preserve">ge </w:t>
      </w:r>
      <w:r w:rsidR="006A615A" w:rsidRPr="009F2EAB">
        <w:rPr>
          <w:b/>
          <w:bCs/>
          <w:sz w:val="24"/>
          <w:szCs w:val="24"/>
        </w:rPr>
        <w:t>G</w:t>
      </w:r>
      <w:r w:rsidR="001061B1" w:rsidRPr="009F2EAB">
        <w:rPr>
          <w:b/>
          <w:bCs/>
          <w:sz w:val="24"/>
          <w:szCs w:val="24"/>
        </w:rPr>
        <w:t>roups</w:t>
      </w:r>
      <w:r w:rsidR="008467E9" w:rsidRPr="009F2EAB">
        <w:rPr>
          <w:b/>
          <w:bCs/>
          <w:sz w:val="24"/>
          <w:szCs w:val="24"/>
        </w:rPr>
        <w:t>,</w:t>
      </w:r>
      <w:r w:rsidR="001061B1" w:rsidRPr="009F2EAB">
        <w:rPr>
          <w:b/>
          <w:bCs/>
          <w:sz w:val="24"/>
          <w:szCs w:val="24"/>
        </w:rPr>
        <w:t xml:space="preserve"> </w:t>
      </w:r>
      <w:r w:rsidR="00D3173F" w:rsidRPr="009F2EAB">
        <w:rPr>
          <w:b/>
          <w:bCs/>
          <w:sz w:val="24"/>
          <w:szCs w:val="24"/>
        </w:rPr>
        <w:t>mid</w:t>
      </w:r>
      <w:r w:rsidR="00575E12" w:rsidRPr="009F2EAB">
        <w:rPr>
          <w:b/>
          <w:bCs/>
          <w:sz w:val="24"/>
          <w:szCs w:val="24"/>
        </w:rPr>
        <w:t>-</w:t>
      </w:r>
      <w:r w:rsidR="00D3173F" w:rsidRPr="009F2EAB">
        <w:rPr>
          <w:b/>
          <w:bCs/>
          <w:sz w:val="24"/>
          <w:szCs w:val="24"/>
        </w:rPr>
        <w:t>year</w:t>
      </w:r>
      <w:r w:rsidR="000763A9" w:rsidRPr="009F2EAB">
        <w:rPr>
          <w:b/>
          <w:bCs/>
          <w:sz w:val="24"/>
          <w:szCs w:val="24"/>
        </w:rPr>
        <w:t xml:space="preserve"> </w:t>
      </w:r>
      <w:r w:rsidR="007247EC" w:rsidRPr="009F2EAB">
        <w:rPr>
          <w:b/>
          <w:bCs/>
          <w:sz w:val="24"/>
          <w:szCs w:val="24"/>
        </w:rPr>
        <w:t>2022</w:t>
      </w:r>
    </w:p>
    <w:tbl>
      <w:tblPr>
        <w:tblStyle w:val="TableGrid"/>
        <w:tblW w:w="0" w:type="auto"/>
        <w:tblLook w:val="04A0" w:firstRow="1" w:lastRow="0" w:firstColumn="1" w:lastColumn="0" w:noHBand="0" w:noVBand="1"/>
      </w:tblPr>
      <w:tblGrid>
        <w:gridCol w:w="9287"/>
      </w:tblGrid>
      <w:tr w:rsidR="003F3678" w:rsidRPr="009F2EAB" w:rsidTr="003F3678">
        <w:tc>
          <w:tcPr>
            <w:tcW w:w="9287" w:type="dxa"/>
          </w:tcPr>
          <w:p w:rsidR="003F3678" w:rsidRPr="009F2EAB" w:rsidRDefault="003F3678" w:rsidP="00752133">
            <w:pPr>
              <w:bidi w:val="0"/>
              <w:jc w:val="center"/>
              <w:rPr>
                <w:b/>
                <w:bCs/>
                <w:sz w:val="24"/>
                <w:szCs w:val="24"/>
                <w:lang w:bidi="ar-EG"/>
              </w:rPr>
            </w:pPr>
            <w:r w:rsidRPr="009F2EAB">
              <w:rPr>
                <w:b/>
                <w:bCs/>
                <w:noProof/>
                <w:sz w:val="24"/>
                <w:szCs w:val="24"/>
              </w:rPr>
              <w:drawing>
                <wp:inline distT="0" distB="0" distL="0" distR="0">
                  <wp:extent cx="5143500" cy="2219325"/>
                  <wp:effectExtent l="0" t="0" r="0" b="0"/>
                  <wp:docPr id="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390C10" w:rsidRPr="009F2EAB" w:rsidRDefault="00390C10" w:rsidP="00752133">
      <w:pPr>
        <w:bidi w:val="0"/>
        <w:jc w:val="center"/>
        <w:rPr>
          <w:b/>
          <w:bCs/>
          <w:sz w:val="24"/>
          <w:szCs w:val="24"/>
          <w:lang w:bidi="ar-EG"/>
        </w:rPr>
      </w:pPr>
    </w:p>
    <w:p w:rsidR="009D5EA0" w:rsidRPr="009F2EAB" w:rsidRDefault="009D5EA0" w:rsidP="00752133">
      <w:pPr>
        <w:bidi w:val="0"/>
        <w:jc w:val="center"/>
        <w:rPr>
          <w:b/>
          <w:bCs/>
          <w:sz w:val="24"/>
          <w:szCs w:val="24"/>
          <w:lang w:bidi="ar-EG"/>
        </w:rPr>
      </w:pPr>
    </w:p>
    <w:p w:rsidR="00390C10" w:rsidRPr="00F72BA7" w:rsidRDefault="009F2AF0" w:rsidP="00F72BA7">
      <w:pPr>
        <w:bidi w:val="0"/>
        <w:ind w:left="-18" w:firstLine="18"/>
        <w:rPr>
          <w:b/>
          <w:bCs/>
          <w:sz w:val="26"/>
          <w:szCs w:val="26"/>
        </w:rPr>
      </w:pPr>
      <w:r w:rsidRPr="00F72BA7">
        <w:rPr>
          <w:b/>
          <w:bCs/>
          <w:sz w:val="26"/>
          <w:szCs w:val="26"/>
        </w:rPr>
        <w:t xml:space="preserve">The </w:t>
      </w:r>
      <w:r w:rsidR="00390C10" w:rsidRPr="00F72BA7">
        <w:rPr>
          <w:b/>
          <w:bCs/>
          <w:sz w:val="26"/>
          <w:szCs w:val="26"/>
        </w:rPr>
        <w:t xml:space="preserve">Increase of </w:t>
      </w:r>
      <w:r w:rsidR="00F23F3B" w:rsidRPr="00F72BA7">
        <w:rPr>
          <w:b/>
          <w:bCs/>
          <w:sz w:val="26"/>
          <w:szCs w:val="26"/>
        </w:rPr>
        <w:t>the</w:t>
      </w:r>
      <w:r w:rsidR="00B6797B" w:rsidRPr="00F72BA7">
        <w:rPr>
          <w:b/>
          <w:bCs/>
          <w:sz w:val="26"/>
          <w:szCs w:val="26"/>
        </w:rPr>
        <w:t xml:space="preserve"> </w:t>
      </w:r>
      <w:r w:rsidRPr="00F72BA7">
        <w:rPr>
          <w:b/>
          <w:bCs/>
          <w:sz w:val="26"/>
          <w:szCs w:val="26"/>
        </w:rPr>
        <w:t xml:space="preserve">Female </w:t>
      </w:r>
      <w:r w:rsidR="00B6797B" w:rsidRPr="00F72BA7">
        <w:rPr>
          <w:b/>
          <w:bCs/>
          <w:sz w:val="26"/>
          <w:szCs w:val="26"/>
        </w:rPr>
        <w:t xml:space="preserve">Elderly </w:t>
      </w:r>
      <w:r w:rsidR="00D92DE5" w:rsidRPr="00F72BA7">
        <w:rPr>
          <w:b/>
          <w:bCs/>
          <w:sz w:val="26"/>
          <w:szCs w:val="26"/>
        </w:rPr>
        <w:t xml:space="preserve">Percentage </w:t>
      </w:r>
      <w:r w:rsidR="00390C10" w:rsidRPr="00F72BA7">
        <w:rPr>
          <w:b/>
          <w:bCs/>
          <w:sz w:val="26"/>
          <w:szCs w:val="26"/>
        </w:rPr>
        <w:t>against</w:t>
      </w:r>
      <w:r w:rsidR="00B6797B" w:rsidRPr="00F72BA7">
        <w:rPr>
          <w:b/>
          <w:bCs/>
          <w:sz w:val="26"/>
          <w:szCs w:val="26"/>
        </w:rPr>
        <w:t xml:space="preserve"> </w:t>
      </w:r>
      <w:r w:rsidR="00F23F3B" w:rsidRPr="00F72BA7">
        <w:rPr>
          <w:b/>
          <w:bCs/>
          <w:sz w:val="26"/>
          <w:szCs w:val="26"/>
        </w:rPr>
        <w:t xml:space="preserve">the </w:t>
      </w:r>
      <w:r w:rsidRPr="00F72BA7">
        <w:rPr>
          <w:b/>
          <w:bCs/>
          <w:sz w:val="26"/>
          <w:szCs w:val="26"/>
        </w:rPr>
        <w:t xml:space="preserve">Male </w:t>
      </w:r>
      <w:r w:rsidR="00B6797B" w:rsidRPr="00F72BA7">
        <w:rPr>
          <w:b/>
          <w:bCs/>
          <w:sz w:val="26"/>
          <w:szCs w:val="26"/>
        </w:rPr>
        <w:t>Elderly</w:t>
      </w:r>
      <w:r w:rsidR="00390C10" w:rsidRPr="00F72BA7">
        <w:rPr>
          <w:b/>
          <w:bCs/>
          <w:sz w:val="26"/>
          <w:szCs w:val="26"/>
        </w:rPr>
        <w:t xml:space="preserve"> </w:t>
      </w:r>
      <w:r w:rsidR="00D92DE5" w:rsidRPr="00F72BA7">
        <w:rPr>
          <w:b/>
          <w:bCs/>
          <w:sz w:val="26"/>
          <w:szCs w:val="26"/>
        </w:rPr>
        <w:t>Percentage</w:t>
      </w:r>
    </w:p>
    <w:p w:rsidR="00210F2D" w:rsidRPr="00F72BA7" w:rsidRDefault="00210F2D" w:rsidP="00752133">
      <w:pPr>
        <w:bidi w:val="0"/>
        <w:jc w:val="both"/>
        <w:rPr>
          <w:sz w:val="26"/>
          <w:szCs w:val="26"/>
        </w:rPr>
      </w:pPr>
      <w:r w:rsidRPr="00F72BA7">
        <w:rPr>
          <w:sz w:val="26"/>
          <w:szCs w:val="26"/>
        </w:rPr>
        <w:t xml:space="preserve">The number of </w:t>
      </w:r>
      <w:r w:rsidR="00E942B1" w:rsidRPr="00F72BA7">
        <w:rPr>
          <w:sz w:val="26"/>
          <w:szCs w:val="26"/>
        </w:rPr>
        <w:t xml:space="preserve">the </w:t>
      </w:r>
      <w:r w:rsidR="009F2AF0" w:rsidRPr="00F72BA7">
        <w:rPr>
          <w:sz w:val="26"/>
          <w:szCs w:val="26"/>
        </w:rPr>
        <w:t xml:space="preserve">male </w:t>
      </w:r>
      <w:r w:rsidR="00E942B1" w:rsidRPr="00F72BA7">
        <w:rPr>
          <w:sz w:val="26"/>
          <w:szCs w:val="26"/>
        </w:rPr>
        <w:t xml:space="preserve">elderly </w:t>
      </w:r>
      <w:r w:rsidRPr="00F72BA7">
        <w:rPr>
          <w:sz w:val="26"/>
          <w:szCs w:val="26"/>
        </w:rPr>
        <w:t xml:space="preserve">aged 60 years and above </w:t>
      </w:r>
      <w:r w:rsidR="00117253" w:rsidRPr="00F72BA7">
        <w:rPr>
          <w:sz w:val="26"/>
          <w:szCs w:val="26"/>
        </w:rPr>
        <w:t>reached</w:t>
      </w:r>
      <w:r w:rsidR="00B37826" w:rsidRPr="00F72BA7">
        <w:rPr>
          <w:sz w:val="26"/>
          <w:szCs w:val="26"/>
        </w:rPr>
        <w:t xml:space="preserve"> about</w:t>
      </w:r>
      <w:r w:rsidRPr="00F72BA7">
        <w:rPr>
          <w:sz w:val="26"/>
          <w:szCs w:val="26"/>
        </w:rPr>
        <w:t xml:space="preserve"> </w:t>
      </w:r>
      <w:r w:rsidR="007247EC" w:rsidRPr="00F72BA7">
        <w:rPr>
          <w:sz w:val="26"/>
          <w:szCs w:val="26"/>
        </w:rPr>
        <w:t>144</w:t>
      </w:r>
      <w:r w:rsidRPr="00F72BA7">
        <w:rPr>
          <w:sz w:val="26"/>
          <w:szCs w:val="26"/>
        </w:rPr>
        <w:t xml:space="preserve"> thousand</w:t>
      </w:r>
      <w:r w:rsidR="009F2AF0" w:rsidRPr="00F72BA7">
        <w:rPr>
          <w:sz w:val="26"/>
          <w:szCs w:val="26"/>
        </w:rPr>
        <w:t xml:space="preserve"> in mid-year </w:t>
      </w:r>
      <w:r w:rsidR="007247EC" w:rsidRPr="00F72BA7">
        <w:rPr>
          <w:sz w:val="26"/>
          <w:szCs w:val="26"/>
        </w:rPr>
        <w:t>2022</w:t>
      </w:r>
      <w:r w:rsidR="009F2AF0" w:rsidRPr="00F72BA7">
        <w:rPr>
          <w:sz w:val="26"/>
          <w:szCs w:val="26"/>
        </w:rPr>
        <w:t xml:space="preserve"> in Palestine</w:t>
      </w:r>
      <w:r w:rsidRPr="00F72BA7">
        <w:rPr>
          <w:sz w:val="26"/>
          <w:szCs w:val="26"/>
        </w:rPr>
        <w:t xml:space="preserve">, </w:t>
      </w:r>
      <w:r w:rsidR="00B2438D" w:rsidRPr="00F72BA7">
        <w:rPr>
          <w:sz w:val="26"/>
          <w:szCs w:val="26"/>
        </w:rPr>
        <w:t xml:space="preserve">representing </w:t>
      </w:r>
      <w:r w:rsidR="007247EC" w:rsidRPr="00F72BA7">
        <w:rPr>
          <w:sz w:val="26"/>
          <w:szCs w:val="26"/>
        </w:rPr>
        <w:t>5.3</w:t>
      </w:r>
      <w:r w:rsidRPr="00F72BA7">
        <w:rPr>
          <w:sz w:val="26"/>
          <w:szCs w:val="26"/>
        </w:rPr>
        <w:t xml:space="preserve">% of the total </w:t>
      </w:r>
      <w:r w:rsidR="004F639A" w:rsidRPr="00F72BA7">
        <w:rPr>
          <w:sz w:val="26"/>
          <w:szCs w:val="26"/>
        </w:rPr>
        <w:t xml:space="preserve">number of </w:t>
      </w:r>
      <w:r w:rsidR="00B2438D" w:rsidRPr="00F72BA7">
        <w:rPr>
          <w:sz w:val="26"/>
          <w:szCs w:val="26"/>
        </w:rPr>
        <w:t>the</w:t>
      </w:r>
      <w:r w:rsidR="00E942B1" w:rsidRPr="00F72BA7">
        <w:rPr>
          <w:sz w:val="26"/>
          <w:szCs w:val="26"/>
        </w:rPr>
        <w:t xml:space="preserve"> </w:t>
      </w:r>
      <w:r w:rsidRPr="00F72BA7">
        <w:rPr>
          <w:sz w:val="26"/>
          <w:szCs w:val="26"/>
        </w:rPr>
        <w:t>males in Palestine</w:t>
      </w:r>
      <w:r w:rsidR="00D61C07" w:rsidRPr="00F72BA7">
        <w:rPr>
          <w:sz w:val="26"/>
          <w:szCs w:val="26"/>
        </w:rPr>
        <w:t>,</w:t>
      </w:r>
      <w:r w:rsidRPr="00F72BA7">
        <w:rPr>
          <w:sz w:val="26"/>
          <w:szCs w:val="26"/>
        </w:rPr>
        <w:t xml:space="preserve"> compared to </w:t>
      </w:r>
      <w:r w:rsidR="007247EC" w:rsidRPr="00F72BA7">
        <w:rPr>
          <w:sz w:val="26"/>
          <w:szCs w:val="26"/>
        </w:rPr>
        <w:t>153</w:t>
      </w:r>
      <w:r w:rsidR="00605AA8" w:rsidRPr="00F72BA7">
        <w:rPr>
          <w:sz w:val="26"/>
          <w:szCs w:val="26"/>
        </w:rPr>
        <w:t xml:space="preserve"> </w:t>
      </w:r>
      <w:r w:rsidRPr="00F72BA7">
        <w:rPr>
          <w:sz w:val="26"/>
          <w:szCs w:val="26"/>
        </w:rPr>
        <w:t xml:space="preserve">thousand </w:t>
      </w:r>
      <w:r w:rsidR="009F2AF0" w:rsidRPr="00F72BA7">
        <w:rPr>
          <w:sz w:val="26"/>
          <w:szCs w:val="26"/>
        </w:rPr>
        <w:t xml:space="preserve">female </w:t>
      </w:r>
      <w:r w:rsidR="00D958A8" w:rsidRPr="00F72BA7">
        <w:rPr>
          <w:sz w:val="26"/>
          <w:szCs w:val="26"/>
        </w:rPr>
        <w:t>elderly</w:t>
      </w:r>
      <w:r w:rsidRPr="00F72BA7">
        <w:rPr>
          <w:sz w:val="26"/>
          <w:szCs w:val="26"/>
        </w:rPr>
        <w:t xml:space="preserve">, </w:t>
      </w:r>
      <w:r w:rsidR="00B2438D" w:rsidRPr="00F72BA7">
        <w:rPr>
          <w:sz w:val="26"/>
          <w:szCs w:val="26"/>
        </w:rPr>
        <w:t xml:space="preserve">representing </w:t>
      </w:r>
      <w:r w:rsidR="007247EC" w:rsidRPr="00F72BA7">
        <w:rPr>
          <w:sz w:val="26"/>
          <w:szCs w:val="26"/>
        </w:rPr>
        <w:t>5.8%</w:t>
      </w:r>
      <w:r w:rsidRPr="00F72BA7">
        <w:rPr>
          <w:sz w:val="26"/>
          <w:szCs w:val="26"/>
        </w:rPr>
        <w:t xml:space="preserve"> of the total </w:t>
      </w:r>
      <w:r w:rsidR="004F639A" w:rsidRPr="00F72BA7">
        <w:rPr>
          <w:sz w:val="26"/>
          <w:szCs w:val="26"/>
        </w:rPr>
        <w:t xml:space="preserve">number of </w:t>
      </w:r>
      <w:r w:rsidRPr="00F72BA7">
        <w:rPr>
          <w:sz w:val="26"/>
          <w:szCs w:val="26"/>
        </w:rPr>
        <w:t>females</w:t>
      </w:r>
      <w:r w:rsidR="009E4180" w:rsidRPr="00F72BA7">
        <w:rPr>
          <w:sz w:val="26"/>
          <w:szCs w:val="26"/>
        </w:rPr>
        <w:t>,</w:t>
      </w:r>
      <w:r w:rsidR="004F639A" w:rsidRPr="00F72BA7">
        <w:rPr>
          <w:sz w:val="26"/>
          <w:szCs w:val="26"/>
        </w:rPr>
        <w:t xml:space="preserve"> </w:t>
      </w:r>
      <w:r w:rsidR="004F4EF7" w:rsidRPr="00F72BA7">
        <w:rPr>
          <w:sz w:val="26"/>
          <w:szCs w:val="26"/>
        </w:rPr>
        <w:t xml:space="preserve">with </w:t>
      </w:r>
      <w:r w:rsidR="00984A9D" w:rsidRPr="00F72BA7">
        <w:rPr>
          <w:sz w:val="26"/>
          <w:szCs w:val="26"/>
        </w:rPr>
        <w:t xml:space="preserve">a </w:t>
      </w:r>
      <w:r w:rsidRPr="00F72BA7">
        <w:rPr>
          <w:sz w:val="26"/>
          <w:szCs w:val="26"/>
        </w:rPr>
        <w:t>sex ratio of</w:t>
      </w:r>
      <w:r w:rsidR="00E70A98" w:rsidRPr="00F72BA7">
        <w:rPr>
          <w:sz w:val="26"/>
          <w:szCs w:val="26"/>
        </w:rPr>
        <w:t xml:space="preserve"> </w:t>
      </w:r>
      <w:r w:rsidRPr="00F72BA7">
        <w:rPr>
          <w:sz w:val="26"/>
          <w:szCs w:val="26"/>
        </w:rPr>
        <w:t xml:space="preserve"> </w:t>
      </w:r>
      <w:r w:rsidR="007247EC" w:rsidRPr="00F72BA7">
        <w:rPr>
          <w:sz w:val="26"/>
          <w:szCs w:val="26"/>
        </w:rPr>
        <w:t>93.9</w:t>
      </w:r>
      <w:r w:rsidRPr="00F72BA7">
        <w:rPr>
          <w:sz w:val="26"/>
          <w:szCs w:val="26"/>
        </w:rPr>
        <w:t xml:space="preserve"> males per 100 females.</w:t>
      </w:r>
    </w:p>
    <w:p w:rsidR="00377E3E" w:rsidRPr="00F72BA7" w:rsidRDefault="00292795" w:rsidP="00752133">
      <w:pPr>
        <w:bidi w:val="0"/>
        <w:jc w:val="both"/>
        <w:rPr>
          <w:b/>
          <w:bCs/>
          <w:sz w:val="26"/>
          <w:szCs w:val="26"/>
        </w:rPr>
      </w:pPr>
      <w:r w:rsidRPr="00F72BA7">
        <w:rPr>
          <w:sz w:val="26"/>
          <w:szCs w:val="26"/>
        </w:rPr>
        <w:t xml:space="preserve"> </w:t>
      </w:r>
    </w:p>
    <w:p w:rsidR="00693A9F" w:rsidRPr="00F72BA7" w:rsidRDefault="00693A9F" w:rsidP="00F72BA7">
      <w:pPr>
        <w:bidi w:val="0"/>
        <w:ind w:left="-18" w:firstLine="18"/>
        <w:rPr>
          <w:b/>
          <w:bCs/>
          <w:sz w:val="26"/>
          <w:szCs w:val="26"/>
        </w:rPr>
      </w:pPr>
      <w:r w:rsidRPr="00F72BA7">
        <w:rPr>
          <w:b/>
          <w:bCs/>
          <w:sz w:val="26"/>
          <w:szCs w:val="26"/>
        </w:rPr>
        <w:t xml:space="preserve">One Household out of </w:t>
      </w:r>
      <w:r w:rsidR="00E70A98" w:rsidRPr="00F72BA7">
        <w:rPr>
          <w:b/>
          <w:bCs/>
          <w:sz w:val="26"/>
          <w:szCs w:val="26"/>
        </w:rPr>
        <w:t xml:space="preserve">five </w:t>
      </w:r>
      <w:r w:rsidRPr="00F72BA7">
        <w:rPr>
          <w:b/>
          <w:bCs/>
          <w:sz w:val="26"/>
          <w:szCs w:val="26"/>
        </w:rPr>
        <w:t xml:space="preserve">Households is </w:t>
      </w:r>
      <w:proofErr w:type="gramStart"/>
      <w:r w:rsidRPr="00F72BA7">
        <w:rPr>
          <w:b/>
          <w:bCs/>
          <w:sz w:val="26"/>
          <w:szCs w:val="26"/>
        </w:rPr>
        <w:t>Headed</w:t>
      </w:r>
      <w:proofErr w:type="gramEnd"/>
      <w:r w:rsidRPr="00F72BA7">
        <w:rPr>
          <w:b/>
          <w:bCs/>
          <w:sz w:val="26"/>
          <w:szCs w:val="26"/>
        </w:rPr>
        <w:t xml:space="preserve"> by an Elderly Person</w:t>
      </w:r>
    </w:p>
    <w:p w:rsidR="00693A9F" w:rsidRPr="00F72BA7" w:rsidRDefault="00693A9F" w:rsidP="00752133">
      <w:pPr>
        <w:bidi w:val="0"/>
        <w:ind w:left="-18" w:firstLine="18"/>
        <w:jc w:val="both"/>
        <w:rPr>
          <w:sz w:val="26"/>
          <w:szCs w:val="26"/>
        </w:rPr>
      </w:pPr>
      <w:r w:rsidRPr="00F72BA7">
        <w:rPr>
          <w:rFonts w:hint="cs"/>
          <w:sz w:val="26"/>
          <w:szCs w:val="26"/>
          <w:rtl/>
        </w:rPr>
        <w:t>22</w:t>
      </w:r>
      <w:r w:rsidRPr="00F72BA7">
        <w:rPr>
          <w:sz w:val="26"/>
          <w:szCs w:val="26"/>
        </w:rPr>
        <w:t xml:space="preserve">% of households are headed by an elderly person in Palestine in 2021 (24% in the West Bank and 19% in Gaza Strip). The data indicated that the average size of the households headed by an elderly person is relatively small as it reached 3.4 individuals compared to 5.5 for the households that </w:t>
      </w:r>
      <w:proofErr w:type="gramStart"/>
      <w:r w:rsidRPr="00F72BA7">
        <w:rPr>
          <w:sz w:val="26"/>
          <w:szCs w:val="26"/>
        </w:rPr>
        <w:t>are not headed</w:t>
      </w:r>
      <w:proofErr w:type="gramEnd"/>
      <w:r w:rsidRPr="00F72BA7">
        <w:rPr>
          <w:sz w:val="26"/>
          <w:szCs w:val="26"/>
        </w:rPr>
        <w:t xml:space="preserve"> by an elderly person.</w:t>
      </w:r>
    </w:p>
    <w:p w:rsidR="009F2EAB" w:rsidRPr="009F2EAB" w:rsidRDefault="009F2EAB" w:rsidP="009F2EAB">
      <w:pPr>
        <w:bidi w:val="0"/>
        <w:ind w:left="-18" w:firstLine="18"/>
        <w:jc w:val="both"/>
        <w:rPr>
          <w:sz w:val="24"/>
          <w:szCs w:val="24"/>
        </w:rPr>
      </w:pPr>
    </w:p>
    <w:p w:rsidR="00693A9F" w:rsidRPr="009F2EAB" w:rsidRDefault="00693A9F" w:rsidP="00752133">
      <w:pPr>
        <w:bidi w:val="0"/>
        <w:jc w:val="both"/>
        <w:rPr>
          <w:rFonts w:asciiTheme="majorBidi" w:hAnsiTheme="majorBidi" w:cstheme="majorBidi"/>
          <w:b/>
          <w:bCs/>
          <w:sz w:val="24"/>
          <w:szCs w:val="24"/>
        </w:rPr>
      </w:pPr>
    </w:p>
    <w:p w:rsidR="00693A9F" w:rsidRPr="009F2EAB" w:rsidRDefault="00693A9F" w:rsidP="00752133">
      <w:pPr>
        <w:bidi w:val="0"/>
        <w:ind w:left="-18" w:firstLine="18"/>
        <w:jc w:val="both"/>
        <w:rPr>
          <w:b/>
          <w:bCs/>
          <w:sz w:val="24"/>
          <w:szCs w:val="24"/>
        </w:rPr>
      </w:pPr>
    </w:p>
    <w:p w:rsidR="00693A9F" w:rsidRPr="009F2EAB" w:rsidRDefault="00693A9F" w:rsidP="00752133">
      <w:pPr>
        <w:bidi w:val="0"/>
        <w:jc w:val="center"/>
        <w:rPr>
          <w:b/>
          <w:bCs/>
          <w:sz w:val="24"/>
          <w:szCs w:val="24"/>
        </w:rPr>
      </w:pPr>
      <w:r w:rsidRPr="009F2EAB">
        <w:rPr>
          <w:b/>
          <w:bCs/>
          <w:sz w:val="24"/>
          <w:szCs w:val="24"/>
        </w:rPr>
        <w:t>Average Household Size Headed by an Elderly Person in Palestine by Region, 2021</w:t>
      </w:r>
    </w:p>
    <w:tbl>
      <w:tblPr>
        <w:tblStyle w:val="TableGrid"/>
        <w:tblW w:w="0" w:type="auto"/>
        <w:tblLook w:val="04A0" w:firstRow="1" w:lastRow="0" w:firstColumn="1" w:lastColumn="0" w:noHBand="0" w:noVBand="1"/>
      </w:tblPr>
      <w:tblGrid>
        <w:gridCol w:w="9287"/>
      </w:tblGrid>
      <w:tr w:rsidR="00693A9F" w:rsidRPr="009F2EAB" w:rsidTr="00DE254D">
        <w:tc>
          <w:tcPr>
            <w:tcW w:w="9287" w:type="dxa"/>
          </w:tcPr>
          <w:p w:rsidR="00693A9F" w:rsidRPr="009F2EAB" w:rsidRDefault="00693A9F" w:rsidP="00752133">
            <w:pPr>
              <w:bidi w:val="0"/>
              <w:jc w:val="center"/>
              <w:rPr>
                <w:b/>
                <w:bCs/>
                <w:sz w:val="24"/>
                <w:szCs w:val="24"/>
              </w:rPr>
            </w:pPr>
            <w:r w:rsidRPr="009F2EAB">
              <w:rPr>
                <w:b/>
                <w:bCs/>
                <w:noProof/>
                <w:sz w:val="24"/>
                <w:szCs w:val="24"/>
              </w:rPr>
              <w:drawing>
                <wp:inline distT="0" distB="0" distL="0" distR="0" wp14:anchorId="0B7F8501" wp14:editId="361E351B">
                  <wp:extent cx="5353050" cy="1990725"/>
                  <wp:effectExtent l="0" t="0" r="0" b="6350"/>
                  <wp:docPr id="7"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rsidR="00693A9F" w:rsidRPr="009F2EAB" w:rsidRDefault="00693A9F" w:rsidP="00752133">
      <w:pPr>
        <w:bidi w:val="0"/>
        <w:jc w:val="center"/>
        <w:rPr>
          <w:b/>
          <w:bCs/>
          <w:sz w:val="24"/>
          <w:szCs w:val="24"/>
        </w:rPr>
      </w:pPr>
    </w:p>
    <w:p w:rsidR="009F2EAB" w:rsidRPr="009F2EAB" w:rsidRDefault="009F2EAB" w:rsidP="00752133">
      <w:pPr>
        <w:bidi w:val="0"/>
        <w:jc w:val="center"/>
        <w:rPr>
          <w:b/>
          <w:bCs/>
          <w:sz w:val="24"/>
          <w:szCs w:val="24"/>
        </w:rPr>
      </w:pPr>
    </w:p>
    <w:p w:rsidR="00E70A98" w:rsidRPr="00F72BA7" w:rsidRDefault="00E70A98" w:rsidP="00F72BA7">
      <w:pPr>
        <w:bidi w:val="0"/>
        <w:rPr>
          <w:b/>
          <w:bCs/>
          <w:sz w:val="26"/>
          <w:szCs w:val="26"/>
        </w:rPr>
      </w:pPr>
      <w:r w:rsidRPr="00F72BA7">
        <w:rPr>
          <w:b/>
          <w:bCs/>
          <w:sz w:val="26"/>
          <w:szCs w:val="26"/>
        </w:rPr>
        <w:t>Half of the elderly females are married compared to 92% of the elderly males</w:t>
      </w:r>
    </w:p>
    <w:p w:rsidR="00693A9F" w:rsidRPr="00F72BA7" w:rsidRDefault="00693A9F" w:rsidP="00752133">
      <w:pPr>
        <w:bidi w:val="0"/>
        <w:jc w:val="both"/>
        <w:rPr>
          <w:sz w:val="26"/>
          <w:szCs w:val="26"/>
        </w:rPr>
      </w:pPr>
      <w:proofErr w:type="gramStart"/>
      <w:r w:rsidRPr="00F72BA7">
        <w:rPr>
          <w:sz w:val="26"/>
          <w:szCs w:val="26"/>
        </w:rPr>
        <w:t>92%</w:t>
      </w:r>
      <w:proofErr w:type="gramEnd"/>
      <w:r w:rsidRPr="00F72BA7">
        <w:rPr>
          <w:sz w:val="26"/>
          <w:szCs w:val="26"/>
        </w:rPr>
        <w:t xml:space="preserve"> of the male elderly in Palestine are married compared to 49% of the female elderly who are married. The percentage of the elderly widowed males reached 7% compared to 43% of the elderly widowed females in 2021, knowing that the percentage of the elderly widowed males in 2007 in Palestine was 8%, compared to 43% among the female elderly.</w:t>
      </w:r>
    </w:p>
    <w:p w:rsidR="00E70A98" w:rsidRPr="00F72BA7" w:rsidRDefault="00E70A98" w:rsidP="00752133">
      <w:pPr>
        <w:bidi w:val="0"/>
        <w:jc w:val="both"/>
        <w:rPr>
          <w:sz w:val="26"/>
          <w:szCs w:val="26"/>
        </w:rPr>
      </w:pPr>
    </w:p>
    <w:p w:rsidR="00E70A98" w:rsidRPr="00F72BA7" w:rsidRDefault="00E70A98" w:rsidP="00F72BA7">
      <w:pPr>
        <w:bidi w:val="0"/>
        <w:rPr>
          <w:b/>
          <w:bCs/>
          <w:sz w:val="26"/>
          <w:szCs w:val="26"/>
        </w:rPr>
      </w:pPr>
      <w:r w:rsidRPr="00F72BA7">
        <w:rPr>
          <w:b/>
          <w:bCs/>
          <w:sz w:val="26"/>
          <w:szCs w:val="26"/>
        </w:rPr>
        <w:t xml:space="preserve">More than </w:t>
      </w:r>
      <w:r w:rsidR="00655028" w:rsidRPr="00F72BA7">
        <w:rPr>
          <w:b/>
          <w:bCs/>
          <w:sz w:val="26"/>
          <w:szCs w:val="26"/>
        </w:rPr>
        <w:t>70%</w:t>
      </w:r>
      <w:r w:rsidRPr="00F72BA7">
        <w:rPr>
          <w:b/>
          <w:bCs/>
          <w:sz w:val="26"/>
          <w:szCs w:val="26"/>
        </w:rPr>
        <w:t xml:space="preserve"> of the elderly suffer from chronic diseases</w:t>
      </w:r>
    </w:p>
    <w:p w:rsidR="00E70A98" w:rsidRPr="00F72BA7" w:rsidRDefault="00E70A98" w:rsidP="00752133">
      <w:pPr>
        <w:bidi w:val="0"/>
        <w:jc w:val="both"/>
        <w:rPr>
          <w:sz w:val="26"/>
          <w:szCs w:val="26"/>
          <w:rtl/>
        </w:rPr>
      </w:pPr>
      <w:r w:rsidRPr="00F72BA7">
        <w:rPr>
          <w:sz w:val="26"/>
          <w:szCs w:val="26"/>
        </w:rPr>
        <w:t xml:space="preserve">About 71% of the elderly suffer from chronic diseases according to the results of the survey of smoking and tobacco consumption 2021, </w:t>
      </w:r>
      <w:proofErr w:type="gramStart"/>
      <w:r w:rsidRPr="00F72BA7">
        <w:rPr>
          <w:sz w:val="26"/>
          <w:szCs w:val="26"/>
        </w:rPr>
        <w:t>and the</w:t>
      </w:r>
      <w:proofErr w:type="gramEnd"/>
      <w:r w:rsidRPr="00F72BA7">
        <w:rPr>
          <w:sz w:val="26"/>
          <w:szCs w:val="26"/>
        </w:rPr>
        <w:t xml:space="preserve"> percentage of the elderly who suffer from chronic diseases in the West Bank and Gaza Strip is about 72% and 69%, respectively, and this percentage was about 66% among males and 76% among females.</w:t>
      </w:r>
    </w:p>
    <w:p w:rsidR="00E70A98" w:rsidRPr="00F72BA7" w:rsidRDefault="00E70A98" w:rsidP="00752133">
      <w:pPr>
        <w:bidi w:val="0"/>
        <w:jc w:val="both"/>
        <w:rPr>
          <w:sz w:val="26"/>
          <w:szCs w:val="26"/>
        </w:rPr>
      </w:pPr>
    </w:p>
    <w:p w:rsidR="00E70A98" w:rsidRPr="00F72BA7" w:rsidRDefault="00E70A98" w:rsidP="00F72BA7">
      <w:pPr>
        <w:bidi w:val="0"/>
        <w:rPr>
          <w:b/>
          <w:bCs/>
          <w:sz w:val="26"/>
          <w:szCs w:val="26"/>
        </w:rPr>
      </w:pPr>
      <w:r w:rsidRPr="00F72BA7">
        <w:rPr>
          <w:b/>
          <w:bCs/>
          <w:sz w:val="26"/>
          <w:szCs w:val="26"/>
        </w:rPr>
        <w:t>One out of five smokers in the elderly</w:t>
      </w:r>
    </w:p>
    <w:p w:rsidR="00E70A98" w:rsidRPr="00F72BA7" w:rsidRDefault="00E70A98" w:rsidP="00752133">
      <w:pPr>
        <w:bidi w:val="0"/>
        <w:jc w:val="both"/>
        <w:rPr>
          <w:sz w:val="26"/>
          <w:szCs w:val="26"/>
        </w:rPr>
      </w:pPr>
      <w:r w:rsidRPr="00F72BA7">
        <w:rPr>
          <w:sz w:val="26"/>
          <w:szCs w:val="26"/>
        </w:rPr>
        <w:t>The results of the Smoking and Tobacco Consumption Survey indicated that about 21% of the elderly were currently smoker in 2021, as this percentage reached about 38% among the elderly males smokers and about 5% of the female smokers 60 years and over, and the percentage of the elderly smokers in the West Bank was about 26% (about 45% among males and 8% among females), and about 12% of the elderly in the Gaza Strip were smoker (about 25% among males and 1% among females).</w:t>
      </w:r>
    </w:p>
    <w:p w:rsidR="00E70A98" w:rsidRPr="00F72BA7" w:rsidRDefault="00E70A98" w:rsidP="00752133">
      <w:pPr>
        <w:bidi w:val="0"/>
        <w:jc w:val="both"/>
        <w:rPr>
          <w:sz w:val="26"/>
          <w:szCs w:val="26"/>
          <w:rtl/>
        </w:rPr>
      </w:pPr>
    </w:p>
    <w:p w:rsidR="001759C3" w:rsidRPr="00F72BA7" w:rsidRDefault="00F72BA7" w:rsidP="00F72BA7">
      <w:pPr>
        <w:pStyle w:val="Header"/>
        <w:bidi w:val="0"/>
        <w:rPr>
          <w:rFonts w:cs="Simplified Arabic"/>
          <w:b/>
          <w:bCs/>
          <w:snapToGrid/>
          <w:sz w:val="26"/>
          <w:szCs w:val="26"/>
        </w:rPr>
      </w:pPr>
      <w:r w:rsidRPr="00F72BA7">
        <w:rPr>
          <w:rFonts w:cs="Simplified Arabic"/>
          <w:b/>
          <w:bCs/>
          <w:sz w:val="26"/>
          <w:szCs w:val="26"/>
        </w:rPr>
        <w:t>16</w:t>
      </w:r>
      <w:proofErr w:type="gramStart"/>
      <w:r w:rsidRPr="00F72BA7">
        <w:rPr>
          <w:rFonts w:cs="Simplified Arabic"/>
          <w:b/>
          <w:bCs/>
          <w:sz w:val="26"/>
          <w:szCs w:val="26"/>
        </w:rPr>
        <w:t>%</w:t>
      </w:r>
      <w:r w:rsidR="001759C3" w:rsidRPr="00F72BA7">
        <w:rPr>
          <w:rFonts w:cs="Simplified Arabic"/>
          <w:b/>
          <w:bCs/>
          <w:sz w:val="26"/>
          <w:szCs w:val="26"/>
          <w:rtl/>
        </w:rPr>
        <w:t xml:space="preserve"> </w:t>
      </w:r>
      <w:r w:rsidR="001759C3" w:rsidRPr="00F72BA7">
        <w:rPr>
          <w:rFonts w:cs="Simplified Arabic"/>
          <w:b/>
          <w:bCs/>
          <w:sz w:val="26"/>
          <w:szCs w:val="26"/>
        </w:rPr>
        <w:t xml:space="preserve"> of</w:t>
      </w:r>
      <w:proofErr w:type="gramEnd"/>
      <w:r w:rsidR="001759C3" w:rsidRPr="00F72BA7">
        <w:rPr>
          <w:rFonts w:cs="Simplified Arabic"/>
          <w:b/>
          <w:bCs/>
          <w:sz w:val="26"/>
          <w:szCs w:val="26"/>
        </w:rPr>
        <w:t xml:space="preserve"> the Elderly in Palestine Hold an Intermediate Diploma and Higher</w:t>
      </w:r>
    </w:p>
    <w:p w:rsidR="001759C3" w:rsidRPr="00F72BA7" w:rsidRDefault="001759C3" w:rsidP="00752133">
      <w:pPr>
        <w:bidi w:val="0"/>
        <w:jc w:val="both"/>
        <w:rPr>
          <w:sz w:val="26"/>
          <w:szCs w:val="26"/>
          <w:highlight w:val="yellow"/>
          <w:rtl/>
        </w:rPr>
      </w:pPr>
      <w:r w:rsidRPr="00F72BA7">
        <w:rPr>
          <w:sz w:val="26"/>
          <w:szCs w:val="26"/>
        </w:rPr>
        <w:t xml:space="preserve">About </w:t>
      </w:r>
      <w:r w:rsidRPr="00F72BA7">
        <w:rPr>
          <w:rFonts w:hint="cs"/>
          <w:sz w:val="26"/>
          <w:szCs w:val="26"/>
          <w:rtl/>
        </w:rPr>
        <w:t>33</w:t>
      </w:r>
      <w:r w:rsidRPr="00F72BA7">
        <w:rPr>
          <w:sz w:val="26"/>
          <w:szCs w:val="26"/>
        </w:rPr>
        <w:t>% of the elderly who did not complete any educational stage reached 20% among males and 45% among females, whereas the percentage of the elderly who completed</w:t>
      </w:r>
      <w:r w:rsidR="00655028" w:rsidRPr="00F72BA7">
        <w:rPr>
          <w:sz w:val="26"/>
          <w:szCs w:val="26"/>
        </w:rPr>
        <w:t xml:space="preserve"> intermediate diploma</w:t>
      </w:r>
      <w:r w:rsidRPr="00F72BA7">
        <w:rPr>
          <w:sz w:val="26"/>
          <w:szCs w:val="26"/>
        </w:rPr>
        <w:t xml:space="preserve"> degrees and higher did not exceed 16% in 2021.</w:t>
      </w:r>
    </w:p>
    <w:p w:rsidR="001759C3" w:rsidRPr="00F72BA7" w:rsidRDefault="001759C3" w:rsidP="00752133">
      <w:pPr>
        <w:bidi w:val="0"/>
        <w:jc w:val="both"/>
        <w:rPr>
          <w:sz w:val="26"/>
          <w:szCs w:val="26"/>
        </w:rPr>
      </w:pPr>
    </w:p>
    <w:p w:rsidR="001759C3" w:rsidRPr="00F72BA7" w:rsidRDefault="001759C3" w:rsidP="00655028">
      <w:pPr>
        <w:bidi w:val="0"/>
        <w:jc w:val="both"/>
        <w:rPr>
          <w:sz w:val="26"/>
          <w:szCs w:val="26"/>
        </w:rPr>
      </w:pPr>
      <w:r w:rsidRPr="00F72BA7">
        <w:rPr>
          <w:sz w:val="26"/>
          <w:szCs w:val="26"/>
        </w:rPr>
        <w:t xml:space="preserve">Educational status data for the year 2021 showed that there is a marked difference in percentage between males and females regarding educational attainment levels. In a sense, the percentage of the male elderly who obtained </w:t>
      </w:r>
      <w:r w:rsidR="00655028" w:rsidRPr="00F72BA7">
        <w:rPr>
          <w:sz w:val="26"/>
          <w:szCs w:val="26"/>
        </w:rPr>
        <w:t xml:space="preserve">intermediate diploma </w:t>
      </w:r>
      <w:r w:rsidRPr="00F72BA7">
        <w:rPr>
          <w:sz w:val="26"/>
          <w:szCs w:val="26"/>
        </w:rPr>
        <w:t xml:space="preserve">and higher in Palestine reached 23% compared to 8% of the female elderly. Also, the percentage of individuals aged 18 years and above who obtained </w:t>
      </w:r>
      <w:r w:rsidR="00655028" w:rsidRPr="00F72BA7">
        <w:rPr>
          <w:sz w:val="26"/>
          <w:szCs w:val="26"/>
        </w:rPr>
        <w:t xml:space="preserve">intermediate diploma </w:t>
      </w:r>
      <w:r w:rsidRPr="00F72BA7">
        <w:rPr>
          <w:sz w:val="26"/>
          <w:szCs w:val="26"/>
        </w:rPr>
        <w:t xml:space="preserve">and higher </w:t>
      </w:r>
      <w:r w:rsidRPr="00F72BA7">
        <w:rPr>
          <w:sz w:val="26"/>
          <w:szCs w:val="26"/>
        </w:rPr>
        <w:lastRenderedPageBreak/>
        <w:t xml:space="preserve">reached </w:t>
      </w:r>
      <w:r w:rsidR="005A56FA" w:rsidRPr="00F72BA7">
        <w:rPr>
          <w:sz w:val="26"/>
          <w:szCs w:val="26"/>
        </w:rPr>
        <w:t>28</w:t>
      </w:r>
      <w:r w:rsidRPr="00F72BA7">
        <w:rPr>
          <w:sz w:val="26"/>
          <w:szCs w:val="26"/>
        </w:rPr>
        <w:t>% of the total population that aged 18 years and above in Palestine (</w:t>
      </w:r>
      <w:r w:rsidR="005A56FA" w:rsidRPr="00F72BA7">
        <w:rPr>
          <w:sz w:val="26"/>
          <w:szCs w:val="26"/>
        </w:rPr>
        <w:t>26</w:t>
      </w:r>
      <w:r w:rsidRPr="00F72BA7">
        <w:rPr>
          <w:sz w:val="26"/>
          <w:szCs w:val="26"/>
        </w:rPr>
        <w:t xml:space="preserve">% for males and </w:t>
      </w:r>
      <w:r w:rsidR="005A56FA" w:rsidRPr="00F72BA7">
        <w:rPr>
          <w:sz w:val="26"/>
          <w:szCs w:val="26"/>
        </w:rPr>
        <w:t>24</w:t>
      </w:r>
      <w:r w:rsidRPr="00F72BA7">
        <w:rPr>
          <w:sz w:val="26"/>
          <w:szCs w:val="26"/>
        </w:rPr>
        <w:t>% for females).</w:t>
      </w:r>
    </w:p>
    <w:p w:rsidR="005A56FA" w:rsidRPr="00F72BA7" w:rsidRDefault="005A56FA" w:rsidP="00752133">
      <w:pPr>
        <w:bidi w:val="0"/>
        <w:jc w:val="both"/>
        <w:rPr>
          <w:sz w:val="26"/>
          <w:szCs w:val="26"/>
        </w:rPr>
      </w:pPr>
    </w:p>
    <w:p w:rsidR="00693A9F" w:rsidRPr="00F72BA7" w:rsidRDefault="00693A9F" w:rsidP="00F72BA7">
      <w:pPr>
        <w:pStyle w:val="Header"/>
        <w:bidi w:val="0"/>
        <w:rPr>
          <w:rFonts w:cs="Simplified Arabic"/>
          <w:b/>
          <w:bCs/>
          <w:sz w:val="26"/>
          <w:szCs w:val="26"/>
        </w:rPr>
      </w:pPr>
      <w:r w:rsidRPr="00F72BA7">
        <w:rPr>
          <w:rFonts w:cs="Simplified Arabic"/>
          <w:b/>
          <w:bCs/>
          <w:sz w:val="26"/>
          <w:szCs w:val="26"/>
        </w:rPr>
        <w:t xml:space="preserve">Variation in Participation Rates of the Elderly in </w:t>
      </w:r>
      <w:proofErr w:type="spellStart"/>
      <w:r w:rsidRPr="00F72BA7">
        <w:rPr>
          <w:rFonts w:cs="Simplified Arabic"/>
          <w:b/>
          <w:bCs/>
          <w:sz w:val="26"/>
          <w:szCs w:val="26"/>
        </w:rPr>
        <w:t>Labour</w:t>
      </w:r>
      <w:proofErr w:type="spellEnd"/>
      <w:r w:rsidRPr="00F72BA7">
        <w:rPr>
          <w:rFonts w:cs="Simplified Arabic"/>
          <w:b/>
          <w:bCs/>
          <w:sz w:val="26"/>
          <w:szCs w:val="26"/>
        </w:rPr>
        <w:t xml:space="preserve"> Market in the West Bank and Gaza Strip</w:t>
      </w:r>
    </w:p>
    <w:p w:rsidR="00693A9F" w:rsidRPr="00F72BA7" w:rsidRDefault="00693A9F" w:rsidP="00752133">
      <w:pPr>
        <w:bidi w:val="0"/>
        <w:jc w:val="both"/>
        <w:rPr>
          <w:sz w:val="26"/>
          <w:szCs w:val="26"/>
        </w:rPr>
      </w:pPr>
      <w:r w:rsidRPr="00F72BA7">
        <w:rPr>
          <w:sz w:val="26"/>
          <w:szCs w:val="26"/>
        </w:rPr>
        <w:t xml:space="preserve">Data showed that the percentage of the participation of the elderly in </w:t>
      </w:r>
      <w:proofErr w:type="spellStart"/>
      <w:r w:rsidRPr="00F72BA7">
        <w:rPr>
          <w:sz w:val="26"/>
          <w:szCs w:val="26"/>
        </w:rPr>
        <w:t>labour</w:t>
      </w:r>
      <w:proofErr w:type="spellEnd"/>
      <w:r w:rsidRPr="00F72BA7">
        <w:rPr>
          <w:sz w:val="26"/>
          <w:szCs w:val="26"/>
        </w:rPr>
        <w:t xml:space="preserve"> force during 2021 was 14% (18% in the West Bank and 6% in Gaza Strip).</w:t>
      </w:r>
    </w:p>
    <w:p w:rsidR="00A93D5B" w:rsidRPr="00F72BA7" w:rsidRDefault="00A93D5B" w:rsidP="00752133">
      <w:pPr>
        <w:bidi w:val="0"/>
        <w:jc w:val="center"/>
        <w:rPr>
          <w:sz w:val="26"/>
          <w:szCs w:val="26"/>
        </w:rPr>
      </w:pPr>
    </w:p>
    <w:p w:rsidR="00910721" w:rsidRPr="00F72BA7" w:rsidRDefault="00910721" w:rsidP="00F72BA7">
      <w:pPr>
        <w:pStyle w:val="Header"/>
        <w:bidi w:val="0"/>
        <w:rPr>
          <w:rFonts w:cs="Simplified Arabic"/>
          <w:b/>
          <w:bCs/>
          <w:sz w:val="26"/>
          <w:szCs w:val="26"/>
        </w:rPr>
      </w:pPr>
      <w:r w:rsidRPr="00F72BA7">
        <w:rPr>
          <w:rFonts w:cs="Simplified Arabic"/>
          <w:b/>
          <w:bCs/>
          <w:sz w:val="26"/>
          <w:szCs w:val="26"/>
        </w:rPr>
        <w:t>More than Three Quarters of the Elderly Own Mobile Phone</w:t>
      </w:r>
    </w:p>
    <w:p w:rsidR="00910721" w:rsidRPr="00F72BA7" w:rsidRDefault="00910721" w:rsidP="00752133">
      <w:pPr>
        <w:bidi w:val="0"/>
        <w:jc w:val="both"/>
        <w:rPr>
          <w:sz w:val="26"/>
          <w:szCs w:val="26"/>
        </w:rPr>
      </w:pPr>
      <w:r w:rsidRPr="00F72BA7">
        <w:rPr>
          <w:sz w:val="26"/>
          <w:szCs w:val="26"/>
        </w:rPr>
        <w:t xml:space="preserve">Data showed that the percentage of the elderly (60 years and above) who own a mobile phone reached 78% in Palestine during the first half of 2022, (82% in the West Bank and 71% in Gaza strip). The survey results also showed that there is a gender gap regarding owning a mobile phone, where this percentage reached 87% for the male elderly compared to 70% for the female elderly.  While the percentage of the elderly who own a smart phone was 53% in Palestine during the first half of 2022, (62% in the West Bank and 37% in Gaza Strip).  According to sex, this percentage reached 56% for the male elderly compared to 51% for the female elderly. </w:t>
      </w:r>
    </w:p>
    <w:p w:rsidR="00910721" w:rsidRPr="00F72BA7" w:rsidRDefault="00910721" w:rsidP="00752133">
      <w:pPr>
        <w:bidi w:val="0"/>
        <w:ind w:left="-18" w:firstLine="18"/>
        <w:jc w:val="both"/>
        <w:rPr>
          <w:sz w:val="26"/>
          <w:szCs w:val="26"/>
          <w:highlight w:val="yellow"/>
        </w:rPr>
      </w:pPr>
    </w:p>
    <w:p w:rsidR="00910721" w:rsidRPr="00F72BA7" w:rsidRDefault="00910721" w:rsidP="00F72BA7">
      <w:pPr>
        <w:pStyle w:val="Header"/>
        <w:bidi w:val="0"/>
        <w:rPr>
          <w:rFonts w:cs="Simplified Arabic"/>
          <w:b/>
          <w:bCs/>
          <w:sz w:val="26"/>
          <w:szCs w:val="26"/>
        </w:rPr>
      </w:pPr>
      <w:r w:rsidRPr="00F72BA7">
        <w:rPr>
          <w:rFonts w:cs="Simplified Arabic"/>
          <w:b/>
          <w:bCs/>
          <w:sz w:val="26"/>
          <w:szCs w:val="26"/>
        </w:rPr>
        <w:t>More than Half of the Elderly Use the Internet</w:t>
      </w:r>
    </w:p>
    <w:p w:rsidR="00910721" w:rsidRPr="00F72BA7" w:rsidRDefault="00910721" w:rsidP="00752133">
      <w:pPr>
        <w:bidi w:val="0"/>
        <w:jc w:val="both"/>
        <w:rPr>
          <w:sz w:val="26"/>
          <w:szCs w:val="26"/>
        </w:rPr>
      </w:pPr>
      <w:proofErr w:type="gramStart"/>
      <w:r w:rsidRPr="00F72BA7">
        <w:rPr>
          <w:sz w:val="26"/>
          <w:szCs w:val="26"/>
        </w:rPr>
        <w:t>55%</w:t>
      </w:r>
      <w:proofErr w:type="gramEnd"/>
      <w:r w:rsidRPr="00F72BA7">
        <w:rPr>
          <w:sz w:val="26"/>
          <w:szCs w:val="26"/>
        </w:rPr>
        <w:t xml:space="preserve"> of the elderly use internet from anywhere in Palestine during the first half of 2022, (60% in the West Bank and 44% in Gaza Strip).  According to sex, this percentage reached 60% for the male elderly and 50% for the female elderly. </w:t>
      </w:r>
    </w:p>
    <w:p w:rsidR="00910721" w:rsidRPr="00F72BA7" w:rsidRDefault="00910721" w:rsidP="00752133">
      <w:pPr>
        <w:bidi w:val="0"/>
        <w:ind w:left="-18" w:firstLine="18"/>
        <w:jc w:val="both"/>
        <w:rPr>
          <w:sz w:val="26"/>
          <w:szCs w:val="26"/>
          <w:highlight w:val="yellow"/>
        </w:rPr>
      </w:pPr>
    </w:p>
    <w:p w:rsidR="00910721" w:rsidRPr="00F72BA7" w:rsidRDefault="00910721" w:rsidP="00752133">
      <w:pPr>
        <w:jc w:val="lowKashida"/>
        <w:rPr>
          <w:rFonts w:cs="Simplified Arabic"/>
          <w:sz w:val="26"/>
          <w:szCs w:val="26"/>
          <w:highlight w:val="yellow"/>
          <w:rtl/>
          <w:lang w:bidi="ar-EG"/>
        </w:rPr>
      </w:pPr>
    </w:p>
    <w:p w:rsidR="00D140A9" w:rsidRPr="009F2EAB" w:rsidRDefault="00D140A9" w:rsidP="00752133">
      <w:pPr>
        <w:bidi w:val="0"/>
        <w:jc w:val="both"/>
        <w:rPr>
          <w:sz w:val="24"/>
          <w:szCs w:val="24"/>
          <w:lang w:bidi="ar-EG"/>
        </w:rPr>
      </w:pPr>
    </w:p>
    <w:p w:rsidR="00A93D5B" w:rsidRPr="009F2EAB" w:rsidRDefault="00A93D5B" w:rsidP="00752133">
      <w:pPr>
        <w:bidi w:val="0"/>
        <w:ind w:left="-18" w:firstLine="18"/>
        <w:rPr>
          <w:b/>
          <w:bCs/>
          <w:sz w:val="24"/>
          <w:szCs w:val="24"/>
        </w:rPr>
      </w:pPr>
    </w:p>
    <w:p w:rsidR="00752133" w:rsidRPr="009F2EAB" w:rsidRDefault="00752133" w:rsidP="00752133">
      <w:pPr>
        <w:bidi w:val="0"/>
        <w:ind w:left="-18" w:firstLine="18"/>
        <w:rPr>
          <w:b/>
          <w:bCs/>
          <w:sz w:val="24"/>
          <w:szCs w:val="24"/>
        </w:rPr>
      </w:pPr>
      <w:bookmarkStart w:id="0" w:name="_GoBack"/>
    </w:p>
    <w:bookmarkEnd w:id="0"/>
    <w:p w:rsidR="00ED16FB" w:rsidRPr="009F2EAB" w:rsidRDefault="00ED16FB" w:rsidP="00752133">
      <w:pPr>
        <w:bidi w:val="0"/>
        <w:jc w:val="center"/>
        <w:rPr>
          <w:b/>
          <w:bCs/>
          <w:sz w:val="24"/>
          <w:szCs w:val="24"/>
        </w:rPr>
      </w:pPr>
    </w:p>
    <w:sectPr w:rsidR="00ED16FB" w:rsidRPr="009F2EAB" w:rsidSect="00F72BA7">
      <w:footerReference w:type="even" r:id="rId10"/>
      <w:footerReference w:type="default" r:id="rId11"/>
      <w:endnotePr>
        <w:numFmt w:val="lowerLetter"/>
      </w:endnotePr>
      <w:pgSz w:w="11907" w:h="16839" w:code="9"/>
      <w:pgMar w:top="1134" w:right="1134" w:bottom="1134" w:left="1418"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30E" w:rsidRDefault="002B030E">
      <w:r>
        <w:separator/>
      </w:r>
    </w:p>
  </w:endnote>
  <w:endnote w:type="continuationSeparator" w:id="0">
    <w:p w:rsidR="002B030E" w:rsidRDefault="002B0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C12" w:rsidRDefault="00E655BA">
    <w:pPr>
      <w:pStyle w:val="Footer"/>
      <w:framePr w:wrap="around" w:vAnchor="text" w:hAnchor="margin" w:xAlign="right" w:y="1"/>
      <w:rPr>
        <w:rStyle w:val="PageNumber"/>
        <w:rtl/>
      </w:rPr>
    </w:pPr>
    <w:r>
      <w:rPr>
        <w:rStyle w:val="PageNumber"/>
        <w:rtl/>
      </w:rPr>
      <w:fldChar w:fldCharType="begin"/>
    </w:r>
    <w:r w:rsidR="00435C12">
      <w:rPr>
        <w:rStyle w:val="PageNumber"/>
      </w:rPr>
      <w:instrText xml:space="preserve">PAGE  </w:instrText>
    </w:r>
    <w:r>
      <w:rPr>
        <w:rStyle w:val="PageNumber"/>
        <w:rtl/>
      </w:rPr>
      <w:fldChar w:fldCharType="end"/>
    </w:r>
  </w:p>
  <w:p w:rsidR="00435C12" w:rsidRDefault="00435C12">
    <w:pPr>
      <w:pStyle w:val="Footer"/>
      <w:ind w:firstLine="360"/>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C12" w:rsidRDefault="00E655BA">
    <w:pPr>
      <w:pStyle w:val="Footer"/>
      <w:framePr w:wrap="around" w:vAnchor="text" w:hAnchor="margin" w:xAlign="right" w:y="1"/>
      <w:jc w:val="center"/>
      <w:rPr>
        <w:rStyle w:val="PageNumber"/>
        <w:rtl/>
      </w:rPr>
    </w:pPr>
    <w:r>
      <w:rPr>
        <w:rStyle w:val="PageNumber"/>
        <w:rtl/>
      </w:rPr>
      <w:fldChar w:fldCharType="begin"/>
    </w:r>
    <w:r w:rsidR="00435C12">
      <w:rPr>
        <w:rStyle w:val="PageNumber"/>
      </w:rPr>
      <w:instrText xml:space="preserve">PAGE  </w:instrText>
    </w:r>
    <w:r>
      <w:rPr>
        <w:rStyle w:val="PageNumber"/>
        <w:rtl/>
      </w:rPr>
      <w:fldChar w:fldCharType="separate"/>
    </w:r>
    <w:r w:rsidR="00DF6D1B">
      <w:rPr>
        <w:rStyle w:val="PageNumber"/>
        <w:noProof/>
        <w:rtl/>
      </w:rPr>
      <w:t>1</w:t>
    </w:r>
    <w:r>
      <w:rPr>
        <w:rStyle w:val="PageNumber"/>
        <w:rtl/>
      </w:rPr>
      <w:fldChar w:fldCharType="end"/>
    </w:r>
  </w:p>
  <w:p w:rsidR="00435C12" w:rsidRDefault="00435C12">
    <w:pPr>
      <w:pStyle w:val="Footer"/>
      <w:framePr w:wrap="around" w:vAnchor="text" w:hAnchor="margin" w:xAlign="right" w:y="1"/>
      <w:rPr>
        <w:rStyle w:val="PageNumber"/>
        <w:rtl/>
      </w:rPr>
    </w:pPr>
  </w:p>
  <w:p w:rsidR="00435C12" w:rsidRDefault="00435C12">
    <w:pPr>
      <w:pStyle w:val="Footer"/>
      <w:bidi w:val="0"/>
      <w:ind w:right="360"/>
      <w:jc w:val="cen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30E" w:rsidRDefault="002B030E">
      <w:r>
        <w:separator/>
      </w:r>
    </w:p>
  </w:footnote>
  <w:footnote w:type="continuationSeparator" w:id="0">
    <w:p w:rsidR="002B030E" w:rsidRDefault="002B03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69C9412"/>
    <w:lvl w:ilvl="0">
      <w:start w:val="1"/>
      <w:numFmt w:val="decimal"/>
      <w:pStyle w:val="ListNumber5"/>
      <w:lvlText w:val="%1."/>
      <w:lvlJc w:val="left"/>
      <w:pPr>
        <w:tabs>
          <w:tab w:val="num" w:pos="1800"/>
        </w:tabs>
        <w:ind w:left="1800" w:right="1800" w:hanging="360"/>
      </w:pPr>
    </w:lvl>
  </w:abstractNum>
  <w:abstractNum w:abstractNumId="1" w15:restartNumberingAfterBreak="0">
    <w:nsid w:val="FFFFFF7D"/>
    <w:multiLevelType w:val="singleLevel"/>
    <w:tmpl w:val="4CE08AE2"/>
    <w:lvl w:ilvl="0">
      <w:start w:val="1"/>
      <w:numFmt w:val="decimal"/>
      <w:pStyle w:val="ListNumber4"/>
      <w:lvlText w:val="%1."/>
      <w:lvlJc w:val="left"/>
      <w:pPr>
        <w:tabs>
          <w:tab w:val="num" w:pos="1440"/>
        </w:tabs>
        <w:ind w:left="1440" w:right="1440" w:hanging="360"/>
      </w:pPr>
    </w:lvl>
  </w:abstractNum>
  <w:abstractNum w:abstractNumId="2" w15:restartNumberingAfterBreak="0">
    <w:nsid w:val="FFFFFF7E"/>
    <w:multiLevelType w:val="singleLevel"/>
    <w:tmpl w:val="01C89626"/>
    <w:lvl w:ilvl="0">
      <w:start w:val="1"/>
      <w:numFmt w:val="decimal"/>
      <w:pStyle w:val="ListNumber3"/>
      <w:lvlText w:val="%1."/>
      <w:lvlJc w:val="left"/>
      <w:pPr>
        <w:tabs>
          <w:tab w:val="num" w:pos="1080"/>
        </w:tabs>
        <w:ind w:left="1080" w:right="1080" w:hanging="360"/>
      </w:pPr>
    </w:lvl>
  </w:abstractNum>
  <w:abstractNum w:abstractNumId="3" w15:restartNumberingAfterBreak="0">
    <w:nsid w:val="FFFFFF7F"/>
    <w:multiLevelType w:val="singleLevel"/>
    <w:tmpl w:val="B1BE76C2"/>
    <w:lvl w:ilvl="0">
      <w:start w:val="1"/>
      <w:numFmt w:val="decimal"/>
      <w:pStyle w:val="ListNumber2"/>
      <w:lvlText w:val="%1."/>
      <w:lvlJc w:val="left"/>
      <w:pPr>
        <w:tabs>
          <w:tab w:val="num" w:pos="720"/>
        </w:tabs>
        <w:ind w:left="720" w:right="720" w:hanging="360"/>
      </w:pPr>
    </w:lvl>
  </w:abstractNum>
  <w:abstractNum w:abstractNumId="4" w15:restartNumberingAfterBreak="0">
    <w:nsid w:val="FFFFFF80"/>
    <w:multiLevelType w:val="singleLevel"/>
    <w:tmpl w:val="91B2C958"/>
    <w:lvl w:ilvl="0">
      <w:start w:val="1"/>
      <w:numFmt w:val="bullet"/>
      <w:pStyle w:val="ListBullet5"/>
      <w:lvlText w:val=""/>
      <w:lvlJc w:val="left"/>
      <w:pPr>
        <w:tabs>
          <w:tab w:val="num" w:pos="1800"/>
        </w:tabs>
        <w:ind w:left="1800" w:right="1800" w:hanging="360"/>
      </w:pPr>
      <w:rPr>
        <w:rFonts w:ascii="Symbol" w:hAnsi="Symbol" w:hint="default"/>
      </w:rPr>
    </w:lvl>
  </w:abstractNum>
  <w:abstractNum w:abstractNumId="5" w15:restartNumberingAfterBreak="0">
    <w:nsid w:val="FFFFFF81"/>
    <w:multiLevelType w:val="singleLevel"/>
    <w:tmpl w:val="E236ECE6"/>
    <w:lvl w:ilvl="0">
      <w:start w:val="1"/>
      <w:numFmt w:val="bullet"/>
      <w:pStyle w:val="ListBullet4"/>
      <w:lvlText w:val=""/>
      <w:lvlJc w:val="left"/>
      <w:pPr>
        <w:tabs>
          <w:tab w:val="num" w:pos="1440"/>
        </w:tabs>
        <w:ind w:left="1440" w:right="1440" w:hanging="360"/>
      </w:pPr>
      <w:rPr>
        <w:rFonts w:ascii="Symbol" w:hAnsi="Symbol" w:hint="default"/>
      </w:rPr>
    </w:lvl>
  </w:abstractNum>
  <w:abstractNum w:abstractNumId="6" w15:restartNumberingAfterBreak="0">
    <w:nsid w:val="FFFFFF82"/>
    <w:multiLevelType w:val="singleLevel"/>
    <w:tmpl w:val="1C3A5766"/>
    <w:lvl w:ilvl="0">
      <w:start w:val="1"/>
      <w:numFmt w:val="bullet"/>
      <w:pStyle w:val="ListBullet3"/>
      <w:lvlText w:val=""/>
      <w:lvlJc w:val="left"/>
      <w:pPr>
        <w:tabs>
          <w:tab w:val="num" w:pos="1080"/>
        </w:tabs>
        <w:ind w:left="1080" w:right="1080" w:hanging="360"/>
      </w:pPr>
      <w:rPr>
        <w:rFonts w:ascii="Symbol" w:hAnsi="Symbol" w:hint="default"/>
      </w:rPr>
    </w:lvl>
  </w:abstractNum>
  <w:abstractNum w:abstractNumId="7" w15:restartNumberingAfterBreak="0">
    <w:nsid w:val="FFFFFF88"/>
    <w:multiLevelType w:val="singleLevel"/>
    <w:tmpl w:val="4000D090"/>
    <w:lvl w:ilvl="0">
      <w:start w:val="1"/>
      <w:numFmt w:val="decimal"/>
      <w:pStyle w:val="ListNumber"/>
      <w:lvlText w:val="%1."/>
      <w:lvlJc w:val="left"/>
      <w:pPr>
        <w:tabs>
          <w:tab w:val="num" w:pos="360"/>
        </w:tabs>
        <w:ind w:left="360" w:right="360" w:hanging="360"/>
      </w:pPr>
    </w:lvl>
  </w:abstractNum>
  <w:abstractNum w:abstractNumId="8" w15:restartNumberingAfterBreak="0">
    <w:nsid w:val="FFFFFF89"/>
    <w:multiLevelType w:val="singleLevel"/>
    <w:tmpl w:val="489C00FE"/>
    <w:lvl w:ilvl="0">
      <w:start w:val="1"/>
      <w:numFmt w:val="bullet"/>
      <w:pStyle w:val="ListBullet"/>
      <w:lvlText w:val=""/>
      <w:lvlJc w:val="left"/>
      <w:pPr>
        <w:tabs>
          <w:tab w:val="num" w:pos="360"/>
        </w:tabs>
        <w:ind w:left="360" w:right="360" w:hanging="360"/>
      </w:pPr>
      <w:rPr>
        <w:rFonts w:ascii="Symbol" w:hAnsi="Symbol" w:hint="default"/>
      </w:rPr>
    </w:lvl>
  </w:abstractNum>
  <w:abstractNum w:abstractNumId="9" w15:restartNumberingAfterBreak="0">
    <w:nsid w:val="056053A7"/>
    <w:multiLevelType w:val="hybridMultilevel"/>
    <w:tmpl w:val="08DE7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B500EE"/>
    <w:multiLevelType w:val="multilevel"/>
    <w:tmpl w:val="3FEE1A80"/>
    <w:lvl w:ilvl="0">
      <w:start w:val="1"/>
      <w:numFmt w:val="bullet"/>
      <w:lvlText w:val=""/>
      <w:lvlJc w:val="left"/>
      <w:pPr>
        <w:ind w:left="0" w:firstLine="0"/>
      </w:pPr>
      <w:rPr>
        <w:rFonts w:ascii="Symbol" w:hAnsi="Symbol" w:cs="Times New Roman" w:hint="default"/>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hint="default"/>
      </w:rPr>
    </w:lvl>
  </w:abstractNum>
  <w:abstractNum w:abstractNumId="11" w15:restartNumberingAfterBreak="0">
    <w:nsid w:val="13490E78"/>
    <w:multiLevelType w:val="hybridMultilevel"/>
    <w:tmpl w:val="83C0C0CE"/>
    <w:lvl w:ilvl="0" w:tplc="040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2275B3"/>
    <w:multiLevelType w:val="hybridMultilevel"/>
    <w:tmpl w:val="64E4DF08"/>
    <w:lvl w:ilvl="0" w:tplc="0401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DEF6BE8"/>
    <w:multiLevelType w:val="hybridMultilevel"/>
    <w:tmpl w:val="E062B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F1158E"/>
    <w:multiLevelType w:val="hybridMultilevel"/>
    <w:tmpl w:val="AD6801B2"/>
    <w:lvl w:ilvl="0" w:tplc="04090001">
      <w:start w:val="7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5238EC"/>
    <w:multiLevelType w:val="multilevel"/>
    <w:tmpl w:val="71D2E774"/>
    <w:lvl w:ilvl="0">
      <w:start w:val="1"/>
      <w:numFmt w:val="bullet"/>
      <w:lvlText w:val=""/>
      <w:lvlJc w:val="left"/>
      <w:pPr>
        <w:ind w:left="340" w:hanging="170"/>
      </w:pPr>
      <w:rPr>
        <w:rFonts w:ascii="Symbol"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6DE6A83"/>
    <w:multiLevelType w:val="hybridMultilevel"/>
    <w:tmpl w:val="F9ACCD60"/>
    <w:lvl w:ilvl="0" w:tplc="040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5"/>
  </w:num>
  <w:num w:numId="12">
    <w:abstractNumId w:val="14"/>
  </w:num>
  <w:num w:numId="13">
    <w:abstractNumId w:val="13"/>
  </w:num>
  <w:num w:numId="14">
    <w:abstractNumId w:val="10"/>
  </w:num>
  <w:num w:numId="15">
    <w:abstractNumId w:val="16"/>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oNotHyphenateCaps/>
  <w:drawingGridHorizontalSpacing w:val="100"/>
  <w:drawingGridVerticalSpacing w:val="0"/>
  <w:displayHorizontalDrawingGridEvery w:val="0"/>
  <w:displayVerticalDrawingGridEvery w:val="0"/>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959"/>
    <w:rsid w:val="00001F90"/>
    <w:rsid w:val="00002B13"/>
    <w:rsid w:val="00007F89"/>
    <w:rsid w:val="00012638"/>
    <w:rsid w:val="000163B7"/>
    <w:rsid w:val="00016D35"/>
    <w:rsid w:val="00023F81"/>
    <w:rsid w:val="0003108C"/>
    <w:rsid w:val="00033E54"/>
    <w:rsid w:val="00034FBA"/>
    <w:rsid w:val="0004092E"/>
    <w:rsid w:val="00041018"/>
    <w:rsid w:val="0004213B"/>
    <w:rsid w:val="0004275D"/>
    <w:rsid w:val="000470E7"/>
    <w:rsid w:val="00052B87"/>
    <w:rsid w:val="000534BD"/>
    <w:rsid w:val="00056876"/>
    <w:rsid w:val="00060276"/>
    <w:rsid w:val="00060C6E"/>
    <w:rsid w:val="00062A92"/>
    <w:rsid w:val="00066567"/>
    <w:rsid w:val="000700B6"/>
    <w:rsid w:val="0007469E"/>
    <w:rsid w:val="000747EC"/>
    <w:rsid w:val="000763A9"/>
    <w:rsid w:val="00081F9B"/>
    <w:rsid w:val="00082235"/>
    <w:rsid w:val="000845A4"/>
    <w:rsid w:val="000866A6"/>
    <w:rsid w:val="000866EB"/>
    <w:rsid w:val="000876BC"/>
    <w:rsid w:val="00090BEB"/>
    <w:rsid w:val="00091600"/>
    <w:rsid w:val="0009297A"/>
    <w:rsid w:val="00093465"/>
    <w:rsid w:val="00094A07"/>
    <w:rsid w:val="000957E2"/>
    <w:rsid w:val="000A1905"/>
    <w:rsid w:val="000A43B5"/>
    <w:rsid w:val="000A5895"/>
    <w:rsid w:val="000A7E8D"/>
    <w:rsid w:val="000C26D5"/>
    <w:rsid w:val="000C6D1A"/>
    <w:rsid w:val="000C7173"/>
    <w:rsid w:val="000D240E"/>
    <w:rsid w:val="000D5834"/>
    <w:rsid w:val="000D6923"/>
    <w:rsid w:val="000D796A"/>
    <w:rsid w:val="000E3F2C"/>
    <w:rsid w:val="000E70C7"/>
    <w:rsid w:val="000E7233"/>
    <w:rsid w:val="000E7B45"/>
    <w:rsid w:val="000F1176"/>
    <w:rsid w:val="000F270F"/>
    <w:rsid w:val="000F32D9"/>
    <w:rsid w:val="0010204B"/>
    <w:rsid w:val="001061B1"/>
    <w:rsid w:val="0010693D"/>
    <w:rsid w:val="00107AEE"/>
    <w:rsid w:val="00107EA3"/>
    <w:rsid w:val="001143F8"/>
    <w:rsid w:val="00115474"/>
    <w:rsid w:val="00116725"/>
    <w:rsid w:val="00117253"/>
    <w:rsid w:val="0011737F"/>
    <w:rsid w:val="001241C3"/>
    <w:rsid w:val="00127D81"/>
    <w:rsid w:val="00132060"/>
    <w:rsid w:val="001349CB"/>
    <w:rsid w:val="00135625"/>
    <w:rsid w:val="001377F7"/>
    <w:rsid w:val="00140865"/>
    <w:rsid w:val="00143533"/>
    <w:rsid w:val="0014438C"/>
    <w:rsid w:val="00147D9E"/>
    <w:rsid w:val="00154E12"/>
    <w:rsid w:val="0015709A"/>
    <w:rsid w:val="00157959"/>
    <w:rsid w:val="00161F1D"/>
    <w:rsid w:val="00163BD1"/>
    <w:rsid w:val="00167B19"/>
    <w:rsid w:val="001759C3"/>
    <w:rsid w:val="00176500"/>
    <w:rsid w:val="00176AE4"/>
    <w:rsid w:val="001779A4"/>
    <w:rsid w:val="001779C1"/>
    <w:rsid w:val="00182A02"/>
    <w:rsid w:val="00184FC3"/>
    <w:rsid w:val="001908C0"/>
    <w:rsid w:val="00192E8E"/>
    <w:rsid w:val="00193494"/>
    <w:rsid w:val="00193D63"/>
    <w:rsid w:val="00196640"/>
    <w:rsid w:val="00196B5B"/>
    <w:rsid w:val="001B1062"/>
    <w:rsid w:val="001B2126"/>
    <w:rsid w:val="001B2201"/>
    <w:rsid w:val="001B7C43"/>
    <w:rsid w:val="001C33EF"/>
    <w:rsid w:val="001C44A6"/>
    <w:rsid w:val="001C47EF"/>
    <w:rsid w:val="001C4D0A"/>
    <w:rsid w:val="001D0BF1"/>
    <w:rsid w:val="001D52C6"/>
    <w:rsid w:val="001D63C6"/>
    <w:rsid w:val="001E750A"/>
    <w:rsid w:val="001F0993"/>
    <w:rsid w:val="001F7C51"/>
    <w:rsid w:val="0020023B"/>
    <w:rsid w:val="002021AC"/>
    <w:rsid w:val="002057D9"/>
    <w:rsid w:val="0021041D"/>
    <w:rsid w:val="00210F2D"/>
    <w:rsid w:val="00214BCF"/>
    <w:rsid w:val="00217054"/>
    <w:rsid w:val="00222DAE"/>
    <w:rsid w:val="00223929"/>
    <w:rsid w:val="002249D4"/>
    <w:rsid w:val="0022753F"/>
    <w:rsid w:val="00227601"/>
    <w:rsid w:val="00230470"/>
    <w:rsid w:val="00231111"/>
    <w:rsid w:val="00231AB4"/>
    <w:rsid w:val="0023386B"/>
    <w:rsid w:val="002347F8"/>
    <w:rsid w:val="00235465"/>
    <w:rsid w:val="00235D55"/>
    <w:rsid w:val="00250D29"/>
    <w:rsid w:val="002539AF"/>
    <w:rsid w:val="00254BB9"/>
    <w:rsid w:val="00255D87"/>
    <w:rsid w:val="002613BD"/>
    <w:rsid w:val="00261556"/>
    <w:rsid w:val="00261995"/>
    <w:rsid w:val="00264465"/>
    <w:rsid w:val="00267916"/>
    <w:rsid w:val="002727CD"/>
    <w:rsid w:val="002770C9"/>
    <w:rsid w:val="00280507"/>
    <w:rsid w:val="002841A8"/>
    <w:rsid w:val="00292795"/>
    <w:rsid w:val="00295815"/>
    <w:rsid w:val="002A01F4"/>
    <w:rsid w:val="002A1B70"/>
    <w:rsid w:val="002A3ACC"/>
    <w:rsid w:val="002A6B72"/>
    <w:rsid w:val="002B030E"/>
    <w:rsid w:val="002B3230"/>
    <w:rsid w:val="002B4F57"/>
    <w:rsid w:val="002B59BE"/>
    <w:rsid w:val="002B7DE9"/>
    <w:rsid w:val="002C14CA"/>
    <w:rsid w:val="002C1BF5"/>
    <w:rsid w:val="002C54C3"/>
    <w:rsid w:val="002D387D"/>
    <w:rsid w:val="002E4411"/>
    <w:rsid w:val="002E7EBD"/>
    <w:rsid w:val="002F0A15"/>
    <w:rsid w:val="002F0EED"/>
    <w:rsid w:val="002F2B81"/>
    <w:rsid w:val="002F397C"/>
    <w:rsid w:val="002F40D3"/>
    <w:rsid w:val="003025DA"/>
    <w:rsid w:val="003046AC"/>
    <w:rsid w:val="00322376"/>
    <w:rsid w:val="00326301"/>
    <w:rsid w:val="00330B6C"/>
    <w:rsid w:val="00331A00"/>
    <w:rsid w:val="00334BD1"/>
    <w:rsid w:val="00334C02"/>
    <w:rsid w:val="00335A71"/>
    <w:rsid w:val="00340074"/>
    <w:rsid w:val="00342175"/>
    <w:rsid w:val="00347895"/>
    <w:rsid w:val="00356F70"/>
    <w:rsid w:val="00365B34"/>
    <w:rsid w:val="00372986"/>
    <w:rsid w:val="00375463"/>
    <w:rsid w:val="00377E3E"/>
    <w:rsid w:val="00382EA3"/>
    <w:rsid w:val="00386D11"/>
    <w:rsid w:val="00387038"/>
    <w:rsid w:val="00390C10"/>
    <w:rsid w:val="00393D2B"/>
    <w:rsid w:val="00397A16"/>
    <w:rsid w:val="00397CA4"/>
    <w:rsid w:val="003B0949"/>
    <w:rsid w:val="003C1CAC"/>
    <w:rsid w:val="003C58F6"/>
    <w:rsid w:val="003C60E9"/>
    <w:rsid w:val="003D3B30"/>
    <w:rsid w:val="003D4C5D"/>
    <w:rsid w:val="003E52A4"/>
    <w:rsid w:val="003F3678"/>
    <w:rsid w:val="003F368E"/>
    <w:rsid w:val="003F47EB"/>
    <w:rsid w:val="003F50BA"/>
    <w:rsid w:val="00405B87"/>
    <w:rsid w:val="00413AE2"/>
    <w:rsid w:val="004144A2"/>
    <w:rsid w:val="00420660"/>
    <w:rsid w:val="00423C96"/>
    <w:rsid w:val="00427CF2"/>
    <w:rsid w:val="00427E56"/>
    <w:rsid w:val="00430D34"/>
    <w:rsid w:val="00433957"/>
    <w:rsid w:val="00435C12"/>
    <w:rsid w:val="00436BEB"/>
    <w:rsid w:val="00440DF1"/>
    <w:rsid w:val="004418F4"/>
    <w:rsid w:val="00441BFD"/>
    <w:rsid w:val="0044339A"/>
    <w:rsid w:val="004444FA"/>
    <w:rsid w:val="0044501C"/>
    <w:rsid w:val="004476D3"/>
    <w:rsid w:val="0044773D"/>
    <w:rsid w:val="00450848"/>
    <w:rsid w:val="0045114F"/>
    <w:rsid w:val="004549FD"/>
    <w:rsid w:val="004552F2"/>
    <w:rsid w:val="00457F93"/>
    <w:rsid w:val="00457FB1"/>
    <w:rsid w:val="0046137E"/>
    <w:rsid w:val="00461C2E"/>
    <w:rsid w:val="00470CC3"/>
    <w:rsid w:val="00470E19"/>
    <w:rsid w:val="004719AE"/>
    <w:rsid w:val="004746AC"/>
    <w:rsid w:val="0047787F"/>
    <w:rsid w:val="004814D8"/>
    <w:rsid w:val="00483679"/>
    <w:rsid w:val="00484C69"/>
    <w:rsid w:val="004858D6"/>
    <w:rsid w:val="00491F6E"/>
    <w:rsid w:val="004927C1"/>
    <w:rsid w:val="0049317C"/>
    <w:rsid w:val="004932DD"/>
    <w:rsid w:val="004961FD"/>
    <w:rsid w:val="004A15FF"/>
    <w:rsid w:val="004B61F7"/>
    <w:rsid w:val="004B720D"/>
    <w:rsid w:val="004C1253"/>
    <w:rsid w:val="004C2746"/>
    <w:rsid w:val="004C3D09"/>
    <w:rsid w:val="004C594D"/>
    <w:rsid w:val="004C598D"/>
    <w:rsid w:val="004C7D9D"/>
    <w:rsid w:val="004D0A29"/>
    <w:rsid w:val="004D119E"/>
    <w:rsid w:val="004D300B"/>
    <w:rsid w:val="004E1FF6"/>
    <w:rsid w:val="004E5BB0"/>
    <w:rsid w:val="004F0290"/>
    <w:rsid w:val="004F1D5A"/>
    <w:rsid w:val="004F2F17"/>
    <w:rsid w:val="004F4EF7"/>
    <w:rsid w:val="004F58BE"/>
    <w:rsid w:val="004F639A"/>
    <w:rsid w:val="0050565C"/>
    <w:rsid w:val="005057E1"/>
    <w:rsid w:val="00507CC9"/>
    <w:rsid w:val="00510C71"/>
    <w:rsid w:val="005175B7"/>
    <w:rsid w:val="00521D47"/>
    <w:rsid w:val="005228B5"/>
    <w:rsid w:val="005230E2"/>
    <w:rsid w:val="00524237"/>
    <w:rsid w:val="00524435"/>
    <w:rsid w:val="00526CDA"/>
    <w:rsid w:val="00534CC1"/>
    <w:rsid w:val="00536E15"/>
    <w:rsid w:val="00543EFA"/>
    <w:rsid w:val="005463A3"/>
    <w:rsid w:val="00546CB4"/>
    <w:rsid w:val="00551A9C"/>
    <w:rsid w:val="00551C60"/>
    <w:rsid w:val="005526D3"/>
    <w:rsid w:val="0055397C"/>
    <w:rsid w:val="00553BE7"/>
    <w:rsid w:val="00555A47"/>
    <w:rsid w:val="00556A72"/>
    <w:rsid w:val="00560B55"/>
    <w:rsid w:val="005642EC"/>
    <w:rsid w:val="005643D3"/>
    <w:rsid w:val="00564CBB"/>
    <w:rsid w:val="00564D94"/>
    <w:rsid w:val="00567F07"/>
    <w:rsid w:val="00573883"/>
    <w:rsid w:val="00573BD9"/>
    <w:rsid w:val="005747E6"/>
    <w:rsid w:val="00575E12"/>
    <w:rsid w:val="005816F7"/>
    <w:rsid w:val="00581B55"/>
    <w:rsid w:val="00581CD8"/>
    <w:rsid w:val="00584802"/>
    <w:rsid w:val="00586164"/>
    <w:rsid w:val="0059172F"/>
    <w:rsid w:val="00591FD6"/>
    <w:rsid w:val="0059574B"/>
    <w:rsid w:val="005969B2"/>
    <w:rsid w:val="005A403F"/>
    <w:rsid w:val="005A56FA"/>
    <w:rsid w:val="005A5AAD"/>
    <w:rsid w:val="005A69E5"/>
    <w:rsid w:val="005B3BCB"/>
    <w:rsid w:val="005B4454"/>
    <w:rsid w:val="005B6011"/>
    <w:rsid w:val="005C0EF8"/>
    <w:rsid w:val="005C1683"/>
    <w:rsid w:val="005D29AF"/>
    <w:rsid w:val="005D787A"/>
    <w:rsid w:val="005E12E4"/>
    <w:rsid w:val="005E2DFD"/>
    <w:rsid w:val="005E7C88"/>
    <w:rsid w:val="005F4D3B"/>
    <w:rsid w:val="005F530A"/>
    <w:rsid w:val="005F65FD"/>
    <w:rsid w:val="0060479E"/>
    <w:rsid w:val="00605AA8"/>
    <w:rsid w:val="006122A3"/>
    <w:rsid w:val="006203E9"/>
    <w:rsid w:val="006209C8"/>
    <w:rsid w:val="00621A1F"/>
    <w:rsid w:val="00621CAC"/>
    <w:rsid w:val="00622F3A"/>
    <w:rsid w:val="00625D62"/>
    <w:rsid w:val="00627EEE"/>
    <w:rsid w:val="00632B8B"/>
    <w:rsid w:val="00633C5A"/>
    <w:rsid w:val="00637AD9"/>
    <w:rsid w:val="00637BDF"/>
    <w:rsid w:val="00643A3E"/>
    <w:rsid w:val="0064669F"/>
    <w:rsid w:val="006507D1"/>
    <w:rsid w:val="00651ECC"/>
    <w:rsid w:val="00654EB1"/>
    <w:rsid w:val="00655028"/>
    <w:rsid w:val="00660489"/>
    <w:rsid w:val="00662D79"/>
    <w:rsid w:val="0067048C"/>
    <w:rsid w:val="00670D83"/>
    <w:rsid w:val="0067170B"/>
    <w:rsid w:val="006718BA"/>
    <w:rsid w:val="00672AB9"/>
    <w:rsid w:val="00673C1B"/>
    <w:rsid w:val="00676088"/>
    <w:rsid w:val="006856AB"/>
    <w:rsid w:val="00685BDE"/>
    <w:rsid w:val="00685E43"/>
    <w:rsid w:val="00691678"/>
    <w:rsid w:val="00692CA4"/>
    <w:rsid w:val="00693A9F"/>
    <w:rsid w:val="00696AD2"/>
    <w:rsid w:val="00697399"/>
    <w:rsid w:val="006A5979"/>
    <w:rsid w:val="006A615A"/>
    <w:rsid w:val="006B1D55"/>
    <w:rsid w:val="006B2282"/>
    <w:rsid w:val="006B27A1"/>
    <w:rsid w:val="006B4624"/>
    <w:rsid w:val="006C1433"/>
    <w:rsid w:val="006C3F3F"/>
    <w:rsid w:val="006C6465"/>
    <w:rsid w:val="006D18AB"/>
    <w:rsid w:val="006D1E7E"/>
    <w:rsid w:val="006E1B42"/>
    <w:rsid w:val="006E1D05"/>
    <w:rsid w:val="006E20BE"/>
    <w:rsid w:val="006E2184"/>
    <w:rsid w:val="006E719F"/>
    <w:rsid w:val="006E78F0"/>
    <w:rsid w:val="006F1CEC"/>
    <w:rsid w:val="006F4E0C"/>
    <w:rsid w:val="006F5229"/>
    <w:rsid w:val="006F6886"/>
    <w:rsid w:val="00704A58"/>
    <w:rsid w:val="00707199"/>
    <w:rsid w:val="0070725A"/>
    <w:rsid w:val="007131F7"/>
    <w:rsid w:val="00720E00"/>
    <w:rsid w:val="007222BB"/>
    <w:rsid w:val="007235AA"/>
    <w:rsid w:val="007247EC"/>
    <w:rsid w:val="00733580"/>
    <w:rsid w:val="00735917"/>
    <w:rsid w:val="00736D7C"/>
    <w:rsid w:val="00737E63"/>
    <w:rsid w:val="0074293A"/>
    <w:rsid w:val="007436F5"/>
    <w:rsid w:val="00744C4B"/>
    <w:rsid w:val="00744E0E"/>
    <w:rsid w:val="00752133"/>
    <w:rsid w:val="007527D0"/>
    <w:rsid w:val="00754FB9"/>
    <w:rsid w:val="00757313"/>
    <w:rsid w:val="00775613"/>
    <w:rsid w:val="00775F6F"/>
    <w:rsid w:val="0077697F"/>
    <w:rsid w:val="00776D77"/>
    <w:rsid w:val="00785EBA"/>
    <w:rsid w:val="00786E54"/>
    <w:rsid w:val="007A47CF"/>
    <w:rsid w:val="007A5774"/>
    <w:rsid w:val="007A5BEF"/>
    <w:rsid w:val="007B23BB"/>
    <w:rsid w:val="007B5FA5"/>
    <w:rsid w:val="007C4B79"/>
    <w:rsid w:val="007D5A14"/>
    <w:rsid w:val="007D78B8"/>
    <w:rsid w:val="007D7BCC"/>
    <w:rsid w:val="007E5B85"/>
    <w:rsid w:val="007F1EE8"/>
    <w:rsid w:val="00800693"/>
    <w:rsid w:val="00803F0E"/>
    <w:rsid w:val="0081743C"/>
    <w:rsid w:val="00820DBD"/>
    <w:rsid w:val="0082164F"/>
    <w:rsid w:val="00822B7C"/>
    <w:rsid w:val="00824FA2"/>
    <w:rsid w:val="0082531B"/>
    <w:rsid w:val="00825A09"/>
    <w:rsid w:val="00833687"/>
    <w:rsid w:val="00833B3C"/>
    <w:rsid w:val="00835E31"/>
    <w:rsid w:val="00835FAE"/>
    <w:rsid w:val="008370B9"/>
    <w:rsid w:val="00842DC9"/>
    <w:rsid w:val="00843149"/>
    <w:rsid w:val="008460DA"/>
    <w:rsid w:val="008467E9"/>
    <w:rsid w:val="00847884"/>
    <w:rsid w:val="00855D62"/>
    <w:rsid w:val="00862B69"/>
    <w:rsid w:val="00864001"/>
    <w:rsid w:val="00864CC9"/>
    <w:rsid w:val="00871246"/>
    <w:rsid w:val="00876422"/>
    <w:rsid w:val="0088382C"/>
    <w:rsid w:val="0088712F"/>
    <w:rsid w:val="008906DA"/>
    <w:rsid w:val="008921AB"/>
    <w:rsid w:val="008947BB"/>
    <w:rsid w:val="008A206E"/>
    <w:rsid w:val="008A273F"/>
    <w:rsid w:val="008A3131"/>
    <w:rsid w:val="008A5817"/>
    <w:rsid w:val="008B1083"/>
    <w:rsid w:val="008B32B3"/>
    <w:rsid w:val="008C0F1B"/>
    <w:rsid w:val="008C198B"/>
    <w:rsid w:val="008C2F6F"/>
    <w:rsid w:val="008C5AE1"/>
    <w:rsid w:val="008C6A74"/>
    <w:rsid w:val="008D2BEB"/>
    <w:rsid w:val="008D44F8"/>
    <w:rsid w:val="008E28D5"/>
    <w:rsid w:val="008E313B"/>
    <w:rsid w:val="008E3415"/>
    <w:rsid w:val="008E3770"/>
    <w:rsid w:val="008E7C75"/>
    <w:rsid w:val="008F0F08"/>
    <w:rsid w:val="009001B1"/>
    <w:rsid w:val="0090370A"/>
    <w:rsid w:val="009063F9"/>
    <w:rsid w:val="0091047A"/>
    <w:rsid w:val="00910721"/>
    <w:rsid w:val="00913D7B"/>
    <w:rsid w:val="00914F0B"/>
    <w:rsid w:val="00916DC7"/>
    <w:rsid w:val="00916EB7"/>
    <w:rsid w:val="00916FC9"/>
    <w:rsid w:val="00917088"/>
    <w:rsid w:val="0092274B"/>
    <w:rsid w:val="00932489"/>
    <w:rsid w:val="0093264B"/>
    <w:rsid w:val="009403B7"/>
    <w:rsid w:val="009407DA"/>
    <w:rsid w:val="00940891"/>
    <w:rsid w:val="00941114"/>
    <w:rsid w:val="00941761"/>
    <w:rsid w:val="00942150"/>
    <w:rsid w:val="009434C2"/>
    <w:rsid w:val="00945A2E"/>
    <w:rsid w:val="00955856"/>
    <w:rsid w:val="00956F77"/>
    <w:rsid w:val="00962308"/>
    <w:rsid w:val="00962413"/>
    <w:rsid w:val="009644CD"/>
    <w:rsid w:val="009659ED"/>
    <w:rsid w:val="0097024A"/>
    <w:rsid w:val="00971A59"/>
    <w:rsid w:val="00971BAB"/>
    <w:rsid w:val="00982F10"/>
    <w:rsid w:val="00983391"/>
    <w:rsid w:val="00984A9D"/>
    <w:rsid w:val="009935B6"/>
    <w:rsid w:val="00995E0C"/>
    <w:rsid w:val="0099798B"/>
    <w:rsid w:val="009A6169"/>
    <w:rsid w:val="009A7A18"/>
    <w:rsid w:val="009B44EE"/>
    <w:rsid w:val="009B5221"/>
    <w:rsid w:val="009C1A3B"/>
    <w:rsid w:val="009C2925"/>
    <w:rsid w:val="009D5EA0"/>
    <w:rsid w:val="009D7093"/>
    <w:rsid w:val="009E4180"/>
    <w:rsid w:val="009E4A6B"/>
    <w:rsid w:val="009E5AD0"/>
    <w:rsid w:val="009E6B80"/>
    <w:rsid w:val="009E7304"/>
    <w:rsid w:val="009F1CD6"/>
    <w:rsid w:val="009F2AF0"/>
    <w:rsid w:val="009F2EAB"/>
    <w:rsid w:val="009F5B26"/>
    <w:rsid w:val="00A000F8"/>
    <w:rsid w:val="00A07B01"/>
    <w:rsid w:val="00A156A6"/>
    <w:rsid w:val="00A233A4"/>
    <w:rsid w:val="00A252A8"/>
    <w:rsid w:val="00A27B5E"/>
    <w:rsid w:val="00A4079C"/>
    <w:rsid w:val="00A42060"/>
    <w:rsid w:val="00A46598"/>
    <w:rsid w:val="00A51C49"/>
    <w:rsid w:val="00A5716F"/>
    <w:rsid w:val="00A6271A"/>
    <w:rsid w:val="00A67C9A"/>
    <w:rsid w:val="00A70200"/>
    <w:rsid w:val="00A74FC6"/>
    <w:rsid w:val="00A7653D"/>
    <w:rsid w:val="00A81623"/>
    <w:rsid w:val="00A81727"/>
    <w:rsid w:val="00A81C6B"/>
    <w:rsid w:val="00A90D90"/>
    <w:rsid w:val="00A9131F"/>
    <w:rsid w:val="00A9179A"/>
    <w:rsid w:val="00A92D4A"/>
    <w:rsid w:val="00A93D5B"/>
    <w:rsid w:val="00A94093"/>
    <w:rsid w:val="00A96EBF"/>
    <w:rsid w:val="00AA0E79"/>
    <w:rsid w:val="00AA219B"/>
    <w:rsid w:val="00AA7472"/>
    <w:rsid w:val="00AA74B0"/>
    <w:rsid w:val="00AB3DD0"/>
    <w:rsid w:val="00AB7467"/>
    <w:rsid w:val="00AC4F82"/>
    <w:rsid w:val="00AD0756"/>
    <w:rsid w:val="00AD11DD"/>
    <w:rsid w:val="00AD14DB"/>
    <w:rsid w:val="00AD1A6C"/>
    <w:rsid w:val="00AD2D38"/>
    <w:rsid w:val="00AD2F8F"/>
    <w:rsid w:val="00AD5FAB"/>
    <w:rsid w:val="00AD7383"/>
    <w:rsid w:val="00AD79C3"/>
    <w:rsid w:val="00AE05A1"/>
    <w:rsid w:val="00AE0950"/>
    <w:rsid w:val="00AE4199"/>
    <w:rsid w:val="00AE7E22"/>
    <w:rsid w:val="00AE7FA5"/>
    <w:rsid w:val="00AF2930"/>
    <w:rsid w:val="00AF520A"/>
    <w:rsid w:val="00AF5317"/>
    <w:rsid w:val="00B04510"/>
    <w:rsid w:val="00B107E4"/>
    <w:rsid w:val="00B110EE"/>
    <w:rsid w:val="00B12183"/>
    <w:rsid w:val="00B1437F"/>
    <w:rsid w:val="00B14692"/>
    <w:rsid w:val="00B1532B"/>
    <w:rsid w:val="00B16610"/>
    <w:rsid w:val="00B20933"/>
    <w:rsid w:val="00B2211F"/>
    <w:rsid w:val="00B23E99"/>
    <w:rsid w:val="00B2438D"/>
    <w:rsid w:val="00B2587C"/>
    <w:rsid w:val="00B30002"/>
    <w:rsid w:val="00B34438"/>
    <w:rsid w:val="00B355E7"/>
    <w:rsid w:val="00B35CE1"/>
    <w:rsid w:val="00B36B42"/>
    <w:rsid w:val="00B37826"/>
    <w:rsid w:val="00B42932"/>
    <w:rsid w:val="00B52B83"/>
    <w:rsid w:val="00B54B60"/>
    <w:rsid w:val="00B56377"/>
    <w:rsid w:val="00B57596"/>
    <w:rsid w:val="00B64C5B"/>
    <w:rsid w:val="00B6797B"/>
    <w:rsid w:val="00B704B5"/>
    <w:rsid w:val="00B7560D"/>
    <w:rsid w:val="00B76C32"/>
    <w:rsid w:val="00B80926"/>
    <w:rsid w:val="00B84BE8"/>
    <w:rsid w:val="00B90208"/>
    <w:rsid w:val="00B90598"/>
    <w:rsid w:val="00B90845"/>
    <w:rsid w:val="00B92FE6"/>
    <w:rsid w:val="00B94DE0"/>
    <w:rsid w:val="00B95127"/>
    <w:rsid w:val="00B958C2"/>
    <w:rsid w:val="00B979F1"/>
    <w:rsid w:val="00BA35F4"/>
    <w:rsid w:val="00BA52EC"/>
    <w:rsid w:val="00BA6338"/>
    <w:rsid w:val="00BA7147"/>
    <w:rsid w:val="00BA7494"/>
    <w:rsid w:val="00BB0F1E"/>
    <w:rsid w:val="00BB46FC"/>
    <w:rsid w:val="00BC0660"/>
    <w:rsid w:val="00BC1AD6"/>
    <w:rsid w:val="00BC497F"/>
    <w:rsid w:val="00BC563C"/>
    <w:rsid w:val="00BD018E"/>
    <w:rsid w:val="00BD24DB"/>
    <w:rsid w:val="00BD6024"/>
    <w:rsid w:val="00BE385F"/>
    <w:rsid w:val="00BF0403"/>
    <w:rsid w:val="00BF21D5"/>
    <w:rsid w:val="00BF4544"/>
    <w:rsid w:val="00BF5401"/>
    <w:rsid w:val="00BF69B7"/>
    <w:rsid w:val="00C0268C"/>
    <w:rsid w:val="00C03C5E"/>
    <w:rsid w:val="00C03DC9"/>
    <w:rsid w:val="00C05066"/>
    <w:rsid w:val="00C07F13"/>
    <w:rsid w:val="00C101C6"/>
    <w:rsid w:val="00C102D0"/>
    <w:rsid w:val="00C1109B"/>
    <w:rsid w:val="00C1230A"/>
    <w:rsid w:val="00C14A2C"/>
    <w:rsid w:val="00C14CE4"/>
    <w:rsid w:val="00C162A0"/>
    <w:rsid w:val="00C1701C"/>
    <w:rsid w:val="00C1748B"/>
    <w:rsid w:val="00C2193F"/>
    <w:rsid w:val="00C25AA7"/>
    <w:rsid w:val="00C30D7B"/>
    <w:rsid w:val="00C32544"/>
    <w:rsid w:val="00C360E7"/>
    <w:rsid w:val="00C365B2"/>
    <w:rsid w:val="00C40D71"/>
    <w:rsid w:val="00C50173"/>
    <w:rsid w:val="00C5023E"/>
    <w:rsid w:val="00C50E42"/>
    <w:rsid w:val="00C511A2"/>
    <w:rsid w:val="00C56D4D"/>
    <w:rsid w:val="00C627A0"/>
    <w:rsid w:val="00C6645E"/>
    <w:rsid w:val="00C66CCD"/>
    <w:rsid w:val="00C676D0"/>
    <w:rsid w:val="00C723D6"/>
    <w:rsid w:val="00C77653"/>
    <w:rsid w:val="00C80339"/>
    <w:rsid w:val="00C81610"/>
    <w:rsid w:val="00C82525"/>
    <w:rsid w:val="00C83671"/>
    <w:rsid w:val="00C938E3"/>
    <w:rsid w:val="00C945A9"/>
    <w:rsid w:val="00C960B5"/>
    <w:rsid w:val="00C96D31"/>
    <w:rsid w:val="00CA38B3"/>
    <w:rsid w:val="00CB2288"/>
    <w:rsid w:val="00CB7516"/>
    <w:rsid w:val="00CC1513"/>
    <w:rsid w:val="00CC24A0"/>
    <w:rsid w:val="00CC4B37"/>
    <w:rsid w:val="00CD6B52"/>
    <w:rsid w:val="00CD6E43"/>
    <w:rsid w:val="00CE3D07"/>
    <w:rsid w:val="00CF7027"/>
    <w:rsid w:val="00D0001F"/>
    <w:rsid w:val="00D032B7"/>
    <w:rsid w:val="00D0436B"/>
    <w:rsid w:val="00D140A9"/>
    <w:rsid w:val="00D200CA"/>
    <w:rsid w:val="00D23386"/>
    <w:rsid w:val="00D2600E"/>
    <w:rsid w:val="00D26CDE"/>
    <w:rsid w:val="00D3173F"/>
    <w:rsid w:val="00D40C27"/>
    <w:rsid w:val="00D414CD"/>
    <w:rsid w:val="00D4250B"/>
    <w:rsid w:val="00D50A29"/>
    <w:rsid w:val="00D54D09"/>
    <w:rsid w:val="00D57D51"/>
    <w:rsid w:val="00D61C07"/>
    <w:rsid w:val="00D625E9"/>
    <w:rsid w:val="00D65D95"/>
    <w:rsid w:val="00D67A15"/>
    <w:rsid w:val="00D74B3A"/>
    <w:rsid w:val="00D87203"/>
    <w:rsid w:val="00D92DE5"/>
    <w:rsid w:val="00D948E6"/>
    <w:rsid w:val="00D958A8"/>
    <w:rsid w:val="00DA1741"/>
    <w:rsid w:val="00DA679D"/>
    <w:rsid w:val="00DB1604"/>
    <w:rsid w:val="00DB31AA"/>
    <w:rsid w:val="00DB395C"/>
    <w:rsid w:val="00DB45E6"/>
    <w:rsid w:val="00DB4781"/>
    <w:rsid w:val="00DB48C7"/>
    <w:rsid w:val="00DC1265"/>
    <w:rsid w:val="00DC1444"/>
    <w:rsid w:val="00DC193B"/>
    <w:rsid w:val="00DC1FE6"/>
    <w:rsid w:val="00DC2FB1"/>
    <w:rsid w:val="00DC3DE2"/>
    <w:rsid w:val="00DC4114"/>
    <w:rsid w:val="00DC4417"/>
    <w:rsid w:val="00DC5BFC"/>
    <w:rsid w:val="00DC7E28"/>
    <w:rsid w:val="00DD4B5D"/>
    <w:rsid w:val="00DD4EF7"/>
    <w:rsid w:val="00DD6182"/>
    <w:rsid w:val="00DE0FA0"/>
    <w:rsid w:val="00DE1559"/>
    <w:rsid w:val="00DE64FB"/>
    <w:rsid w:val="00DF1371"/>
    <w:rsid w:val="00DF3355"/>
    <w:rsid w:val="00DF6D1B"/>
    <w:rsid w:val="00DF74C9"/>
    <w:rsid w:val="00E01AA8"/>
    <w:rsid w:val="00E0488C"/>
    <w:rsid w:val="00E06C40"/>
    <w:rsid w:val="00E1002D"/>
    <w:rsid w:val="00E17B2B"/>
    <w:rsid w:val="00E20DAD"/>
    <w:rsid w:val="00E237AF"/>
    <w:rsid w:val="00E24520"/>
    <w:rsid w:val="00E30748"/>
    <w:rsid w:val="00E34C06"/>
    <w:rsid w:val="00E37B0D"/>
    <w:rsid w:val="00E40B16"/>
    <w:rsid w:val="00E42B8B"/>
    <w:rsid w:val="00E44FD0"/>
    <w:rsid w:val="00E461B3"/>
    <w:rsid w:val="00E55453"/>
    <w:rsid w:val="00E64155"/>
    <w:rsid w:val="00E655BA"/>
    <w:rsid w:val="00E7045B"/>
    <w:rsid w:val="00E70A98"/>
    <w:rsid w:val="00E73D80"/>
    <w:rsid w:val="00E75B77"/>
    <w:rsid w:val="00E84414"/>
    <w:rsid w:val="00E854D2"/>
    <w:rsid w:val="00E90929"/>
    <w:rsid w:val="00E929AC"/>
    <w:rsid w:val="00E937C6"/>
    <w:rsid w:val="00E942B1"/>
    <w:rsid w:val="00E94F17"/>
    <w:rsid w:val="00E97A71"/>
    <w:rsid w:val="00EA2B94"/>
    <w:rsid w:val="00EA55A3"/>
    <w:rsid w:val="00EA78A5"/>
    <w:rsid w:val="00EB6152"/>
    <w:rsid w:val="00EC2EF5"/>
    <w:rsid w:val="00EC3D09"/>
    <w:rsid w:val="00EC4197"/>
    <w:rsid w:val="00EC7193"/>
    <w:rsid w:val="00EC7A69"/>
    <w:rsid w:val="00ED0A3B"/>
    <w:rsid w:val="00ED16FB"/>
    <w:rsid w:val="00ED286C"/>
    <w:rsid w:val="00ED30F4"/>
    <w:rsid w:val="00EE24DC"/>
    <w:rsid w:val="00EE3CB3"/>
    <w:rsid w:val="00EF74F3"/>
    <w:rsid w:val="00F01833"/>
    <w:rsid w:val="00F01AE9"/>
    <w:rsid w:val="00F12A26"/>
    <w:rsid w:val="00F13BA5"/>
    <w:rsid w:val="00F17003"/>
    <w:rsid w:val="00F227E7"/>
    <w:rsid w:val="00F23F3B"/>
    <w:rsid w:val="00F25E79"/>
    <w:rsid w:val="00F26648"/>
    <w:rsid w:val="00F305EF"/>
    <w:rsid w:val="00F3142B"/>
    <w:rsid w:val="00F36212"/>
    <w:rsid w:val="00F42B8C"/>
    <w:rsid w:val="00F42DAA"/>
    <w:rsid w:val="00F45646"/>
    <w:rsid w:val="00F45D92"/>
    <w:rsid w:val="00F46311"/>
    <w:rsid w:val="00F4723C"/>
    <w:rsid w:val="00F47EF8"/>
    <w:rsid w:val="00F5528A"/>
    <w:rsid w:val="00F55999"/>
    <w:rsid w:val="00F61636"/>
    <w:rsid w:val="00F62CE5"/>
    <w:rsid w:val="00F6408A"/>
    <w:rsid w:val="00F6414A"/>
    <w:rsid w:val="00F65636"/>
    <w:rsid w:val="00F67C72"/>
    <w:rsid w:val="00F72BA7"/>
    <w:rsid w:val="00F75660"/>
    <w:rsid w:val="00F82AB4"/>
    <w:rsid w:val="00F84C26"/>
    <w:rsid w:val="00F85FF7"/>
    <w:rsid w:val="00F94FA9"/>
    <w:rsid w:val="00F957A7"/>
    <w:rsid w:val="00F96F99"/>
    <w:rsid w:val="00F975E3"/>
    <w:rsid w:val="00FA1390"/>
    <w:rsid w:val="00FA54A0"/>
    <w:rsid w:val="00FA5A47"/>
    <w:rsid w:val="00FB1E23"/>
    <w:rsid w:val="00FB648B"/>
    <w:rsid w:val="00FC3250"/>
    <w:rsid w:val="00FC5079"/>
    <w:rsid w:val="00FC5A2A"/>
    <w:rsid w:val="00FE1278"/>
    <w:rsid w:val="00FE3A3F"/>
    <w:rsid w:val="00FE7265"/>
    <w:rsid w:val="00FE7F1E"/>
    <w:rsid w:val="00FF1A72"/>
    <w:rsid w:val="00FF30CD"/>
    <w:rsid w:val="00FF681E"/>
    <w:rsid w:val="00FF72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8A56CE"/>
  <w15:docId w15:val="{6A2F81CE-B2AA-4F7D-B8CF-2141A39BD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raditional Arabic"/>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B69"/>
    <w:pPr>
      <w:bidi/>
    </w:pPr>
    <w:rPr>
      <w:rFonts w:cs="Times New Roman"/>
      <w:snapToGrid w:val="0"/>
    </w:rPr>
  </w:style>
  <w:style w:type="paragraph" w:styleId="Heading1">
    <w:name w:val="heading 1"/>
    <w:basedOn w:val="Normal"/>
    <w:next w:val="Normal"/>
    <w:qFormat/>
    <w:rsid w:val="00862B69"/>
    <w:pPr>
      <w:keepNext/>
      <w:tabs>
        <w:tab w:val="right" w:pos="2904"/>
      </w:tabs>
      <w:bidi w:val="0"/>
      <w:ind w:left="709" w:right="849" w:firstLine="210"/>
      <w:jc w:val="center"/>
      <w:outlineLvl w:val="0"/>
    </w:pPr>
    <w:rPr>
      <w:b/>
      <w:bCs/>
      <w:sz w:val="24"/>
    </w:rPr>
  </w:style>
  <w:style w:type="paragraph" w:styleId="Heading2">
    <w:name w:val="heading 2"/>
    <w:basedOn w:val="Normal"/>
    <w:next w:val="Normal"/>
    <w:qFormat/>
    <w:rsid w:val="00862B69"/>
    <w:pPr>
      <w:keepNext/>
      <w:bidi w:val="0"/>
      <w:jc w:val="center"/>
      <w:outlineLvl w:val="1"/>
    </w:pPr>
    <w:rPr>
      <w:b/>
      <w:bCs/>
      <w:sz w:val="40"/>
    </w:rPr>
  </w:style>
  <w:style w:type="paragraph" w:styleId="Heading3">
    <w:name w:val="heading 3"/>
    <w:basedOn w:val="Normal"/>
    <w:next w:val="Normal"/>
    <w:qFormat/>
    <w:rsid w:val="00862B69"/>
    <w:pPr>
      <w:keepNext/>
      <w:bidi w:val="0"/>
      <w:jc w:val="center"/>
      <w:outlineLvl w:val="2"/>
    </w:pPr>
    <w:rPr>
      <w:b/>
      <w:bCs/>
      <w:sz w:val="52"/>
    </w:rPr>
  </w:style>
  <w:style w:type="paragraph" w:styleId="Heading4">
    <w:name w:val="heading 4"/>
    <w:basedOn w:val="Normal"/>
    <w:next w:val="Normal"/>
    <w:qFormat/>
    <w:rsid w:val="00862B69"/>
    <w:pPr>
      <w:keepNext/>
      <w:bidi w:val="0"/>
      <w:outlineLvl w:val="3"/>
    </w:pPr>
    <w:rPr>
      <w:rFonts w:cs="Simplified Arabic"/>
      <w:sz w:val="24"/>
    </w:rPr>
  </w:style>
  <w:style w:type="paragraph" w:styleId="Heading5">
    <w:name w:val="heading 5"/>
    <w:basedOn w:val="Normal"/>
    <w:next w:val="Normal"/>
    <w:qFormat/>
    <w:rsid w:val="00862B69"/>
    <w:pPr>
      <w:keepNext/>
      <w:bidi w:val="0"/>
      <w:jc w:val="lowKashida"/>
      <w:outlineLvl w:val="4"/>
    </w:pPr>
    <w:rPr>
      <w:rFonts w:cs="Traditional Arabic"/>
      <w:b/>
      <w:bCs/>
      <w:sz w:val="24"/>
    </w:rPr>
  </w:style>
  <w:style w:type="paragraph" w:styleId="Heading6">
    <w:name w:val="heading 6"/>
    <w:basedOn w:val="Normal"/>
    <w:next w:val="Normal"/>
    <w:qFormat/>
    <w:rsid w:val="00862B69"/>
    <w:pPr>
      <w:keepNext/>
      <w:widowControl w:val="0"/>
      <w:outlineLvl w:val="5"/>
    </w:pPr>
    <w:rPr>
      <w:b/>
      <w:bCs/>
      <w:sz w:val="24"/>
    </w:rPr>
  </w:style>
  <w:style w:type="paragraph" w:styleId="Heading7">
    <w:name w:val="heading 7"/>
    <w:basedOn w:val="Normal"/>
    <w:next w:val="Normal"/>
    <w:qFormat/>
    <w:rsid w:val="00862B69"/>
    <w:pPr>
      <w:keepNext/>
      <w:bidi w:val="0"/>
      <w:jc w:val="center"/>
      <w:outlineLvl w:val="6"/>
    </w:pPr>
    <w:rPr>
      <w:rFonts w:cs="Traditional Arabic"/>
      <w:b/>
      <w:bCs/>
      <w:sz w:val="28"/>
    </w:rPr>
  </w:style>
  <w:style w:type="paragraph" w:styleId="Heading8">
    <w:name w:val="heading 8"/>
    <w:basedOn w:val="Normal"/>
    <w:next w:val="Normal"/>
    <w:qFormat/>
    <w:rsid w:val="00862B69"/>
    <w:pPr>
      <w:keepNext/>
      <w:tabs>
        <w:tab w:val="right" w:pos="1134"/>
      </w:tabs>
      <w:bidi w:val="0"/>
      <w:ind w:right="-78"/>
      <w:jc w:val="center"/>
      <w:outlineLvl w:val="7"/>
    </w:pPr>
    <w:rPr>
      <w:rFonts w:cs="Traditional Arabic"/>
      <w:b/>
      <w:bCs/>
      <w:sz w:val="24"/>
      <w:u w:val="single"/>
    </w:rPr>
  </w:style>
  <w:style w:type="paragraph" w:styleId="Heading9">
    <w:name w:val="heading 9"/>
    <w:basedOn w:val="Normal"/>
    <w:next w:val="Normal"/>
    <w:qFormat/>
    <w:rsid w:val="00862B69"/>
    <w:pPr>
      <w:keepNext/>
      <w:bidi w:val="0"/>
      <w:jc w:val="lowKashida"/>
      <w:outlineLvl w:val="8"/>
    </w:pPr>
    <w:rPr>
      <w:rFonts w:cs="Traditional Arabic"/>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862B69"/>
    <w:rPr>
      <w:rFonts w:cs="Traditional Arabic"/>
    </w:rPr>
  </w:style>
  <w:style w:type="paragraph" w:styleId="Footer">
    <w:name w:val="footer"/>
    <w:basedOn w:val="Normal"/>
    <w:link w:val="FooterChar"/>
    <w:uiPriority w:val="99"/>
    <w:rsid w:val="00862B69"/>
    <w:pPr>
      <w:tabs>
        <w:tab w:val="center" w:pos="4153"/>
        <w:tab w:val="right" w:pos="8306"/>
      </w:tabs>
    </w:pPr>
  </w:style>
  <w:style w:type="paragraph" w:styleId="Header">
    <w:name w:val="header"/>
    <w:basedOn w:val="Normal"/>
    <w:link w:val="HeaderChar"/>
    <w:uiPriority w:val="99"/>
    <w:rsid w:val="00862B69"/>
    <w:pPr>
      <w:tabs>
        <w:tab w:val="center" w:pos="4320"/>
        <w:tab w:val="right" w:pos="8640"/>
      </w:tabs>
    </w:pPr>
  </w:style>
  <w:style w:type="paragraph" w:styleId="BodyText">
    <w:name w:val="Body Text"/>
    <w:basedOn w:val="Normal"/>
    <w:semiHidden/>
    <w:rsid w:val="00862B69"/>
    <w:pPr>
      <w:widowControl w:val="0"/>
      <w:jc w:val="center"/>
    </w:pPr>
    <w:rPr>
      <w:b/>
      <w:bCs/>
      <w:sz w:val="24"/>
    </w:rPr>
  </w:style>
  <w:style w:type="character" w:styleId="Hyperlink">
    <w:name w:val="Hyperlink"/>
    <w:basedOn w:val="DefaultParagraphFont"/>
    <w:semiHidden/>
    <w:rsid w:val="00862B69"/>
    <w:rPr>
      <w:rFonts w:cs="Traditional Arabic"/>
      <w:color w:val="0000FF"/>
      <w:u w:val="single"/>
    </w:rPr>
  </w:style>
  <w:style w:type="paragraph" w:styleId="Title">
    <w:name w:val="Title"/>
    <w:basedOn w:val="Normal"/>
    <w:qFormat/>
    <w:rsid w:val="00862B69"/>
    <w:pPr>
      <w:jc w:val="center"/>
    </w:pPr>
    <w:rPr>
      <w:b/>
      <w:bCs/>
      <w:sz w:val="24"/>
    </w:rPr>
  </w:style>
  <w:style w:type="paragraph" w:styleId="BodyTextIndent">
    <w:name w:val="Body Text Indent"/>
    <w:basedOn w:val="Normal"/>
    <w:semiHidden/>
    <w:rsid w:val="00862B69"/>
    <w:pPr>
      <w:bidi w:val="0"/>
      <w:jc w:val="lowKashida"/>
    </w:pPr>
    <w:rPr>
      <w:sz w:val="24"/>
    </w:rPr>
  </w:style>
  <w:style w:type="paragraph" w:styleId="BodyTextIndent2">
    <w:name w:val="Body Text Indent 2"/>
    <w:basedOn w:val="Normal"/>
    <w:semiHidden/>
    <w:rsid w:val="00862B69"/>
    <w:pPr>
      <w:bidi w:val="0"/>
      <w:ind w:left="284"/>
      <w:jc w:val="lowKashida"/>
    </w:pPr>
    <w:rPr>
      <w:sz w:val="24"/>
    </w:rPr>
  </w:style>
  <w:style w:type="paragraph" w:styleId="ListBullet2">
    <w:name w:val="List Bullet 2"/>
    <w:basedOn w:val="Normal"/>
    <w:autoRedefine/>
    <w:semiHidden/>
    <w:rsid w:val="00862B69"/>
    <w:pPr>
      <w:ind w:left="720" w:hanging="360"/>
    </w:pPr>
    <w:rPr>
      <w:rFonts w:cs="Traditional Arabic"/>
    </w:rPr>
  </w:style>
  <w:style w:type="paragraph" w:styleId="Caption">
    <w:name w:val="caption"/>
    <w:basedOn w:val="Normal"/>
    <w:next w:val="Normal"/>
    <w:qFormat/>
    <w:rsid w:val="00862B69"/>
    <w:pPr>
      <w:bidi w:val="0"/>
      <w:jc w:val="center"/>
    </w:pPr>
    <w:rPr>
      <w:rFonts w:cs="Simplified Arabic"/>
      <w:b/>
      <w:bCs/>
      <w:sz w:val="28"/>
      <w:szCs w:val="28"/>
    </w:rPr>
  </w:style>
  <w:style w:type="character" w:styleId="FollowedHyperlink">
    <w:name w:val="FollowedHyperlink"/>
    <w:basedOn w:val="DefaultParagraphFont"/>
    <w:semiHidden/>
    <w:rsid w:val="00862B69"/>
    <w:rPr>
      <w:color w:val="800080"/>
      <w:u w:val="single"/>
    </w:rPr>
  </w:style>
  <w:style w:type="paragraph" w:styleId="BodyText2">
    <w:name w:val="Body Text 2"/>
    <w:basedOn w:val="Normal"/>
    <w:semiHidden/>
    <w:rsid w:val="00862B69"/>
    <w:pPr>
      <w:bidi w:val="0"/>
      <w:jc w:val="lowKashida"/>
    </w:pPr>
    <w:rPr>
      <w:b/>
      <w:bCs/>
      <w:sz w:val="24"/>
      <w:szCs w:val="28"/>
    </w:rPr>
  </w:style>
  <w:style w:type="paragraph" w:styleId="BodyText3">
    <w:name w:val="Body Text 3"/>
    <w:basedOn w:val="Normal"/>
    <w:semiHidden/>
    <w:rsid w:val="00862B69"/>
    <w:pPr>
      <w:bidi w:val="0"/>
      <w:ind w:right="-1"/>
      <w:jc w:val="lowKashida"/>
    </w:pPr>
    <w:rPr>
      <w:rFonts w:cs="Traditional Arabic"/>
      <w:sz w:val="24"/>
    </w:rPr>
  </w:style>
  <w:style w:type="paragraph" w:styleId="Subtitle">
    <w:name w:val="Subtitle"/>
    <w:basedOn w:val="Normal"/>
    <w:qFormat/>
    <w:rsid w:val="00862B69"/>
    <w:pPr>
      <w:bidi w:val="0"/>
      <w:jc w:val="lowKashida"/>
    </w:pPr>
    <w:rPr>
      <w:rFonts w:cs="Traditional Arabic"/>
      <w:b/>
      <w:bCs/>
      <w:sz w:val="24"/>
    </w:rPr>
  </w:style>
  <w:style w:type="paragraph" w:styleId="BlockText">
    <w:name w:val="Block Text"/>
    <w:basedOn w:val="Normal"/>
    <w:semiHidden/>
    <w:rsid w:val="00862B69"/>
    <w:pPr>
      <w:spacing w:after="120"/>
      <w:ind w:left="1440" w:right="1440"/>
    </w:pPr>
  </w:style>
  <w:style w:type="paragraph" w:styleId="BodyTextFirstIndent">
    <w:name w:val="Body Text First Indent"/>
    <w:basedOn w:val="BodyText"/>
    <w:semiHidden/>
    <w:rsid w:val="00862B69"/>
    <w:pPr>
      <w:widowControl/>
      <w:spacing w:after="120"/>
      <w:ind w:firstLine="210"/>
      <w:jc w:val="left"/>
    </w:pPr>
    <w:rPr>
      <w:b w:val="0"/>
      <w:bCs w:val="0"/>
      <w:sz w:val="20"/>
    </w:rPr>
  </w:style>
  <w:style w:type="paragraph" w:styleId="BodyTextFirstIndent2">
    <w:name w:val="Body Text First Indent 2"/>
    <w:basedOn w:val="BodyTextIndent"/>
    <w:semiHidden/>
    <w:rsid w:val="00862B69"/>
    <w:pPr>
      <w:bidi/>
      <w:spacing w:after="120"/>
      <w:ind w:left="360" w:firstLine="210"/>
      <w:jc w:val="left"/>
    </w:pPr>
    <w:rPr>
      <w:sz w:val="20"/>
    </w:rPr>
  </w:style>
  <w:style w:type="paragraph" w:styleId="BodyTextIndent3">
    <w:name w:val="Body Text Indent 3"/>
    <w:basedOn w:val="Normal"/>
    <w:semiHidden/>
    <w:rsid w:val="00862B69"/>
    <w:pPr>
      <w:spacing w:after="120"/>
      <w:ind w:left="360"/>
    </w:pPr>
    <w:rPr>
      <w:sz w:val="16"/>
      <w:szCs w:val="16"/>
    </w:rPr>
  </w:style>
  <w:style w:type="paragraph" w:styleId="Closing">
    <w:name w:val="Closing"/>
    <w:basedOn w:val="Normal"/>
    <w:semiHidden/>
    <w:rsid w:val="00862B69"/>
    <w:pPr>
      <w:ind w:left="4320"/>
    </w:pPr>
  </w:style>
  <w:style w:type="paragraph" w:styleId="CommentText">
    <w:name w:val="annotation text"/>
    <w:basedOn w:val="Normal"/>
    <w:link w:val="CommentTextChar"/>
    <w:semiHidden/>
    <w:rsid w:val="00862B69"/>
  </w:style>
  <w:style w:type="paragraph" w:styleId="Date">
    <w:name w:val="Date"/>
    <w:basedOn w:val="Normal"/>
    <w:next w:val="Normal"/>
    <w:semiHidden/>
    <w:rsid w:val="00862B69"/>
  </w:style>
  <w:style w:type="paragraph" w:styleId="DocumentMap">
    <w:name w:val="Document Map"/>
    <w:basedOn w:val="Normal"/>
    <w:semiHidden/>
    <w:rsid w:val="00862B69"/>
    <w:pPr>
      <w:shd w:val="clear" w:color="auto" w:fill="000080"/>
    </w:pPr>
    <w:rPr>
      <w:rFonts w:ascii="Tahoma" w:hAnsi="Tahoma" w:cs="Tahoma"/>
    </w:rPr>
  </w:style>
  <w:style w:type="paragraph" w:styleId="E-mailSignature">
    <w:name w:val="E-mail Signature"/>
    <w:basedOn w:val="Normal"/>
    <w:semiHidden/>
    <w:rsid w:val="00862B69"/>
  </w:style>
  <w:style w:type="paragraph" w:styleId="EndnoteText">
    <w:name w:val="endnote text"/>
    <w:basedOn w:val="Normal"/>
    <w:semiHidden/>
    <w:rsid w:val="00862B69"/>
  </w:style>
  <w:style w:type="paragraph" w:styleId="EnvelopeAddress">
    <w:name w:val="envelope address"/>
    <w:basedOn w:val="Normal"/>
    <w:semiHidden/>
    <w:rsid w:val="00862B6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862B69"/>
    <w:rPr>
      <w:rFonts w:ascii="Arial" w:hAnsi="Arial" w:cs="Arial"/>
    </w:rPr>
  </w:style>
  <w:style w:type="paragraph" w:styleId="FootnoteText">
    <w:name w:val="footnote text"/>
    <w:basedOn w:val="Normal"/>
    <w:link w:val="FootnoteTextChar"/>
    <w:semiHidden/>
    <w:rsid w:val="00862B69"/>
  </w:style>
  <w:style w:type="paragraph" w:styleId="HTMLAddress">
    <w:name w:val="HTML Address"/>
    <w:basedOn w:val="Normal"/>
    <w:semiHidden/>
    <w:rsid w:val="00862B69"/>
    <w:rPr>
      <w:i/>
      <w:iCs/>
    </w:rPr>
  </w:style>
  <w:style w:type="paragraph" w:styleId="HTMLPreformatted">
    <w:name w:val="HTML Preformatted"/>
    <w:basedOn w:val="Normal"/>
    <w:semiHidden/>
    <w:rsid w:val="00862B69"/>
    <w:rPr>
      <w:rFonts w:ascii="Courier New" w:hAnsi="Courier New" w:cs="Courier New"/>
    </w:rPr>
  </w:style>
  <w:style w:type="paragraph" w:styleId="Index1">
    <w:name w:val="index 1"/>
    <w:basedOn w:val="Normal"/>
    <w:next w:val="Normal"/>
    <w:autoRedefine/>
    <w:semiHidden/>
    <w:rsid w:val="00862B69"/>
    <w:pPr>
      <w:ind w:left="200" w:hanging="200"/>
    </w:pPr>
  </w:style>
  <w:style w:type="paragraph" w:styleId="Index2">
    <w:name w:val="index 2"/>
    <w:basedOn w:val="Normal"/>
    <w:next w:val="Normal"/>
    <w:autoRedefine/>
    <w:semiHidden/>
    <w:rsid w:val="00862B69"/>
    <w:pPr>
      <w:ind w:left="400" w:hanging="200"/>
    </w:pPr>
  </w:style>
  <w:style w:type="paragraph" w:styleId="Index3">
    <w:name w:val="index 3"/>
    <w:basedOn w:val="Normal"/>
    <w:next w:val="Normal"/>
    <w:autoRedefine/>
    <w:semiHidden/>
    <w:rsid w:val="00862B69"/>
    <w:pPr>
      <w:ind w:left="600" w:hanging="200"/>
    </w:pPr>
  </w:style>
  <w:style w:type="paragraph" w:styleId="Index4">
    <w:name w:val="index 4"/>
    <w:basedOn w:val="Normal"/>
    <w:next w:val="Normal"/>
    <w:autoRedefine/>
    <w:semiHidden/>
    <w:rsid w:val="00862B69"/>
    <w:pPr>
      <w:ind w:left="800" w:hanging="200"/>
    </w:pPr>
  </w:style>
  <w:style w:type="paragraph" w:styleId="Index5">
    <w:name w:val="index 5"/>
    <w:basedOn w:val="Normal"/>
    <w:next w:val="Normal"/>
    <w:autoRedefine/>
    <w:semiHidden/>
    <w:rsid w:val="00862B69"/>
    <w:pPr>
      <w:ind w:left="1000" w:hanging="200"/>
    </w:pPr>
  </w:style>
  <w:style w:type="paragraph" w:styleId="Index6">
    <w:name w:val="index 6"/>
    <w:basedOn w:val="Normal"/>
    <w:next w:val="Normal"/>
    <w:autoRedefine/>
    <w:semiHidden/>
    <w:rsid w:val="00862B69"/>
    <w:pPr>
      <w:ind w:left="1200" w:hanging="200"/>
    </w:pPr>
  </w:style>
  <w:style w:type="paragraph" w:styleId="Index7">
    <w:name w:val="index 7"/>
    <w:basedOn w:val="Normal"/>
    <w:next w:val="Normal"/>
    <w:autoRedefine/>
    <w:semiHidden/>
    <w:rsid w:val="00862B69"/>
    <w:pPr>
      <w:ind w:left="1400" w:hanging="200"/>
    </w:pPr>
  </w:style>
  <w:style w:type="paragraph" w:styleId="Index8">
    <w:name w:val="index 8"/>
    <w:basedOn w:val="Normal"/>
    <w:next w:val="Normal"/>
    <w:autoRedefine/>
    <w:semiHidden/>
    <w:rsid w:val="00862B69"/>
    <w:pPr>
      <w:ind w:left="1600" w:hanging="200"/>
    </w:pPr>
  </w:style>
  <w:style w:type="paragraph" w:styleId="Index9">
    <w:name w:val="index 9"/>
    <w:basedOn w:val="Normal"/>
    <w:next w:val="Normal"/>
    <w:autoRedefine/>
    <w:semiHidden/>
    <w:rsid w:val="00862B69"/>
    <w:pPr>
      <w:ind w:left="1800" w:hanging="200"/>
    </w:pPr>
  </w:style>
  <w:style w:type="paragraph" w:styleId="IndexHeading">
    <w:name w:val="index heading"/>
    <w:basedOn w:val="Normal"/>
    <w:next w:val="Index1"/>
    <w:semiHidden/>
    <w:rsid w:val="00862B69"/>
    <w:rPr>
      <w:rFonts w:ascii="Arial" w:hAnsi="Arial" w:cs="Arial"/>
      <w:b/>
      <w:bCs/>
    </w:rPr>
  </w:style>
  <w:style w:type="paragraph" w:styleId="List">
    <w:name w:val="List"/>
    <w:basedOn w:val="Normal"/>
    <w:semiHidden/>
    <w:rsid w:val="00862B69"/>
    <w:pPr>
      <w:ind w:left="360" w:hanging="360"/>
    </w:pPr>
  </w:style>
  <w:style w:type="paragraph" w:styleId="List2">
    <w:name w:val="List 2"/>
    <w:basedOn w:val="Normal"/>
    <w:semiHidden/>
    <w:rsid w:val="00862B69"/>
    <w:pPr>
      <w:ind w:left="720" w:hanging="360"/>
    </w:pPr>
  </w:style>
  <w:style w:type="paragraph" w:styleId="List3">
    <w:name w:val="List 3"/>
    <w:basedOn w:val="Normal"/>
    <w:semiHidden/>
    <w:rsid w:val="00862B69"/>
    <w:pPr>
      <w:ind w:left="1080" w:hanging="360"/>
    </w:pPr>
  </w:style>
  <w:style w:type="paragraph" w:styleId="List4">
    <w:name w:val="List 4"/>
    <w:basedOn w:val="Normal"/>
    <w:semiHidden/>
    <w:rsid w:val="00862B69"/>
    <w:pPr>
      <w:ind w:left="1440" w:hanging="360"/>
    </w:pPr>
  </w:style>
  <w:style w:type="paragraph" w:styleId="List5">
    <w:name w:val="List 5"/>
    <w:basedOn w:val="Normal"/>
    <w:semiHidden/>
    <w:rsid w:val="00862B69"/>
    <w:pPr>
      <w:ind w:left="1800" w:hanging="360"/>
    </w:pPr>
  </w:style>
  <w:style w:type="paragraph" w:styleId="ListBullet">
    <w:name w:val="List Bullet"/>
    <w:basedOn w:val="Normal"/>
    <w:autoRedefine/>
    <w:semiHidden/>
    <w:rsid w:val="00862B69"/>
    <w:pPr>
      <w:numPr>
        <w:numId w:val="1"/>
      </w:numPr>
      <w:ind w:right="0"/>
    </w:pPr>
  </w:style>
  <w:style w:type="paragraph" w:styleId="ListBullet3">
    <w:name w:val="List Bullet 3"/>
    <w:basedOn w:val="Normal"/>
    <w:autoRedefine/>
    <w:semiHidden/>
    <w:rsid w:val="00862B69"/>
    <w:pPr>
      <w:numPr>
        <w:numId w:val="2"/>
      </w:numPr>
      <w:ind w:right="0"/>
    </w:pPr>
  </w:style>
  <w:style w:type="paragraph" w:styleId="ListBullet4">
    <w:name w:val="List Bullet 4"/>
    <w:basedOn w:val="Normal"/>
    <w:autoRedefine/>
    <w:semiHidden/>
    <w:rsid w:val="00862B69"/>
    <w:pPr>
      <w:numPr>
        <w:numId w:val="3"/>
      </w:numPr>
      <w:ind w:right="0"/>
    </w:pPr>
  </w:style>
  <w:style w:type="paragraph" w:styleId="ListBullet5">
    <w:name w:val="List Bullet 5"/>
    <w:basedOn w:val="Normal"/>
    <w:autoRedefine/>
    <w:semiHidden/>
    <w:rsid w:val="00862B69"/>
    <w:pPr>
      <w:numPr>
        <w:numId w:val="4"/>
      </w:numPr>
      <w:ind w:right="0"/>
    </w:pPr>
  </w:style>
  <w:style w:type="paragraph" w:styleId="ListContinue">
    <w:name w:val="List Continue"/>
    <w:basedOn w:val="Normal"/>
    <w:semiHidden/>
    <w:rsid w:val="00862B69"/>
    <w:pPr>
      <w:spacing w:after="120"/>
      <w:ind w:left="360"/>
    </w:pPr>
  </w:style>
  <w:style w:type="paragraph" w:styleId="ListContinue2">
    <w:name w:val="List Continue 2"/>
    <w:basedOn w:val="Normal"/>
    <w:semiHidden/>
    <w:rsid w:val="00862B69"/>
    <w:pPr>
      <w:spacing w:after="120"/>
      <w:ind w:left="720"/>
    </w:pPr>
  </w:style>
  <w:style w:type="paragraph" w:styleId="ListContinue3">
    <w:name w:val="List Continue 3"/>
    <w:basedOn w:val="Normal"/>
    <w:semiHidden/>
    <w:rsid w:val="00862B69"/>
    <w:pPr>
      <w:spacing w:after="120"/>
      <w:ind w:left="1080"/>
    </w:pPr>
  </w:style>
  <w:style w:type="paragraph" w:styleId="ListContinue4">
    <w:name w:val="List Continue 4"/>
    <w:basedOn w:val="Normal"/>
    <w:semiHidden/>
    <w:rsid w:val="00862B69"/>
    <w:pPr>
      <w:spacing w:after="120"/>
      <w:ind w:left="1440"/>
    </w:pPr>
  </w:style>
  <w:style w:type="paragraph" w:styleId="ListContinue5">
    <w:name w:val="List Continue 5"/>
    <w:basedOn w:val="Normal"/>
    <w:semiHidden/>
    <w:rsid w:val="00862B69"/>
    <w:pPr>
      <w:spacing w:after="120"/>
      <w:ind w:left="1800"/>
    </w:pPr>
  </w:style>
  <w:style w:type="paragraph" w:styleId="ListNumber">
    <w:name w:val="List Number"/>
    <w:basedOn w:val="Normal"/>
    <w:semiHidden/>
    <w:rsid w:val="00862B69"/>
    <w:pPr>
      <w:numPr>
        <w:numId w:val="5"/>
      </w:numPr>
      <w:ind w:right="0"/>
    </w:pPr>
  </w:style>
  <w:style w:type="paragraph" w:styleId="ListNumber2">
    <w:name w:val="List Number 2"/>
    <w:basedOn w:val="Normal"/>
    <w:semiHidden/>
    <w:rsid w:val="00862B69"/>
    <w:pPr>
      <w:numPr>
        <w:numId w:val="6"/>
      </w:numPr>
      <w:ind w:right="0"/>
    </w:pPr>
  </w:style>
  <w:style w:type="paragraph" w:styleId="ListNumber3">
    <w:name w:val="List Number 3"/>
    <w:basedOn w:val="Normal"/>
    <w:semiHidden/>
    <w:rsid w:val="00862B69"/>
    <w:pPr>
      <w:numPr>
        <w:numId w:val="7"/>
      </w:numPr>
      <w:ind w:right="0"/>
    </w:pPr>
  </w:style>
  <w:style w:type="paragraph" w:styleId="ListNumber4">
    <w:name w:val="List Number 4"/>
    <w:basedOn w:val="Normal"/>
    <w:semiHidden/>
    <w:rsid w:val="00862B69"/>
    <w:pPr>
      <w:numPr>
        <w:numId w:val="8"/>
      </w:numPr>
      <w:tabs>
        <w:tab w:val="clear" w:pos="1440"/>
        <w:tab w:val="num" w:pos="720"/>
      </w:tabs>
      <w:ind w:left="720" w:right="0"/>
    </w:pPr>
  </w:style>
  <w:style w:type="paragraph" w:styleId="ListNumber5">
    <w:name w:val="List Number 5"/>
    <w:basedOn w:val="Normal"/>
    <w:semiHidden/>
    <w:rsid w:val="00862B69"/>
    <w:pPr>
      <w:numPr>
        <w:numId w:val="9"/>
      </w:numPr>
      <w:ind w:right="0"/>
    </w:pPr>
  </w:style>
  <w:style w:type="paragraph" w:styleId="MacroText">
    <w:name w:val="macro"/>
    <w:semiHidden/>
    <w:rsid w:val="00862B69"/>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snapToGrid w:val="0"/>
    </w:rPr>
  </w:style>
  <w:style w:type="paragraph" w:styleId="MessageHeader">
    <w:name w:val="Message Header"/>
    <w:basedOn w:val="Normal"/>
    <w:semiHidden/>
    <w:rsid w:val="00862B6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semiHidden/>
    <w:rsid w:val="00862B69"/>
    <w:rPr>
      <w:sz w:val="24"/>
      <w:szCs w:val="24"/>
    </w:rPr>
  </w:style>
  <w:style w:type="paragraph" w:styleId="NormalIndent">
    <w:name w:val="Normal Indent"/>
    <w:basedOn w:val="Normal"/>
    <w:semiHidden/>
    <w:rsid w:val="00862B69"/>
    <w:pPr>
      <w:ind w:left="720"/>
    </w:pPr>
  </w:style>
  <w:style w:type="paragraph" w:styleId="NoteHeading">
    <w:name w:val="Note Heading"/>
    <w:basedOn w:val="Normal"/>
    <w:next w:val="Normal"/>
    <w:semiHidden/>
    <w:rsid w:val="00862B69"/>
  </w:style>
  <w:style w:type="paragraph" w:styleId="PlainText">
    <w:name w:val="Plain Text"/>
    <w:basedOn w:val="Normal"/>
    <w:semiHidden/>
    <w:rsid w:val="00862B69"/>
    <w:rPr>
      <w:rFonts w:ascii="Courier New" w:hAnsi="Courier New" w:cs="Courier New"/>
    </w:rPr>
  </w:style>
  <w:style w:type="paragraph" w:styleId="Salutation">
    <w:name w:val="Salutation"/>
    <w:basedOn w:val="Normal"/>
    <w:next w:val="Normal"/>
    <w:semiHidden/>
    <w:rsid w:val="00862B69"/>
  </w:style>
  <w:style w:type="paragraph" w:styleId="Signature">
    <w:name w:val="Signature"/>
    <w:basedOn w:val="Normal"/>
    <w:semiHidden/>
    <w:rsid w:val="00862B69"/>
    <w:pPr>
      <w:ind w:left="4320"/>
    </w:pPr>
  </w:style>
  <w:style w:type="paragraph" w:styleId="TableofAuthorities">
    <w:name w:val="table of authorities"/>
    <w:basedOn w:val="Normal"/>
    <w:next w:val="Normal"/>
    <w:semiHidden/>
    <w:rsid w:val="00862B69"/>
    <w:pPr>
      <w:ind w:left="200" w:hanging="200"/>
    </w:pPr>
  </w:style>
  <w:style w:type="paragraph" w:styleId="TableofFigures">
    <w:name w:val="table of figures"/>
    <w:basedOn w:val="Normal"/>
    <w:next w:val="Normal"/>
    <w:semiHidden/>
    <w:rsid w:val="00862B69"/>
    <w:pPr>
      <w:ind w:left="400" w:hanging="400"/>
    </w:pPr>
  </w:style>
  <w:style w:type="paragraph" w:styleId="TOAHeading">
    <w:name w:val="toa heading"/>
    <w:basedOn w:val="Normal"/>
    <w:next w:val="Normal"/>
    <w:semiHidden/>
    <w:rsid w:val="00862B69"/>
    <w:pPr>
      <w:spacing w:before="120"/>
    </w:pPr>
    <w:rPr>
      <w:rFonts w:ascii="Arial" w:hAnsi="Arial" w:cs="Arial"/>
      <w:b/>
      <w:bCs/>
      <w:sz w:val="24"/>
      <w:szCs w:val="24"/>
    </w:rPr>
  </w:style>
  <w:style w:type="paragraph" w:styleId="TOC1">
    <w:name w:val="toc 1"/>
    <w:basedOn w:val="Normal"/>
    <w:next w:val="Normal"/>
    <w:autoRedefine/>
    <w:semiHidden/>
    <w:rsid w:val="00862B69"/>
  </w:style>
  <w:style w:type="paragraph" w:styleId="TOC2">
    <w:name w:val="toc 2"/>
    <w:basedOn w:val="Normal"/>
    <w:next w:val="Normal"/>
    <w:autoRedefine/>
    <w:semiHidden/>
    <w:rsid w:val="00862B69"/>
    <w:pPr>
      <w:ind w:left="200"/>
    </w:pPr>
  </w:style>
  <w:style w:type="paragraph" w:styleId="TOC3">
    <w:name w:val="toc 3"/>
    <w:basedOn w:val="Normal"/>
    <w:next w:val="Normal"/>
    <w:autoRedefine/>
    <w:semiHidden/>
    <w:rsid w:val="00862B69"/>
    <w:pPr>
      <w:ind w:left="400"/>
    </w:pPr>
  </w:style>
  <w:style w:type="paragraph" w:styleId="TOC4">
    <w:name w:val="toc 4"/>
    <w:basedOn w:val="Normal"/>
    <w:next w:val="Normal"/>
    <w:autoRedefine/>
    <w:semiHidden/>
    <w:rsid w:val="00862B69"/>
    <w:pPr>
      <w:ind w:left="600"/>
    </w:pPr>
  </w:style>
  <w:style w:type="paragraph" w:styleId="TOC5">
    <w:name w:val="toc 5"/>
    <w:basedOn w:val="Normal"/>
    <w:next w:val="Normal"/>
    <w:autoRedefine/>
    <w:semiHidden/>
    <w:rsid w:val="00862B69"/>
    <w:pPr>
      <w:ind w:left="800"/>
    </w:pPr>
  </w:style>
  <w:style w:type="paragraph" w:styleId="TOC6">
    <w:name w:val="toc 6"/>
    <w:basedOn w:val="Normal"/>
    <w:next w:val="Normal"/>
    <w:autoRedefine/>
    <w:semiHidden/>
    <w:rsid w:val="00862B69"/>
    <w:pPr>
      <w:ind w:left="1000"/>
    </w:pPr>
  </w:style>
  <w:style w:type="paragraph" w:styleId="TOC7">
    <w:name w:val="toc 7"/>
    <w:basedOn w:val="Normal"/>
    <w:next w:val="Normal"/>
    <w:autoRedefine/>
    <w:semiHidden/>
    <w:rsid w:val="00862B69"/>
    <w:pPr>
      <w:ind w:left="1200"/>
    </w:pPr>
  </w:style>
  <w:style w:type="paragraph" w:styleId="TOC8">
    <w:name w:val="toc 8"/>
    <w:basedOn w:val="Normal"/>
    <w:next w:val="Normal"/>
    <w:autoRedefine/>
    <w:semiHidden/>
    <w:rsid w:val="00862B69"/>
    <w:pPr>
      <w:ind w:left="1400"/>
    </w:pPr>
  </w:style>
  <w:style w:type="paragraph" w:styleId="TOC9">
    <w:name w:val="toc 9"/>
    <w:basedOn w:val="Normal"/>
    <w:next w:val="Normal"/>
    <w:autoRedefine/>
    <w:semiHidden/>
    <w:rsid w:val="00862B69"/>
    <w:pPr>
      <w:ind w:left="1600"/>
    </w:pPr>
  </w:style>
  <w:style w:type="character" w:styleId="FootnoteReference">
    <w:name w:val="footnote reference"/>
    <w:basedOn w:val="DefaultParagraphFont"/>
    <w:semiHidden/>
    <w:rsid w:val="00862B69"/>
    <w:rPr>
      <w:vertAlign w:val="superscript"/>
    </w:rPr>
  </w:style>
  <w:style w:type="paragraph" w:customStyle="1" w:styleId="xl27">
    <w:name w:val="xl27"/>
    <w:basedOn w:val="Normal"/>
    <w:rsid w:val="00862B69"/>
    <w:pPr>
      <w:pBdr>
        <w:left w:val="single" w:sz="4" w:space="0" w:color="auto"/>
        <w:bottom w:val="single" w:sz="4" w:space="0" w:color="auto"/>
        <w:right w:val="single" w:sz="4" w:space="0" w:color="auto"/>
      </w:pBdr>
      <w:bidi w:val="0"/>
      <w:spacing w:before="100" w:beforeAutospacing="1" w:after="100" w:afterAutospacing="1"/>
      <w:textAlignment w:val="center"/>
    </w:pPr>
    <w:rPr>
      <w:rFonts w:cs="Simplified Arabic" w:hint="cs"/>
      <w:snapToGrid/>
      <w:sz w:val="24"/>
      <w:szCs w:val="24"/>
    </w:rPr>
  </w:style>
  <w:style w:type="character" w:customStyle="1" w:styleId="longtext1">
    <w:name w:val="long_text1"/>
    <w:basedOn w:val="DefaultParagraphFont"/>
    <w:rsid w:val="00862B69"/>
    <w:rPr>
      <w:spacing w:val="408"/>
      <w:sz w:val="20"/>
      <w:szCs w:val="20"/>
    </w:rPr>
  </w:style>
  <w:style w:type="paragraph" w:styleId="z-TopofForm">
    <w:name w:val="HTML Top of Form"/>
    <w:basedOn w:val="Normal"/>
    <w:next w:val="Normal"/>
    <w:hidden/>
    <w:rsid w:val="00862B69"/>
    <w:pPr>
      <w:pBdr>
        <w:bottom w:val="single" w:sz="6" w:space="1" w:color="auto"/>
      </w:pBdr>
      <w:bidi w:val="0"/>
      <w:jc w:val="center"/>
    </w:pPr>
    <w:rPr>
      <w:rFonts w:ascii="Arial" w:eastAsia="Arial Unicode MS" w:hAnsi="Arial" w:cs="Arial"/>
      <w:snapToGrid/>
      <w:vanish/>
      <w:sz w:val="16"/>
      <w:szCs w:val="16"/>
      <w:lang w:eastAsia="ar-SA"/>
    </w:rPr>
  </w:style>
  <w:style w:type="paragraph" w:styleId="z-BottomofForm">
    <w:name w:val="HTML Bottom of Form"/>
    <w:basedOn w:val="Normal"/>
    <w:next w:val="Normal"/>
    <w:hidden/>
    <w:rsid w:val="00862B69"/>
    <w:pPr>
      <w:pBdr>
        <w:top w:val="single" w:sz="6" w:space="1" w:color="auto"/>
      </w:pBdr>
      <w:bidi w:val="0"/>
      <w:jc w:val="center"/>
    </w:pPr>
    <w:rPr>
      <w:rFonts w:ascii="Arial" w:eastAsia="Arial Unicode MS" w:hAnsi="Arial" w:cs="Arial"/>
      <w:snapToGrid/>
      <w:vanish/>
      <w:sz w:val="16"/>
      <w:szCs w:val="16"/>
      <w:lang w:eastAsia="ar-SA"/>
    </w:rPr>
  </w:style>
  <w:style w:type="paragraph" w:styleId="BalloonText">
    <w:name w:val="Balloon Text"/>
    <w:basedOn w:val="Normal"/>
    <w:semiHidden/>
    <w:unhideWhenUsed/>
    <w:rsid w:val="00862B69"/>
    <w:rPr>
      <w:rFonts w:ascii="Tahoma" w:hAnsi="Tahoma" w:cs="Tahoma"/>
      <w:sz w:val="16"/>
      <w:szCs w:val="16"/>
    </w:rPr>
  </w:style>
  <w:style w:type="character" w:customStyle="1" w:styleId="BalloonTextChar">
    <w:name w:val="Balloon Text Char"/>
    <w:basedOn w:val="DefaultParagraphFont"/>
    <w:semiHidden/>
    <w:rsid w:val="00862B69"/>
    <w:rPr>
      <w:rFonts w:ascii="Tahoma" w:hAnsi="Tahoma" w:cs="Tahoma"/>
      <w:snapToGrid w:val="0"/>
      <w:sz w:val="16"/>
      <w:szCs w:val="16"/>
    </w:rPr>
  </w:style>
  <w:style w:type="character" w:customStyle="1" w:styleId="FooterChar">
    <w:name w:val="Footer Char"/>
    <w:basedOn w:val="DefaultParagraphFont"/>
    <w:link w:val="Footer"/>
    <w:uiPriority w:val="99"/>
    <w:rsid w:val="00C66CCD"/>
    <w:rPr>
      <w:rFonts w:cs="Times New Roman"/>
      <w:snapToGrid w:val="0"/>
    </w:rPr>
  </w:style>
  <w:style w:type="character" w:customStyle="1" w:styleId="longtext">
    <w:name w:val="long_text"/>
    <w:basedOn w:val="DefaultParagraphFont"/>
    <w:rsid w:val="00B20933"/>
  </w:style>
  <w:style w:type="character" w:customStyle="1" w:styleId="shorttext">
    <w:name w:val="short_text"/>
    <w:basedOn w:val="DefaultParagraphFont"/>
    <w:rsid w:val="0045114F"/>
  </w:style>
  <w:style w:type="paragraph" w:styleId="Revision">
    <w:name w:val="Revision"/>
    <w:hidden/>
    <w:uiPriority w:val="99"/>
    <w:semiHidden/>
    <w:rsid w:val="00560B55"/>
    <w:rPr>
      <w:rFonts w:cs="Times New Roman"/>
      <w:snapToGrid w:val="0"/>
    </w:rPr>
  </w:style>
  <w:style w:type="character" w:customStyle="1" w:styleId="hps">
    <w:name w:val="hps"/>
    <w:basedOn w:val="DefaultParagraphFont"/>
    <w:rsid w:val="00564D94"/>
  </w:style>
  <w:style w:type="character" w:customStyle="1" w:styleId="alt-edited1">
    <w:name w:val="alt-edited1"/>
    <w:basedOn w:val="DefaultParagraphFont"/>
    <w:rsid w:val="00AD14DB"/>
    <w:rPr>
      <w:color w:val="4D90F0"/>
    </w:rPr>
  </w:style>
  <w:style w:type="table" w:styleId="TableGrid">
    <w:name w:val="Table Grid"/>
    <w:basedOn w:val="TableNormal"/>
    <w:rsid w:val="003F367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basedOn w:val="DefaultParagraphFont"/>
    <w:link w:val="FootnoteText"/>
    <w:semiHidden/>
    <w:rsid w:val="000F32D9"/>
    <w:rPr>
      <w:rFonts w:cs="Times New Roman"/>
      <w:snapToGrid w:val="0"/>
    </w:rPr>
  </w:style>
  <w:style w:type="character" w:styleId="CommentReference">
    <w:name w:val="annotation reference"/>
    <w:basedOn w:val="DefaultParagraphFont"/>
    <w:uiPriority w:val="99"/>
    <w:semiHidden/>
    <w:unhideWhenUsed/>
    <w:rsid w:val="00AF520A"/>
    <w:rPr>
      <w:sz w:val="16"/>
      <w:szCs w:val="16"/>
    </w:rPr>
  </w:style>
  <w:style w:type="paragraph" w:styleId="CommentSubject">
    <w:name w:val="annotation subject"/>
    <w:basedOn w:val="CommentText"/>
    <w:next w:val="CommentText"/>
    <w:link w:val="CommentSubjectChar"/>
    <w:uiPriority w:val="99"/>
    <w:semiHidden/>
    <w:unhideWhenUsed/>
    <w:rsid w:val="00AF520A"/>
    <w:rPr>
      <w:b/>
      <w:bCs/>
    </w:rPr>
  </w:style>
  <w:style w:type="character" w:customStyle="1" w:styleId="CommentTextChar">
    <w:name w:val="Comment Text Char"/>
    <w:basedOn w:val="DefaultParagraphFont"/>
    <w:link w:val="CommentText"/>
    <w:semiHidden/>
    <w:rsid w:val="00AF520A"/>
    <w:rPr>
      <w:rFonts w:cs="Times New Roman"/>
      <w:snapToGrid w:val="0"/>
    </w:rPr>
  </w:style>
  <w:style w:type="character" w:customStyle="1" w:styleId="CommentSubjectChar">
    <w:name w:val="Comment Subject Char"/>
    <w:basedOn w:val="CommentTextChar"/>
    <w:link w:val="CommentSubject"/>
    <w:rsid w:val="00AF520A"/>
    <w:rPr>
      <w:rFonts w:cs="Times New Roman"/>
      <w:snapToGrid w:val="0"/>
    </w:rPr>
  </w:style>
  <w:style w:type="character" w:customStyle="1" w:styleId="HeaderChar">
    <w:name w:val="Header Char"/>
    <w:basedOn w:val="DefaultParagraphFont"/>
    <w:link w:val="Header"/>
    <w:uiPriority w:val="99"/>
    <w:rsid w:val="00E20DAD"/>
    <w:rPr>
      <w:rFonts w:cs="Times New Roman"/>
      <w:snapToGrid w:val="0"/>
    </w:rPr>
  </w:style>
  <w:style w:type="character" w:customStyle="1" w:styleId="tlid-translation">
    <w:name w:val="tlid-translation"/>
    <w:basedOn w:val="DefaultParagraphFont"/>
    <w:rsid w:val="00AE7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187984">
      <w:bodyDiv w:val="1"/>
      <w:marLeft w:val="0"/>
      <w:marRight w:val="0"/>
      <w:marTop w:val="0"/>
      <w:marBottom w:val="0"/>
      <w:divBdr>
        <w:top w:val="none" w:sz="0" w:space="0" w:color="auto"/>
        <w:left w:val="none" w:sz="0" w:space="0" w:color="auto"/>
        <w:bottom w:val="none" w:sz="0" w:space="0" w:color="auto"/>
        <w:right w:val="none" w:sz="0" w:space="0" w:color="auto"/>
      </w:divBdr>
      <w:divsChild>
        <w:div w:id="65347780">
          <w:marLeft w:val="0"/>
          <w:marRight w:val="0"/>
          <w:marTop w:val="0"/>
          <w:marBottom w:val="0"/>
          <w:divBdr>
            <w:top w:val="none" w:sz="0" w:space="0" w:color="auto"/>
            <w:left w:val="none" w:sz="0" w:space="0" w:color="auto"/>
            <w:bottom w:val="none" w:sz="0" w:space="0" w:color="auto"/>
            <w:right w:val="none" w:sz="0" w:space="0" w:color="auto"/>
          </w:divBdr>
          <w:divsChild>
            <w:div w:id="543249544">
              <w:marLeft w:val="0"/>
              <w:marRight w:val="0"/>
              <w:marTop w:val="0"/>
              <w:marBottom w:val="0"/>
              <w:divBdr>
                <w:top w:val="none" w:sz="0" w:space="0" w:color="auto"/>
                <w:left w:val="none" w:sz="0" w:space="0" w:color="auto"/>
                <w:bottom w:val="none" w:sz="0" w:space="0" w:color="auto"/>
                <w:right w:val="none" w:sz="0" w:space="0" w:color="auto"/>
              </w:divBdr>
              <w:divsChild>
                <w:div w:id="1194615993">
                  <w:marLeft w:val="0"/>
                  <w:marRight w:val="0"/>
                  <w:marTop w:val="0"/>
                  <w:marBottom w:val="0"/>
                  <w:divBdr>
                    <w:top w:val="none" w:sz="0" w:space="0" w:color="auto"/>
                    <w:left w:val="none" w:sz="0" w:space="0" w:color="auto"/>
                    <w:bottom w:val="none" w:sz="0" w:space="0" w:color="auto"/>
                    <w:right w:val="none" w:sz="0" w:space="0" w:color="auto"/>
                  </w:divBdr>
                  <w:divsChild>
                    <w:div w:id="1006129880">
                      <w:marLeft w:val="0"/>
                      <w:marRight w:val="0"/>
                      <w:marTop w:val="0"/>
                      <w:marBottom w:val="0"/>
                      <w:divBdr>
                        <w:top w:val="none" w:sz="0" w:space="0" w:color="auto"/>
                        <w:left w:val="none" w:sz="0" w:space="0" w:color="auto"/>
                        <w:bottom w:val="none" w:sz="0" w:space="0" w:color="auto"/>
                        <w:right w:val="none" w:sz="0" w:space="0" w:color="auto"/>
                      </w:divBdr>
                      <w:divsChild>
                        <w:div w:id="1483502481">
                          <w:marLeft w:val="0"/>
                          <w:marRight w:val="0"/>
                          <w:marTop w:val="0"/>
                          <w:marBottom w:val="0"/>
                          <w:divBdr>
                            <w:top w:val="none" w:sz="0" w:space="0" w:color="auto"/>
                            <w:left w:val="none" w:sz="0" w:space="0" w:color="auto"/>
                            <w:bottom w:val="none" w:sz="0" w:space="0" w:color="auto"/>
                            <w:right w:val="none" w:sz="0" w:space="0" w:color="auto"/>
                          </w:divBdr>
                          <w:divsChild>
                            <w:div w:id="1373656045">
                              <w:marLeft w:val="0"/>
                              <w:marRight w:val="0"/>
                              <w:marTop w:val="0"/>
                              <w:marBottom w:val="0"/>
                              <w:divBdr>
                                <w:top w:val="none" w:sz="0" w:space="0" w:color="auto"/>
                                <w:left w:val="none" w:sz="0" w:space="0" w:color="auto"/>
                                <w:bottom w:val="none" w:sz="0" w:space="0" w:color="auto"/>
                                <w:right w:val="none" w:sz="0" w:space="0" w:color="auto"/>
                              </w:divBdr>
                              <w:divsChild>
                                <w:div w:id="79942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822998">
      <w:bodyDiv w:val="1"/>
      <w:marLeft w:val="0"/>
      <w:marRight w:val="0"/>
      <w:marTop w:val="0"/>
      <w:marBottom w:val="0"/>
      <w:divBdr>
        <w:top w:val="none" w:sz="0" w:space="0" w:color="auto"/>
        <w:left w:val="none" w:sz="0" w:space="0" w:color="auto"/>
        <w:bottom w:val="none" w:sz="0" w:space="0" w:color="auto"/>
        <w:right w:val="none" w:sz="0" w:space="0" w:color="auto"/>
      </w:divBdr>
    </w:div>
    <w:div w:id="634146578">
      <w:bodyDiv w:val="1"/>
      <w:marLeft w:val="0"/>
      <w:marRight w:val="0"/>
      <w:marTop w:val="0"/>
      <w:marBottom w:val="0"/>
      <w:divBdr>
        <w:top w:val="none" w:sz="0" w:space="0" w:color="auto"/>
        <w:left w:val="none" w:sz="0" w:space="0" w:color="auto"/>
        <w:bottom w:val="none" w:sz="0" w:space="0" w:color="auto"/>
        <w:right w:val="none" w:sz="0" w:space="0" w:color="auto"/>
      </w:divBdr>
    </w:div>
    <w:div w:id="657422358">
      <w:bodyDiv w:val="1"/>
      <w:marLeft w:val="0"/>
      <w:marRight w:val="0"/>
      <w:marTop w:val="0"/>
      <w:marBottom w:val="0"/>
      <w:divBdr>
        <w:top w:val="none" w:sz="0" w:space="0" w:color="auto"/>
        <w:left w:val="none" w:sz="0" w:space="0" w:color="auto"/>
        <w:bottom w:val="none" w:sz="0" w:space="0" w:color="auto"/>
        <w:right w:val="none" w:sz="0" w:space="0" w:color="auto"/>
      </w:divBdr>
    </w:div>
    <w:div w:id="1054547558">
      <w:bodyDiv w:val="1"/>
      <w:marLeft w:val="0"/>
      <w:marRight w:val="0"/>
      <w:marTop w:val="0"/>
      <w:marBottom w:val="0"/>
      <w:divBdr>
        <w:top w:val="none" w:sz="0" w:space="0" w:color="auto"/>
        <w:left w:val="none" w:sz="0" w:space="0" w:color="auto"/>
        <w:bottom w:val="none" w:sz="0" w:space="0" w:color="auto"/>
        <w:right w:val="none" w:sz="0" w:space="0" w:color="auto"/>
      </w:divBdr>
      <w:divsChild>
        <w:div w:id="1536194136">
          <w:marLeft w:val="0"/>
          <w:marRight w:val="0"/>
          <w:marTop w:val="0"/>
          <w:marBottom w:val="0"/>
          <w:divBdr>
            <w:top w:val="none" w:sz="0" w:space="0" w:color="auto"/>
            <w:left w:val="none" w:sz="0" w:space="0" w:color="auto"/>
            <w:bottom w:val="none" w:sz="0" w:space="0" w:color="auto"/>
            <w:right w:val="none" w:sz="0" w:space="0" w:color="auto"/>
          </w:divBdr>
          <w:divsChild>
            <w:div w:id="1322196049">
              <w:marLeft w:val="0"/>
              <w:marRight w:val="0"/>
              <w:marTop w:val="0"/>
              <w:marBottom w:val="0"/>
              <w:divBdr>
                <w:top w:val="none" w:sz="0" w:space="0" w:color="auto"/>
                <w:left w:val="none" w:sz="0" w:space="0" w:color="auto"/>
                <w:bottom w:val="none" w:sz="0" w:space="0" w:color="auto"/>
                <w:right w:val="none" w:sz="0" w:space="0" w:color="auto"/>
              </w:divBdr>
              <w:divsChild>
                <w:div w:id="190609745">
                  <w:marLeft w:val="0"/>
                  <w:marRight w:val="0"/>
                  <w:marTop w:val="0"/>
                  <w:marBottom w:val="0"/>
                  <w:divBdr>
                    <w:top w:val="none" w:sz="0" w:space="0" w:color="auto"/>
                    <w:left w:val="none" w:sz="0" w:space="0" w:color="auto"/>
                    <w:bottom w:val="none" w:sz="0" w:space="0" w:color="auto"/>
                    <w:right w:val="none" w:sz="0" w:space="0" w:color="auto"/>
                  </w:divBdr>
                  <w:divsChild>
                    <w:div w:id="2139571162">
                      <w:marLeft w:val="0"/>
                      <w:marRight w:val="0"/>
                      <w:marTop w:val="0"/>
                      <w:marBottom w:val="0"/>
                      <w:divBdr>
                        <w:top w:val="none" w:sz="0" w:space="0" w:color="auto"/>
                        <w:left w:val="none" w:sz="0" w:space="0" w:color="auto"/>
                        <w:bottom w:val="none" w:sz="0" w:space="0" w:color="auto"/>
                        <w:right w:val="none" w:sz="0" w:space="0" w:color="auto"/>
                      </w:divBdr>
                      <w:divsChild>
                        <w:div w:id="250622946">
                          <w:marLeft w:val="0"/>
                          <w:marRight w:val="0"/>
                          <w:marTop w:val="0"/>
                          <w:marBottom w:val="0"/>
                          <w:divBdr>
                            <w:top w:val="none" w:sz="0" w:space="0" w:color="auto"/>
                            <w:left w:val="none" w:sz="0" w:space="0" w:color="auto"/>
                            <w:bottom w:val="none" w:sz="0" w:space="0" w:color="auto"/>
                            <w:right w:val="none" w:sz="0" w:space="0" w:color="auto"/>
                          </w:divBdr>
                          <w:divsChild>
                            <w:div w:id="1917546964">
                              <w:marLeft w:val="0"/>
                              <w:marRight w:val="0"/>
                              <w:marTop w:val="0"/>
                              <w:marBottom w:val="0"/>
                              <w:divBdr>
                                <w:top w:val="none" w:sz="0" w:space="0" w:color="auto"/>
                                <w:left w:val="none" w:sz="0" w:space="0" w:color="auto"/>
                                <w:bottom w:val="none" w:sz="0" w:space="0" w:color="auto"/>
                                <w:right w:val="none" w:sz="0" w:space="0" w:color="auto"/>
                              </w:divBdr>
                              <w:divsChild>
                                <w:div w:id="1915119216">
                                  <w:marLeft w:val="0"/>
                                  <w:marRight w:val="0"/>
                                  <w:marTop w:val="0"/>
                                  <w:marBottom w:val="0"/>
                                  <w:divBdr>
                                    <w:top w:val="none" w:sz="0" w:space="0" w:color="auto"/>
                                    <w:left w:val="none" w:sz="0" w:space="0" w:color="auto"/>
                                    <w:bottom w:val="none" w:sz="0" w:space="0" w:color="auto"/>
                                    <w:right w:val="none" w:sz="0" w:space="0" w:color="auto"/>
                                  </w:divBdr>
                                  <w:divsChild>
                                    <w:div w:id="94399845">
                                      <w:marLeft w:val="0"/>
                                      <w:marRight w:val="0"/>
                                      <w:marTop w:val="0"/>
                                      <w:marBottom w:val="0"/>
                                      <w:divBdr>
                                        <w:top w:val="none" w:sz="0" w:space="0" w:color="auto"/>
                                        <w:left w:val="none" w:sz="0" w:space="0" w:color="auto"/>
                                        <w:bottom w:val="none" w:sz="0" w:space="0" w:color="auto"/>
                                        <w:right w:val="none" w:sz="0" w:space="0" w:color="auto"/>
                                      </w:divBdr>
                                      <w:divsChild>
                                        <w:div w:id="834682634">
                                          <w:marLeft w:val="0"/>
                                          <w:marRight w:val="0"/>
                                          <w:marTop w:val="0"/>
                                          <w:marBottom w:val="0"/>
                                          <w:divBdr>
                                            <w:top w:val="none" w:sz="0" w:space="0" w:color="auto"/>
                                            <w:left w:val="none" w:sz="0" w:space="0" w:color="auto"/>
                                            <w:bottom w:val="none" w:sz="0" w:space="0" w:color="auto"/>
                                            <w:right w:val="none" w:sz="0" w:space="0" w:color="auto"/>
                                          </w:divBdr>
                                          <w:divsChild>
                                            <w:div w:id="1338314677">
                                              <w:marLeft w:val="0"/>
                                              <w:marRight w:val="0"/>
                                              <w:marTop w:val="0"/>
                                              <w:marBottom w:val="495"/>
                                              <w:divBdr>
                                                <w:top w:val="none" w:sz="0" w:space="0" w:color="auto"/>
                                                <w:left w:val="none" w:sz="0" w:space="0" w:color="auto"/>
                                                <w:bottom w:val="none" w:sz="0" w:space="0" w:color="auto"/>
                                                <w:right w:val="none" w:sz="0" w:space="0" w:color="auto"/>
                                              </w:divBdr>
                                              <w:divsChild>
                                                <w:div w:id="20955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7143310">
      <w:bodyDiv w:val="1"/>
      <w:marLeft w:val="0"/>
      <w:marRight w:val="0"/>
      <w:marTop w:val="0"/>
      <w:marBottom w:val="0"/>
      <w:divBdr>
        <w:top w:val="none" w:sz="0" w:space="0" w:color="auto"/>
        <w:left w:val="none" w:sz="0" w:space="0" w:color="auto"/>
        <w:bottom w:val="none" w:sz="0" w:space="0" w:color="auto"/>
        <w:right w:val="none" w:sz="0" w:space="0" w:color="auto"/>
      </w:divBdr>
    </w:div>
    <w:div w:id="1197309173">
      <w:bodyDiv w:val="1"/>
      <w:marLeft w:val="0"/>
      <w:marRight w:val="0"/>
      <w:marTop w:val="0"/>
      <w:marBottom w:val="0"/>
      <w:divBdr>
        <w:top w:val="none" w:sz="0" w:space="0" w:color="auto"/>
        <w:left w:val="none" w:sz="0" w:space="0" w:color="auto"/>
        <w:bottom w:val="none" w:sz="0" w:space="0" w:color="auto"/>
        <w:right w:val="none" w:sz="0" w:space="0" w:color="auto"/>
      </w:divBdr>
    </w:div>
    <w:div w:id="1286034980">
      <w:bodyDiv w:val="1"/>
      <w:marLeft w:val="0"/>
      <w:marRight w:val="0"/>
      <w:marTop w:val="0"/>
      <w:marBottom w:val="0"/>
      <w:divBdr>
        <w:top w:val="none" w:sz="0" w:space="0" w:color="auto"/>
        <w:left w:val="none" w:sz="0" w:space="0" w:color="auto"/>
        <w:bottom w:val="none" w:sz="0" w:space="0" w:color="auto"/>
        <w:right w:val="none" w:sz="0" w:space="0" w:color="auto"/>
      </w:divBdr>
      <w:divsChild>
        <w:div w:id="1278677255">
          <w:marLeft w:val="0"/>
          <w:marRight w:val="0"/>
          <w:marTop w:val="0"/>
          <w:marBottom w:val="0"/>
          <w:divBdr>
            <w:top w:val="none" w:sz="0" w:space="0" w:color="auto"/>
            <w:left w:val="none" w:sz="0" w:space="0" w:color="auto"/>
            <w:bottom w:val="none" w:sz="0" w:space="0" w:color="auto"/>
            <w:right w:val="none" w:sz="0" w:space="0" w:color="auto"/>
          </w:divBdr>
          <w:divsChild>
            <w:div w:id="97526999">
              <w:marLeft w:val="0"/>
              <w:marRight w:val="0"/>
              <w:marTop w:val="0"/>
              <w:marBottom w:val="0"/>
              <w:divBdr>
                <w:top w:val="none" w:sz="0" w:space="0" w:color="auto"/>
                <w:left w:val="none" w:sz="0" w:space="0" w:color="auto"/>
                <w:bottom w:val="none" w:sz="0" w:space="0" w:color="auto"/>
                <w:right w:val="none" w:sz="0" w:space="0" w:color="auto"/>
              </w:divBdr>
              <w:divsChild>
                <w:div w:id="734932298">
                  <w:marLeft w:val="0"/>
                  <w:marRight w:val="0"/>
                  <w:marTop w:val="0"/>
                  <w:marBottom w:val="0"/>
                  <w:divBdr>
                    <w:top w:val="none" w:sz="0" w:space="0" w:color="auto"/>
                    <w:left w:val="none" w:sz="0" w:space="0" w:color="auto"/>
                    <w:bottom w:val="none" w:sz="0" w:space="0" w:color="auto"/>
                    <w:right w:val="none" w:sz="0" w:space="0" w:color="auto"/>
                  </w:divBdr>
                  <w:divsChild>
                    <w:div w:id="285543796">
                      <w:marLeft w:val="0"/>
                      <w:marRight w:val="0"/>
                      <w:marTop w:val="0"/>
                      <w:marBottom w:val="0"/>
                      <w:divBdr>
                        <w:top w:val="none" w:sz="0" w:space="0" w:color="auto"/>
                        <w:left w:val="none" w:sz="0" w:space="0" w:color="auto"/>
                        <w:bottom w:val="none" w:sz="0" w:space="0" w:color="auto"/>
                        <w:right w:val="none" w:sz="0" w:space="0" w:color="auto"/>
                      </w:divBdr>
                      <w:divsChild>
                        <w:div w:id="1837770114">
                          <w:marLeft w:val="0"/>
                          <w:marRight w:val="0"/>
                          <w:marTop w:val="0"/>
                          <w:marBottom w:val="0"/>
                          <w:divBdr>
                            <w:top w:val="none" w:sz="0" w:space="0" w:color="auto"/>
                            <w:left w:val="none" w:sz="0" w:space="0" w:color="auto"/>
                            <w:bottom w:val="none" w:sz="0" w:space="0" w:color="auto"/>
                            <w:right w:val="none" w:sz="0" w:space="0" w:color="auto"/>
                          </w:divBdr>
                          <w:divsChild>
                            <w:div w:id="1351183257">
                              <w:marLeft w:val="0"/>
                              <w:marRight w:val="0"/>
                              <w:marTop w:val="0"/>
                              <w:marBottom w:val="0"/>
                              <w:divBdr>
                                <w:top w:val="none" w:sz="0" w:space="0" w:color="auto"/>
                                <w:left w:val="none" w:sz="0" w:space="0" w:color="auto"/>
                                <w:bottom w:val="none" w:sz="0" w:space="0" w:color="auto"/>
                                <w:right w:val="none" w:sz="0" w:space="0" w:color="auto"/>
                              </w:divBdr>
                              <w:divsChild>
                                <w:div w:id="1058625621">
                                  <w:marLeft w:val="0"/>
                                  <w:marRight w:val="0"/>
                                  <w:marTop w:val="0"/>
                                  <w:marBottom w:val="0"/>
                                  <w:divBdr>
                                    <w:top w:val="none" w:sz="0" w:space="0" w:color="auto"/>
                                    <w:left w:val="none" w:sz="0" w:space="0" w:color="auto"/>
                                    <w:bottom w:val="none" w:sz="0" w:space="0" w:color="auto"/>
                                    <w:right w:val="none" w:sz="0" w:space="0" w:color="auto"/>
                                  </w:divBdr>
                                  <w:divsChild>
                                    <w:div w:id="1613200027">
                                      <w:marLeft w:val="0"/>
                                      <w:marRight w:val="0"/>
                                      <w:marTop w:val="0"/>
                                      <w:marBottom w:val="0"/>
                                      <w:divBdr>
                                        <w:top w:val="single" w:sz="6" w:space="0" w:color="F5F5F5"/>
                                        <w:left w:val="single" w:sz="6" w:space="0" w:color="F5F5F5"/>
                                        <w:bottom w:val="single" w:sz="6" w:space="0" w:color="F5F5F5"/>
                                        <w:right w:val="single" w:sz="6" w:space="0" w:color="F5F5F5"/>
                                      </w:divBdr>
                                      <w:divsChild>
                                        <w:div w:id="2104841294">
                                          <w:marLeft w:val="0"/>
                                          <w:marRight w:val="0"/>
                                          <w:marTop w:val="0"/>
                                          <w:marBottom w:val="0"/>
                                          <w:divBdr>
                                            <w:top w:val="none" w:sz="0" w:space="0" w:color="auto"/>
                                            <w:left w:val="none" w:sz="0" w:space="0" w:color="auto"/>
                                            <w:bottom w:val="none" w:sz="0" w:space="0" w:color="auto"/>
                                            <w:right w:val="none" w:sz="0" w:space="0" w:color="auto"/>
                                          </w:divBdr>
                                          <w:divsChild>
                                            <w:div w:id="162969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791048">
      <w:bodyDiv w:val="1"/>
      <w:marLeft w:val="0"/>
      <w:marRight w:val="0"/>
      <w:marTop w:val="0"/>
      <w:marBottom w:val="0"/>
      <w:divBdr>
        <w:top w:val="none" w:sz="0" w:space="0" w:color="auto"/>
        <w:left w:val="none" w:sz="0" w:space="0" w:color="auto"/>
        <w:bottom w:val="none" w:sz="0" w:space="0" w:color="auto"/>
        <w:right w:val="none" w:sz="0" w:space="0" w:color="auto"/>
      </w:divBdr>
      <w:divsChild>
        <w:div w:id="176233259">
          <w:marLeft w:val="0"/>
          <w:marRight w:val="0"/>
          <w:marTop w:val="0"/>
          <w:marBottom w:val="0"/>
          <w:divBdr>
            <w:top w:val="none" w:sz="0" w:space="0" w:color="auto"/>
            <w:left w:val="none" w:sz="0" w:space="0" w:color="auto"/>
            <w:bottom w:val="none" w:sz="0" w:space="0" w:color="auto"/>
            <w:right w:val="none" w:sz="0" w:space="0" w:color="auto"/>
          </w:divBdr>
          <w:divsChild>
            <w:div w:id="1086534203">
              <w:marLeft w:val="0"/>
              <w:marRight w:val="0"/>
              <w:marTop w:val="0"/>
              <w:marBottom w:val="0"/>
              <w:divBdr>
                <w:top w:val="none" w:sz="0" w:space="0" w:color="auto"/>
                <w:left w:val="none" w:sz="0" w:space="0" w:color="auto"/>
                <w:bottom w:val="none" w:sz="0" w:space="0" w:color="auto"/>
                <w:right w:val="none" w:sz="0" w:space="0" w:color="auto"/>
              </w:divBdr>
              <w:divsChild>
                <w:div w:id="2028019876">
                  <w:marLeft w:val="0"/>
                  <w:marRight w:val="0"/>
                  <w:marTop w:val="0"/>
                  <w:marBottom w:val="0"/>
                  <w:divBdr>
                    <w:top w:val="none" w:sz="0" w:space="0" w:color="auto"/>
                    <w:left w:val="none" w:sz="0" w:space="0" w:color="auto"/>
                    <w:bottom w:val="none" w:sz="0" w:space="0" w:color="auto"/>
                    <w:right w:val="none" w:sz="0" w:space="0" w:color="auto"/>
                  </w:divBdr>
                  <w:divsChild>
                    <w:div w:id="1840080342">
                      <w:marLeft w:val="0"/>
                      <w:marRight w:val="0"/>
                      <w:marTop w:val="0"/>
                      <w:marBottom w:val="0"/>
                      <w:divBdr>
                        <w:top w:val="none" w:sz="0" w:space="0" w:color="auto"/>
                        <w:left w:val="none" w:sz="0" w:space="0" w:color="auto"/>
                        <w:bottom w:val="none" w:sz="0" w:space="0" w:color="auto"/>
                        <w:right w:val="none" w:sz="0" w:space="0" w:color="auto"/>
                      </w:divBdr>
                      <w:divsChild>
                        <w:div w:id="1300649266">
                          <w:marLeft w:val="0"/>
                          <w:marRight w:val="0"/>
                          <w:marTop w:val="0"/>
                          <w:marBottom w:val="0"/>
                          <w:divBdr>
                            <w:top w:val="none" w:sz="0" w:space="0" w:color="auto"/>
                            <w:left w:val="none" w:sz="0" w:space="0" w:color="auto"/>
                            <w:bottom w:val="none" w:sz="0" w:space="0" w:color="auto"/>
                            <w:right w:val="none" w:sz="0" w:space="0" w:color="auto"/>
                          </w:divBdr>
                          <w:divsChild>
                            <w:div w:id="1275598761">
                              <w:marLeft w:val="0"/>
                              <w:marRight w:val="0"/>
                              <w:marTop w:val="0"/>
                              <w:marBottom w:val="0"/>
                              <w:divBdr>
                                <w:top w:val="none" w:sz="0" w:space="0" w:color="auto"/>
                                <w:left w:val="none" w:sz="0" w:space="0" w:color="auto"/>
                                <w:bottom w:val="none" w:sz="0" w:space="0" w:color="auto"/>
                                <w:right w:val="none" w:sz="0" w:space="0" w:color="auto"/>
                              </w:divBdr>
                              <w:divsChild>
                                <w:div w:id="1506095466">
                                  <w:marLeft w:val="0"/>
                                  <w:marRight w:val="0"/>
                                  <w:marTop w:val="0"/>
                                  <w:marBottom w:val="0"/>
                                  <w:divBdr>
                                    <w:top w:val="none" w:sz="0" w:space="0" w:color="auto"/>
                                    <w:left w:val="none" w:sz="0" w:space="0" w:color="auto"/>
                                    <w:bottom w:val="none" w:sz="0" w:space="0" w:color="auto"/>
                                    <w:right w:val="none" w:sz="0" w:space="0" w:color="auto"/>
                                  </w:divBdr>
                                  <w:divsChild>
                                    <w:div w:id="1748303921">
                                      <w:marLeft w:val="0"/>
                                      <w:marRight w:val="0"/>
                                      <w:marTop w:val="0"/>
                                      <w:marBottom w:val="0"/>
                                      <w:divBdr>
                                        <w:top w:val="none" w:sz="0" w:space="0" w:color="auto"/>
                                        <w:left w:val="none" w:sz="0" w:space="0" w:color="auto"/>
                                        <w:bottom w:val="none" w:sz="0" w:space="0" w:color="auto"/>
                                        <w:right w:val="none" w:sz="0" w:space="0" w:color="auto"/>
                                      </w:divBdr>
                                      <w:divsChild>
                                        <w:div w:id="1540972553">
                                          <w:marLeft w:val="0"/>
                                          <w:marRight w:val="0"/>
                                          <w:marTop w:val="0"/>
                                          <w:marBottom w:val="0"/>
                                          <w:divBdr>
                                            <w:top w:val="none" w:sz="0" w:space="0" w:color="auto"/>
                                            <w:left w:val="none" w:sz="0" w:space="0" w:color="auto"/>
                                            <w:bottom w:val="none" w:sz="0" w:space="0" w:color="auto"/>
                                            <w:right w:val="none" w:sz="0" w:space="0" w:color="auto"/>
                                          </w:divBdr>
                                          <w:divsChild>
                                            <w:div w:id="907766223">
                                              <w:marLeft w:val="0"/>
                                              <w:marRight w:val="0"/>
                                              <w:marTop w:val="0"/>
                                              <w:marBottom w:val="495"/>
                                              <w:divBdr>
                                                <w:top w:val="none" w:sz="0" w:space="0" w:color="auto"/>
                                                <w:left w:val="none" w:sz="0" w:space="0" w:color="auto"/>
                                                <w:bottom w:val="none" w:sz="0" w:space="0" w:color="auto"/>
                                                <w:right w:val="none" w:sz="0" w:space="0" w:color="auto"/>
                                              </w:divBdr>
                                              <w:divsChild>
                                                <w:div w:id="15308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0518324">
      <w:bodyDiv w:val="1"/>
      <w:marLeft w:val="0"/>
      <w:marRight w:val="0"/>
      <w:marTop w:val="0"/>
      <w:marBottom w:val="0"/>
      <w:divBdr>
        <w:top w:val="none" w:sz="0" w:space="0" w:color="auto"/>
        <w:left w:val="none" w:sz="0" w:space="0" w:color="auto"/>
        <w:bottom w:val="none" w:sz="0" w:space="0" w:color="auto"/>
        <w:right w:val="none" w:sz="0" w:space="0" w:color="auto"/>
      </w:divBdr>
    </w:div>
    <w:div w:id="1478961579">
      <w:bodyDiv w:val="1"/>
      <w:marLeft w:val="0"/>
      <w:marRight w:val="0"/>
      <w:marTop w:val="0"/>
      <w:marBottom w:val="0"/>
      <w:divBdr>
        <w:top w:val="none" w:sz="0" w:space="0" w:color="auto"/>
        <w:left w:val="none" w:sz="0" w:space="0" w:color="auto"/>
        <w:bottom w:val="none" w:sz="0" w:space="0" w:color="auto"/>
        <w:right w:val="none" w:sz="0" w:space="0" w:color="auto"/>
      </w:divBdr>
    </w:div>
    <w:div w:id="1485589962">
      <w:bodyDiv w:val="1"/>
      <w:marLeft w:val="0"/>
      <w:marRight w:val="0"/>
      <w:marTop w:val="0"/>
      <w:marBottom w:val="0"/>
      <w:divBdr>
        <w:top w:val="none" w:sz="0" w:space="0" w:color="auto"/>
        <w:left w:val="none" w:sz="0" w:space="0" w:color="auto"/>
        <w:bottom w:val="none" w:sz="0" w:space="0" w:color="auto"/>
        <w:right w:val="none" w:sz="0" w:space="0" w:color="auto"/>
      </w:divBdr>
    </w:div>
    <w:div w:id="1495147381">
      <w:bodyDiv w:val="1"/>
      <w:marLeft w:val="0"/>
      <w:marRight w:val="0"/>
      <w:marTop w:val="0"/>
      <w:marBottom w:val="0"/>
      <w:divBdr>
        <w:top w:val="none" w:sz="0" w:space="0" w:color="auto"/>
        <w:left w:val="none" w:sz="0" w:space="0" w:color="auto"/>
        <w:bottom w:val="none" w:sz="0" w:space="0" w:color="auto"/>
        <w:right w:val="none" w:sz="0" w:space="0" w:color="auto"/>
      </w:divBdr>
      <w:divsChild>
        <w:div w:id="198902142">
          <w:marLeft w:val="0"/>
          <w:marRight w:val="0"/>
          <w:marTop w:val="0"/>
          <w:marBottom w:val="0"/>
          <w:divBdr>
            <w:top w:val="none" w:sz="0" w:space="0" w:color="auto"/>
            <w:left w:val="none" w:sz="0" w:space="0" w:color="auto"/>
            <w:bottom w:val="none" w:sz="0" w:space="0" w:color="auto"/>
            <w:right w:val="none" w:sz="0" w:space="0" w:color="auto"/>
          </w:divBdr>
          <w:divsChild>
            <w:div w:id="101999566">
              <w:marLeft w:val="0"/>
              <w:marRight w:val="0"/>
              <w:marTop w:val="0"/>
              <w:marBottom w:val="0"/>
              <w:divBdr>
                <w:top w:val="none" w:sz="0" w:space="0" w:color="auto"/>
                <w:left w:val="none" w:sz="0" w:space="0" w:color="auto"/>
                <w:bottom w:val="none" w:sz="0" w:space="0" w:color="auto"/>
                <w:right w:val="none" w:sz="0" w:space="0" w:color="auto"/>
              </w:divBdr>
              <w:divsChild>
                <w:div w:id="1230266658">
                  <w:marLeft w:val="0"/>
                  <w:marRight w:val="0"/>
                  <w:marTop w:val="0"/>
                  <w:marBottom w:val="0"/>
                  <w:divBdr>
                    <w:top w:val="none" w:sz="0" w:space="0" w:color="auto"/>
                    <w:left w:val="none" w:sz="0" w:space="0" w:color="auto"/>
                    <w:bottom w:val="none" w:sz="0" w:space="0" w:color="auto"/>
                    <w:right w:val="none" w:sz="0" w:space="0" w:color="auto"/>
                  </w:divBdr>
                  <w:divsChild>
                    <w:div w:id="1258565430">
                      <w:marLeft w:val="0"/>
                      <w:marRight w:val="0"/>
                      <w:marTop w:val="0"/>
                      <w:marBottom w:val="0"/>
                      <w:divBdr>
                        <w:top w:val="none" w:sz="0" w:space="0" w:color="auto"/>
                        <w:left w:val="none" w:sz="0" w:space="0" w:color="auto"/>
                        <w:bottom w:val="none" w:sz="0" w:space="0" w:color="auto"/>
                        <w:right w:val="none" w:sz="0" w:space="0" w:color="auto"/>
                      </w:divBdr>
                      <w:divsChild>
                        <w:div w:id="672145699">
                          <w:marLeft w:val="0"/>
                          <w:marRight w:val="0"/>
                          <w:marTop w:val="0"/>
                          <w:marBottom w:val="0"/>
                          <w:divBdr>
                            <w:top w:val="none" w:sz="0" w:space="0" w:color="auto"/>
                            <w:left w:val="none" w:sz="0" w:space="0" w:color="auto"/>
                            <w:bottom w:val="none" w:sz="0" w:space="0" w:color="auto"/>
                            <w:right w:val="none" w:sz="0" w:space="0" w:color="auto"/>
                          </w:divBdr>
                          <w:divsChild>
                            <w:div w:id="653291155">
                              <w:marLeft w:val="0"/>
                              <w:marRight w:val="0"/>
                              <w:marTop w:val="0"/>
                              <w:marBottom w:val="0"/>
                              <w:divBdr>
                                <w:top w:val="none" w:sz="0" w:space="0" w:color="auto"/>
                                <w:left w:val="none" w:sz="0" w:space="0" w:color="auto"/>
                                <w:bottom w:val="none" w:sz="0" w:space="0" w:color="auto"/>
                                <w:right w:val="none" w:sz="0" w:space="0" w:color="auto"/>
                              </w:divBdr>
                              <w:divsChild>
                                <w:div w:id="3166068">
                                  <w:marLeft w:val="0"/>
                                  <w:marRight w:val="0"/>
                                  <w:marTop w:val="0"/>
                                  <w:marBottom w:val="0"/>
                                  <w:divBdr>
                                    <w:top w:val="none" w:sz="0" w:space="0" w:color="auto"/>
                                    <w:left w:val="none" w:sz="0" w:space="0" w:color="auto"/>
                                    <w:bottom w:val="none" w:sz="0" w:space="0" w:color="auto"/>
                                    <w:right w:val="none" w:sz="0" w:space="0" w:color="auto"/>
                                  </w:divBdr>
                                  <w:divsChild>
                                    <w:div w:id="1526091411">
                                      <w:marLeft w:val="0"/>
                                      <w:marRight w:val="0"/>
                                      <w:marTop w:val="0"/>
                                      <w:marBottom w:val="0"/>
                                      <w:divBdr>
                                        <w:top w:val="single" w:sz="6" w:space="0" w:color="F5F5F5"/>
                                        <w:left w:val="single" w:sz="6" w:space="0" w:color="F5F5F5"/>
                                        <w:bottom w:val="single" w:sz="6" w:space="0" w:color="F5F5F5"/>
                                        <w:right w:val="single" w:sz="6" w:space="0" w:color="F5F5F5"/>
                                      </w:divBdr>
                                      <w:divsChild>
                                        <w:div w:id="1178813997">
                                          <w:marLeft w:val="0"/>
                                          <w:marRight w:val="0"/>
                                          <w:marTop w:val="0"/>
                                          <w:marBottom w:val="0"/>
                                          <w:divBdr>
                                            <w:top w:val="none" w:sz="0" w:space="0" w:color="auto"/>
                                            <w:left w:val="none" w:sz="0" w:space="0" w:color="auto"/>
                                            <w:bottom w:val="none" w:sz="0" w:space="0" w:color="auto"/>
                                            <w:right w:val="none" w:sz="0" w:space="0" w:color="auto"/>
                                          </w:divBdr>
                                          <w:divsChild>
                                            <w:div w:id="177413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554095">
      <w:bodyDiv w:val="1"/>
      <w:marLeft w:val="0"/>
      <w:marRight w:val="0"/>
      <w:marTop w:val="0"/>
      <w:marBottom w:val="0"/>
      <w:divBdr>
        <w:top w:val="none" w:sz="0" w:space="0" w:color="auto"/>
        <w:left w:val="none" w:sz="0" w:space="0" w:color="auto"/>
        <w:bottom w:val="none" w:sz="0" w:space="0" w:color="auto"/>
        <w:right w:val="none" w:sz="0" w:space="0" w:color="auto"/>
      </w:divBdr>
      <w:divsChild>
        <w:div w:id="200556194">
          <w:marLeft w:val="0"/>
          <w:marRight w:val="0"/>
          <w:marTop w:val="0"/>
          <w:marBottom w:val="0"/>
          <w:divBdr>
            <w:top w:val="none" w:sz="0" w:space="0" w:color="auto"/>
            <w:left w:val="none" w:sz="0" w:space="0" w:color="auto"/>
            <w:bottom w:val="none" w:sz="0" w:space="0" w:color="auto"/>
            <w:right w:val="none" w:sz="0" w:space="0" w:color="auto"/>
          </w:divBdr>
          <w:divsChild>
            <w:div w:id="827592845">
              <w:marLeft w:val="0"/>
              <w:marRight w:val="0"/>
              <w:marTop w:val="0"/>
              <w:marBottom w:val="0"/>
              <w:divBdr>
                <w:top w:val="none" w:sz="0" w:space="0" w:color="auto"/>
                <w:left w:val="none" w:sz="0" w:space="0" w:color="auto"/>
                <w:bottom w:val="none" w:sz="0" w:space="0" w:color="auto"/>
                <w:right w:val="none" w:sz="0" w:space="0" w:color="auto"/>
              </w:divBdr>
              <w:divsChild>
                <w:div w:id="1082991917">
                  <w:marLeft w:val="0"/>
                  <w:marRight w:val="0"/>
                  <w:marTop w:val="0"/>
                  <w:marBottom w:val="0"/>
                  <w:divBdr>
                    <w:top w:val="none" w:sz="0" w:space="0" w:color="auto"/>
                    <w:left w:val="none" w:sz="0" w:space="0" w:color="auto"/>
                    <w:bottom w:val="none" w:sz="0" w:space="0" w:color="auto"/>
                    <w:right w:val="none" w:sz="0" w:space="0" w:color="auto"/>
                  </w:divBdr>
                  <w:divsChild>
                    <w:div w:id="1901094133">
                      <w:marLeft w:val="0"/>
                      <w:marRight w:val="0"/>
                      <w:marTop w:val="0"/>
                      <w:marBottom w:val="0"/>
                      <w:divBdr>
                        <w:top w:val="none" w:sz="0" w:space="0" w:color="auto"/>
                        <w:left w:val="none" w:sz="0" w:space="0" w:color="auto"/>
                        <w:bottom w:val="none" w:sz="0" w:space="0" w:color="auto"/>
                        <w:right w:val="none" w:sz="0" w:space="0" w:color="auto"/>
                      </w:divBdr>
                      <w:divsChild>
                        <w:div w:id="18363322">
                          <w:marLeft w:val="0"/>
                          <w:marRight w:val="0"/>
                          <w:marTop w:val="0"/>
                          <w:marBottom w:val="0"/>
                          <w:divBdr>
                            <w:top w:val="none" w:sz="0" w:space="0" w:color="auto"/>
                            <w:left w:val="none" w:sz="0" w:space="0" w:color="auto"/>
                            <w:bottom w:val="none" w:sz="0" w:space="0" w:color="auto"/>
                            <w:right w:val="none" w:sz="0" w:space="0" w:color="auto"/>
                          </w:divBdr>
                          <w:divsChild>
                            <w:div w:id="1474954647">
                              <w:marLeft w:val="0"/>
                              <w:marRight w:val="0"/>
                              <w:marTop w:val="0"/>
                              <w:marBottom w:val="0"/>
                              <w:divBdr>
                                <w:top w:val="none" w:sz="0" w:space="0" w:color="auto"/>
                                <w:left w:val="none" w:sz="0" w:space="0" w:color="auto"/>
                                <w:bottom w:val="none" w:sz="0" w:space="0" w:color="auto"/>
                                <w:right w:val="none" w:sz="0" w:space="0" w:color="auto"/>
                              </w:divBdr>
                              <w:divsChild>
                                <w:div w:id="131452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933303">
      <w:bodyDiv w:val="1"/>
      <w:marLeft w:val="0"/>
      <w:marRight w:val="0"/>
      <w:marTop w:val="0"/>
      <w:marBottom w:val="0"/>
      <w:divBdr>
        <w:top w:val="none" w:sz="0" w:space="0" w:color="auto"/>
        <w:left w:val="none" w:sz="0" w:space="0" w:color="auto"/>
        <w:bottom w:val="none" w:sz="0" w:space="0" w:color="auto"/>
        <w:right w:val="none" w:sz="0" w:space="0" w:color="auto"/>
      </w:divBdr>
      <w:divsChild>
        <w:div w:id="159348663">
          <w:marLeft w:val="0"/>
          <w:marRight w:val="0"/>
          <w:marTop w:val="0"/>
          <w:marBottom w:val="0"/>
          <w:divBdr>
            <w:top w:val="none" w:sz="0" w:space="0" w:color="auto"/>
            <w:left w:val="none" w:sz="0" w:space="0" w:color="auto"/>
            <w:bottom w:val="none" w:sz="0" w:space="0" w:color="auto"/>
            <w:right w:val="none" w:sz="0" w:space="0" w:color="auto"/>
          </w:divBdr>
          <w:divsChild>
            <w:div w:id="1018777449">
              <w:marLeft w:val="0"/>
              <w:marRight w:val="0"/>
              <w:marTop w:val="0"/>
              <w:marBottom w:val="0"/>
              <w:divBdr>
                <w:top w:val="none" w:sz="0" w:space="0" w:color="auto"/>
                <w:left w:val="none" w:sz="0" w:space="0" w:color="auto"/>
                <w:bottom w:val="none" w:sz="0" w:space="0" w:color="auto"/>
                <w:right w:val="none" w:sz="0" w:space="0" w:color="auto"/>
              </w:divBdr>
              <w:divsChild>
                <w:div w:id="941759618">
                  <w:marLeft w:val="0"/>
                  <w:marRight w:val="0"/>
                  <w:marTop w:val="0"/>
                  <w:marBottom w:val="0"/>
                  <w:divBdr>
                    <w:top w:val="none" w:sz="0" w:space="0" w:color="auto"/>
                    <w:left w:val="none" w:sz="0" w:space="0" w:color="auto"/>
                    <w:bottom w:val="none" w:sz="0" w:space="0" w:color="auto"/>
                    <w:right w:val="none" w:sz="0" w:space="0" w:color="auto"/>
                  </w:divBdr>
                  <w:divsChild>
                    <w:div w:id="1394542367">
                      <w:marLeft w:val="0"/>
                      <w:marRight w:val="0"/>
                      <w:marTop w:val="0"/>
                      <w:marBottom w:val="0"/>
                      <w:divBdr>
                        <w:top w:val="none" w:sz="0" w:space="0" w:color="auto"/>
                        <w:left w:val="none" w:sz="0" w:space="0" w:color="auto"/>
                        <w:bottom w:val="none" w:sz="0" w:space="0" w:color="auto"/>
                        <w:right w:val="none" w:sz="0" w:space="0" w:color="auto"/>
                      </w:divBdr>
                      <w:divsChild>
                        <w:div w:id="724448358">
                          <w:marLeft w:val="0"/>
                          <w:marRight w:val="0"/>
                          <w:marTop w:val="0"/>
                          <w:marBottom w:val="0"/>
                          <w:divBdr>
                            <w:top w:val="none" w:sz="0" w:space="0" w:color="auto"/>
                            <w:left w:val="none" w:sz="0" w:space="0" w:color="auto"/>
                            <w:bottom w:val="none" w:sz="0" w:space="0" w:color="auto"/>
                            <w:right w:val="none" w:sz="0" w:space="0" w:color="auto"/>
                          </w:divBdr>
                          <w:divsChild>
                            <w:div w:id="606892131">
                              <w:marLeft w:val="0"/>
                              <w:marRight w:val="0"/>
                              <w:marTop w:val="0"/>
                              <w:marBottom w:val="0"/>
                              <w:divBdr>
                                <w:top w:val="none" w:sz="0" w:space="0" w:color="auto"/>
                                <w:left w:val="none" w:sz="0" w:space="0" w:color="auto"/>
                                <w:bottom w:val="none" w:sz="0" w:space="0" w:color="auto"/>
                                <w:right w:val="none" w:sz="0" w:space="0" w:color="auto"/>
                              </w:divBdr>
                              <w:divsChild>
                                <w:div w:id="144107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757568">
      <w:bodyDiv w:val="1"/>
      <w:marLeft w:val="0"/>
      <w:marRight w:val="0"/>
      <w:marTop w:val="0"/>
      <w:marBottom w:val="0"/>
      <w:divBdr>
        <w:top w:val="none" w:sz="0" w:space="0" w:color="auto"/>
        <w:left w:val="none" w:sz="0" w:space="0" w:color="auto"/>
        <w:bottom w:val="none" w:sz="0" w:space="0" w:color="auto"/>
        <w:right w:val="none" w:sz="0" w:space="0" w:color="auto"/>
      </w:divBdr>
    </w:div>
    <w:div w:id="1816409886">
      <w:bodyDiv w:val="1"/>
      <w:marLeft w:val="0"/>
      <w:marRight w:val="0"/>
      <w:marTop w:val="0"/>
      <w:marBottom w:val="0"/>
      <w:divBdr>
        <w:top w:val="none" w:sz="0" w:space="0" w:color="auto"/>
        <w:left w:val="none" w:sz="0" w:space="0" w:color="auto"/>
        <w:bottom w:val="none" w:sz="0" w:space="0" w:color="auto"/>
        <w:right w:val="none" w:sz="0" w:space="0" w:color="auto"/>
      </w:divBdr>
      <w:divsChild>
        <w:div w:id="615406591">
          <w:marLeft w:val="0"/>
          <w:marRight w:val="0"/>
          <w:marTop w:val="0"/>
          <w:marBottom w:val="0"/>
          <w:divBdr>
            <w:top w:val="none" w:sz="0" w:space="0" w:color="auto"/>
            <w:left w:val="none" w:sz="0" w:space="0" w:color="auto"/>
            <w:bottom w:val="none" w:sz="0" w:space="0" w:color="auto"/>
            <w:right w:val="none" w:sz="0" w:space="0" w:color="auto"/>
          </w:divBdr>
          <w:divsChild>
            <w:div w:id="600995245">
              <w:marLeft w:val="0"/>
              <w:marRight w:val="0"/>
              <w:marTop w:val="0"/>
              <w:marBottom w:val="0"/>
              <w:divBdr>
                <w:top w:val="none" w:sz="0" w:space="0" w:color="auto"/>
                <w:left w:val="none" w:sz="0" w:space="0" w:color="auto"/>
                <w:bottom w:val="none" w:sz="0" w:space="0" w:color="auto"/>
                <w:right w:val="none" w:sz="0" w:space="0" w:color="auto"/>
              </w:divBdr>
              <w:divsChild>
                <w:div w:id="511070651">
                  <w:marLeft w:val="0"/>
                  <w:marRight w:val="0"/>
                  <w:marTop w:val="0"/>
                  <w:marBottom w:val="0"/>
                  <w:divBdr>
                    <w:top w:val="none" w:sz="0" w:space="0" w:color="auto"/>
                    <w:left w:val="none" w:sz="0" w:space="0" w:color="auto"/>
                    <w:bottom w:val="none" w:sz="0" w:space="0" w:color="auto"/>
                    <w:right w:val="none" w:sz="0" w:space="0" w:color="auto"/>
                  </w:divBdr>
                  <w:divsChild>
                    <w:div w:id="391119659">
                      <w:marLeft w:val="0"/>
                      <w:marRight w:val="0"/>
                      <w:marTop w:val="0"/>
                      <w:marBottom w:val="0"/>
                      <w:divBdr>
                        <w:top w:val="none" w:sz="0" w:space="0" w:color="auto"/>
                        <w:left w:val="none" w:sz="0" w:space="0" w:color="auto"/>
                        <w:bottom w:val="none" w:sz="0" w:space="0" w:color="auto"/>
                        <w:right w:val="none" w:sz="0" w:space="0" w:color="auto"/>
                      </w:divBdr>
                      <w:divsChild>
                        <w:div w:id="2094816063">
                          <w:marLeft w:val="0"/>
                          <w:marRight w:val="0"/>
                          <w:marTop w:val="0"/>
                          <w:marBottom w:val="0"/>
                          <w:divBdr>
                            <w:top w:val="none" w:sz="0" w:space="0" w:color="auto"/>
                            <w:left w:val="none" w:sz="0" w:space="0" w:color="auto"/>
                            <w:bottom w:val="none" w:sz="0" w:space="0" w:color="auto"/>
                            <w:right w:val="none" w:sz="0" w:space="0" w:color="auto"/>
                          </w:divBdr>
                          <w:divsChild>
                            <w:div w:id="1592425774">
                              <w:marLeft w:val="0"/>
                              <w:marRight w:val="0"/>
                              <w:marTop w:val="0"/>
                              <w:marBottom w:val="0"/>
                              <w:divBdr>
                                <w:top w:val="none" w:sz="0" w:space="0" w:color="auto"/>
                                <w:left w:val="none" w:sz="0" w:space="0" w:color="auto"/>
                                <w:bottom w:val="none" w:sz="0" w:space="0" w:color="auto"/>
                                <w:right w:val="none" w:sz="0" w:space="0" w:color="auto"/>
                              </w:divBdr>
                              <w:divsChild>
                                <w:div w:id="166115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7733569">
      <w:bodyDiv w:val="1"/>
      <w:marLeft w:val="0"/>
      <w:marRight w:val="0"/>
      <w:marTop w:val="0"/>
      <w:marBottom w:val="0"/>
      <w:divBdr>
        <w:top w:val="none" w:sz="0" w:space="0" w:color="auto"/>
        <w:left w:val="none" w:sz="0" w:space="0" w:color="auto"/>
        <w:bottom w:val="none" w:sz="0" w:space="0" w:color="auto"/>
        <w:right w:val="none" w:sz="0" w:space="0" w:color="auto"/>
      </w:divBdr>
      <w:divsChild>
        <w:div w:id="1718049995">
          <w:marLeft w:val="0"/>
          <w:marRight w:val="0"/>
          <w:marTop w:val="0"/>
          <w:marBottom w:val="0"/>
          <w:divBdr>
            <w:top w:val="none" w:sz="0" w:space="0" w:color="auto"/>
            <w:left w:val="none" w:sz="0" w:space="0" w:color="auto"/>
            <w:bottom w:val="none" w:sz="0" w:space="0" w:color="auto"/>
            <w:right w:val="none" w:sz="0" w:space="0" w:color="auto"/>
          </w:divBdr>
          <w:divsChild>
            <w:div w:id="471098134">
              <w:marLeft w:val="0"/>
              <w:marRight w:val="0"/>
              <w:marTop w:val="0"/>
              <w:marBottom w:val="0"/>
              <w:divBdr>
                <w:top w:val="none" w:sz="0" w:space="0" w:color="auto"/>
                <w:left w:val="none" w:sz="0" w:space="0" w:color="auto"/>
                <w:bottom w:val="none" w:sz="0" w:space="0" w:color="auto"/>
                <w:right w:val="none" w:sz="0" w:space="0" w:color="auto"/>
              </w:divBdr>
              <w:divsChild>
                <w:div w:id="475607514">
                  <w:marLeft w:val="0"/>
                  <w:marRight w:val="0"/>
                  <w:marTop w:val="0"/>
                  <w:marBottom w:val="0"/>
                  <w:divBdr>
                    <w:top w:val="none" w:sz="0" w:space="0" w:color="auto"/>
                    <w:left w:val="none" w:sz="0" w:space="0" w:color="auto"/>
                    <w:bottom w:val="none" w:sz="0" w:space="0" w:color="auto"/>
                    <w:right w:val="none" w:sz="0" w:space="0" w:color="auto"/>
                  </w:divBdr>
                  <w:divsChild>
                    <w:div w:id="611937455">
                      <w:marLeft w:val="0"/>
                      <w:marRight w:val="0"/>
                      <w:marTop w:val="0"/>
                      <w:marBottom w:val="0"/>
                      <w:divBdr>
                        <w:top w:val="none" w:sz="0" w:space="0" w:color="auto"/>
                        <w:left w:val="none" w:sz="0" w:space="0" w:color="auto"/>
                        <w:bottom w:val="none" w:sz="0" w:space="0" w:color="auto"/>
                        <w:right w:val="none" w:sz="0" w:space="0" w:color="auto"/>
                      </w:divBdr>
                      <w:divsChild>
                        <w:div w:id="1935280990">
                          <w:marLeft w:val="0"/>
                          <w:marRight w:val="0"/>
                          <w:marTop w:val="0"/>
                          <w:marBottom w:val="0"/>
                          <w:divBdr>
                            <w:top w:val="none" w:sz="0" w:space="0" w:color="auto"/>
                            <w:left w:val="none" w:sz="0" w:space="0" w:color="auto"/>
                            <w:bottom w:val="none" w:sz="0" w:space="0" w:color="auto"/>
                            <w:right w:val="none" w:sz="0" w:space="0" w:color="auto"/>
                          </w:divBdr>
                          <w:divsChild>
                            <w:div w:id="1388458334">
                              <w:marLeft w:val="0"/>
                              <w:marRight w:val="0"/>
                              <w:marTop w:val="0"/>
                              <w:marBottom w:val="0"/>
                              <w:divBdr>
                                <w:top w:val="none" w:sz="0" w:space="0" w:color="auto"/>
                                <w:left w:val="none" w:sz="0" w:space="0" w:color="auto"/>
                                <w:bottom w:val="none" w:sz="0" w:space="0" w:color="auto"/>
                                <w:right w:val="none" w:sz="0" w:space="0" w:color="auto"/>
                              </w:divBdr>
                              <w:divsChild>
                                <w:div w:id="985669411">
                                  <w:marLeft w:val="0"/>
                                  <w:marRight w:val="0"/>
                                  <w:marTop w:val="0"/>
                                  <w:marBottom w:val="0"/>
                                  <w:divBdr>
                                    <w:top w:val="none" w:sz="0" w:space="0" w:color="auto"/>
                                    <w:left w:val="none" w:sz="0" w:space="0" w:color="auto"/>
                                    <w:bottom w:val="none" w:sz="0" w:space="0" w:color="auto"/>
                                    <w:right w:val="none" w:sz="0" w:space="0" w:color="auto"/>
                                  </w:divBdr>
                                  <w:divsChild>
                                    <w:div w:id="1905948141">
                                      <w:marLeft w:val="60"/>
                                      <w:marRight w:val="0"/>
                                      <w:marTop w:val="0"/>
                                      <w:marBottom w:val="0"/>
                                      <w:divBdr>
                                        <w:top w:val="none" w:sz="0" w:space="0" w:color="auto"/>
                                        <w:left w:val="none" w:sz="0" w:space="0" w:color="auto"/>
                                        <w:bottom w:val="none" w:sz="0" w:space="0" w:color="auto"/>
                                        <w:right w:val="none" w:sz="0" w:space="0" w:color="auto"/>
                                      </w:divBdr>
                                      <w:divsChild>
                                        <w:div w:id="1250577985">
                                          <w:marLeft w:val="0"/>
                                          <w:marRight w:val="0"/>
                                          <w:marTop w:val="0"/>
                                          <w:marBottom w:val="0"/>
                                          <w:divBdr>
                                            <w:top w:val="none" w:sz="0" w:space="0" w:color="auto"/>
                                            <w:left w:val="none" w:sz="0" w:space="0" w:color="auto"/>
                                            <w:bottom w:val="none" w:sz="0" w:space="0" w:color="auto"/>
                                            <w:right w:val="none" w:sz="0" w:space="0" w:color="auto"/>
                                          </w:divBdr>
                                        </w:div>
                                        <w:div w:id="85345007">
                                          <w:marLeft w:val="0"/>
                                          <w:marRight w:val="0"/>
                                          <w:marTop w:val="0"/>
                                          <w:marBottom w:val="0"/>
                                          <w:divBdr>
                                            <w:top w:val="single" w:sz="6" w:space="12" w:color="999999"/>
                                            <w:left w:val="single" w:sz="6" w:space="12" w:color="999999"/>
                                            <w:bottom w:val="single" w:sz="6" w:space="12" w:color="999999"/>
                                            <w:right w:val="single" w:sz="6" w:space="12" w:color="999999"/>
                                          </w:divBdr>
                                          <w:divsChild>
                                            <w:div w:id="83048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387914">
                                  <w:marLeft w:val="0"/>
                                  <w:marRight w:val="0"/>
                                  <w:marTop w:val="0"/>
                                  <w:marBottom w:val="0"/>
                                  <w:divBdr>
                                    <w:top w:val="none" w:sz="0" w:space="0" w:color="auto"/>
                                    <w:left w:val="none" w:sz="0" w:space="0" w:color="auto"/>
                                    <w:bottom w:val="none" w:sz="0" w:space="0" w:color="auto"/>
                                    <w:right w:val="none" w:sz="0" w:space="0" w:color="auto"/>
                                  </w:divBdr>
                                  <w:divsChild>
                                    <w:div w:id="1919706987">
                                      <w:marLeft w:val="0"/>
                                      <w:marRight w:val="60"/>
                                      <w:marTop w:val="0"/>
                                      <w:marBottom w:val="0"/>
                                      <w:divBdr>
                                        <w:top w:val="none" w:sz="0" w:space="0" w:color="auto"/>
                                        <w:left w:val="none" w:sz="0" w:space="0" w:color="auto"/>
                                        <w:bottom w:val="none" w:sz="0" w:space="0" w:color="auto"/>
                                        <w:right w:val="none" w:sz="0" w:space="0" w:color="auto"/>
                                      </w:divBdr>
                                      <w:divsChild>
                                        <w:div w:id="1392194340">
                                          <w:marLeft w:val="0"/>
                                          <w:marRight w:val="0"/>
                                          <w:marTop w:val="0"/>
                                          <w:marBottom w:val="0"/>
                                          <w:divBdr>
                                            <w:top w:val="none" w:sz="0" w:space="0" w:color="auto"/>
                                            <w:left w:val="none" w:sz="0" w:space="0" w:color="auto"/>
                                            <w:bottom w:val="none" w:sz="0" w:space="0" w:color="auto"/>
                                            <w:right w:val="none" w:sz="0" w:space="0" w:color="auto"/>
                                          </w:divBdr>
                                          <w:divsChild>
                                            <w:div w:id="790319048">
                                              <w:marLeft w:val="0"/>
                                              <w:marRight w:val="0"/>
                                              <w:marTop w:val="0"/>
                                              <w:marBottom w:val="120"/>
                                              <w:divBdr>
                                                <w:top w:val="single" w:sz="6" w:space="0" w:color="F5F5F5"/>
                                                <w:left w:val="single" w:sz="6" w:space="0" w:color="F5F5F5"/>
                                                <w:bottom w:val="single" w:sz="6" w:space="0" w:color="F5F5F5"/>
                                                <w:right w:val="single" w:sz="6" w:space="0" w:color="F5F5F5"/>
                                              </w:divBdr>
                                              <w:divsChild>
                                                <w:div w:id="1195387124">
                                                  <w:marLeft w:val="0"/>
                                                  <w:marRight w:val="0"/>
                                                  <w:marTop w:val="0"/>
                                                  <w:marBottom w:val="0"/>
                                                  <w:divBdr>
                                                    <w:top w:val="none" w:sz="0" w:space="0" w:color="auto"/>
                                                    <w:left w:val="none" w:sz="0" w:space="0" w:color="auto"/>
                                                    <w:bottom w:val="none" w:sz="0" w:space="0" w:color="auto"/>
                                                    <w:right w:val="none" w:sz="0" w:space="0" w:color="auto"/>
                                                  </w:divBdr>
                                                  <w:divsChild>
                                                    <w:div w:id="580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4.8933411101392051E-2"/>
          <c:y val="4.3133879520120804E-3"/>
          <c:w val="0.8734289880431616"/>
          <c:h val="0.99568661204798792"/>
        </c:manualLayout>
      </c:layout>
      <c:ofPieChart>
        <c:ofPieType val="bar"/>
        <c:varyColors val="1"/>
        <c:ser>
          <c:idx val="0"/>
          <c:order val="0"/>
          <c:tx>
            <c:strRef>
              <c:f>Sheet1!$B$1</c:f>
              <c:strCache>
                <c:ptCount val="1"/>
                <c:pt idx="0">
                  <c:v>per</c:v>
                </c:pt>
              </c:strCache>
            </c:strRef>
          </c:tx>
          <c:dPt>
            <c:idx val="0"/>
            <c:bubble3D val="0"/>
            <c:spPr>
              <a:solidFill>
                <a:schemeClr val="accent2">
                  <a:lumMod val="20000"/>
                  <a:lumOff val="80000"/>
                </a:schemeClr>
              </a:solidFill>
            </c:spPr>
            <c:extLst>
              <c:ext xmlns:c16="http://schemas.microsoft.com/office/drawing/2014/chart" uri="{C3380CC4-5D6E-409C-BE32-E72D297353CC}">
                <c16:uniqueId val="{00000001-E0ED-4D10-9111-C248EC1615C6}"/>
              </c:ext>
            </c:extLst>
          </c:dPt>
          <c:dPt>
            <c:idx val="1"/>
            <c:bubble3D val="0"/>
            <c:spPr>
              <a:solidFill>
                <a:schemeClr val="bg2">
                  <a:lumMod val="90000"/>
                </a:schemeClr>
              </a:solidFill>
            </c:spPr>
            <c:extLst>
              <c:ext xmlns:c16="http://schemas.microsoft.com/office/drawing/2014/chart" uri="{C3380CC4-5D6E-409C-BE32-E72D297353CC}">
                <c16:uniqueId val="{00000000-E0ED-4D10-9111-C248EC1615C6}"/>
              </c:ext>
            </c:extLst>
          </c:dPt>
          <c:dPt>
            <c:idx val="2"/>
            <c:bubble3D val="0"/>
            <c:spPr>
              <a:solidFill>
                <a:schemeClr val="bg2">
                  <a:lumMod val="90000"/>
                </a:schemeClr>
              </a:solidFill>
            </c:spPr>
            <c:extLst>
              <c:ext xmlns:c16="http://schemas.microsoft.com/office/drawing/2014/chart" uri="{C3380CC4-5D6E-409C-BE32-E72D297353CC}">
                <c16:uniqueId val="{00000002-E0ED-4D10-9111-C248EC1615C6}"/>
              </c:ext>
            </c:extLst>
          </c:dPt>
          <c:dPt>
            <c:idx val="3"/>
            <c:bubble3D val="0"/>
            <c:spPr>
              <a:solidFill>
                <a:schemeClr val="tx2">
                  <a:lumMod val="40000"/>
                  <a:lumOff val="60000"/>
                </a:schemeClr>
              </a:solidFill>
            </c:spPr>
            <c:extLst>
              <c:ext xmlns:c16="http://schemas.microsoft.com/office/drawing/2014/chart" uri="{C3380CC4-5D6E-409C-BE32-E72D297353CC}">
                <c16:uniqueId val="{00000003-E0ED-4D10-9111-C248EC1615C6}"/>
              </c:ext>
            </c:extLst>
          </c:dPt>
          <c:dPt>
            <c:idx val="4"/>
            <c:bubble3D val="0"/>
            <c:spPr>
              <a:solidFill>
                <a:schemeClr val="tx2">
                  <a:lumMod val="20000"/>
                  <a:lumOff val="80000"/>
                </a:schemeClr>
              </a:solidFill>
            </c:spPr>
            <c:extLst>
              <c:ext xmlns:c16="http://schemas.microsoft.com/office/drawing/2014/chart" uri="{C3380CC4-5D6E-409C-BE32-E72D297353CC}">
                <c16:uniqueId val="{00000004-E0ED-4D10-9111-C248EC1615C6}"/>
              </c:ext>
            </c:extLst>
          </c:dPt>
          <c:dLbls>
            <c:dLbl>
              <c:idx val="0"/>
              <c:layout>
                <c:manualLayout>
                  <c:x val="-2.7937202294158282E-2"/>
                  <c:y val="-0.10495578610613612"/>
                </c:manualLayout>
              </c:layout>
              <c:tx>
                <c:rich>
                  <a:bodyPr/>
                  <a:lstStyle/>
                  <a:p>
                    <a:r>
                      <a:rPr lang="en-US" sz="900" b="0">
                        <a:latin typeface="Arial" pitchFamily="34" charset="0"/>
                        <a:cs typeface="Arial" pitchFamily="34" charset="0"/>
                      </a:rPr>
                      <a:t>38</a:t>
                    </a:r>
                    <a:r>
                      <a:rPr lang="en-US" b="0"/>
                      <a:t>%</a:t>
                    </a:r>
                  </a:p>
                  <a:p>
                    <a:endParaRPr lang="en-US" b="0"/>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0ED-4D10-9111-C248EC1615C6}"/>
                </c:ext>
              </c:extLst>
            </c:dLbl>
            <c:dLbl>
              <c:idx val="1"/>
              <c:layout>
                <c:manualLayout>
                  <c:x val="9.0006221444541651E-2"/>
                  <c:y val="0.21745350500715321"/>
                </c:manualLayout>
              </c:layout>
              <c:tx>
                <c:rich>
                  <a:bodyPr/>
                  <a:lstStyle/>
                  <a:p>
                    <a:r>
                      <a:rPr lang="en-US" sz="900" b="0">
                        <a:latin typeface="Arial" pitchFamily="34" charset="0"/>
                        <a:cs typeface="Arial" pitchFamily="34" charset="0"/>
                      </a:rPr>
                      <a:t>56</a:t>
                    </a:r>
                    <a:r>
                      <a:rPr lang="en-US" b="0"/>
                      <a:t>%</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0ED-4D10-9111-C248EC1615C6}"/>
                </c:ext>
              </c:extLst>
            </c:dLbl>
            <c:dLbl>
              <c:idx val="2"/>
              <c:layout>
                <c:manualLayout>
                  <c:x val="-0.12419111499951579"/>
                  <c:y val="-2.7857651396814452E-3"/>
                </c:manualLayout>
              </c:layout>
              <c:tx>
                <c:rich>
                  <a:bodyPr/>
                  <a:lstStyle/>
                  <a:p>
                    <a:r>
                      <a:rPr lang="en-US" sz="900" b="0">
                        <a:latin typeface="Arial" pitchFamily="34" charset="0"/>
                        <a:cs typeface="Arial" pitchFamily="34" charset="0"/>
                      </a:rPr>
                      <a:t>M</a:t>
                    </a:r>
                    <a:r>
                      <a:rPr lang="en-US" sz="900" b="0"/>
                      <a:t>ale</a:t>
                    </a:r>
                  </a:p>
                  <a:p>
                    <a:r>
                      <a:rPr lang="en-US" sz="900" b="0"/>
                      <a:t>48%</a:t>
                    </a:r>
                    <a:endParaRPr lang="en-US" b="0"/>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0ED-4D10-9111-C248EC1615C6}"/>
                </c:ext>
              </c:extLst>
            </c:dLbl>
            <c:dLbl>
              <c:idx val="3"/>
              <c:layout>
                <c:manualLayout>
                  <c:x val="-0.13014659278701274"/>
                  <c:y val="-1.6746044396272974E-2"/>
                </c:manualLayout>
              </c:layout>
              <c:tx>
                <c:rich>
                  <a:bodyPr/>
                  <a:lstStyle/>
                  <a:p>
                    <a:r>
                      <a:rPr lang="en-US" sz="900" b="0">
                        <a:latin typeface="Arial" pitchFamily="34" charset="0"/>
                        <a:cs typeface="Arial" pitchFamily="34" charset="0"/>
                      </a:rPr>
                      <a:t>F</a:t>
                    </a:r>
                    <a:r>
                      <a:rPr lang="en-US" sz="900" b="0"/>
                      <a:t>emale</a:t>
                    </a:r>
                  </a:p>
                  <a:p>
                    <a:r>
                      <a:rPr lang="en-US" sz="900" b="0"/>
                      <a:t>52%</a:t>
                    </a:r>
                    <a:endParaRPr lang="en-US" b="0"/>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0ED-4D10-9111-C248EC1615C6}"/>
                </c:ext>
              </c:extLst>
            </c:dLbl>
            <c:dLbl>
              <c:idx val="4"/>
              <c:layout>
                <c:manualLayout>
                  <c:x val="-0.10812260777849818"/>
                  <c:y val="-1.0648398192103243E-3"/>
                </c:manualLayout>
              </c:layout>
              <c:tx>
                <c:rich>
                  <a:bodyPr/>
                  <a:lstStyle/>
                  <a:p>
                    <a:r>
                      <a:rPr lang="en-US" sz="900" b="0">
                        <a:latin typeface="Arial" pitchFamily="34" charset="0"/>
                        <a:cs typeface="Arial" pitchFamily="34" charset="0"/>
                      </a:rPr>
                      <a:t>6</a:t>
                    </a:r>
                    <a:r>
                      <a:rPr lang="en-US" b="0"/>
                      <a:t>%</a:t>
                    </a:r>
                  </a:p>
                  <a:p>
                    <a:endParaRPr lang="en-US" sz="200" b="0"/>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0ED-4D10-9111-C248EC1615C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Sheet1!$A$2:$A$5</c:f>
              <c:strCache>
                <c:ptCount val="4"/>
                <c:pt idx="0">
                  <c:v>14-0</c:v>
                </c:pt>
                <c:pt idx="1">
                  <c:v>59-15</c:v>
                </c:pt>
                <c:pt idx="2">
                  <c:v>+60</c:v>
                </c:pt>
                <c:pt idx="3">
                  <c:v>Female 60+</c:v>
                </c:pt>
              </c:strCache>
            </c:strRef>
          </c:cat>
          <c:val>
            <c:numRef>
              <c:f>Sheet1!$B$2:$B$5</c:f>
              <c:numCache>
                <c:formatCode>#,##0.0</c:formatCode>
                <c:ptCount val="4"/>
                <c:pt idx="0">
                  <c:v>38</c:v>
                </c:pt>
                <c:pt idx="1">
                  <c:v>56</c:v>
                </c:pt>
                <c:pt idx="2">
                  <c:v>6</c:v>
                </c:pt>
                <c:pt idx="3">
                  <c:v>5</c:v>
                </c:pt>
              </c:numCache>
            </c:numRef>
          </c:val>
          <c:extLst>
            <c:ext xmlns:c16="http://schemas.microsoft.com/office/drawing/2014/chart" uri="{C3380CC4-5D6E-409C-BE32-E72D297353CC}">
              <c16:uniqueId val="{00000005-E0ED-4D10-9111-C248EC1615C6}"/>
            </c:ext>
          </c:extLst>
        </c:ser>
        <c:dLbls>
          <c:showLegendKey val="0"/>
          <c:showVal val="0"/>
          <c:showCatName val="0"/>
          <c:showSerName val="0"/>
          <c:showPercent val="0"/>
          <c:showBubbleSize val="0"/>
          <c:showLeaderLines val="1"/>
        </c:dLbls>
        <c:gapWidth val="100"/>
        <c:secondPieSize val="75"/>
        <c:serLines/>
      </c:ofPieChart>
      <c:spPr>
        <a:noFill/>
        <a:ln>
          <a:noFill/>
        </a:ln>
      </c:spPr>
    </c:plotArea>
    <c:legend>
      <c:legendPos val="l"/>
      <c:legendEntry>
        <c:idx val="3"/>
        <c:delete val="1"/>
      </c:legendEntry>
      <c:layout>
        <c:manualLayout>
          <c:xMode val="edge"/>
          <c:yMode val="edge"/>
          <c:x val="1.4814814814814821E-2"/>
          <c:y val="0.21234113976097069"/>
          <c:w val="8.5201127636823193E-2"/>
          <c:h val="0.41508882205175945"/>
        </c:manualLayout>
      </c:layout>
      <c:overlay val="0"/>
      <c:txPr>
        <a:bodyPr/>
        <a:lstStyle/>
        <a:p>
          <a:pPr>
            <a:defRPr sz="800">
              <a:latin typeface="Arial" pitchFamily="34" charset="0"/>
              <a:cs typeface="Arial" pitchFamily="34" charset="0"/>
            </a:defRPr>
          </a:pPr>
          <a:endParaRPr lang="ar-SA"/>
        </a:p>
      </c:txPr>
    </c:legend>
    <c:plotVisOnly val="1"/>
    <c:dispBlanksAs val="zero"/>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7"/>
    </mc:Choice>
    <mc:Fallback>
      <c:style val="27"/>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80925827332092"/>
          <c:y val="4.9618320610687022E-2"/>
          <c:w val="0.86246233455692956"/>
          <c:h val="0.72033907244851936"/>
        </c:manualLayout>
      </c:layout>
      <c:barChart>
        <c:barDir val="col"/>
        <c:grouping val="clustered"/>
        <c:varyColors val="0"/>
        <c:ser>
          <c:idx val="0"/>
          <c:order val="0"/>
          <c:invertIfNegative val="0"/>
          <c:dPt>
            <c:idx val="0"/>
            <c:invertIfNegative val="0"/>
            <c:bubble3D val="0"/>
            <c:spPr>
              <a:solidFill>
                <a:schemeClr val="accent1">
                  <a:lumMod val="40000"/>
                  <a:lumOff val="60000"/>
                </a:schemeClr>
              </a:solidFill>
            </c:spPr>
            <c:extLst>
              <c:ext xmlns:c16="http://schemas.microsoft.com/office/drawing/2014/chart" uri="{C3380CC4-5D6E-409C-BE32-E72D297353CC}">
                <c16:uniqueId val="{00000001-7060-42C2-BD32-EF1A22792227}"/>
              </c:ext>
            </c:extLst>
          </c:dPt>
          <c:dPt>
            <c:idx val="1"/>
            <c:invertIfNegative val="0"/>
            <c:bubble3D val="0"/>
            <c:spPr>
              <a:solidFill>
                <a:srgbClr val="C00000"/>
              </a:solidFill>
            </c:spPr>
            <c:extLst>
              <c:ext xmlns:c16="http://schemas.microsoft.com/office/drawing/2014/chart" uri="{C3380CC4-5D6E-409C-BE32-E72D297353CC}">
                <c16:uniqueId val="{00000003-7060-42C2-BD32-EF1A22792227}"/>
              </c:ext>
            </c:extLst>
          </c:dPt>
          <c:dPt>
            <c:idx val="2"/>
            <c:invertIfNegative val="0"/>
            <c:bubble3D val="0"/>
            <c:spPr>
              <a:solidFill>
                <a:schemeClr val="accent3">
                  <a:lumMod val="40000"/>
                  <a:lumOff val="60000"/>
                </a:schemeClr>
              </a:solidFill>
            </c:spPr>
            <c:extLst>
              <c:ext xmlns:c16="http://schemas.microsoft.com/office/drawing/2014/chart" uri="{C3380CC4-5D6E-409C-BE32-E72D297353CC}">
                <c16:uniqueId val="{00000005-7060-42C2-BD32-EF1A22792227}"/>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Palestine</c:v>
                </c:pt>
                <c:pt idx="1">
                  <c:v>West Bank</c:v>
                </c:pt>
                <c:pt idx="2">
                  <c:v>Gaza Strip</c:v>
                </c:pt>
              </c:strCache>
            </c:strRef>
          </c:cat>
          <c:val>
            <c:numRef>
              <c:f>Sheet1!$B$2:$B$4</c:f>
              <c:numCache>
                <c:formatCode>0.0</c:formatCode>
                <c:ptCount val="3"/>
                <c:pt idx="0">
                  <c:v>3.4</c:v>
                </c:pt>
                <c:pt idx="1">
                  <c:v>2.9</c:v>
                </c:pt>
                <c:pt idx="2">
                  <c:v>4.3</c:v>
                </c:pt>
              </c:numCache>
            </c:numRef>
          </c:val>
          <c:extLst>
            <c:ext xmlns:c16="http://schemas.microsoft.com/office/drawing/2014/chart" uri="{C3380CC4-5D6E-409C-BE32-E72D297353CC}">
              <c16:uniqueId val="{00000006-7060-42C2-BD32-EF1A22792227}"/>
            </c:ext>
          </c:extLst>
        </c:ser>
        <c:dLbls>
          <c:showLegendKey val="0"/>
          <c:showVal val="1"/>
          <c:showCatName val="0"/>
          <c:showSerName val="0"/>
          <c:showPercent val="0"/>
          <c:showBubbleSize val="0"/>
        </c:dLbls>
        <c:gapWidth val="150"/>
        <c:axId val="134431488"/>
        <c:axId val="134433408"/>
      </c:barChart>
      <c:catAx>
        <c:axId val="134431488"/>
        <c:scaling>
          <c:orientation val="minMax"/>
        </c:scaling>
        <c:delete val="0"/>
        <c:axPos val="b"/>
        <c:title>
          <c:tx>
            <c:rich>
              <a:bodyPr/>
              <a:lstStyle/>
              <a:p>
                <a:pPr>
                  <a:defRPr sz="900">
                    <a:latin typeface="Arial" pitchFamily="34" charset="0"/>
                    <a:cs typeface="Arial" pitchFamily="34" charset="0"/>
                  </a:defRPr>
                </a:pPr>
                <a:r>
                  <a:rPr lang="en-US" sz="900">
                    <a:latin typeface="Arial" pitchFamily="34" charset="0"/>
                    <a:cs typeface="Arial" pitchFamily="34" charset="0"/>
                  </a:rPr>
                  <a:t>Region</a:t>
                </a:r>
              </a:p>
            </c:rich>
          </c:tx>
          <c:layout>
            <c:manualLayout>
              <c:xMode val="edge"/>
              <c:yMode val="edge"/>
              <c:x val="0.47540093965122687"/>
              <c:y val="0.87796958394554769"/>
            </c:manualLayout>
          </c:layout>
          <c:overlay val="0"/>
        </c:title>
        <c:numFmt formatCode="General" sourceLinked="1"/>
        <c:majorTickMark val="out"/>
        <c:minorTickMark val="none"/>
        <c:tickLblPos val="nextTo"/>
        <c:txPr>
          <a:bodyPr rot="0" vert="horz"/>
          <a:lstStyle/>
          <a:p>
            <a:pPr>
              <a:defRPr sz="900">
                <a:latin typeface="Arial" pitchFamily="34" charset="0"/>
                <a:cs typeface="Arial" pitchFamily="34" charset="0"/>
              </a:defRPr>
            </a:pPr>
            <a:endParaRPr lang="ar-SA"/>
          </a:p>
        </c:txPr>
        <c:crossAx val="134433408"/>
        <c:crosses val="autoZero"/>
        <c:auto val="0"/>
        <c:lblAlgn val="ctr"/>
        <c:lblOffset val="100"/>
        <c:tickLblSkip val="1"/>
        <c:tickMarkSkip val="1"/>
        <c:noMultiLvlLbl val="0"/>
      </c:catAx>
      <c:valAx>
        <c:axId val="134433408"/>
        <c:scaling>
          <c:orientation val="minMax"/>
        </c:scaling>
        <c:delete val="0"/>
        <c:axPos val="l"/>
        <c:title>
          <c:tx>
            <c:rich>
              <a:bodyPr/>
              <a:lstStyle/>
              <a:p>
                <a:pPr>
                  <a:defRPr sz="900">
                    <a:latin typeface="Arial" pitchFamily="34" charset="0"/>
                    <a:cs typeface="Arial" pitchFamily="34" charset="0"/>
                  </a:defRPr>
                </a:pPr>
                <a:r>
                  <a:rPr lang="en-US" sz="900">
                    <a:latin typeface="Arial" pitchFamily="34" charset="0"/>
                    <a:cs typeface="Arial" pitchFamily="34" charset="0"/>
                  </a:rPr>
                  <a:t>Average Household Size</a:t>
                </a:r>
              </a:p>
            </c:rich>
          </c:tx>
          <c:layout>
            <c:manualLayout>
              <c:xMode val="edge"/>
              <c:yMode val="edge"/>
              <c:x val="1.7423898525139873E-2"/>
              <c:y val="6.5753933868314532E-2"/>
            </c:manualLayout>
          </c:layout>
          <c:overlay val="0"/>
        </c:title>
        <c:numFmt formatCode="#,##0.0" sourceLinked="0"/>
        <c:majorTickMark val="out"/>
        <c:minorTickMark val="none"/>
        <c:tickLblPos val="nextTo"/>
        <c:txPr>
          <a:bodyPr rot="0" vert="horz"/>
          <a:lstStyle/>
          <a:p>
            <a:pPr>
              <a:defRPr sz="900">
                <a:latin typeface="Arial" pitchFamily="34" charset="0"/>
                <a:cs typeface="Arial" pitchFamily="34" charset="0"/>
              </a:defRPr>
            </a:pPr>
            <a:endParaRPr lang="ar-SA"/>
          </a:p>
        </c:txPr>
        <c:crossAx val="134431488"/>
        <c:crosses val="autoZero"/>
        <c:crossBetween val="between"/>
      </c:valAx>
    </c:plotArea>
    <c:plotVisOnly val="1"/>
    <c:dispBlanksAs val="gap"/>
    <c:showDLblsOverMax val="0"/>
  </c:chart>
  <c:spPr>
    <a:noFill/>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42759-9100-4284-A9F2-85BE8EDE1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3</Pages>
  <Words>835</Words>
  <Characters>4760</Characters>
  <Application>Microsoft Office Word</Application>
  <DocSecurity>0</DocSecurity>
  <Lines>39</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People of the World</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Joy</dc:creator>
  <cp:lastModifiedBy>LOAY SHEHADEH</cp:lastModifiedBy>
  <cp:revision>22</cp:revision>
  <cp:lastPrinted>2022-09-26T11:01:00Z</cp:lastPrinted>
  <dcterms:created xsi:type="dcterms:W3CDTF">2021-09-21T07:52:00Z</dcterms:created>
  <dcterms:modified xsi:type="dcterms:W3CDTF">2022-09-26T11:01:00Z</dcterms:modified>
</cp:coreProperties>
</file>