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4B" w:rsidRPr="00E3634B" w:rsidRDefault="00E3634B" w:rsidP="00E3634B">
      <w:pPr>
        <w:pStyle w:val="Heading1"/>
        <w:bidi w:val="0"/>
        <w:spacing w:before="0" w:line="240" w:lineRule="auto"/>
        <w:jc w:val="center"/>
        <w:rPr>
          <w:rFonts w:asciiTheme="majorBidi" w:eastAsia="Times New Roman" w:hAnsiTheme="majorBidi"/>
          <w:color w:val="000000"/>
          <w:sz w:val="32"/>
          <w:szCs w:val="32"/>
        </w:rPr>
      </w:pPr>
      <w:r w:rsidRPr="00E3634B">
        <w:rPr>
          <w:rFonts w:asciiTheme="majorBidi" w:eastAsia="Times New Roman" w:hAnsiTheme="majorBidi"/>
          <w:color w:val="000000"/>
          <w:sz w:val="32"/>
          <w:szCs w:val="32"/>
        </w:rPr>
        <w:t>Palestinian Central Bureau of Statistics (PCBS)</w:t>
      </w:r>
    </w:p>
    <w:p w:rsidR="00E3634B" w:rsidRPr="004F13BB" w:rsidRDefault="00E3634B" w:rsidP="00E3634B">
      <w:pPr>
        <w:pStyle w:val="Heading1"/>
        <w:bidi w:val="0"/>
        <w:spacing w:before="0" w:line="240" w:lineRule="auto"/>
        <w:jc w:val="center"/>
        <w:rPr>
          <w:rFonts w:asciiTheme="majorBidi" w:eastAsia="Times New Roman" w:hAnsiTheme="majorBidi"/>
          <w:color w:val="000000"/>
          <w:sz w:val="16"/>
          <w:szCs w:val="16"/>
        </w:rPr>
      </w:pPr>
    </w:p>
    <w:p w:rsidR="00E3634B" w:rsidRPr="00E3634B" w:rsidRDefault="00E3634B" w:rsidP="00E3634B">
      <w:pPr>
        <w:pStyle w:val="Heading1"/>
        <w:bidi w:val="0"/>
        <w:spacing w:before="0" w:line="240" w:lineRule="auto"/>
        <w:jc w:val="center"/>
        <w:rPr>
          <w:rFonts w:asciiTheme="majorBidi" w:eastAsia="Times New Roman" w:hAnsiTheme="majorBidi"/>
          <w:color w:val="000000"/>
          <w:sz w:val="32"/>
          <w:szCs w:val="32"/>
        </w:rPr>
      </w:pPr>
      <w:r w:rsidRPr="00E3634B">
        <w:rPr>
          <w:rFonts w:asciiTheme="majorBidi" w:eastAsia="Times New Roman" w:hAnsiTheme="majorBidi"/>
          <w:color w:val="000000"/>
          <w:sz w:val="32"/>
          <w:szCs w:val="32"/>
        </w:rPr>
        <w:t xml:space="preserve">Press Release on Hotel Activities Survey in </w:t>
      </w:r>
      <w:r w:rsidRPr="00E3634B">
        <w:rPr>
          <w:rFonts w:asciiTheme="majorBidi" w:eastAsia="Times New Roman" w:hAnsiTheme="majorBidi"/>
          <w:snapToGrid w:val="0"/>
          <w:color w:val="000000"/>
          <w:sz w:val="32"/>
          <w:szCs w:val="32"/>
        </w:rPr>
        <w:t>the West Bank</w:t>
      </w:r>
      <w:r w:rsidRPr="00E3634B">
        <w:rPr>
          <w:rFonts w:asciiTheme="majorBidi" w:eastAsia="Times New Roman" w:hAnsiTheme="majorBidi"/>
          <w:color w:val="000000"/>
          <w:sz w:val="32"/>
          <w:szCs w:val="32"/>
        </w:rPr>
        <w:t xml:space="preserve"> during the </w:t>
      </w:r>
      <w:r w:rsidRPr="00E3634B">
        <w:rPr>
          <w:rFonts w:asciiTheme="majorBidi" w:eastAsiaTheme="minorHAnsi" w:hAnsiTheme="majorBidi"/>
          <w:color w:val="000000" w:themeColor="text1"/>
          <w:sz w:val="32"/>
          <w:szCs w:val="32"/>
        </w:rPr>
        <w:t>Second Quarter 2016</w:t>
      </w:r>
    </w:p>
    <w:p w:rsidR="00E3634B" w:rsidRPr="004F13BB" w:rsidRDefault="00E3634B" w:rsidP="00E3634B">
      <w:pPr>
        <w:bidi w:val="0"/>
        <w:spacing w:after="0" w:line="240" w:lineRule="auto"/>
        <w:jc w:val="center"/>
        <w:rPr>
          <w:sz w:val="16"/>
          <w:szCs w:val="16"/>
        </w:rPr>
      </w:pPr>
    </w:p>
    <w:p w:rsidR="00E3634B" w:rsidRPr="004F13BB" w:rsidRDefault="00E3634B" w:rsidP="00E3634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13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About 114 Thousand Guests Spent 355 Thousand Nights</w:t>
      </w:r>
    </w:p>
    <w:p w:rsidR="00E3634B" w:rsidRPr="00E3634B" w:rsidRDefault="00E3634B" w:rsidP="00E3634B">
      <w:pPr>
        <w:pStyle w:val="Heading1"/>
        <w:bidi w:val="0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</w:pPr>
      <w:r w:rsidRPr="00E3634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E3634B" w:rsidRPr="001B56E6" w:rsidRDefault="00E3634B" w:rsidP="00E3634B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8"/>
          <w:szCs w:val="8"/>
        </w:rPr>
      </w:pPr>
    </w:p>
    <w:p w:rsidR="00E3634B" w:rsidRPr="001B56E6" w:rsidRDefault="00E3634B" w:rsidP="00E3634B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During the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second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q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uarter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2016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113,517</w:t>
      </w:r>
      <w:r w:rsidRPr="001B56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guests stayed in hotels in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the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West Bank: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27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% were from European Union countries and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11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% were Palestinian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s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. </w:t>
      </w:r>
    </w:p>
    <w:p w:rsidR="00E3634B" w:rsidRPr="001B56E6" w:rsidRDefault="00E3634B" w:rsidP="00E3634B">
      <w:pPr>
        <w:pStyle w:val="Header"/>
        <w:tabs>
          <w:tab w:val="clear" w:pos="4320"/>
          <w:tab w:val="clear" w:pos="8640"/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color w:val="000000" w:themeColor="text1"/>
        </w:rPr>
      </w:pPr>
    </w:p>
    <w:p w:rsidR="00E3634B" w:rsidRPr="001B56E6" w:rsidRDefault="00E3634B" w:rsidP="00E3634B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The number of hotel guests was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42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%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higher 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than in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Pr="001B56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quarter of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2016 and 21%</w:t>
      </w:r>
      <w:r w:rsidRPr="009C113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lower than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second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q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uarter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2015.</w:t>
      </w:r>
    </w:p>
    <w:p w:rsidR="00E3634B" w:rsidRPr="004F6F42" w:rsidRDefault="00E3634B" w:rsidP="00E3634B">
      <w:pPr>
        <w:pStyle w:val="Header"/>
        <w:tabs>
          <w:tab w:val="clear" w:pos="4320"/>
          <w:tab w:val="clear" w:pos="8640"/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3634B" w:rsidRDefault="00E3634B" w:rsidP="00E3634B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During </w:t>
      </w:r>
      <w:r w:rsidRPr="001B56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the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second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q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uarter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2016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, the number of guest nights in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the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West Bank hotels </w:t>
      </w:r>
      <w:r>
        <w:rPr>
          <w:rFonts w:ascii="Times New Roman" w:hAnsi="Times New Roman" w:cs="Times New Roman"/>
          <w:snapToGrid w:val="0"/>
          <w:sz w:val="24"/>
          <w:szCs w:val="24"/>
        </w:rPr>
        <w:t>reached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354,787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: of </w:t>
      </w:r>
      <w:r>
        <w:rPr>
          <w:rFonts w:ascii="Times New Roman" w:hAnsi="Times New Roman" w:cs="Times New Roman"/>
          <w:snapToGrid w:val="0"/>
          <w:sz w:val="24"/>
          <w:szCs w:val="24"/>
        </w:rPr>
        <w:t>which 28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% were from European Union</w:t>
      </w:r>
      <w:r w:rsidRPr="002E111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countries</w:t>
      </w:r>
      <w:r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 w:hint="cs"/>
          <w:snapToGrid w:val="0"/>
          <w:sz w:val="24"/>
          <w:szCs w:val="24"/>
          <w:rtl/>
        </w:rPr>
        <w:t>12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% were Palestinian</w:t>
      </w:r>
      <w:r>
        <w:rPr>
          <w:rFonts w:ascii="Times New Roman" w:hAnsi="Times New Roman" w:cs="Times New Roman"/>
          <w:snapToGrid w:val="0"/>
          <w:sz w:val="24"/>
          <w:szCs w:val="24"/>
        </w:rPr>
        <w:t>s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, and </w:t>
      </w:r>
      <w:r>
        <w:rPr>
          <w:rFonts w:ascii="Times New Roman" w:hAnsi="Times New Roman" w:cs="Times New Roman" w:hint="cs"/>
          <w:snapToGrid w:val="0"/>
          <w:sz w:val="24"/>
          <w:szCs w:val="24"/>
          <w:rtl/>
        </w:rPr>
        <w:t>11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% were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from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the United States and Canada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E3634B" w:rsidRPr="00FF6CC0" w:rsidRDefault="00E3634B" w:rsidP="00E3634B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3634B" w:rsidRPr="00E3634B" w:rsidRDefault="00E3634B" w:rsidP="00E3634B">
      <w:pPr>
        <w:pBdr>
          <w:bottom w:val="single" w:sz="4" w:space="1" w:color="auto"/>
        </w:pBdr>
        <w:bidi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</w:pPr>
      <w:r w:rsidRPr="00E3634B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Main Indicators for Hotel Activities</w:t>
      </w:r>
    </w:p>
    <w:tbl>
      <w:tblPr>
        <w:tblStyle w:val="TableGrid"/>
        <w:tblW w:w="6100" w:type="dxa"/>
        <w:jc w:val="center"/>
        <w:tblInd w:w="-766" w:type="dxa"/>
        <w:tblLayout w:type="fixed"/>
        <w:tblLook w:val="04A0"/>
      </w:tblPr>
      <w:tblGrid>
        <w:gridCol w:w="2596"/>
        <w:gridCol w:w="1210"/>
        <w:gridCol w:w="1034"/>
        <w:gridCol w:w="1260"/>
      </w:tblGrid>
      <w:tr w:rsidR="00E3634B" w:rsidRPr="00E3634B" w:rsidTr="00E3634B">
        <w:trPr>
          <w:trHeight w:val="569"/>
          <w:jc w:val="center"/>
        </w:trPr>
        <w:tc>
          <w:tcPr>
            <w:tcW w:w="2596" w:type="dxa"/>
            <w:vAlign w:val="center"/>
          </w:tcPr>
          <w:p w:rsidR="00E3634B" w:rsidRPr="00E3634B" w:rsidRDefault="00E3634B" w:rsidP="00024AEC">
            <w:pPr>
              <w:pStyle w:val="Header"/>
              <w:tabs>
                <w:tab w:val="clear" w:pos="4320"/>
                <w:tab w:val="clear" w:pos="8640"/>
                <w:tab w:val="right" w:pos="4927"/>
                <w:tab w:val="right" w:pos="5919"/>
              </w:tabs>
              <w:bidi w:val="0"/>
              <w:jc w:val="center"/>
              <w:rPr>
                <w:rFonts w:asciiTheme="majorBidi" w:hAnsiTheme="majorBidi" w:cstheme="majorBidi"/>
                <w:snapToGrid w:val="0"/>
                <w:color w:val="000000" w:themeColor="text1"/>
              </w:rPr>
            </w:pPr>
            <w:r w:rsidRPr="00E3634B">
              <w:rPr>
                <w:rFonts w:asciiTheme="majorBidi" w:eastAsia="Arial Unicode MS" w:hAnsiTheme="majorBidi" w:cstheme="majorBidi"/>
              </w:rPr>
              <w:t>Indicator</w:t>
            </w:r>
          </w:p>
          <w:p w:rsidR="00E3634B" w:rsidRPr="00E3634B" w:rsidRDefault="00E3634B" w:rsidP="00024AEC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10" w:type="dxa"/>
            <w:tcMar>
              <w:left w:w="28" w:type="dxa"/>
              <w:right w:w="28" w:type="dxa"/>
            </w:tcMar>
            <w:vAlign w:val="center"/>
          </w:tcPr>
          <w:p w:rsidR="00E3634B" w:rsidRPr="00E3634B" w:rsidRDefault="00E3634B" w:rsidP="00024AEC">
            <w:pPr>
              <w:pStyle w:val="BodyTextIndent2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 w:rsidRPr="00E3634B">
              <w:rPr>
                <w:rFonts w:asciiTheme="majorBidi" w:hAnsiTheme="majorBidi" w:cstheme="majorBidi"/>
                <w:lang w:val="en-GB"/>
              </w:rPr>
              <w:t>2nd</w:t>
            </w:r>
            <w:r w:rsidRPr="00E3634B">
              <w:rPr>
                <w:rFonts w:asciiTheme="majorBidi" w:hAnsiTheme="majorBidi" w:cstheme="majorBidi"/>
              </w:rPr>
              <w:t xml:space="preserve"> Quarter</w:t>
            </w:r>
          </w:p>
          <w:p w:rsidR="00E3634B" w:rsidRPr="00E3634B" w:rsidRDefault="00E3634B" w:rsidP="00024AEC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E3634B">
              <w:rPr>
                <w:rFonts w:asciiTheme="majorBidi" w:hAnsiTheme="majorBidi" w:cstheme="majorBidi"/>
                <w:lang w:val="en-GB"/>
              </w:rPr>
              <w:t>2016</w:t>
            </w:r>
          </w:p>
        </w:tc>
        <w:tc>
          <w:tcPr>
            <w:tcW w:w="1034" w:type="dxa"/>
            <w:vAlign w:val="center"/>
          </w:tcPr>
          <w:p w:rsidR="00E3634B" w:rsidRPr="00E3634B" w:rsidRDefault="00E3634B" w:rsidP="00024AEC">
            <w:pPr>
              <w:pStyle w:val="BodyTextIndent2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</w:rPr>
            </w:pPr>
            <w:r w:rsidRPr="00E3634B">
              <w:rPr>
                <w:rFonts w:asciiTheme="majorBidi" w:hAnsiTheme="majorBidi" w:cstheme="majorBidi"/>
                <w:lang w:val="en-GB"/>
              </w:rPr>
              <w:t>2nd Quarter</w:t>
            </w:r>
            <w:r w:rsidRPr="00E3634B">
              <w:rPr>
                <w:rFonts w:asciiTheme="majorBidi" w:hAnsiTheme="majorBidi" w:cstheme="majorBidi"/>
              </w:rPr>
              <w:t xml:space="preserve"> 2015</w:t>
            </w:r>
          </w:p>
        </w:tc>
        <w:tc>
          <w:tcPr>
            <w:tcW w:w="1260" w:type="dxa"/>
            <w:vAlign w:val="center"/>
          </w:tcPr>
          <w:p w:rsidR="00E3634B" w:rsidRPr="00E3634B" w:rsidRDefault="00E3634B" w:rsidP="00024AEC">
            <w:pPr>
              <w:pStyle w:val="BodyTextIndent2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</w:rPr>
            </w:pPr>
            <w:r w:rsidRPr="00E3634B">
              <w:rPr>
                <w:rFonts w:asciiTheme="majorBidi" w:hAnsiTheme="majorBidi" w:cstheme="majorBidi"/>
                <w:lang w:val="en-GB"/>
              </w:rPr>
              <w:t>1st</w:t>
            </w:r>
            <w:r w:rsidRPr="00E3634B">
              <w:rPr>
                <w:rFonts w:asciiTheme="majorBidi" w:hAnsiTheme="majorBidi" w:cstheme="majorBidi"/>
              </w:rPr>
              <w:t xml:space="preserve"> </w:t>
            </w:r>
            <w:r w:rsidRPr="00E3634B">
              <w:rPr>
                <w:rFonts w:asciiTheme="majorBidi" w:hAnsiTheme="majorBidi" w:cstheme="majorBidi"/>
                <w:lang w:val="en-GB"/>
              </w:rPr>
              <w:t>Quarter</w:t>
            </w:r>
            <w:r w:rsidRPr="00E3634B">
              <w:rPr>
                <w:rFonts w:asciiTheme="majorBidi" w:hAnsiTheme="majorBidi" w:cstheme="majorBidi"/>
              </w:rPr>
              <w:t xml:space="preserve"> 2016</w:t>
            </w:r>
          </w:p>
        </w:tc>
      </w:tr>
      <w:tr w:rsidR="00E3634B" w:rsidRPr="00E3634B" w:rsidTr="00E3634B">
        <w:trPr>
          <w:trHeight w:val="288"/>
          <w:jc w:val="center"/>
        </w:trPr>
        <w:tc>
          <w:tcPr>
            <w:tcW w:w="2596" w:type="dxa"/>
            <w:vAlign w:val="center"/>
          </w:tcPr>
          <w:p w:rsidR="00E3634B" w:rsidRPr="00E3634B" w:rsidRDefault="00E3634B" w:rsidP="00024AEC">
            <w:pPr>
              <w:bidi w:val="0"/>
              <w:ind w:right="11"/>
              <w:rPr>
                <w:rFonts w:asciiTheme="majorBidi" w:hAnsiTheme="majorBidi" w:cstheme="majorBidi"/>
              </w:rPr>
            </w:pPr>
            <w:r w:rsidRPr="00E3634B">
              <w:rPr>
                <w:rFonts w:asciiTheme="majorBidi" w:hAnsiTheme="majorBidi" w:cstheme="majorBidi"/>
              </w:rPr>
              <w:t>No. of guests</w:t>
            </w:r>
          </w:p>
        </w:tc>
        <w:tc>
          <w:tcPr>
            <w:tcW w:w="1210" w:type="dxa"/>
            <w:tcMar>
              <w:left w:w="28" w:type="dxa"/>
              <w:right w:w="28" w:type="dxa"/>
            </w:tcMar>
            <w:vAlign w:val="center"/>
          </w:tcPr>
          <w:p w:rsidR="00E3634B" w:rsidRPr="00E3634B" w:rsidRDefault="00E3634B" w:rsidP="00024AEC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E3634B">
              <w:rPr>
                <w:rFonts w:asciiTheme="majorBidi" w:hAnsiTheme="majorBidi" w:cstheme="majorBidi"/>
                <w:color w:val="000000" w:themeColor="text1"/>
                <w:rtl/>
              </w:rPr>
              <w:t>113,517</w:t>
            </w:r>
          </w:p>
        </w:tc>
        <w:tc>
          <w:tcPr>
            <w:tcW w:w="1034" w:type="dxa"/>
            <w:tcMar>
              <w:left w:w="28" w:type="dxa"/>
              <w:right w:w="28" w:type="dxa"/>
            </w:tcMar>
            <w:vAlign w:val="center"/>
          </w:tcPr>
          <w:p w:rsidR="00E3634B" w:rsidRPr="00E3634B" w:rsidRDefault="00E3634B" w:rsidP="00024AEC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E3634B">
              <w:rPr>
                <w:rFonts w:asciiTheme="majorBidi" w:hAnsiTheme="majorBidi" w:cstheme="majorBidi"/>
                <w:color w:val="000000" w:themeColor="text1"/>
                <w:rtl/>
              </w:rPr>
              <w:t>142,795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E3634B" w:rsidRPr="00E3634B" w:rsidRDefault="00E3634B" w:rsidP="00024AEC">
            <w:pPr>
              <w:rPr>
                <w:rFonts w:asciiTheme="majorBidi" w:hAnsiTheme="majorBidi" w:cstheme="majorBidi"/>
                <w:color w:val="000000"/>
              </w:rPr>
            </w:pPr>
            <w:r w:rsidRPr="00E3634B">
              <w:rPr>
                <w:rFonts w:asciiTheme="majorBidi" w:hAnsiTheme="majorBidi" w:cstheme="majorBidi"/>
                <w:color w:val="000000"/>
                <w:rtl/>
              </w:rPr>
              <w:t>80,228</w:t>
            </w:r>
          </w:p>
        </w:tc>
      </w:tr>
      <w:tr w:rsidR="00E3634B" w:rsidRPr="00E3634B" w:rsidTr="00E3634B">
        <w:trPr>
          <w:trHeight w:val="288"/>
          <w:jc w:val="center"/>
        </w:trPr>
        <w:tc>
          <w:tcPr>
            <w:tcW w:w="2596" w:type="dxa"/>
            <w:vAlign w:val="center"/>
          </w:tcPr>
          <w:p w:rsidR="00E3634B" w:rsidRPr="00E3634B" w:rsidRDefault="00E3634B" w:rsidP="00024AEC">
            <w:pPr>
              <w:bidi w:val="0"/>
              <w:ind w:right="11"/>
              <w:rPr>
                <w:rFonts w:asciiTheme="majorBidi" w:hAnsiTheme="majorBidi" w:cstheme="majorBidi"/>
              </w:rPr>
            </w:pPr>
            <w:r w:rsidRPr="00E3634B">
              <w:rPr>
                <w:rFonts w:asciiTheme="majorBidi" w:hAnsiTheme="majorBidi" w:cstheme="majorBidi"/>
              </w:rPr>
              <w:t>No. of guest nights</w:t>
            </w:r>
          </w:p>
        </w:tc>
        <w:tc>
          <w:tcPr>
            <w:tcW w:w="1210" w:type="dxa"/>
            <w:tcMar>
              <w:left w:w="28" w:type="dxa"/>
              <w:right w:w="28" w:type="dxa"/>
            </w:tcMar>
            <w:vAlign w:val="center"/>
          </w:tcPr>
          <w:p w:rsidR="00E3634B" w:rsidRPr="00E3634B" w:rsidRDefault="00E3634B" w:rsidP="00024AEC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E3634B">
              <w:rPr>
                <w:rFonts w:asciiTheme="majorBidi" w:hAnsiTheme="majorBidi" w:cstheme="majorBidi"/>
                <w:color w:val="000000" w:themeColor="text1"/>
                <w:rtl/>
              </w:rPr>
              <w:t>354,787</w:t>
            </w:r>
          </w:p>
        </w:tc>
        <w:tc>
          <w:tcPr>
            <w:tcW w:w="1034" w:type="dxa"/>
            <w:tcMar>
              <w:left w:w="28" w:type="dxa"/>
              <w:right w:w="28" w:type="dxa"/>
            </w:tcMar>
            <w:vAlign w:val="center"/>
          </w:tcPr>
          <w:p w:rsidR="00E3634B" w:rsidRPr="00E3634B" w:rsidRDefault="00E3634B" w:rsidP="00024AEC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E3634B">
              <w:rPr>
                <w:rFonts w:asciiTheme="majorBidi" w:hAnsiTheme="majorBidi" w:cstheme="majorBidi"/>
                <w:color w:val="000000" w:themeColor="text1"/>
                <w:rtl/>
              </w:rPr>
              <w:t>417,847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E3634B" w:rsidRPr="00E3634B" w:rsidRDefault="00E3634B" w:rsidP="00024AEC">
            <w:pPr>
              <w:rPr>
                <w:rFonts w:asciiTheme="majorBidi" w:hAnsiTheme="majorBidi" w:cstheme="majorBidi"/>
                <w:color w:val="000000"/>
                <w:rtl/>
              </w:rPr>
            </w:pPr>
            <w:r w:rsidRPr="00E3634B">
              <w:rPr>
                <w:rFonts w:asciiTheme="majorBidi" w:hAnsiTheme="majorBidi" w:cstheme="majorBidi"/>
                <w:color w:val="000000"/>
                <w:rtl/>
              </w:rPr>
              <w:t>250,131</w:t>
            </w:r>
          </w:p>
        </w:tc>
      </w:tr>
      <w:tr w:rsidR="00E3634B" w:rsidRPr="00E3634B" w:rsidTr="00E3634B">
        <w:trPr>
          <w:trHeight w:val="288"/>
          <w:jc w:val="center"/>
        </w:trPr>
        <w:tc>
          <w:tcPr>
            <w:tcW w:w="2596" w:type="dxa"/>
            <w:vAlign w:val="center"/>
          </w:tcPr>
          <w:p w:rsidR="00E3634B" w:rsidRPr="00E3634B" w:rsidRDefault="00E3634B" w:rsidP="00024AEC">
            <w:pPr>
              <w:bidi w:val="0"/>
              <w:ind w:right="11"/>
              <w:rPr>
                <w:rFonts w:asciiTheme="majorBidi" w:hAnsiTheme="majorBidi" w:cstheme="majorBidi"/>
              </w:rPr>
            </w:pPr>
            <w:r w:rsidRPr="00E3634B">
              <w:rPr>
                <w:rFonts w:asciiTheme="majorBidi" w:hAnsiTheme="majorBidi" w:cstheme="majorBidi"/>
              </w:rPr>
              <w:t>Average room occupancy</w:t>
            </w:r>
          </w:p>
        </w:tc>
        <w:tc>
          <w:tcPr>
            <w:tcW w:w="1210" w:type="dxa"/>
            <w:tcMar>
              <w:left w:w="28" w:type="dxa"/>
              <w:right w:w="28" w:type="dxa"/>
            </w:tcMar>
            <w:vAlign w:val="center"/>
          </w:tcPr>
          <w:p w:rsidR="00E3634B" w:rsidRPr="00E3634B" w:rsidRDefault="00E3634B" w:rsidP="00024AEC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E3634B">
              <w:rPr>
                <w:rFonts w:asciiTheme="majorBidi" w:hAnsiTheme="majorBidi" w:cstheme="majorBidi"/>
                <w:color w:val="000000" w:themeColor="text1"/>
                <w:rtl/>
              </w:rPr>
              <w:t>1,552.7</w:t>
            </w:r>
          </w:p>
        </w:tc>
        <w:tc>
          <w:tcPr>
            <w:tcW w:w="1034" w:type="dxa"/>
            <w:tcMar>
              <w:left w:w="28" w:type="dxa"/>
              <w:right w:w="28" w:type="dxa"/>
            </w:tcMar>
            <w:vAlign w:val="center"/>
          </w:tcPr>
          <w:p w:rsidR="00E3634B" w:rsidRPr="00E3634B" w:rsidRDefault="00E3634B" w:rsidP="00024AEC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E3634B">
              <w:rPr>
                <w:rFonts w:asciiTheme="majorBidi" w:hAnsiTheme="majorBidi" w:cstheme="majorBidi"/>
                <w:color w:val="000000" w:themeColor="text1"/>
                <w:rtl/>
              </w:rPr>
              <w:t>1,718.6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E3634B" w:rsidRPr="00E3634B" w:rsidRDefault="00E3634B" w:rsidP="00024AEC">
            <w:pPr>
              <w:rPr>
                <w:rFonts w:asciiTheme="majorBidi" w:hAnsiTheme="majorBidi" w:cstheme="majorBidi"/>
                <w:color w:val="000000"/>
                <w:rtl/>
              </w:rPr>
            </w:pPr>
            <w:r w:rsidRPr="00E3634B">
              <w:rPr>
                <w:rFonts w:asciiTheme="majorBidi" w:hAnsiTheme="majorBidi" w:cstheme="majorBidi"/>
                <w:color w:val="000000"/>
                <w:rtl/>
              </w:rPr>
              <w:t>1,113.8</w:t>
            </w:r>
          </w:p>
        </w:tc>
      </w:tr>
      <w:tr w:rsidR="00E3634B" w:rsidRPr="00E3634B" w:rsidTr="00E3634B">
        <w:trPr>
          <w:trHeight w:val="288"/>
          <w:jc w:val="center"/>
        </w:trPr>
        <w:tc>
          <w:tcPr>
            <w:tcW w:w="2596" w:type="dxa"/>
            <w:vAlign w:val="center"/>
          </w:tcPr>
          <w:p w:rsidR="00E3634B" w:rsidRPr="00E3634B" w:rsidRDefault="00E3634B" w:rsidP="00024AEC">
            <w:pPr>
              <w:bidi w:val="0"/>
              <w:ind w:right="11"/>
              <w:rPr>
                <w:rFonts w:asciiTheme="majorBidi" w:hAnsiTheme="majorBidi" w:cstheme="majorBidi"/>
              </w:rPr>
            </w:pPr>
            <w:r w:rsidRPr="00E3634B">
              <w:rPr>
                <w:rFonts w:asciiTheme="majorBidi" w:hAnsiTheme="majorBidi" w:cstheme="majorBidi"/>
              </w:rPr>
              <w:t>Average bed occupancy</w:t>
            </w:r>
          </w:p>
        </w:tc>
        <w:tc>
          <w:tcPr>
            <w:tcW w:w="1210" w:type="dxa"/>
            <w:tcMar>
              <w:left w:w="28" w:type="dxa"/>
              <w:right w:w="28" w:type="dxa"/>
            </w:tcMar>
            <w:vAlign w:val="center"/>
          </w:tcPr>
          <w:p w:rsidR="00E3634B" w:rsidRPr="00E3634B" w:rsidRDefault="00E3634B" w:rsidP="00024AEC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E3634B">
              <w:rPr>
                <w:rFonts w:asciiTheme="majorBidi" w:hAnsiTheme="majorBidi" w:cstheme="majorBidi"/>
                <w:color w:val="000000" w:themeColor="text1"/>
                <w:rtl/>
              </w:rPr>
              <w:t>3,898.8</w:t>
            </w:r>
          </w:p>
        </w:tc>
        <w:tc>
          <w:tcPr>
            <w:tcW w:w="1034" w:type="dxa"/>
            <w:tcMar>
              <w:left w:w="28" w:type="dxa"/>
              <w:right w:w="28" w:type="dxa"/>
            </w:tcMar>
            <w:vAlign w:val="center"/>
          </w:tcPr>
          <w:p w:rsidR="00E3634B" w:rsidRPr="00E3634B" w:rsidRDefault="00E3634B" w:rsidP="00024AEC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E3634B">
              <w:rPr>
                <w:rFonts w:asciiTheme="majorBidi" w:hAnsiTheme="majorBidi" w:cstheme="majorBidi"/>
                <w:color w:val="000000" w:themeColor="text1"/>
                <w:rtl/>
              </w:rPr>
              <w:t>4,591.7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E3634B" w:rsidRPr="00E3634B" w:rsidRDefault="00E3634B" w:rsidP="00024AEC">
            <w:pPr>
              <w:rPr>
                <w:rFonts w:asciiTheme="majorBidi" w:hAnsiTheme="majorBidi" w:cstheme="majorBidi"/>
                <w:color w:val="000000"/>
                <w:rtl/>
              </w:rPr>
            </w:pPr>
            <w:r w:rsidRPr="00E3634B">
              <w:rPr>
                <w:rFonts w:asciiTheme="majorBidi" w:hAnsiTheme="majorBidi" w:cstheme="majorBidi"/>
                <w:color w:val="000000"/>
                <w:rtl/>
              </w:rPr>
              <w:t>2,748.7</w:t>
            </w:r>
          </w:p>
        </w:tc>
      </w:tr>
      <w:tr w:rsidR="00E3634B" w:rsidRPr="00E3634B" w:rsidTr="00E3634B">
        <w:trPr>
          <w:trHeight w:val="288"/>
          <w:jc w:val="center"/>
        </w:trPr>
        <w:tc>
          <w:tcPr>
            <w:tcW w:w="2596" w:type="dxa"/>
            <w:vAlign w:val="center"/>
          </w:tcPr>
          <w:p w:rsidR="00E3634B" w:rsidRPr="00E3634B" w:rsidRDefault="00E3634B" w:rsidP="00024AEC">
            <w:pPr>
              <w:bidi w:val="0"/>
              <w:ind w:right="11"/>
              <w:rPr>
                <w:rFonts w:asciiTheme="majorBidi" w:hAnsiTheme="majorBidi" w:cstheme="majorBidi"/>
              </w:rPr>
            </w:pPr>
            <w:r w:rsidRPr="00E3634B">
              <w:rPr>
                <w:rFonts w:asciiTheme="majorBidi" w:hAnsiTheme="majorBidi" w:cstheme="majorBidi"/>
              </w:rPr>
              <w:t>Rooms occupancy  %</w:t>
            </w:r>
          </w:p>
        </w:tc>
        <w:tc>
          <w:tcPr>
            <w:tcW w:w="1210" w:type="dxa"/>
            <w:tcMar>
              <w:left w:w="28" w:type="dxa"/>
              <w:right w:w="28" w:type="dxa"/>
            </w:tcMar>
            <w:vAlign w:val="center"/>
          </w:tcPr>
          <w:p w:rsidR="00E3634B" w:rsidRPr="00E3634B" w:rsidRDefault="00E3634B" w:rsidP="00024AEC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E3634B">
              <w:rPr>
                <w:rFonts w:asciiTheme="majorBidi" w:hAnsiTheme="majorBidi" w:cstheme="majorBidi"/>
                <w:color w:val="000000" w:themeColor="text1"/>
                <w:rtl/>
              </w:rPr>
              <w:t>23.0</w:t>
            </w:r>
          </w:p>
        </w:tc>
        <w:tc>
          <w:tcPr>
            <w:tcW w:w="1034" w:type="dxa"/>
            <w:tcMar>
              <w:left w:w="28" w:type="dxa"/>
              <w:right w:w="28" w:type="dxa"/>
            </w:tcMar>
            <w:vAlign w:val="center"/>
          </w:tcPr>
          <w:p w:rsidR="00E3634B" w:rsidRPr="00E3634B" w:rsidRDefault="00E3634B" w:rsidP="00024AEC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E3634B">
              <w:rPr>
                <w:rFonts w:asciiTheme="majorBidi" w:hAnsiTheme="majorBidi" w:cstheme="majorBidi"/>
                <w:color w:val="000000" w:themeColor="text1"/>
                <w:rtl/>
              </w:rPr>
              <w:t>25.3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E3634B" w:rsidRPr="00E3634B" w:rsidRDefault="00E3634B" w:rsidP="00024AEC">
            <w:pPr>
              <w:rPr>
                <w:rFonts w:asciiTheme="majorBidi" w:hAnsiTheme="majorBidi" w:cstheme="majorBidi"/>
                <w:color w:val="000000"/>
              </w:rPr>
            </w:pPr>
            <w:r w:rsidRPr="00E3634B">
              <w:rPr>
                <w:rFonts w:asciiTheme="majorBidi" w:hAnsiTheme="majorBidi" w:cstheme="majorBidi"/>
                <w:color w:val="000000"/>
                <w:rtl/>
              </w:rPr>
              <w:t>16.5</w:t>
            </w:r>
          </w:p>
        </w:tc>
      </w:tr>
    </w:tbl>
    <w:p w:rsidR="00E3634B" w:rsidRDefault="00E3634B" w:rsidP="00E3634B">
      <w:pPr>
        <w:bidi w:val="0"/>
        <w:spacing w:after="0" w:line="240" w:lineRule="auto"/>
        <w:jc w:val="both"/>
        <w:rPr>
          <w:rFonts w:asciiTheme="majorBidi" w:hAnsiTheme="majorBidi" w:cstheme="majorBidi"/>
          <w:sz w:val="4"/>
          <w:szCs w:val="4"/>
        </w:rPr>
      </w:pPr>
    </w:p>
    <w:p w:rsidR="00E3634B" w:rsidRDefault="00E3634B" w:rsidP="00E3634B">
      <w:pPr>
        <w:bidi w:val="0"/>
        <w:spacing w:after="0" w:line="240" w:lineRule="auto"/>
        <w:jc w:val="both"/>
        <w:rPr>
          <w:rFonts w:asciiTheme="majorBidi" w:hAnsiTheme="majorBidi" w:cstheme="majorBidi"/>
          <w:sz w:val="4"/>
          <w:szCs w:val="4"/>
        </w:rPr>
      </w:pPr>
    </w:p>
    <w:p w:rsidR="00E3634B" w:rsidRDefault="00E3634B" w:rsidP="00E3634B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3634B" w:rsidRDefault="00E3634B" w:rsidP="00E3634B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43225">
        <w:rPr>
          <w:rFonts w:ascii="Times New Roman" w:hAnsi="Times New Roman" w:cs="Times New Roman"/>
          <w:snapToGrid w:val="0"/>
          <w:sz w:val="24"/>
          <w:szCs w:val="24"/>
        </w:rPr>
        <w:t xml:space="preserve">During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second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q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uarter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2016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were 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>,</w:t>
      </w:r>
      <w:r>
        <w:rPr>
          <w:rFonts w:ascii="Times New Roman" w:hAnsi="Times New Roman" w:cs="Times New Roman"/>
          <w:snapToGrid w:val="0"/>
          <w:sz w:val="24"/>
          <w:szCs w:val="24"/>
        </w:rPr>
        <w:t>878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>hotel workers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>2,</w:t>
      </w:r>
      <w:r>
        <w:rPr>
          <w:rFonts w:ascii="Times New Roman" w:hAnsi="Times New Roman" w:cs="Times New Roman"/>
          <w:snapToGrid w:val="0"/>
          <w:sz w:val="24"/>
          <w:szCs w:val="24"/>
        </w:rPr>
        <w:t>211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 xml:space="preserve"> males and </w:t>
      </w:r>
      <w:r>
        <w:rPr>
          <w:rFonts w:ascii="Times New Roman" w:hAnsi="Times New Roman" w:cs="Times New Roman"/>
          <w:snapToGrid w:val="0"/>
          <w:sz w:val="24"/>
          <w:szCs w:val="24"/>
        </w:rPr>
        <w:t>667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 xml:space="preserve"> females</w:t>
      </w:r>
      <w:r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E3634B" w:rsidRPr="00943225" w:rsidRDefault="00E3634B" w:rsidP="00E3634B">
      <w:pPr>
        <w:pStyle w:val="Header"/>
        <w:tabs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3634B" w:rsidRPr="00E3634B" w:rsidRDefault="00E3634B" w:rsidP="00E3634B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</w:pPr>
      <w:r w:rsidRPr="00E3634B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Hotel Room Occupancy </w:t>
      </w:r>
    </w:p>
    <w:p w:rsidR="00E3634B" w:rsidRPr="006B65D8" w:rsidRDefault="00E3634B" w:rsidP="00E3634B">
      <w:pPr>
        <w:bidi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>The room occupancy rate 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West Bank was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in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second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q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uarter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2016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3634B" w:rsidRPr="00E3634B" w:rsidRDefault="00E3634B" w:rsidP="00E3634B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Room occupancy during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second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q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uarter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2016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higher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than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f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irst 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quarter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6B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lower than 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second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q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uarter</w:t>
      </w:r>
      <w:r>
        <w:rPr>
          <w:rFonts w:ascii="Times New Roman" w:hAnsi="Times New Roman" w:cs="Times New Roman"/>
          <w:sz w:val="24"/>
          <w:szCs w:val="24"/>
        </w:rPr>
        <w:t xml:space="preserve"> 2015.</w:t>
      </w:r>
    </w:p>
    <w:p w:rsidR="00E3634B" w:rsidRPr="00E3634B" w:rsidRDefault="00E3634B" w:rsidP="00E3634B">
      <w:pPr>
        <w:pStyle w:val="Header"/>
        <w:tabs>
          <w:tab w:val="clear" w:pos="4320"/>
          <w:tab w:val="clear" w:pos="8640"/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3634B">
        <w:rPr>
          <w:rFonts w:ascii="Times New Roman" w:hAnsi="Times New Roman" w:cs="Times New Roman"/>
          <w:b/>
          <w:bCs/>
          <w:sz w:val="25"/>
          <w:szCs w:val="25"/>
        </w:rPr>
        <w:t>Hotel Capacity by Region</w:t>
      </w:r>
    </w:p>
    <w:p w:rsidR="00E3634B" w:rsidRPr="00A23887" w:rsidRDefault="00E3634B" w:rsidP="00E3634B">
      <w:pPr>
        <w:pStyle w:val="Header"/>
        <w:tabs>
          <w:tab w:val="clear" w:pos="4320"/>
          <w:tab w:val="clear" w:pos="8640"/>
          <w:tab w:val="right" w:pos="4927"/>
          <w:tab w:val="right" w:pos="5919"/>
        </w:tabs>
        <w:bidi w:val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:rsidR="00E3634B" w:rsidRPr="00174337" w:rsidRDefault="00E3634B" w:rsidP="00E3634B">
      <w:pPr>
        <w:widowControl w:val="0"/>
        <w:bidi w:val="0"/>
        <w:ind w:right="-1"/>
        <w:jc w:val="both"/>
        <w:rPr>
          <w:rFonts w:cs="Times New Roman"/>
          <w:color w:val="000000" w:themeColor="text1"/>
          <w:sz w:val="24"/>
          <w:szCs w:val="24"/>
        </w:rPr>
      </w:pPr>
      <w:r w:rsidRPr="00B0389C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A hundred and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thirteen </w:t>
      </w:r>
      <w:r w:rsidRPr="00B209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hotels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B209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operating in the West Bank responded to the Hotel Activities Survey for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second</w:t>
      </w:r>
      <w:r w:rsidRPr="00B5328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B209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quarter of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2016</w:t>
      </w:r>
      <w:r w:rsidRPr="00B209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.  These hotels had 6,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710 </w:t>
      </w:r>
      <w:r w:rsidRPr="00B209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rooms available with </w:t>
      </w:r>
      <w:r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14,798</w:t>
      </w:r>
      <w:r w:rsidRPr="00B209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beds</w:t>
      </w:r>
      <w:r w:rsidRPr="00174337">
        <w:rPr>
          <w:rFonts w:cs="Times New Roman"/>
          <w:color w:val="000000" w:themeColor="text1"/>
          <w:sz w:val="24"/>
          <w:szCs w:val="24"/>
        </w:rPr>
        <w:t>.</w:t>
      </w:r>
      <w:r w:rsidRPr="00B2097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943225">
        <w:rPr>
          <w:rFonts w:ascii="Times New Roman" w:hAnsi="Times New Roman" w:cs="Times New Roman"/>
          <w:snapToGrid w:val="0"/>
          <w:sz w:val="24"/>
          <w:szCs w:val="24"/>
        </w:rPr>
        <w:t>These were distributed by region as follows</w:t>
      </w:r>
      <w:r>
        <w:rPr>
          <w:rFonts w:cs="Times New Roman"/>
          <w:color w:val="000000" w:themeColor="text1"/>
          <w:sz w:val="24"/>
          <w:szCs w:val="24"/>
        </w:rPr>
        <w:t>:</w:t>
      </w:r>
    </w:p>
    <w:p w:rsidR="00E3634B" w:rsidRPr="003B3DFC" w:rsidRDefault="00E3634B" w:rsidP="00E3634B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North of West Bank: </w:t>
      </w:r>
      <w:r>
        <w:rPr>
          <w:rFonts w:ascii="Times New Roman" w:hAnsi="Times New Roman" w:cs="Times New Roman" w:hint="cs"/>
          <w:snapToGrid w:val="0"/>
          <w:sz w:val="24"/>
          <w:szCs w:val="24"/>
          <w:rtl/>
        </w:rPr>
        <w:t>21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hotels comprising </w:t>
      </w:r>
      <w:r>
        <w:rPr>
          <w:rFonts w:ascii="Times New Roman" w:hAnsi="Times New Roman" w:cs="Times New Roman" w:hint="cs"/>
          <w:snapToGrid w:val="0"/>
          <w:sz w:val="24"/>
          <w:szCs w:val="24"/>
          <w:rtl/>
        </w:rPr>
        <w:t>435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rooms with </w:t>
      </w:r>
      <w:r>
        <w:rPr>
          <w:rFonts w:ascii="Times New Roman" w:hAnsi="Times New Roman" w:cs="Times New Roman"/>
          <w:snapToGrid w:val="0"/>
          <w:sz w:val="24"/>
          <w:szCs w:val="24"/>
        </w:rPr>
        <w:t>1,</w:t>
      </w:r>
      <w:r>
        <w:rPr>
          <w:rFonts w:ascii="Times New Roman" w:hAnsi="Times New Roman" w:cs="Times New Roman" w:hint="cs"/>
          <w:snapToGrid w:val="0"/>
          <w:sz w:val="24"/>
          <w:szCs w:val="24"/>
          <w:rtl/>
        </w:rPr>
        <w:t>212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beds.</w:t>
      </w:r>
    </w:p>
    <w:p w:rsidR="00E3634B" w:rsidRDefault="00E3634B" w:rsidP="00E3634B">
      <w:pPr>
        <w:pStyle w:val="Header"/>
        <w:numPr>
          <w:ilvl w:val="0"/>
          <w:numId w:val="1"/>
        </w:numPr>
        <w:tabs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B3DFC">
        <w:rPr>
          <w:rFonts w:ascii="Times New Roman" w:hAnsi="Times New Roman" w:cs="Times New Roman"/>
          <w:snapToGrid w:val="0"/>
          <w:sz w:val="24"/>
          <w:szCs w:val="24"/>
        </w:rPr>
        <w:t>Middle of West Bank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excluding</w:t>
      </w:r>
      <w:r w:rsidRPr="001C24A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Jerusalem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governorate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>
        <w:rPr>
          <w:rFonts w:ascii="Times New Roman" w:hAnsi="Times New Roman" w:cs="Times New Roman"/>
          <w:snapToGrid w:val="0"/>
          <w:sz w:val="24"/>
          <w:szCs w:val="24"/>
        </w:rPr>
        <w:t>36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hotels comprising 1,</w:t>
      </w:r>
      <w:r>
        <w:rPr>
          <w:rFonts w:ascii="Times New Roman" w:hAnsi="Times New Roman" w:cs="Times New Roman"/>
          <w:snapToGrid w:val="0"/>
          <w:sz w:val="24"/>
          <w:szCs w:val="24"/>
        </w:rPr>
        <w:t>634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rooms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with 3,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353 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beds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FD75D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E3634B" w:rsidRPr="00FD75D4" w:rsidRDefault="00E3634B" w:rsidP="00E3634B">
      <w:pPr>
        <w:pStyle w:val="Header"/>
        <w:numPr>
          <w:ilvl w:val="0"/>
          <w:numId w:val="1"/>
        </w:numPr>
        <w:tabs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B3DFC">
        <w:rPr>
          <w:rFonts w:ascii="Times New Roman" w:hAnsi="Times New Roman" w:cs="Times New Roman"/>
          <w:snapToGrid w:val="0"/>
          <w:sz w:val="24"/>
          <w:szCs w:val="24"/>
        </w:rPr>
        <w:t>Jerusalem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governorate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>
        <w:rPr>
          <w:rFonts w:ascii="Times New Roman" w:hAnsi="Times New Roman" w:cs="Times New Roman"/>
          <w:snapToGrid w:val="0"/>
          <w:sz w:val="24"/>
          <w:szCs w:val="24"/>
        </w:rPr>
        <w:t>20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hotels comprising </w:t>
      </w:r>
      <w:r w:rsidRPr="003B3DFC">
        <w:rPr>
          <w:rFonts w:ascii="Times New Roman" w:hAnsi="Times New Roman" w:cs="Times New Roman"/>
          <w:snapToGrid w:val="0"/>
          <w:sz w:val="24"/>
          <w:szCs w:val="24"/>
          <w:rtl/>
        </w:rPr>
        <w:t>1,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259 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rooms with </w:t>
      </w:r>
      <w:r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,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821 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beds</w:t>
      </w:r>
      <w:r w:rsidRPr="00FD75D4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E3634B" w:rsidRDefault="00E3634B" w:rsidP="00E3634B">
      <w:pPr>
        <w:pStyle w:val="Header"/>
        <w:numPr>
          <w:ilvl w:val="0"/>
          <w:numId w:val="1"/>
        </w:numPr>
        <w:tabs>
          <w:tab w:val="right" w:pos="5919"/>
        </w:tabs>
        <w:bidi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South of West Bank: </w:t>
      </w:r>
      <w:r>
        <w:rPr>
          <w:rFonts w:ascii="Times New Roman" w:hAnsi="Times New Roman" w:cs="Times New Roman"/>
          <w:snapToGrid w:val="0"/>
          <w:sz w:val="24"/>
          <w:szCs w:val="24"/>
        </w:rPr>
        <w:t>36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hotels comprising </w:t>
      </w:r>
      <w:r>
        <w:rPr>
          <w:rFonts w:ascii="Times New Roman" w:hAnsi="Times New Roman" w:cs="Times New Roman"/>
          <w:snapToGrid w:val="0"/>
          <w:sz w:val="24"/>
          <w:szCs w:val="24"/>
        </w:rPr>
        <w:t>3,382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rooms with </w:t>
      </w:r>
      <w:r>
        <w:rPr>
          <w:rFonts w:ascii="Times New Roman" w:hAnsi="Times New Roman" w:cs="Times New Roman"/>
          <w:snapToGrid w:val="0"/>
          <w:sz w:val="24"/>
          <w:szCs w:val="24"/>
        </w:rPr>
        <w:t>7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>,</w:t>
      </w:r>
      <w:r>
        <w:rPr>
          <w:rFonts w:ascii="Times New Roman" w:hAnsi="Times New Roman" w:cs="Times New Roman"/>
          <w:snapToGrid w:val="0"/>
          <w:sz w:val="24"/>
          <w:szCs w:val="24"/>
        </w:rPr>
        <w:t>412</w:t>
      </w:r>
      <w:r w:rsidRPr="003B3DFC">
        <w:rPr>
          <w:rFonts w:ascii="Times New Roman" w:hAnsi="Times New Roman" w:cs="Times New Roman"/>
          <w:snapToGrid w:val="0"/>
          <w:sz w:val="24"/>
          <w:szCs w:val="24"/>
        </w:rPr>
        <w:t xml:space="preserve"> beds.</w:t>
      </w:r>
    </w:p>
    <w:p w:rsidR="00E3634B" w:rsidRPr="003B3DFC" w:rsidRDefault="00E3634B" w:rsidP="00E3634B">
      <w:pPr>
        <w:pStyle w:val="Header"/>
        <w:tabs>
          <w:tab w:val="right" w:pos="4927"/>
          <w:tab w:val="right" w:pos="5919"/>
        </w:tabs>
        <w:bidi w:val="0"/>
        <w:ind w:left="3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96EE7" w:rsidRPr="00E3634B" w:rsidRDefault="00996EE7">
      <w:pPr>
        <w:rPr>
          <w:rFonts w:hint="cs"/>
        </w:rPr>
      </w:pPr>
    </w:p>
    <w:sectPr w:rsidR="00996EE7" w:rsidRPr="00E3634B" w:rsidSect="00E3634B">
      <w:headerReference w:type="default" r:id="rId8"/>
      <w:pgSz w:w="11906" w:h="16838"/>
      <w:pgMar w:top="720" w:right="720" w:bottom="720" w:left="720" w:header="709" w:footer="709" w:gutter="0"/>
      <w:cols w:space="567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8D7" w:rsidRDefault="00E128D7" w:rsidP="00E3634B">
      <w:pPr>
        <w:spacing w:after="0" w:line="240" w:lineRule="auto"/>
      </w:pPr>
      <w:r>
        <w:separator/>
      </w:r>
    </w:p>
  </w:endnote>
  <w:endnote w:type="continuationSeparator" w:id="0">
    <w:p w:rsidR="00E128D7" w:rsidRDefault="00E128D7" w:rsidP="00E3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8D7" w:rsidRDefault="00E128D7" w:rsidP="00E3634B">
      <w:pPr>
        <w:spacing w:after="0" w:line="240" w:lineRule="auto"/>
      </w:pPr>
      <w:r>
        <w:separator/>
      </w:r>
    </w:p>
  </w:footnote>
  <w:footnote w:type="continuationSeparator" w:id="0">
    <w:p w:rsidR="00E128D7" w:rsidRDefault="00E128D7" w:rsidP="00E3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0EE" w:rsidRDefault="00E128D7" w:rsidP="00CC2EDF">
    <w:pPr>
      <w:pStyle w:val="Header"/>
      <w:rPr>
        <w:rFonts w:hint="cs"/>
        <w:rtl/>
      </w:rPr>
    </w:pPr>
  </w:p>
  <w:p w:rsidR="000900EE" w:rsidRDefault="00E128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676AE"/>
    <w:multiLevelType w:val="hybridMultilevel"/>
    <w:tmpl w:val="EBEAF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34B"/>
    <w:rsid w:val="005E7849"/>
    <w:rsid w:val="00996EE7"/>
    <w:rsid w:val="00E128D7"/>
    <w:rsid w:val="00E3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34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363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3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E363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3634B"/>
  </w:style>
  <w:style w:type="table" w:styleId="TableGrid">
    <w:name w:val="Table Grid"/>
    <w:basedOn w:val="TableNormal"/>
    <w:uiPriority w:val="59"/>
    <w:rsid w:val="00E3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nhideWhenUsed/>
    <w:rsid w:val="00E363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3634B"/>
  </w:style>
  <w:style w:type="paragraph" w:styleId="BalloonText">
    <w:name w:val="Balloon Text"/>
    <w:basedOn w:val="Normal"/>
    <w:link w:val="BalloonTextChar"/>
    <w:uiPriority w:val="99"/>
    <w:semiHidden/>
    <w:unhideWhenUsed/>
    <w:rsid w:val="00E36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34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E363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63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38480-94C8-4D30-B131-547B99BF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1</cp:revision>
  <dcterms:created xsi:type="dcterms:W3CDTF">2016-09-05T08:07:00Z</dcterms:created>
  <dcterms:modified xsi:type="dcterms:W3CDTF">2016-09-05T08:11:00Z</dcterms:modified>
</cp:coreProperties>
</file>