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F9" w:rsidRDefault="001D51F9" w:rsidP="00FE1D3A">
      <w:pPr>
        <w:bidi w:val="0"/>
        <w:spacing w:line="360" w:lineRule="auto"/>
        <w:jc w:val="both"/>
        <w:outlineLvl w:val="0"/>
        <w:rPr>
          <w:b/>
          <w:bCs/>
        </w:rPr>
      </w:pPr>
    </w:p>
    <w:p w:rsidR="001D51F9" w:rsidRDefault="001D51F9" w:rsidP="001D51F9">
      <w:pPr>
        <w:pStyle w:val="Heading1"/>
        <w:jc w:val="center"/>
        <w:rPr>
          <w:rFonts w:cs="Simplified Arabic"/>
          <w:sz w:val="32"/>
          <w:szCs w:val="32"/>
        </w:rPr>
      </w:pPr>
      <w:r w:rsidRPr="001D51F9">
        <w:rPr>
          <w:sz w:val="32"/>
          <w:szCs w:val="32"/>
        </w:rPr>
        <w:t>Palestinian Central Bureau</w:t>
      </w:r>
      <w:r w:rsidRPr="001D51F9">
        <w:rPr>
          <w:sz w:val="32"/>
          <w:szCs w:val="32"/>
        </w:rPr>
        <w:t xml:space="preserve"> </w:t>
      </w:r>
      <w:r w:rsidRPr="001D51F9">
        <w:rPr>
          <w:rFonts w:cs="Simplified Arabic"/>
          <w:sz w:val="32"/>
          <w:szCs w:val="32"/>
        </w:rPr>
        <w:t>of Statistics</w:t>
      </w:r>
      <w:r w:rsidRPr="001D51F9">
        <w:rPr>
          <w:rFonts w:cs="Simplified Arabic"/>
          <w:sz w:val="32"/>
          <w:szCs w:val="32"/>
        </w:rPr>
        <w:t xml:space="preserve"> (PCBS)</w:t>
      </w:r>
    </w:p>
    <w:p w:rsidR="001D51F9" w:rsidRPr="001D51F9" w:rsidRDefault="001D51F9" w:rsidP="001D51F9">
      <w:pPr>
        <w:rPr>
          <w:lang w:eastAsia="en-US"/>
        </w:rPr>
      </w:pPr>
    </w:p>
    <w:p w:rsidR="001D51F9" w:rsidRPr="001D51F9" w:rsidRDefault="001D51F9" w:rsidP="001D51F9">
      <w:pPr>
        <w:rPr>
          <w:rFonts w:hint="cs"/>
          <w:lang w:eastAsia="en-US"/>
        </w:rPr>
      </w:pPr>
    </w:p>
    <w:p w:rsidR="001D51F9" w:rsidRPr="001D51F9" w:rsidRDefault="00FE1D3A" w:rsidP="001D51F9">
      <w:pPr>
        <w:bidi w:val="0"/>
        <w:spacing w:line="360" w:lineRule="auto"/>
        <w:jc w:val="center"/>
        <w:outlineLvl w:val="0"/>
        <w:rPr>
          <w:b/>
          <w:bCs/>
          <w:sz w:val="30"/>
          <w:szCs w:val="30"/>
        </w:rPr>
      </w:pPr>
      <w:r w:rsidRPr="001D51F9">
        <w:rPr>
          <w:b/>
          <w:bCs/>
          <w:sz w:val="30"/>
          <w:szCs w:val="30"/>
        </w:rPr>
        <w:t>Increase</w:t>
      </w:r>
      <w:r w:rsidR="002C20FD" w:rsidRPr="001D51F9">
        <w:rPr>
          <w:b/>
          <w:bCs/>
          <w:sz w:val="30"/>
          <w:szCs w:val="30"/>
        </w:rPr>
        <w:t xml:space="preserve"> in the Industrial Production Index (IPI) in Palestine</w:t>
      </w:r>
    </w:p>
    <w:p w:rsidR="002C20FD" w:rsidRDefault="002C20FD" w:rsidP="00954043">
      <w:pPr>
        <w:bidi w:val="0"/>
        <w:spacing w:line="360" w:lineRule="auto"/>
        <w:jc w:val="center"/>
        <w:outlineLvl w:val="0"/>
        <w:rPr>
          <w:b/>
          <w:bCs/>
          <w:sz w:val="30"/>
          <w:szCs w:val="30"/>
        </w:rPr>
      </w:pPr>
      <w:r w:rsidRPr="001D51F9">
        <w:rPr>
          <w:b/>
          <w:bCs/>
          <w:sz w:val="30"/>
          <w:szCs w:val="30"/>
        </w:rPr>
        <w:t xml:space="preserve">during </w:t>
      </w:r>
      <w:r w:rsidR="00FE1D3A" w:rsidRPr="001D51F9">
        <w:rPr>
          <w:b/>
          <w:bCs/>
          <w:sz w:val="30"/>
          <w:szCs w:val="30"/>
        </w:rPr>
        <w:t>May</w:t>
      </w:r>
      <w:r w:rsidR="00954043">
        <w:rPr>
          <w:b/>
          <w:bCs/>
          <w:sz w:val="30"/>
          <w:szCs w:val="30"/>
        </w:rPr>
        <w:t>, 05/2022</w:t>
      </w:r>
      <w:bookmarkStart w:id="0" w:name="_GoBack"/>
      <w:bookmarkEnd w:id="0"/>
    </w:p>
    <w:p w:rsidR="001D51F9" w:rsidRPr="001D51F9" w:rsidRDefault="001D51F9" w:rsidP="001D51F9">
      <w:pPr>
        <w:bidi w:val="0"/>
        <w:spacing w:line="360" w:lineRule="auto"/>
        <w:jc w:val="center"/>
        <w:outlineLvl w:val="0"/>
        <w:rPr>
          <w:b/>
          <w:bCs/>
          <w:sz w:val="30"/>
          <w:szCs w:val="30"/>
        </w:rPr>
      </w:pPr>
    </w:p>
    <w:p w:rsidR="002C20FD" w:rsidRPr="001D51F9" w:rsidRDefault="002C20FD" w:rsidP="00FE1D3A">
      <w:pPr>
        <w:bidi w:val="0"/>
        <w:spacing w:line="360" w:lineRule="auto"/>
        <w:jc w:val="both"/>
        <w:rPr>
          <w:sz w:val="26"/>
          <w:szCs w:val="26"/>
          <w:rtl/>
        </w:rPr>
      </w:pPr>
      <w:r w:rsidRPr="001D51F9">
        <w:rPr>
          <w:sz w:val="26"/>
          <w:szCs w:val="26"/>
        </w:rPr>
        <w:t>The overall IPI in Palestine</w:t>
      </w:r>
      <w:r w:rsidR="00635E82" w:rsidRPr="001D51F9">
        <w:rPr>
          <w:sz w:val="26"/>
          <w:szCs w:val="26"/>
        </w:rPr>
        <w:t xml:space="preserve"> reached </w:t>
      </w:r>
      <w:r w:rsidR="00FE1D3A" w:rsidRPr="001D51F9">
        <w:rPr>
          <w:sz w:val="26"/>
          <w:szCs w:val="26"/>
        </w:rPr>
        <w:t>106.45</w:t>
      </w:r>
      <w:r w:rsidR="00D321A9" w:rsidRPr="001D51F9">
        <w:rPr>
          <w:sz w:val="26"/>
          <w:szCs w:val="26"/>
        </w:rPr>
        <w:t xml:space="preserve"> </w:t>
      </w:r>
      <w:r w:rsidR="00635E82" w:rsidRPr="001D51F9">
        <w:rPr>
          <w:sz w:val="26"/>
          <w:szCs w:val="26"/>
        </w:rPr>
        <w:t xml:space="preserve">during </w:t>
      </w:r>
      <w:r w:rsidR="00FE1D3A" w:rsidRPr="001D51F9">
        <w:rPr>
          <w:sz w:val="26"/>
          <w:szCs w:val="26"/>
        </w:rPr>
        <w:t>May</w:t>
      </w:r>
      <w:r w:rsidR="00635E82" w:rsidRPr="001D51F9">
        <w:rPr>
          <w:sz w:val="26"/>
          <w:szCs w:val="26"/>
        </w:rPr>
        <w:t xml:space="preserve"> </w:t>
      </w:r>
      <w:proofErr w:type="gramStart"/>
      <w:r w:rsidR="00DF162E" w:rsidRPr="001D51F9">
        <w:rPr>
          <w:sz w:val="26"/>
          <w:szCs w:val="26"/>
        </w:rPr>
        <w:t>2022</w:t>
      </w:r>
      <w:r w:rsidR="00635E82" w:rsidRPr="001D51F9">
        <w:rPr>
          <w:sz w:val="26"/>
          <w:szCs w:val="26"/>
        </w:rPr>
        <w:t xml:space="preserve"> </w:t>
      </w:r>
      <w:r w:rsidR="006167CD" w:rsidRPr="001D51F9">
        <w:rPr>
          <w:sz w:val="26"/>
          <w:szCs w:val="26"/>
        </w:rPr>
        <w:t>which</w:t>
      </w:r>
      <w:proofErr w:type="gramEnd"/>
      <w:r w:rsidR="006167CD" w:rsidRPr="001D51F9">
        <w:rPr>
          <w:sz w:val="26"/>
          <w:szCs w:val="26"/>
        </w:rPr>
        <w:t xml:space="preserve"> indicates a</w:t>
      </w:r>
      <w:r w:rsidR="00FE1D3A" w:rsidRPr="001D51F9">
        <w:rPr>
          <w:sz w:val="26"/>
          <w:szCs w:val="26"/>
        </w:rPr>
        <w:t>n</w:t>
      </w:r>
      <w:r w:rsidR="006167CD" w:rsidRPr="001D51F9">
        <w:rPr>
          <w:sz w:val="26"/>
          <w:szCs w:val="26"/>
        </w:rPr>
        <w:t xml:space="preserve"> </w:t>
      </w:r>
      <w:r w:rsidR="00FE1D3A" w:rsidRPr="001D51F9">
        <w:rPr>
          <w:sz w:val="26"/>
          <w:szCs w:val="26"/>
        </w:rPr>
        <w:t>increase</w:t>
      </w:r>
      <w:r w:rsidR="00ED7BD0" w:rsidRPr="001D51F9">
        <w:rPr>
          <w:sz w:val="26"/>
          <w:szCs w:val="26"/>
        </w:rPr>
        <w:t xml:space="preserve"> </w:t>
      </w:r>
      <w:r w:rsidR="00635E82" w:rsidRPr="001D51F9">
        <w:rPr>
          <w:sz w:val="26"/>
          <w:szCs w:val="26"/>
        </w:rPr>
        <w:t>of</w:t>
      </w:r>
      <w:r w:rsidR="00ED7BD0" w:rsidRPr="001D51F9">
        <w:rPr>
          <w:sz w:val="26"/>
          <w:szCs w:val="26"/>
        </w:rPr>
        <w:t xml:space="preserve"> </w:t>
      </w:r>
      <w:r w:rsidR="00FE1D3A" w:rsidRPr="001D51F9">
        <w:rPr>
          <w:sz w:val="26"/>
          <w:szCs w:val="26"/>
        </w:rPr>
        <w:t>7.92</w:t>
      </w:r>
      <w:r w:rsidR="00ED7BD0" w:rsidRPr="001D51F9">
        <w:rPr>
          <w:sz w:val="26"/>
          <w:szCs w:val="26"/>
        </w:rPr>
        <w:t xml:space="preserve">% </w:t>
      </w:r>
      <w:r w:rsidR="00635E82" w:rsidRPr="001D51F9">
        <w:rPr>
          <w:sz w:val="26"/>
          <w:szCs w:val="26"/>
        </w:rPr>
        <w:t xml:space="preserve">compared to </w:t>
      </w:r>
      <w:r w:rsidR="00FE1D3A" w:rsidRPr="001D51F9">
        <w:rPr>
          <w:sz w:val="26"/>
          <w:szCs w:val="26"/>
        </w:rPr>
        <w:t>April</w:t>
      </w:r>
      <w:r w:rsidR="00703720" w:rsidRPr="001D51F9">
        <w:rPr>
          <w:sz w:val="26"/>
          <w:szCs w:val="26"/>
        </w:rPr>
        <w:t xml:space="preserve"> </w:t>
      </w:r>
      <w:r w:rsidR="0094096E" w:rsidRPr="001D51F9">
        <w:rPr>
          <w:sz w:val="26"/>
          <w:szCs w:val="26"/>
        </w:rPr>
        <w:t>2022</w:t>
      </w:r>
      <w:r w:rsidR="000D497F" w:rsidRPr="001D51F9">
        <w:rPr>
          <w:sz w:val="26"/>
          <w:szCs w:val="26"/>
        </w:rPr>
        <w:t xml:space="preserve"> </w:t>
      </w:r>
      <w:r w:rsidR="00635E82" w:rsidRPr="001D51F9">
        <w:rPr>
          <w:sz w:val="26"/>
          <w:szCs w:val="26"/>
        </w:rPr>
        <w:t>(Base Year</w:t>
      </w:r>
      <w:r w:rsidR="00423772" w:rsidRPr="001D51F9">
        <w:rPr>
          <w:sz w:val="26"/>
          <w:szCs w:val="26"/>
        </w:rPr>
        <w:t xml:space="preserve"> </w:t>
      </w:r>
      <w:r w:rsidR="00635E82" w:rsidRPr="001D51F9">
        <w:rPr>
          <w:sz w:val="26"/>
          <w:szCs w:val="26"/>
        </w:rPr>
        <w:t>201</w:t>
      </w:r>
      <w:r w:rsidR="000D497F" w:rsidRPr="001D51F9">
        <w:rPr>
          <w:sz w:val="26"/>
          <w:szCs w:val="26"/>
        </w:rPr>
        <w:t>9</w:t>
      </w:r>
      <w:r w:rsidR="00635E82" w:rsidRPr="001D51F9">
        <w:rPr>
          <w:sz w:val="26"/>
          <w:szCs w:val="26"/>
        </w:rPr>
        <w:t xml:space="preserve"> = 100)</w:t>
      </w:r>
      <w:r w:rsidRPr="001D51F9">
        <w:rPr>
          <w:sz w:val="26"/>
          <w:szCs w:val="26"/>
        </w:rPr>
        <w:t>.</w:t>
      </w:r>
    </w:p>
    <w:p w:rsidR="00696D0D" w:rsidRPr="001D51F9" w:rsidRDefault="00696D0D" w:rsidP="00696D0D">
      <w:pPr>
        <w:bidi w:val="0"/>
        <w:spacing w:line="360" w:lineRule="auto"/>
        <w:jc w:val="both"/>
        <w:rPr>
          <w:sz w:val="26"/>
          <w:szCs w:val="26"/>
          <w:rtl/>
        </w:rPr>
      </w:pPr>
    </w:p>
    <w:p w:rsidR="00DF42FD" w:rsidRDefault="002C20FD" w:rsidP="00FD15B0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  <w:r w:rsidRPr="001D51F9">
        <w:rPr>
          <w:sz w:val="26"/>
          <w:szCs w:val="26"/>
        </w:rPr>
        <w:t xml:space="preserve">IPI for </w:t>
      </w:r>
      <w:r w:rsidR="00FD15B0" w:rsidRPr="001D51F9">
        <w:rPr>
          <w:sz w:val="26"/>
          <w:szCs w:val="26"/>
        </w:rPr>
        <w:t>May</w:t>
      </w:r>
      <w:r w:rsidR="00D321A9" w:rsidRPr="001D51F9">
        <w:rPr>
          <w:sz w:val="26"/>
          <w:szCs w:val="26"/>
        </w:rPr>
        <w:t xml:space="preserve"> </w:t>
      </w:r>
      <w:r w:rsidR="00DF162E" w:rsidRPr="001D51F9">
        <w:rPr>
          <w:sz w:val="26"/>
          <w:szCs w:val="26"/>
        </w:rPr>
        <w:t>2022</w:t>
      </w:r>
      <w:r w:rsidRPr="001D51F9">
        <w:rPr>
          <w:sz w:val="26"/>
          <w:szCs w:val="26"/>
        </w:rPr>
        <w:t xml:space="preserve"> </w:t>
      </w:r>
      <w:r w:rsidR="00FD15B0" w:rsidRPr="001D51F9">
        <w:rPr>
          <w:sz w:val="26"/>
          <w:szCs w:val="26"/>
        </w:rPr>
        <w:t>increased</w:t>
      </w:r>
      <w:r w:rsidRPr="001D51F9">
        <w:rPr>
          <w:sz w:val="26"/>
          <w:szCs w:val="26"/>
        </w:rPr>
        <w:t xml:space="preserve"> due to the </w:t>
      </w:r>
      <w:r w:rsidR="00FD15B0" w:rsidRPr="001D51F9">
        <w:rPr>
          <w:sz w:val="26"/>
          <w:szCs w:val="26"/>
        </w:rPr>
        <w:t>increase</w:t>
      </w:r>
      <w:r w:rsidRPr="001D51F9">
        <w:rPr>
          <w:sz w:val="26"/>
          <w:szCs w:val="26"/>
        </w:rPr>
        <w:t xml:space="preserve"> in </w:t>
      </w:r>
      <w:r w:rsidR="00FD15B0" w:rsidRPr="001D51F9">
        <w:rPr>
          <w:rFonts w:cs="Simplified Arabic"/>
          <w:snapToGrid w:val="0"/>
          <w:color w:val="000000"/>
          <w:sz w:val="26"/>
          <w:szCs w:val="26"/>
        </w:rPr>
        <w:t xml:space="preserve">the </w:t>
      </w:r>
      <w:r w:rsidR="00FD15B0" w:rsidRPr="001D51F9">
        <w:rPr>
          <w:b/>
          <w:bCs/>
          <w:sz w:val="26"/>
          <w:szCs w:val="26"/>
        </w:rPr>
        <w:t>activities of Mining and Quarrying</w:t>
      </w:r>
      <w:r w:rsidR="00FD15B0" w:rsidRPr="001D51F9">
        <w:rPr>
          <w:sz w:val="26"/>
          <w:szCs w:val="26"/>
        </w:rPr>
        <w:t xml:space="preserve"> by 21.84</w:t>
      </w:r>
      <w:proofErr w:type="gramStart"/>
      <w:r w:rsidR="00FD15B0" w:rsidRPr="001D51F9">
        <w:rPr>
          <w:sz w:val="26"/>
          <w:szCs w:val="26"/>
        </w:rPr>
        <w:t>% which</w:t>
      </w:r>
      <w:proofErr w:type="gramEnd"/>
      <w:r w:rsidR="00FD15B0" w:rsidRPr="001D51F9">
        <w:rPr>
          <w:sz w:val="26"/>
          <w:szCs w:val="26"/>
        </w:rPr>
        <w:t xml:space="preserve"> had a share of 2.89% of the total industry, and </w:t>
      </w:r>
      <w:r w:rsidR="006167CD" w:rsidRPr="001D51F9">
        <w:rPr>
          <w:sz w:val="26"/>
          <w:szCs w:val="26"/>
        </w:rPr>
        <w:t>the</w:t>
      </w:r>
      <w:r w:rsidR="006167CD" w:rsidRPr="001D51F9">
        <w:rPr>
          <w:b/>
          <w:bCs/>
          <w:sz w:val="26"/>
          <w:szCs w:val="26"/>
        </w:rPr>
        <w:t xml:space="preserve"> activities of</w:t>
      </w:r>
      <w:r w:rsidR="006167CD" w:rsidRPr="001D51F9">
        <w:rPr>
          <w:sz w:val="26"/>
          <w:szCs w:val="26"/>
        </w:rPr>
        <w:t xml:space="preserve"> </w:t>
      </w:r>
      <w:r w:rsidR="006167CD" w:rsidRPr="001D51F9">
        <w:rPr>
          <w:b/>
          <w:bCs/>
          <w:sz w:val="26"/>
          <w:szCs w:val="26"/>
        </w:rPr>
        <w:t>Manufacturing Industry</w:t>
      </w:r>
      <w:r w:rsidR="006167CD" w:rsidRPr="001D51F9">
        <w:rPr>
          <w:sz w:val="26"/>
          <w:szCs w:val="26"/>
        </w:rPr>
        <w:t xml:space="preserve"> by </w:t>
      </w:r>
      <w:r w:rsidR="00FD15B0" w:rsidRPr="001D51F9">
        <w:rPr>
          <w:sz w:val="26"/>
          <w:szCs w:val="26"/>
        </w:rPr>
        <w:t>10.36</w:t>
      </w:r>
      <w:r w:rsidR="006167CD" w:rsidRPr="001D51F9">
        <w:rPr>
          <w:sz w:val="26"/>
          <w:szCs w:val="26"/>
        </w:rPr>
        <w:t>% which had a share of 87.89% of the total industry</w:t>
      </w:r>
      <w:r w:rsidR="00FD15B0" w:rsidRPr="001D51F9">
        <w:rPr>
          <w:sz w:val="26"/>
          <w:szCs w:val="26"/>
        </w:rPr>
        <w:t>. While,</w:t>
      </w:r>
      <w:r w:rsidR="006167CD" w:rsidRPr="001D51F9">
        <w:rPr>
          <w:rFonts w:cs="Simplified Arabic"/>
          <w:snapToGrid w:val="0"/>
          <w:color w:val="000000"/>
          <w:sz w:val="26"/>
          <w:szCs w:val="26"/>
        </w:rPr>
        <w:t xml:space="preserve"> </w:t>
      </w:r>
      <w:r w:rsidR="00FD15B0" w:rsidRPr="001D51F9">
        <w:rPr>
          <w:sz w:val="26"/>
          <w:szCs w:val="26"/>
        </w:rPr>
        <w:t xml:space="preserve">the </w:t>
      </w:r>
      <w:r w:rsidR="00FD15B0" w:rsidRPr="001D51F9">
        <w:rPr>
          <w:b/>
          <w:bCs/>
          <w:sz w:val="26"/>
          <w:szCs w:val="26"/>
        </w:rPr>
        <w:t xml:space="preserve">activities of Water Supply, Sewerage, Waste Management and Remediation </w:t>
      </w:r>
      <w:r w:rsidR="00FD15B0" w:rsidRPr="001D51F9">
        <w:rPr>
          <w:sz w:val="26"/>
          <w:szCs w:val="26"/>
        </w:rPr>
        <w:t xml:space="preserve">decreased by 12.96% which had a share of 1.84% of the total industry, and </w:t>
      </w:r>
      <w:r w:rsidR="006167CD" w:rsidRPr="001D51F9">
        <w:rPr>
          <w:sz w:val="26"/>
          <w:szCs w:val="26"/>
        </w:rPr>
        <w:t>the</w:t>
      </w:r>
      <w:r w:rsidR="006167CD" w:rsidRPr="001D51F9">
        <w:rPr>
          <w:b/>
          <w:bCs/>
          <w:sz w:val="26"/>
          <w:szCs w:val="26"/>
        </w:rPr>
        <w:t xml:space="preserve"> activities of Electricity, Gas, Steam and Air Conditioning Supply </w:t>
      </w:r>
      <w:r w:rsidR="00FD15B0" w:rsidRPr="001D51F9">
        <w:rPr>
          <w:sz w:val="26"/>
          <w:szCs w:val="26"/>
        </w:rPr>
        <w:t xml:space="preserve">decreased </w:t>
      </w:r>
      <w:r w:rsidR="006167CD" w:rsidRPr="001D51F9">
        <w:rPr>
          <w:sz w:val="26"/>
          <w:szCs w:val="26"/>
        </w:rPr>
        <w:t xml:space="preserve">by </w:t>
      </w:r>
      <w:r w:rsidR="00FD15B0" w:rsidRPr="001D51F9">
        <w:rPr>
          <w:sz w:val="26"/>
          <w:szCs w:val="26"/>
        </w:rPr>
        <w:t>10.31</w:t>
      </w:r>
      <w:r w:rsidR="006167CD" w:rsidRPr="001D51F9">
        <w:rPr>
          <w:sz w:val="26"/>
          <w:szCs w:val="26"/>
        </w:rPr>
        <w:t xml:space="preserve">% which had a share of </w:t>
      </w:r>
      <w:r w:rsidR="00FD15B0" w:rsidRPr="001D51F9">
        <w:rPr>
          <w:sz w:val="26"/>
          <w:szCs w:val="26"/>
        </w:rPr>
        <w:t>7.38% of the total industry</w:t>
      </w:r>
      <w:r w:rsidR="00C92701" w:rsidRPr="001D51F9">
        <w:rPr>
          <w:sz w:val="26"/>
          <w:szCs w:val="26"/>
        </w:rPr>
        <w:t>.</w:t>
      </w:r>
    </w:p>
    <w:p w:rsidR="001D51F9" w:rsidRDefault="001D51F9" w:rsidP="001D51F9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</w:p>
    <w:p w:rsidR="001D51F9" w:rsidRPr="001D51F9" w:rsidRDefault="001D51F9" w:rsidP="001D51F9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</w:p>
    <w:p w:rsidR="000D497F" w:rsidRPr="000D497F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2B7AD5" w:rsidRPr="001D51F9" w:rsidRDefault="002B7AD5" w:rsidP="002B7AD5">
      <w:pPr>
        <w:pStyle w:val="ListParagraph"/>
        <w:bidi w:val="0"/>
        <w:ind w:left="0"/>
        <w:jc w:val="both"/>
        <w:rPr>
          <w:b/>
          <w:bCs/>
          <w:color w:val="FF0000"/>
          <w:sz w:val="26"/>
          <w:szCs w:val="26"/>
        </w:rPr>
      </w:pPr>
      <w:r w:rsidRPr="001D51F9">
        <w:rPr>
          <w:b/>
          <w:bCs/>
          <w:color w:val="FF0000"/>
          <w:sz w:val="26"/>
          <w:szCs w:val="26"/>
        </w:rPr>
        <w:t>Please note that the press release in English is brief compared to the Arabic version.</w:t>
      </w:r>
    </w:p>
    <w:p w:rsidR="002B7AD5" w:rsidRDefault="002B7AD5" w:rsidP="0087380E">
      <w:pPr>
        <w:bidi w:val="0"/>
        <w:jc w:val="both"/>
        <w:rPr>
          <w:b/>
          <w:bCs/>
          <w:sz w:val="20"/>
          <w:szCs w:val="20"/>
        </w:rPr>
      </w:pPr>
    </w:p>
    <w:p w:rsidR="00841179" w:rsidRDefault="00841179" w:rsidP="00841179">
      <w:pPr>
        <w:bidi w:val="0"/>
        <w:jc w:val="both"/>
        <w:rPr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1D51F9">
      <w:footerReference w:type="even" r:id="rId8"/>
      <w:pgSz w:w="11907" w:h="16840" w:code="9"/>
      <w:pgMar w:top="851" w:right="1418" w:bottom="851" w:left="1418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593" w:rsidRDefault="005A4593">
      <w:r>
        <w:separator/>
      </w:r>
    </w:p>
  </w:endnote>
  <w:endnote w:type="continuationSeparator" w:id="0">
    <w:p w:rsidR="005A4593" w:rsidRDefault="005A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593" w:rsidRDefault="005A4593">
      <w:r>
        <w:separator/>
      </w:r>
    </w:p>
  </w:footnote>
  <w:footnote w:type="continuationSeparator" w:id="0">
    <w:p w:rsidR="005A4593" w:rsidRDefault="005A4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51F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E85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4593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10BA5"/>
    <w:rsid w:val="00611F38"/>
    <w:rsid w:val="006167CD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3D23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1197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15D27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096E"/>
    <w:rsid w:val="00944C65"/>
    <w:rsid w:val="00950D1A"/>
    <w:rsid w:val="0095197D"/>
    <w:rsid w:val="009534D0"/>
    <w:rsid w:val="00954043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2701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1F8E"/>
    <w:rsid w:val="00D25E04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0227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1A1D"/>
    <w:rsid w:val="00ED369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481D"/>
    <w:rsid w:val="00FC4A08"/>
    <w:rsid w:val="00FC72C8"/>
    <w:rsid w:val="00FD15B0"/>
    <w:rsid w:val="00FD334D"/>
    <w:rsid w:val="00FD3411"/>
    <w:rsid w:val="00FD4CB5"/>
    <w:rsid w:val="00FD61F6"/>
    <w:rsid w:val="00FD657B"/>
    <w:rsid w:val="00FE0829"/>
    <w:rsid w:val="00FE1D3A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0EAC8F1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29A5C-F7F7-4EE1-8B66-56A4322F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923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57</cp:revision>
  <cp:lastPrinted>2021-08-31T11:13:00Z</cp:lastPrinted>
  <dcterms:created xsi:type="dcterms:W3CDTF">2021-03-31T07:07:00Z</dcterms:created>
  <dcterms:modified xsi:type="dcterms:W3CDTF">2022-07-03T10:58:00Z</dcterms:modified>
</cp:coreProperties>
</file>