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BBB" w:rsidRDefault="00E75BBB" w:rsidP="00E75BBB">
      <w:pPr>
        <w:tabs>
          <w:tab w:val="left" w:pos="1315"/>
        </w:tabs>
        <w:jc w:val="center"/>
        <w:rPr>
          <w:rFonts w:ascii="Times New Roman" w:hAnsi="Times New Roman"/>
          <w:i w:val="0"/>
          <w:iCs/>
          <w:sz w:val="32"/>
          <w:szCs w:val="32"/>
        </w:rPr>
      </w:pPr>
      <w:r>
        <w:rPr>
          <w:rFonts w:ascii="Times New Roman" w:hAnsi="Times New Roman"/>
          <w:i w:val="0"/>
          <w:iCs/>
          <w:sz w:val="32"/>
          <w:szCs w:val="32"/>
        </w:rPr>
        <w:t>The Palestinian Central Bureau of Statistics (PCBS) and</w:t>
      </w:r>
    </w:p>
    <w:p w:rsidR="00E75BBB" w:rsidRDefault="00E75BBB" w:rsidP="00E75BBB">
      <w:pPr>
        <w:tabs>
          <w:tab w:val="left" w:pos="1315"/>
        </w:tabs>
        <w:bidi/>
        <w:jc w:val="center"/>
        <w:rPr>
          <w:rFonts w:ascii="Times New Roman" w:hAnsi="Times New Roman"/>
          <w:i w:val="0"/>
          <w:iCs/>
          <w:sz w:val="32"/>
          <w:szCs w:val="32"/>
        </w:rPr>
      </w:pPr>
      <w:r>
        <w:rPr>
          <w:rFonts w:ascii="Times New Roman" w:hAnsi="Times New Roman"/>
          <w:i w:val="0"/>
          <w:iCs/>
          <w:sz w:val="32"/>
          <w:szCs w:val="32"/>
        </w:rPr>
        <w:t>The Palestine Monetary Authority (PMA)</w:t>
      </w:r>
    </w:p>
    <w:p w:rsidR="00927F69" w:rsidRPr="00E75BBB" w:rsidRDefault="00927F69" w:rsidP="006916F9">
      <w:pPr>
        <w:tabs>
          <w:tab w:val="left" w:pos="554"/>
          <w:tab w:val="right" w:pos="5961"/>
        </w:tabs>
        <w:bidi/>
        <w:jc w:val="center"/>
        <w:rPr>
          <w:rFonts w:asciiTheme="majorBidi" w:hAnsiTheme="majorBidi" w:cstheme="majorBidi"/>
          <w:i w:val="0"/>
          <w:iCs/>
          <w:sz w:val="16"/>
          <w:szCs w:val="16"/>
        </w:rPr>
      </w:pPr>
    </w:p>
    <w:p w:rsidR="004221C5" w:rsidRPr="00F149B2" w:rsidRDefault="004221C5" w:rsidP="006916F9">
      <w:pPr>
        <w:rPr>
          <w:rFonts w:asciiTheme="majorBidi" w:hAnsiTheme="majorBidi" w:cstheme="majorBidi"/>
          <w:i w:val="0"/>
          <w:iCs/>
          <w:sz w:val="2"/>
          <w:szCs w:val="2"/>
        </w:rPr>
      </w:pPr>
    </w:p>
    <w:p w:rsidR="00DC292C" w:rsidRPr="00F149B2" w:rsidRDefault="00DC292C" w:rsidP="006916F9">
      <w:pPr>
        <w:jc w:val="center"/>
        <w:rPr>
          <w:rFonts w:asciiTheme="majorBidi" w:hAnsiTheme="majorBidi" w:cstheme="majorBidi"/>
          <w:i w:val="0"/>
          <w:iCs/>
          <w:sz w:val="28"/>
          <w:szCs w:val="28"/>
          <w:rtl/>
        </w:rPr>
      </w:pPr>
      <w:r w:rsidRPr="00F149B2">
        <w:rPr>
          <w:rFonts w:asciiTheme="majorBidi" w:hAnsiTheme="majorBidi" w:cstheme="majorBidi"/>
          <w:i w:val="0"/>
          <w:iCs/>
          <w:sz w:val="28"/>
          <w:szCs w:val="28"/>
        </w:rPr>
        <w:t xml:space="preserve">The Net Stock of the International Investment Position (IIP) amounted to USD </w:t>
      </w:r>
      <w:r w:rsidR="00327B47" w:rsidRPr="00F149B2">
        <w:rPr>
          <w:rFonts w:asciiTheme="majorBidi" w:hAnsiTheme="majorBidi" w:cstheme="majorBidi"/>
          <w:i w:val="0"/>
          <w:iCs/>
          <w:sz w:val="28"/>
          <w:szCs w:val="28"/>
        </w:rPr>
        <w:t>3,</w:t>
      </w:r>
      <w:r w:rsidR="00D86AB4">
        <w:rPr>
          <w:rFonts w:asciiTheme="majorBidi" w:hAnsiTheme="majorBidi" w:cstheme="majorBidi"/>
          <w:i w:val="0"/>
          <w:iCs/>
          <w:sz w:val="28"/>
          <w:szCs w:val="28"/>
        </w:rPr>
        <w:t>36</w:t>
      </w:r>
      <w:r w:rsidR="00320AFE">
        <w:rPr>
          <w:rFonts w:asciiTheme="majorBidi" w:hAnsiTheme="majorBidi" w:cstheme="majorBidi"/>
          <w:i w:val="0"/>
          <w:iCs/>
          <w:sz w:val="28"/>
          <w:szCs w:val="28"/>
        </w:rPr>
        <w:t>1</w:t>
      </w:r>
      <w:r w:rsidRPr="00F149B2">
        <w:rPr>
          <w:rFonts w:asciiTheme="majorBidi" w:hAnsiTheme="majorBidi" w:cstheme="majorBidi"/>
          <w:i w:val="0"/>
          <w:iCs/>
          <w:sz w:val="28"/>
          <w:szCs w:val="28"/>
        </w:rPr>
        <w:t xml:space="preserve">million at the End of the </w:t>
      </w:r>
      <w:r w:rsidR="00320AFE">
        <w:rPr>
          <w:rFonts w:asciiTheme="majorBidi" w:hAnsiTheme="majorBidi" w:cstheme="majorBidi"/>
          <w:i w:val="0"/>
          <w:iCs/>
          <w:sz w:val="28"/>
          <w:szCs w:val="28"/>
        </w:rPr>
        <w:t>Fourth</w:t>
      </w:r>
      <w:r w:rsidRPr="00F149B2">
        <w:rPr>
          <w:rFonts w:asciiTheme="majorBidi" w:hAnsiTheme="majorBidi" w:cstheme="majorBidi"/>
          <w:i w:val="0"/>
          <w:iCs/>
          <w:sz w:val="28"/>
          <w:szCs w:val="28"/>
        </w:rPr>
        <w:t xml:space="preserve"> Quarter of 202</w:t>
      </w:r>
      <w:r w:rsidR="00160716" w:rsidRPr="00F149B2">
        <w:rPr>
          <w:rFonts w:asciiTheme="majorBidi" w:hAnsiTheme="majorBidi" w:cstheme="majorBidi"/>
          <w:i w:val="0"/>
          <w:iCs/>
          <w:sz w:val="28"/>
          <w:szCs w:val="28"/>
        </w:rPr>
        <w:t>2</w:t>
      </w:r>
      <w:r w:rsidRPr="00F149B2"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</w:p>
    <w:p w:rsidR="00DB5004" w:rsidRPr="00F149B2" w:rsidRDefault="00DB5004" w:rsidP="006916F9">
      <w:pPr>
        <w:pStyle w:val="BodyText3"/>
        <w:ind w:right="70"/>
        <w:rPr>
          <w:rFonts w:asciiTheme="majorBidi" w:hAnsiTheme="majorBidi" w:cstheme="majorBidi"/>
          <w:i w:val="0"/>
          <w:iCs/>
          <w:sz w:val="24"/>
          <w:szCs w:val="24"/>
        </w:rPr>
      </w:pPr>
    </w:p>
    <w:p w:rsidR="006B1CE8" w:rsidRPr="006916F9" w:rsidRDefault="00DB5004" w:rsidP="006916F9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</w:pPr>
      <w:r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The Palestinian Central Bureau of Statistics</w:t>
      </w:r>
      <w:r w:rsidR="00C23EB0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(PCBS) and the Palestine Monetary Authority (PMA)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announced the preliminary results</w:t>
      </w:r>
      <w:r w:rsidR="00B51A43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of</w:t>
      </w:r>
      <w:r w:rsidR="00B51A43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the</w:t>
      </w:r>
      <w:r w:rsidR="00B51A43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International Investment Position</w:t>
      </w:r>
      <w:r w:rsidR="00C23EB0" w:rsidRPr="006916F9">
        <w:rPr>
          <w:rStyle w:val="hps"/>
          <w:rFonts w:asciiTheme="majorBidi" w:hAnsiTheme="majorBidi" w:cstheme="majorBidi" w:hint="cs"/>
          <w:b w:val="0"/>
          <w:bCs/>
          <w:i w:val="0"/>
          <w:iCs/>
          <w:sz w:val="26"/>
          <w:szCs w:val="26"/>
          <w:rtl/>
        </w:rPr>
        <w:t xml:space="preserve"> 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(IIP), and External Debt statistics for Palestine </w:t>
      </w:r>
      <w:r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as of </w:t>
      </w:r>
      <w:r w:rsidR="00C56B7B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the </w:t>
      </w:r>
      <w:r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end of</w:t>
      </w:r>
      <w:r w:rsidR="00E85A96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the</w:t>
      </w:r>
      <w:r w:rsidR="00B51A43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="00320AFE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fourth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quarter 20</w:t>
      </w:r>
      <w:r w:rsidR="00633411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2</w:t>
      </w:r>
      <w:r w:rsidR="00160716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2</w:t>
      </w:r>
      <w:r w:rsidR="006B1CE8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.</w:t>
      </w:r>
    </w:p>
    <w:p w:rsidR="006916F9" w:rsidRPr="006916F9" w:rsidRDefault="006916F9" w:rsidP="006916F9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DB5004" w:rsidRPr="006916F9" w:rsidRDefault="00DB5004" w:rsidP="006916F9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</w:pPr>
      <w:r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The total stocks of External Assets for </w:t>
      </w:r>
      <w:r w:rsidR="00C56B7B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the </w:t>
      </w:r>
      <w:r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Palestin</w:t>
      </w:r>
      <w:r w:rsidR="00E85A96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ian economy</w:t>
      </w:r>
      <w:r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amounted to USD </w:t>
      </w:r>
      <w:r w:rsidR="00892B81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9</w:t>
      </w:r>
      <w:r w:rsidR="00CB31FA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,</w:t>
      </w:r>
      <w:r w:rsidR="00D86AB4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4</w:t>
      </w:r>
      <w:r w:rsidR="00320AFE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61 </w:t>
      </w:r>
      <w:r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million, </w:t>
      </w:r>
      <w:r w:rsidR="004B7C0D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t</w:t>
      </w:r>
      <w:r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he Foreign Direct Investment </w:t>
      </w:r>
      <w:r w:rsidR="006054EE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Abroad </w:t>
      </w:r>
      <w:r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contributed to </w:t>
      </w:r>
      <w:r w:rsidR="00892B81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3</w:t>
      </w:r>
      <w:r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%, </w:t>
      </w:r>
      <w:r w:rsidR="007862A5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and Portfolio</w:t>
      </w:r>
      <w:r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Investments abroad reached </w:t>
      </w:r>
      <w:r w:rsidR="00CB31FA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1</w:t>
      </w:r>
      <w:r w:rsidR="00D86AB4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7</w:t>
      </w:r>
      <w:r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%, while Other Foreign Investments </w:t>
      </w:r>
      <w:r w:rsidR="006054EE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Abroad </w:t>
      </w:r>
      <w:r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reached </w:t>
      </w:r>
      <w:r w:rsidR="00320AFE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70</w:t>
      </w:r>
      <w:r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% and Reserve Assets amounted to </w:t>
      </w:r>
      <w:r w:rsidR="00D86AB4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1</w:t>
      </w:r>
      <w:r w:rsidR="00320AFE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0</w:t>
      </w:r>
      <w:r w:rsidR="00EC5050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%.</w:t>
      </w:r>
      <w:r w:rsidR="000A5151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 </w:t>
      </w:r>
    </w:p>
    <w:p w:rsidR="008615B9" w:rsidRPr="006916F9" w:rsidRDefault="008615B9" w:rsidP="006916F9">
      <w:pPr>
        <w:pStyle w:val="BodyText3"/>
        <w:spacing w:after="0"/>
        <w:rPr>
          <w:rFonts w:asciiTheme="majorBidi" w:hAnsiTheme="majorBidi" w:cstheme="majorBidi"/>
          <w:b w:val="0"/>
          <w:bCs/>
          <w:i w:val="0"/>
          <w:iCs/>
        </w:rPr>
      </w:pPr>
    </w:p>
    <w:p w:rsidR="00DB5004" w:rsidRPr="006916F9" w:rsidRDefault="00320AFE" w:rsidP="006916F9">
      <w:pPr>
        <w:pStyle w:val="BodyText3"/>
        <w:rPr>
          <w:rFonts w:asciiTheme="majorBidi" w:hAnsiTheme="majorBidi" w:cstheme="majorBidi"/>
          <w:i w:val="0"/>
          <w:iCs/>
          <w:sz w:val="26"/>
          <w:szCs w:val="26"/>
        </w:rPr>
      </w:pPr>
      <w:r w:rsidRPr="006916F9">
        <w:rPr>
          <w:rFonts w:asciiTheme="majorBidi" w:hAnsiTheme="majorBidi" w:cstheme="majorBidi"/>
          <w:i w:val="0"/>
          <w:iCs/>
          <w:sz w:val="26"/>
          <w:szCs w:val="26"/>
        </w:rPr>
        <w:t>51</w:t>
      </w:r>
      <w:r w:rsidR="008615B9" w:rsidRPr="006916F9">
        <w:rPr>
          <w:rFonts w:asciiTheme="majorBidi" w:hAnsiTheme="majorBidi" w:cstheme="majorBidi"/>
          <w:i w:val="0"/>
          <w:iCs/>
          <w:sz w:val="26"/>
          <w:szCs w:val="26"/>
        </w:rPr>
        <w:t>% of the total foreign liabilities on the Palestinian economy</w:t>
      </w:r>
      <w:r w:rsidR="002E3BDC" w:rsidRPr="006916F9">
        <w:rPr>
          <w:rFonts w:asciiTheme="majorBidi" w:hAnsiTheme="majorBidi" w:cstheme="majorBidi"/>
          <w:i w:val="0"/>
          <w:iCs/>
          <w:sz w:val="26"/>
          <w:szCs w:val="26"/>
        </w:rPr>
        <w:t xml:space="preserve"> at the End of the </w:t>
      </w:r>
      <w:r w:rsidRPr="006916F9">
        <w:rPr>
          <w:rFonts w:asciiTheme="majorBidi" w:hAnsiTheme="majorBidi" w:cstheme="majorBidi"/>
          <w:i w:val="0"/>
          <w:iCs/>
          <w:sz w:val="26"/>
          <w:szCs w:val="26"/>
        </w:rPr>
        <w:t xml:space="preserve">Fourth </w:t>
      </w:r>
      <w:r w:rsidR="002E3BDC" w:rsidRPr="006916F9">
        <w:rPr>
          <w:rFonts w:asciiTheme="majorBidi" w:hAnsiTheme="majorBidi" w:cstheme="majorBidi"/>
          <w:i w:val="0"/>
          <w:iCs/>
          <w:sz w:val="26"/>
          <w:szCs w:val="26"/>
        </w:rPr>
        <w:t xml:space="preserve">Quarter of </w:t>
      </w:r>
      <w:r w:rsidR="00905A56" w:rsidRPr="006916F9">
        <w:rPr>
          <w:rFonts w:asciiTheme="majorBidi" w:hAnsiTheme="majorBidi" w:cstheme="majorBidi"/>
          <w:i w:val="0"/>
          <w:iCs/>
          <w:sz w:val="26"/>
          <w:szCs w:val="26"/>
        </w:rPr>
        <w:t>2022</w:t>
      </w:r>
      <w:r w:rsidR="008615B9" w:rsidRPr="006916F9">
        <w:rPr>
          <w:rFonts w:asciiTheme="majorBidi" w:hAnsiTheme="majorBidi" w:cstheme="majorBidi"/>
          <w:i w:val="0"/>
          <w:iCs/>
          <w:sz w:val="26"/>
          <w:szCs w:val="26"/>
        </w:rPr>
        <w:t xml:space="preserve"> are </w:t>
      </w:r>
      <w:r w:rsidR="00C56B7B" w:rsidRPr="006916F9">
        <w:rPr>
          <w:rFonts w:asciiTheme="majorBidi" w:hAnsiTheme="majorBidi" w:cstheme="majorBidi"/>
          <w:i w:val="0"/>
          <w:iCs/>
          <w:sz w:val="26"/>
          <w:szCs w:val="26"/>
        </w:rPr>
        <w:t xml:space="preserve">a </w:t>
      </w:r>
      <w:r w:rsidR="008615B9" w:rsidRPr="006916F9">
        <w:rPr>
          <w:rFonts w:asciiTheme="majorBidi" w:hAnsiTheme="majorBidi" w:cstheme="majorBidi"/>
          <w:i w:val="0"/>
          <w:iCs/>
          <w:sz w:val="26"/>
          <w:szCs w:val="26"/>
        </w:rPr>
        <w:t>foreign direct investment</w:t>
      </w:r>
    </w:p>
    <w:p w:rsidR="00064A5C" w:rsidRPr="006916F9" w:rsidRDefault="00DB5004" w:rsidP="006916F9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</w:pPr>
      <w:r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The total stocks of For</w:t>
      </w:r>
      <w:r w:rsidR="00B902AB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eign Liabilities in Palestine (</w:t>
      </w:r>
      <w:r w:rsidR="003D2935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Balances</w:t>
      </w:r>
      <w:r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of non-residents invested in Palestine) amounted to USD </w:t>
      </w:r>
      <w:r w:rsidR="00892B81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6</w:t>
      </w:r>
      <w:r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,</w:t>
      </w:r>
      <w:r w:rsidR="00320AFE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100</w:t>
      </w:r>
      <w:r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million, </w:t>
      </w:r>
      <w:r w:rsidR="009D1202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where </w:t>
      </w:r>
      <w:r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Foreign Direct Investment in Palestine contributed to </w:t>
      </w:r>
      <w:r w:rsidR="00320AFE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51</w:t>
      </w:r>
      <w:r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%, Portfolio Investments in Palestine reached </w:t>
      </w:r>
      <w:r w:rsidR="00320AFE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14</w:t>
      </w:r>
      <w:r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%</w:t>
      </w:r>
      <w:r w:rsidR="003265DF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, </w:t>
      </w:r>
      <w:r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and </w:t>
      </w:r>
      <w:r w:rsidR="00C87C90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O</w:t>
      </w:r>
      <w:r w:rsidR="00C23EB0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ther </w:t>
      </w:r>
      <w:r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Investments in Palestine (mainly loans and deposits from abroad) amounted to </w:t>
      </w:r>
      <w:r w:rsidR="000C3870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3</w:t>
      </w:r>
      <w:r w:rsidR="00320AFE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5</w:t>
      </w:r>
      <w:r w:rsidR="00DD6071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%.</w:t>
      </w:r>
      <w:r w:rsidR="00D13DDD" w:rsidRPr="006916F9">
        <w:rPr>
          <w:rFonts w:asciiTheme="majorBidi" w:hAnsiTheme="majorBidi" w:cstheme="majorBidi" w:hint="cs"/>
          <w:b w:val="0"/>
          <w:bCs/>
          <w:i w:val="0"/>
          <w:iCs/>
          <w:sz w:val="26"/>
          <w:szCs w:val="26"/>
          <w:rtl/>
        </w:rPr>
        <w:t xml:space="preserve">  </w:t>
      </w:r>
      <w:r w:rsidR="00064A5C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A</w:t>
      </w:r>
      <w:r w:rsidR="000E5A08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t</w:t>
      </w:r>
      <w:r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="00C56B7B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the </w:t>
      </w:r>
      <w:r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sectoral level, foreign investments in </w:t>
      </w:r>
      <w:r w:rsidR="00C56B7B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the </w:t>
      </w:r>
      <w:r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bank</w:t>
      </w:r>
      <w:r w:rsidR="00C56B7B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ing</w:t>
      </w:r>
      <w:r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sector contributed a major value in the foreign liabilities, represented by </w:t>
      </w:r>
      <w:r w:rsidR="00320AFE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35</w:t>
      </w:r>
      <w:r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% of the total value of foreign liabilities </w:t>
      </w:r>
      <w:r w:rsidR="00C56B7B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i</w:t>
      </w:r>
      <w:r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n </w:t>
      </w:r>
      <w:r w:rsidR="00C56B7B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the </w:t>
      </w:r>
      <w:r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Palestinian economy.</w:t>
      </w:r>
    </w:p>
    <w:p w:rsidR="006916F9" w:rsidRPr="006916F9" w:rsidRDefault="006916F9" w:rsidP="006916F9">
      <w:pPr>
        <w:pStyle w:val="HTMLPreformatted"/>
        <w:shd w:val="clear" w:color="auto" w:fill="FFFFFF"/>
        <w:jc w:val="both"/>
        <w:rPr>
          <w:rFonts w:asciiTheme="majorBidi" w:hAnsiTheme="majorBidi" w:cstheme="majorBidi"/>
          <w:b/>
          <w:iCs/>
          <w:sz w:val="16"/>
          <w:szCs w:val="16"/>
        </w:rPr>
      </w:pPr>
    </w:p>
    <w:p w:rsidR="00DB5004" w:rsidRPr="006916F9" w:rsidRDefault="009D1202" w:rsidP="006916F9">
      <w:pPr>
        <w:pStyle w:val="HTMLPreformatted"/>
        <w:shd w:val="clear" w:color="auto" w:fill="FFFFFF"/>
        <w:jc w:val="both"/>
        <w:rPr>
          <w:rFonts w:asciiTheme="majorBidi" w:hAnsiTheme="majorBidi" w:cstheme="majorBidi"/>
          <w:b/>
          <w:iCs/>
          <w:sz w:val="26"/>
          <w:szCs w:val="26"/>
        </w:rPr>
      </w:pPr>
      <w:r w:rsidRPr="006916F9">
        <w:rPr>
          <w:rFonts w:asciiTheme="majorBidi" w:hAnsiTheme="majorBidi" w:cstheme="majorBidi"/>
          <w:b/>
          <w:iCs/>
          <w:sz w:val="26"/>
          <w:szCs w:val="26"/>
        </w:rPr>
        <w:t>A</w:t>
      </w:r>
      <w:r w:rsidR="00216CA7" w:rsidRPr="006916F9">
        <w:rPr>
          <w:rFonts w:asciiTheme="majorBidi" w:hAnsiTheme="majorBidi" w:cstheme="majorBidi"/>
          <w:b/>
          <w:iCs/>
          <w:sz w:val="26"/>
          <w:szCs w:val="26"/>
          <w:lang w:val="en-GB"/>
        </w:rPr>
        <w:t>n</w:t>
      </w:r>
      <w:r w:rsidR="0007197F" w:rsidRPr="006916F9">
        <w:rPr>
          <w:rFonts w:asciiTheme="majorBidi" w:hAnsiTheme="majorBidi" w:cstheme="majorBidi"/>
          <w:b/>
          <w:iCs/>
          <w:sz w:val="26"/>
          <w:szCs w:val="26"/>
        </w:rPr>
        <w:t xml:space="preserve"> </w:t>
      </w:r>
      <w:r w:rsidR="00042E1B" w:rsidRPr="006916F9">
        <w:rPr>
          <w:rFonts w:asciiTheme="majorBidi" w:hAnsiTheme="majorBidi" w:cstheme="majorBidi"/>
          <w:b/>
          <w:iCs/>
          <w:sz w:val="26"/>
          <w:szCs w:val="26"/>
        </w:rPr>
        <w:t>in</w:t>
      </w:r>
      <w:r w:rsidR="008615B9" w:rsidRPr="006916F9">
        <w:rPr>
          <w:rFonts w:asciiTheme="majorBidi" w:hAnsiTheme="majorBidi" w:cstheme="majorBidi"/>
          <w:b/>
          <w:iCs/>
          <w:sz w:val="26"/>
          <w:szCs w:val="26"/>
        </w:rPr>
        <w:t xml:space="preserve">crease </w:t>
      </w:r>
      <w:r w:rsidR="00C56B7B" w:rsidRPr="006916F9">
        <w:rPr>
          <w:rFonts w:asciiTheme="majorBidi" w:hAnsiTheme="majorBidi" w:cstheme="majorBidi"/>
          <w:b/>
          <w:iCs/>
          <w:sz w:val="26"/>
          <w:szCs w:val="26"/>
        </w:rPr>
        <w:t>in</w:t>
      </w:r>
      <w:r w:rsidR="008615B9" w:rsidRPr="006916F9">
        <w:rPr>
          <w:rFonts w:asciiTheme="majorBidi" w:hAnsiTheme="majorBidi" w:cstheme="majorBidi"/>
          <w:b/>
          <w:iCs/>
          <w:sz w:val="26"/>
          <w:szCs w:val="26"/>
        </w:rPr>
        <w:t xml:space="preserve"> </w:t>
      </w:r>
      <w:r w:rsidR="00805979" w:rsidRPr="006916F9">
        <w:rPr>
          <w:rFonts w:asciiTheme="majorBidi" w:hAnsiTheme="majorBidi" w:cstheme="majorBidi"/>
          <w:b/>
          <w:iCs/>
          <w:sz w:val="26"/>
          <w:szCs w:val="26"/>
        </w:rPr>
        <w:t xml:space="preserve">Stock of </w:t>
      </w:r>
      <w:r w:rsidR="00DD103D" w:rsidRPr="006916F9">
        <w:rPr>
          <w:rFonts w:asciiTheme="majorBidi" w:hAnsiTheme="majorBidi" w:cstheme="majorBidi"/>
          <w:b/>
          <w:iCs/>
          <w:sz w:val="26"/>
          <w:szCs w:val="26"/>
        </w:rPr>
        <w:t>e</w:t>
      </w:r>
      <w:r w:rsidR="00041F63" w:rsidRPr="006916F9">
        <w:rPr>
          <w:rFonts w:asciiTheme="majorBidi" w:hAnsiTheme="majorBidi" w:cstheme="majorBidi"/>
          <w:b/>
          <w:iCs/>
          <w:sz w:val="26"/>
          <w:szCs w:val="26"/>
        </w:rPr>
        <w:t xml:space="preserve">xternal </w:t>
      </w:r>
      <w:r w:rsidR="00805979" w:rsidRPr="006916F9">
        <w:rPr>
          <w:rFonts w:asciiTheme="majorBidi" w:hAnsiTheme="majorBidi" w:cstheme="majorBidi"/>
          <w:b/>
          <w:iCs/>
          <w:sz w:val="26"/>
          <w:szCs w:val="26"/>
        </w:rPr>
        <w:t>d</w:t>
      </w:r>
      <w:r w:rsidR="00064A5C" w:rsidRPr="006916F9">
        <w:rPr>
          <w:rFonts w:asciiTheme="majorBidi" w:hAnsiTheme="majorBidi" w:cstheme="majorBidi"/>
          <w:b/>
          <w:iCs/>
          <w:sz w:val="26"/>
          <w:szCs w:val="26"/>
        </w:rPr>
        <w:t>ebt</w:t>
      </w:r>
      <w:r w:rsidR="001D3A4A" w:rsidRPr="006916F9">
        <w:rPr>
          <w:rFonts w:asciiTheme="majorBidi" w:hAnsiTheme="majorBidi" w:cstheme="majorBidi"/>
          <w:b/>
          <w:iCs/>
          <w:sz w:val="26"/>
          <w:szCs w:val="26"/>
        </w:rPr>
        <w:t xml:space="preserve"> on general government sector</w:t>
      </w:r>
      <w:r w:rsidR="00064A5C" w:rsidRPr="006916F9">
        <w:rPr>
          <w:rFonts w:asciiTheme="majorBidi" w:hAnsiTheme="majorBidi" w:cstheme="majorBidi"/>
          <w:b/>
          <w:iCs/>
          <w:sz w:val="26"/>
          <w:szCs w:val="26"/>
        </w:rPr>
        <w:t xml:space="preserve"> </w:t>
      </w:r>
      <w:r w:rsidR="008615B9" w:rsidRPr="006916F9">
        <w:rPr>
          <w:rFonts w:asciiTheme="majorBidi" w:hAnsiTheme="majorBidi" w:cstheme="majorBidi"/>
          <w:b/>
          <w:iCs/>
          <w:sz w:val="26"/>
          <w:szCs w:val="26"/>
        </w:rPr>
        <w:t xml:space="preserve">by </w:t>
      </w:r>
      <w:r w:rsidR="00D86AB4" w:rsidRPr="006916F9">
        <w:rPr>
          <w:rFonts w:asciiTheme="majorBidi" w:hAnsiTheme="majorBidi" w:cstheme="majorBidi"/>
          <w:b/>
          <w:iCs/>
          <w:sz w:val="26"/>
          <w:szCs w:val="26"/>
        </w:rPr>
        <w:t>2</w:t>
      </w:r>
      <w:r w:rsidR="008615B9" w:rsidRPr="006916F9">
        <w:rPr>
          <w:rFonts w:asciiTheme="majorBidi" w:hAnsiTheme="majorBidi" w:cstheme="majorBidi"/>
          <w:b/>
          <w:iCs/>
          <w:sz w:val="26"/>
          <w:szCs w:val="26"/>
        </w:rPr>
        <w:t xml:space="preserve">%, </w:t>
      </w:r>
      <w:r w:rsidR="0007197F" w:rsidRPr="006916F9">
        <w:rPr>
          <w:rFonts w:asciiTheme="majorBidi" w:hAnsiTheme="majorBidi" w:cstheme="majorBidi"/>
          <w:b/>
          <w:iCs/>
          <w:sz w:val="26"/>
          <w:szCs w:val="26"/>
        </w:rPr>
        <w:t xml:space="preserve">to reach </w:t>
      </w:r>
      <w:r w:rsidR="00041F63" w:rsidRPr="006916F9">
        <w:rPr>
          <w:rFonts w:asciiTheme="majorBidi" w:hAnsiTheme="majorBidi" w:cstheme="majorBidi"/>
          <w:b/>
          <w:iCs/>
          <w:sz w:val="26"/>
          <w:szCs w:val="26"/>
        </w:rPr>
        <w:t xml:space="preserve">about </w:t>
      </w:r>
      <w:r w:rsidR="003E3D66" w:rsidRPr="006916F9">
        <w:rPr>
          <w:rFonts w:asciiTheme="majorBidi" w:hAnsiTheme="majorBidi" w:cstheme="majorBidi"/>
          <w:b/>
          <w:iCs/>
          <w:sz w:val="26"/>
          <w:szCs w:val="26"/>
        </w:rPr>
        <w:t xml:space="preserve">USD </w:t>
      </w:r>
      <w:r w:rsidR="000148EC" w:rsidRPr="006916F9">
        <w:rPr>
          <w:rFonts w:asciiTheme="majorBidi" w:hAnsiTheme="majorBidi" w:cstheme="majorBidi" w:hint="cs"/>
          <w:bCs/>
          <w:i/>
          <w:sz w:val="26"/>
          <w:szCs w:val="26"/>
          <w:rtl/>
        </w:rPr>
        <w:t>1.</w:t>
      </w:r>
      <w:r w:rsidR="00042E1B" w:rsidRPr="006916F9">
        <w:rPr>
          <w:rFonts w:asciiTheme="majorBidi" w:hAnsiTheme="majorBidi" w:cstheme="majorBidi" w:hint="cs"/>
          <w:bCs/>
          <w:i/>
          <w:sz w:val="26"/>
          <w:szCs w:val="26"/>
          <w:rtl/>
        </w:rPr>
        <w:t>3</w:t>
      </w:r>
      <w:r w:rsidR="00D13DDD" w:rsidRPr="006916F9">
        <w:rPr>
          <w:rFonts w:asciiTheme="majorBidi" w:hAnsiTheme="majorBidi" w:cstheme="majorBidi"/>
          <w:b/>
          <w:iCs/>
          <w:sz w:val="26"/>
          <w:szCs w:val="26"/>
        </w:rPr>
        <w:t xml:space="preserve"> </w:t>
      </w:r>
      <w:r w:rsidR="00041F63" w:rsidRPr="006916F9">
        <w:rPr>
          <w:rFonts w:asciiTheme="majorBidi" w:hAnsiTheme="majorBidi" w:cstheme="majorBidi"/>
          <w:b/>
          <w:iCs/>
          <w:sz w:val="26"/>
          <w:szCs w:val="26"/>
        </w:rPr>
        <w:t xml:space="preserve">billion at the end of the </w:t>
      </w:r>
      <w:r w:rsidR="00042E1B" w:rsidRPr="006916F9">
        <w:rPr>
          <w:rFonts w:asciiTheme="majorBidi" w:hAnsiTheme="majorBidi" w:cstheme="majorBidi"/>
          <w:b/>
          <w:iCs/>
          <w:sz w:val="26"/>
          <w:szCs w:val="26"/>
        </w:rPr>
        <w:t>fourth</w:t>
      </w:r>
      <w:r w:rsidR="00041F63" w:rsidRPr="006916F9">
        <w:rPr>
          <w:rFonts w:asciiTheme="majorBidi" w:hAnsiTheme="majorBidi" w:cstheme="majorBidi"/>
          <w:b/>
          <w:iCs/>
          <w:sz w:val="26"/>
          <w:szCs w:val="26"/>
        </w:rPr>
        <w:t xml:space="preserve"> quarter 20</w:t>
      </w:r>
      <w:r w:rsidR="00741D4C" w:rsidRPr="006916F9">
        <w:rPr>
          <w:rFonts w:asciiTheme="majorBidi" w:hAnsiTheme="majorBidi" w:cstheme="majorBidi"/>
          <w:b/>
          <w:iCs/>
          <w:sz w:val="26"/>
          <w:szCs w:val="26"/>
        </w:rPr>
        <w:t>2</w:t>
      </w:r>
      <w:r w:rsidR="00160716" w:rsidRPr="006916F9">
        <w:rPr>
          <w:rFonts w:asciiTheme="majorBidi" w:hAnsiTheme="majorBidi" w:cstheme="majorBidi"/>
          <w:b/>
          <w:iCs/>
          <w:sz w:val="26"/>
          <w:szCs w:val="26"/>
        </w:rPr>
        <w:t>2</w:t>
      </w:r>
    </w:p>
    <w:p w:rsidR="00DB5004" w:rsidRPr="006916F9" w:rsidRDefault="00DB5004" w:rsidP="006916F9">
      <w:pPr>
        <w:jc w:val="both"/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  <w:rtl/>
        </w:rPr>
      </w:pP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The Gross External Debt</w:t>
      </w:r>
      <w:r w:rsidR="001D3A4A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Stock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="001D3A4A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on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the Palestinian </w:t>
      </w:r>
      <w:r w:rsidRPr="000107EA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econom</w:t>
      </w:r>
      <w:r w:rsidR="00F33016" w:rsidRPr="000107EA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ic sectors </w:t>
      </w:r>
      <w:r w:rsidRPr="000107EA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reached USD </w:t>
      </w:r>
      <w:r w:rsidR="001336A8" w:rsidRPr="000107EA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2</w:t>
      </w:r>
      <w:r w:rsidRPr="000107EA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,</w:t>
      </w:r>
      <w:r w:rsidR="00042E1B" w:rsidRPr="000107EA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191</w:t>
      </w:r>
      <w:r w:rsidR="00D13DDD" w:rsidRPr="000107EA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0107EA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million</w:t>
      </w:r>
      <w:r w:rsidR="002E060B" w:rsidRPr="000107EA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="00042E1B" w:rsidRPr="000107EA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de</w:t>
      </w:r>
      <w:r w:rsidR="002E060B" w:rsidRPr="000107EA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creased by </w:t>
      </w:r>
      <w:r w:rsidR="00042E1B" w:rsidRPr="000107EA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1</w:t>
      </w:r>
      <w:r w:rsidR="002E060B" w:rsidRPr="000107EA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% compared with </w:t>
      </w:r>
      <w:r w:rsidR="00C56B7B" w:rsidRPr="000107EA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the </w:t>
      </w:r>
      <w:r w:rsidR="002E060B" w:rsidRPr="000107EA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previous quarter</w:t>
      </w:r>
      <w:r w:rsidR="003C16F6" w:rsidRPr="000107EA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, On the other hand, the government’s external debt increased by 2% to reach</w:t>
      </w:r>
      <w:r w:rsidR="000F23F0" w:rsidRPr="000107EA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about</w:t>
      </w:r>
      <w:r w:rsidR="003C16F6" w:rsidRPr="000107EA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$1.3 billion at the end of the fourth quarter of 2022</w:t>
      </w:r>
      <w:r w:rsidR="00705853" w:rsidRPr="000107EA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. </w:t>
      </w:r>
      <w:r w:rsidR="000F23F0" w:rsidRPr="000107EA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="003C16F6" w:rsidRPr="000107EA">
        <w:rPr>
          <w:rStyle w:val="hps"/>
          <w:rFonts w:asciiTheme="majorBidi" w:hAnsiTheme="majorBidi" w:cstheme="majorBidi"/>
          <w:b w:val="0"/>
          <w:i w:val="0"/>
          <w:sz w:val="26"/>
          <w:szCs w:val="26"/>
        </w:rPr>
        <w:t xml:space="preserve">The Stock of external debt has been distributed between debt </w:t>
      </w:r>
      <w:r w:rsidRPr="000107EA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on </w:t>
      </w:r>
      <w:r w:rsidR="00C56B7B" w:rsidRPr="000107EA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the</w:t>
      </w:r>
      <w:r w:rsidR="001D3A4A" w:rsidRPr="000107EA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general</w:t>
      </w:r>
      <w:r w:rsidR="00C56B7B" w:rsidRPr="000107EA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0107EA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government sector represented</w:t>
      </w:r>
      <w:r w:rsidR="00D13DDD" w:rsidRPr="000107EA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="00D86AB4" w:rsidRPr="000107EA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5</w:t>
      </w:r>
      <w:r w:rsidR="00042E1B" w:rsidRPr="000107EA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9</w:t>
      </w:r>
      <w:r w:rsidRPr="000107EA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%, while debt on </w:t>
      </w:r>
      <w:r w:rsidR="00BB2CD8" w:rsidRPr="000107EA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the banking</w:t>
      </w:r>
      <w:r w:rsidRPr="000107EA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sector</w:t>
      </w:r>
      <w:r w:rsidR="00CA3846" w:rsidRPr="000107EA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(deposits of non-residents in </w:t>
      </w:r>
      <w:r w:rsidR="00CA3846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banks operating in Palestine)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reached </w:t>
      </w:r>
      <w:r w:rsidR="00042E1B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34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%, debt on other sectors (</w:t>
      </w:r>
      <w:r w:rsidR="00B902AB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n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on</w:t>
      </w:r>
      <w:r w:rsidR="00D13DDD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-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bank</w:t>
      </w:r>
      <w:r w:rsidR="00F87856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ing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financial </w:t>
      </w:r>
      <w:r w:rsidR="00F87856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institutions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, non-financial</w:t>
      </w:r>
      <w:r w:rsidR="00B51A43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corporations, NGOs</w:t>
      </w:r>
      <w:r w:rsidR="00C56B7B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,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and household sector) amounted to</w:t>
      </w:r>
      <w:r w:rsidR="00D13DDD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="00496138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5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%,</w:t>
      </w:r>
      <w:r w:rsidR="009D1202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="008C3935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and 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the lending between affiliated companies</w:t>
      </w:r>
      <w:r w:rsidR="00B51A43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reached</w:t>
      </w:r>
      <w:r w:rsidR="00B51A43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="00496138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2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%.</w:t>
      </w:r>
    </w:p>
    <w:p w:rsidR="00DB5004" w:rsidRPr="006916F9" w:rsidRDefault="00DB5004" w:rsidP="006916F9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91760B" w:rsidRDefault="00DB5004" w:rsidP="0091760B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</w:pP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The International Investment Position</w:t>
      </w:r>
      <w:r w:rsidR="00C23EB0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(IIP) is </w:t>
      </w:r>
      <w:r w:rsidR="009D1202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a statistical record </w:t>
      </w:r>
      <w:r w:rsidR="005B0FBB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of</w:t>
      </w:r>
      <w:r w:rsidR="009D1202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the 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investments stocks for the residents in</w:t>
      </w:r>
      <w:r w:rsidR="00B51A43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Palestine (individuals</w:t>
      </w:r>
      <w:r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, institutions</w:t>
      </w:r>
      <w:r w:rsidR="005B0FBB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,</w:t>
      </w:r>
      <w:r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and 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government)</w:t>
      </w:r>
      <w:r w:rsidR="00B51A43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invested</w:t>
      </w:r>
      <w:r w:rsidR="00B51A43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in the rest of the world</w:t>
      </w:r>
      <w:r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(abroad) 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under the name of</w:t>
      </w:r>
      <w:r w:rsidR="00C23EB0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(assets)</w:t>
      </w:r>
      <w:r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, 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compare</w:t>
      </w:r>
      <w:r w:rsidR="009D1202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d with 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the investments stocks</w:t>
      </w:r>
      <w:r w:rsidR="00B51A43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owned by</w:t>
      </w:r>
      <w:r w:rsidR="00B51A43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residents</w:t>
      </w:r>
      <w:r w:rsidR="00B51A43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outside Palestine (individuals</w:t>
      </w:r>
      <w:r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, institutions</w:t>
      </w:r>
      <w:r w:rsidR="005B0FBB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,</w:t>
      </w:r>
      <w:r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and 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government)</w:t>
      </w:r>
      <w:r w:rsidR="00B51A43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invested</w:t>
      </w:r>
      <w:r w:rsidR="00B51A43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in Palestine</w:t>
      </w:r>
      <w:r w:rsidR="00B51A43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under</w:t>
      </w:r>
      <w:r w:rsidR="00B51A43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the name of (liabilities).</w:t>
      </w:r>
    </w:p>
    <w:p w:rsidR="0091760B" w:rsidRPr="0091760B" w:rsidRDefault="0091760B" w:rsidP="0091760B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DB5004" w:rsidRPr="006916F9" w:rsidRDefault="00DB5004" w:rsidP="0091760B">
      <w:pPr>
        <w:pStyle w:val="BodyText3"/>
        <w:spacing w:after="0"/>
        <w:jc w:val="both"/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</w:pPr>
      <w:r w:rsidRPr="006916F9">
        <w:rPr>
          <w:rStyle w:val="longtext"/>
          <w:rFonts w:asciiTheme="majorBidi" w:hAnsiTheme="majorBidi" w:cstheme="majorBidi"/>
          <w:b w:val="0"/>
          <w:bCs/>
          <w:i w:val="0"/>
          <w:iCs/>
          <w:sz w:val="26"/>
          <w:szCs w:val="26"/>
          <w:shd w:val="clear" w:color="auto" w:fill="FFFFFF"/>
        </w:rPr>
        <w:t>The Balance of Payments Manual - fifth edition, issued by the International Monetary Fund in 1993, divides the assets and liabilities into direct investment (investment by 10% and more in the non-resident capital)</w:t>
      </w:r>
      <w:r w:rsidR="004A5A58" w:rsidRPr="006916F9">
        <w:rPr>
          <w:rStyle w:val="longtext"/>
          <w:rFonts w:asciiTheme="majorBidi" w:hAnsiTheme="majorBidi" w:cstheme="majorBidi"/>
          <w:b w:val="0"/>
          <w:bCs/>
          <w:i w:val="0"/>
          <w:iCs/>
          <w:sz w:val="26"/>
          <w:szCs w:val="26"/>
          <w:shd w:val="clear" w:color="auto" w:fill="FFFFFF"/>
        </w:rPr>
        <w:t>. P</w:t>
      </w:r>
      <w:r w:rsidRPr="006916F9">
        <w:rPr>
          <w:rStyle w:val="longtext"/>
          <w:rFonts w:asciiTheme="majorBidi" w:hAnsiTheme="majorBidi" w:cstheme="majorBidi"/>
          <w:b w:val="0"/>
          <w:bCs/>
          <w:i w:val="0"/>
          <w:iCs/>
          <w:sz w:val="26"/>
          <w:szCs w:val="26"/>
          <w:shd w:val="clear" w:color="auto" w:fill="FFFFFF"/>
        </w:rPr>
        <w:t>ortfolio investment (investment less than 10% in the non-resident capital as well as investment in bonds</w:t>
      </w:r>
      <w:r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), and 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other investments</w:t>
      </w:r>
      <w:r w:rsidR="009D1202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(includes </w:t>
      </w:r>
      <w:r w:rsidRPr="006916F9">
        <w:rPr>
          <w:rStyle w:val="longtext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stocks 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of trade credit</w:t>
      </w:r>
      <w:r w:rsidRPr="006916F9">
        <w:rPr>
          <w:rStyle w:val="longtext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, loans, currency 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and deposits</w:t>
      </w:r>
      <w:r w:rsidR="005B0FBB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,</w:t>
      </w:r>
      <w:r w:rsidR="00B51A43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and any</w:t>
      </w:r>
      <w:r w:rsidRPr="006916F9">
        <w:rPr>
          <w:rStyle w:val="longtext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other 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assets or</w:t>
      </w:r>
      <w:r w:rsidR="00B51A43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liabilities</w:t>
      </w:r>
      <w:r w:rsidRPr="006916F9">
        <w:rPr>
          <w:rStyle w:val="longtext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)</w:t>
      </w:r>
      <w:r w:rsidR="009D1202" w:rsidRPr="006916F9">
        <w:rPr>
          <w:rStyle w:val="longtext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.</w:t>
      </w:r>
      <w:r w:rsidRPr="006916F9">
        <w:rPr>
          <w:rStyle w:val="longtext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="004A5A58" w:rsidRPr="006916F9">
        <w:rPr>
          <w:rStyle w:val="longtext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I</w:t>
      </w:r>
      <w:r w:rsidRPr="006916F9">
        <w:rPr>
          <w:rStyle w:val="longtext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n addition 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to the</w:t>
      </w:r>
      <w:r w:rsidR="00B51A43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Reserve Assets</w:t>
      </w:r>
      <w:r w:rsidRPr="006916F9">
        <w:rPr>
          <w:rStyle w:val="longtext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, i.e.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Stocks</w:t>
      </w:r>
      <w:r w:rsidR="00C23EB0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held by</w:t>
      </w:r>
      <w:r w:rsidR="00B51A43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the Central </w:t>
      </w:r>
      <w:r w:rsidR="00DC1F91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B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anks/ Monetary Authorities</w:t>
      </w:r>
      <w:r w:rsidR="00B51A43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to address the</w:t>
      </w:r>
      <w:r w:rsidR="00B51A43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imbalances</w:t>
      </w:r>
      <w:r w:rsidR="00B51A43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in the balance of</w:t>
      </w:r>
      <w:r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payments</w:t>
      </w:r>
      <w:r w:rsidR="004A5A58" w:rsidRPr="006916F9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>. I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t is worth mentioning that the reserve assets are only included </w:t>
      </w:r>
      <w:r w:rsidR="00F87856"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>on</w:t>
      </w:r>
      <w:r w:rsidRPr="006916F9">
        <w:rPr>
          <w:rStyle w:val="hps"/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the asset side. </w:t>
      </w:r>
    </w:p>
    <w:p w:rsidR="0091760B" w:rsidRDefault="0091760B" w:rsidP="006916F9">
      <w:pPr>
        <w:pStyle w:val="BodyText"/>
        <w:bidi w:val="0"/>
        <w:jc w:val="both"/>
        <w:rPr>
          <w:rStyle w:val="hps"/>
          <w:rFonts w:asciiTheme="majorBidi" w:hAnsiTheme="majorBidi" w:cstheme="majorBidi"/>
          <w:bCs/>
          <w:iCs/>
          <w:sz w:val="26"/>
          <w:szCs w:val="26"/>
        </w:rPr>
      </w:pPr>
    </w:p>
    <w:p w:rsidR="0091760B" w:rsidRPr="0091760B" w:rsidRDefault="0091760B" w:rsidP="0091760B">
      <w:pPr>
        <w:pStyle w:val="BodyText"/>
        <w:bidi w:val="0"/>
        <w:jc w:val="both"/>
        <w:rPr>
          <w:rStyle w:val="hps"/>
          <w:rFonts w:asciiTheme="majorBidi" w:hAnsiTheme="majorBidi" w:cstheme="majorBidi"/>
          <w:bCs/>
          <w:iCs/>
          <w:sz w:val="18"/>
          <w:szCs w:val="18"/>
        </w:rPr>
      </w:pPr>
    </w:p>
    <w:p w:rsidR="007B2BD6" w:rsidRDefault="007B2BD6" w:rsidP="0091760B">
      <w:pPr>
        <w:pStyle w:val="BodyText"/>
        <w:bidi w:val="0"/>
        <w:jc w:val="both"/>
        <w:rPr>
          <w:rStyle w:val="hps"/>
          <w:rFonts w:asciiTheme="majorBidi" w:hAnsiTheme="majorBidi" w:cstheme="majorBidi"/>
          <w:bCs/>
          <w:iCs/>
          <w:sz w:val="26"/>
          <w:szCs w:val="26"/>
        </w:rPr>
      </w:pPr>
    </w:p>
    <w:p w:rsidR="00DB5004" w:rsidRPr="006916F9" w:rsidRDefault="00DB5004" w:rsidP="007B2BD6">
      <w:pPr>
        <w:pStyle w:val="BodyText"/>
        <w:bidi w:val="0"/>
        <w:jc w:val="both"/>
        <w:rPr>
          <w:rFonts w:asciiTheme="majorBidi" w:hAnsiTheme="majorBidi" w:cstheme="majorBidi"/>
          <w:bCs/>
          <w:iCs/>
          <w:sz w:val="26"/>
          <w:szCs w:val="26"/>
        </w:rPr>
      </w:pPr>
      <w:r w:rsidRPr="006916F9">
        <w:rPr>
          <w:rStyle w:val="hps"/>
          <w:rFonts w:asciiTheme="majorBidi" w:hAnsiTheme="majorBidi" w:cstheme="majorBidi"/>
          <w:bCs/>
          <w:iCs/>
          <w:sz w:val="26"/>
          <w:szCs w:val="26"/>
        </w:rPr>
        <w:t xml:space="preserve">The External Debt is </w:t>
      </w:r>
      <w:r w:rsidR="004A5A58" w:rsidRPr="006916F9">
        <w:rPr>
          <w:rStyle w:val="hps"/>
          <w:rFonts w:asciiTheme="majorBidi" w:hAnsiTheme="majorBidi" w:cstheme="majorBidi"/>
          <w:sz w:val="26"/>
          <w:szCs w:val="26"/>
        </w:rPr>
        <w:t>a statistical record</w:t>
      </w:r>
      <w:r w:rsidR="004A5A58" w:rsidRPr="006916F9">
        <w:rPr>
          <w:rStyle w:val="hps"/>
          <w:rFonts w:asciiTheme="majorBidi" w:hAnsiTheme="majorBidi" w:cstheme="majorBidi"/>
          <w:b/>
          <w:bCs/>
          <w:i/>
          <w:iCs/>
          <w:sz w:val="26"/>
          <w:szCs w:val="26"/>
        </w:rPr>
        <w:t xml:space="preserve"> </w:t>
      </w:r>
      <w:r w:rsidR="005B0FBB" w:rsidRPr="006916F9">
        <w:rPr>
          <w:rStyle w:val="hps"/>
          <w:rFonts w:asciiTheme="majorBidi" w:hAnsiTheme="majorBidi" w:cstheme="majorBidi"/>
          <w:sz w:val="26"/>
          <w:szCs w:val="26"/>
        </w:rPr>
        <w:t>of</w:t>
      </w:r>
      <w:r w:rsidR="004A5A58" w:rsidRPr="006916F9">
        <w:rPr>
          <w:rStyle w:val="hps"/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6916F9">
        <w:rPr>
          <w:rFonts w:asciiTheme="majorBidi" w:hAnsiTheme="majorBidi" w:cstheme="majorBidi"/>
          <w:bCs/>
          <w:iCs/>
          <w:sz w:val="26"/>
          <w:szCs w:val="26"/>
        </w:rPr>
        <w:t>the debt stocks on Palestinian economic sectors due to non-residents.</w:t>
      </w:r>
      <w:r w:rsidR="00B51A43" w:rsidRPr="006916F9">
        <w:rPr>
          <w:rFonts w:asciiTheme="majorBidi" w:hAnsiTheme="majorBidi" w:cstheme="majorBidi"/>
          <w:bCs/>
          <w:iCs/>
          <w:sz w:val="26"/>
          <w:szCs w:val="26"/>
        </w:rPr>
        <w:t xml:space="preserve">  </w:t>
      </w:r>
      <w:r w:rsidRPr="006916F9">
        <w:rPr>
          <w:rFonts w:asciiTheme="majorBidi" w:hAnsiTheme="majorBidi" w:cstheme="majorBidi"/>
          <w:bCs/>
          <w:iCs/>
          <w:sz w:val="26"/>
          <w:szCs w:val="26"/>
        </w:rPr>
        <w:t xml:space="preserve">These include (loans from non-residents, </w:t>
      </w:r>
      <w:r w:rsidR="00DC1F91" w:rsidRPr="006916F9">
        <w:rPr>
          <w:rFonts w:asciiTheme="majorBidi" w:hAnsiTheme="majorBidi" w:cstheme="majorBidi"/>
          <w:bCs/>
          <w:iCs/>
          <w:sz w:val="26"/>
          <w:szCs w:val="26"/>
        </w:rPr>
        <w:t>deposit</w:t>
      </w:r>
      <w:r w:rsidR="00260883" w:rsidRPr="006916F9">
        <w:rPr>
          <w:rFonts w:asciiTheme="majorBidi" w:hAnsiTheme="majorBidi" w:cstheme="majorBidi"/>
          <w:bCs/>
          <w:iCs/>
          <w:sz w:val="26"/>
          <w:szCs w:val="26"/>
        </w:rPr>
        <w:t>s</w:t>
      </w:r>
      <w:r w:rsidR="00DC1F91" w:rsidRPr="006916F9">
        <w:rPr>
          <w:rFonts w:asciiTheme="majorBidi" w:hAnsiTheme="majorBidi" w:cstheme="majorBidi"/>
          <w:bCs/>
          <w:iCs/>
          <w:sz w:val="26"/>
          <w:szCs w:val="26"/>
        </w:rPr>
        <w:t xml:space="preserve"> of</w:t>
      </w:r>
      <w:r w:rsidR="00B51A43" w:rsidRPr="006916F9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Pr="006916F9">
        <w:rPr>
          <w:rFonts w:asciiTheme="majorBidi" w:hAnsiTheme="majorBidi" w:cstheme="majorBidi"/>
          <w:bCs/>
          <w:iCs/>
          <w:sz w:val="26"/>
          <w:szCs w:val="26"/>
        </w:rPr>
        <w:t xml:space="preserve">non-residents deposited in the banks </w:t>
      </w:r>
      <w:r w:rsidR="00BB2CD8" w:rsidRPr="006916F9">
        <w:rPr>
          <w:rFonts w:asciiTheme="majorBidi" w:hAnsiTheme="majorBidi" w:cstheme="majorBidi"/>
          <w:bCs/>
          <w:iCs/>
          <w:sz w:val="26"/>
          <w:szCs w:val="26"/>
        </w:rPr>
        <w:t>operating</w:t>
      </w:r>
      <w:r w:rsidRPr="006916F9">
        <w:rPr>
          <w:rFonts w:asciiTheme="majorBidi" w:hAnsiTheme="majorBidi" w:cstheme="majorBidi"/>
          <w:bCs/>
          <w:iCs/>
          <w:sz w:val="26"/>
          <w:szCs w:val="26"/>
        </w:rPr>
        <w:t xml:space="preserve"> in Palestine, the Palestinian bonds purchased by non-residents, </w:t>
      </w:r>
      <w:r w:rsidR="005B0FBB" w:rsidRPr="006916F9">
        <w:rPr>
          <w:rFonts w:asciiTheme="majorBidi" w:hAnsiTheme="majorBidi" w:cstheme="majorBidi"/>
          <w:bCs/>
          <w:iCs/>
          <w:sz w:val="26"/>
          <w:szCs w:val="26"/>
        </w:rPr>
        <w:t xml:space="preserve">and </w:t>
      </w:r>
      <w:r w:rsidRPr="006916F9">
        <w:rPr>
          <w:rFonts w:asciiTheme="majorBidi" w:hAnsiTheme="majorBidi" w:cstheme="majorBidi"/>
          <w:bCs/>
          <w:iCs/>
          <w:sz w:val="26"/>
          <w:szCs w:val="26"/>
        </w:rPr>
        <w:t xml:space="preserve">debt transactions between the non-resident enterprises and fellow enterprises in Palestine. They encompass as well any other liabilities </w:t>
      </w:r>
      <w:r w:rsidR="00F87856" w:rsidRPr="006916F9">
        <w:rPr>
          <w:rFonts w:asciiTheme="majorBidi" w:hAnsiTheme="majorBidi" w:cstheme="majorBidi"/>
          <w:bCs/>
          <w:iCs/>
          <w:sz w:val="26"/>
          <w:szCs w:val="26"/>
        </w:rPr>
        <w:t>in</w:t>
      </w:r>
      <w:r w:rsidRPr="006916F9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5B0FBB" w:rsidRPr="006916F9">
        <w:rPr>
          <w:rFonts w:asciiTheme="majorBidi" w:hAnsiTheme="majorBidi" w:cstheme="majorBidi"/>
          <w:bCs/>
          <w:iCs/>
          <w:sz w:val="26"/>
          <w:szCs w:val="26"/>
        </w:rPr>
        <w:t xml:space="preserve">the </w:t>
      </w:r>
      <w:r w:rsidRPr="006916F9">
        <w:rPr>
          <w:rFonts w:asciiTheme="majorBidi" w:hAnsiTheme="majorBidi" w:cstheme="majorBidi"/>
          <w:bCs/>
          <w:iCs/>
          <w:sz w:val="26"/>
          <w:szCs w:val="26"/>
        </w:rPr>
        <w:t xml:space="preserve">Palestinian economy) the data of external debt have been extracted from the liabilities side in the international investment position matrix (debt items). </w:t>
      </w:r>
      <w:r w:rsidR="004A5A58" w:rsidRPr="006916F9">
        <w:rPr>
          <w:rFonts w:asciiTheme="majorBidi" w:hAnsiTheme="majorBidi" w:cstheme="majorBidi"/>
          <w:bCs/>
          <w:iCs/>
          <w:sz w:val="26"/>
          <w:szCs w:val="26"/>
        </w:rPr>
        <w:t xml:space="preserve">Compiling and disseminating </w:t>
      </w:r>
      <w:r w:rsidRPr="006916F9">
        <w:rPr>
          <w:rFonts w:asciiTheme="majorBidi" w:hAnsiTheme="majorBidi" w:cstheme="majorBidi"/>
          <w:bCs/>
          <w:iCs/>
          <w:sz w:val="26"/>
          <w:szCs w:val="26"/>
        </w:rPr>
        <w:t>the data based on (</w:t>
      </w:r>
      <w:r w:rsidR="005B0FBB" w:rsidRPr="006916F9">
        <w:rPr>
          <w:rFonts w:asciiTheme="majorBidi" w:hAnsiTheme="majorBidi" w:cstheme="majorBidi"/>
          <w:bCs/>
          <w:iCs/>
          <w:sz w:val="26"/>
          <w:szCs w:val="26"/>
        </w:rPr>
        <w:t xml:space="preserve">The </w:t>
      </w:r>
      <w:r w:rsidRPr="006916F9">
        <w:rPr>
          <w:rFonts w:asciiTheme="majorBidi" w:hAnsiTheme="majorBidi" w:cstheme="majorBidi"/>
          <w:bCs/>
          <w:iCs/>
          <w:sz w:val="26"/>
          <w:szCs w:val="26"/>
        </w:rPr>
        <w:t xml:space="preserve">External Debt Statistics Manual) issued by IMF in 2003, </w:t>
      </w:r>
      <w:r w:rsidR="004A5A58" w:rsidRPr="006916F9">
        <w:rPr>
          <w:rFonts w:asciiTheme="majorBidi" w:hAnsiTheme="majorBidi" w:cstheme="majorBidi"/>
          <w:bCs/>
          <w:iCs/>
          <w:sz w:val="26"/>
          <w:szCs w:val="26"/>
        </w:rPr>
        <w:t xml:space="preserve">which </w:t>
      </w:r>
      <w:r w:rsidRPr="006916F9">
        <w:rPr>
          <w:rFonts w:asciiTheme="majorBidi" w:hAnsiTheme="majorBidi" w:cstheme="majorBidi"/>
          <w:bCs/>
          <w:iCs/>
          <w:sz w:val="26"/>
          <w:szCs w:val="26"/>
        </w:rPr>
        <w:t xml:space="preserve">is harmonized with </w:t>
      </w:r>
      <w:r w:rsidR="00E85A96" w:rsidRPr="006916F9">
        <w:rPr>
          <w:rFonts w:asciiTheme="majorBidi" w:hAnsiTheme="majorBidi" w:cstheme="majorBidi"/>
          <w:bCs/>
          <w:iCs/>
          <w:sz w:val="26"/>
          <w:szCs w:val="26"/>
        </w:rPr>
        <w:t xml:space="preserve">the </w:t>
      </w:r>
      <w:r w:rsidR="00AF576D" w:rsidRPr="006916F9">
        <w:rPr>
          <w:rFonts w:asciiTheme="majorBidi" w:hAnsiTheme="majorBidi" w:cstheme="majorBidi"/>
          <w:bCs/>
          <w:iCs/>
          <w:sz w:val="26"/>
          <w:szCs w:val="26"/>
        </w:rPr>
        <w:t>fifth</w:t>
      </w:r>
      <w:r w:rsidRPr="006916F9">
        <w:rPr>
          <w:rFonts w:asciiTheme="majorBidi" w:hAnsiTheme="majorBidi" w:cstheme="majorBidi"/>
          <w:bCs/>
          <w:iCs/>
          <w:sz w:val="26"/>
          <w:szCs w:val="26"/>
        </w:rPr>
        <w:t xml:space="preserve"> edition of </w:t>
      </w:r>
      <w:r w:rsidR="005B0FBB" w:rsidRPr="006916F9">
        <w:rPr>
          <w:rFonts w:asciiTheme="majorBidi" w:hAnsiTheme="majorBidi" w:cstheme="majorBidi"/>
          <w:bCs/>
          <w:iCs/>
          <w:sz w:val="26"/>
          <w:szCs w:val="26"/>
        </w:rPr>
        <w:t xml:space="preserve">the </w:t>
      </w:r>
      <w:r w:rsidRPr="006916F9">
        <w:rPr>
          <w:rFonts w:asciiTheme="majorBidi" w:hAnsiTheme="majorBidi" w:cstheme="majorBidi"/>
          <w:bCs/>
          <w:iCs/>
          <w:sz w:val="26"/>
          <w:szCs w:val="26"/>
        </w:rPr>
        <w:t>Balance of Payments Manual</w:t>
      </w:r>
      <w:r w:rsidR="00E85A96" w:rsidRPr="006916F9">
        <w:rPr>
          <w:rFonts w:asciiTheme="majorBidi" w:hAnsiTheme="majorBidi" w:cstheme="majorBidi"/>
          <w:bCs/>
          <w:iCs/>
          <w:sz w:val="26"/>
          <w:szCs w:val="26"/>
        </w:rPr>
        <w:t>.</w:t>
      </w:r>
    </w:p>
    <w:p w:rsidR="0091760B" w:rsidRPr="0091760B" w:rsidRDefault="0091760B" w:rsidP="0091760B">
      <w:pPr>
        <w:tabs>
          <w:tab w:val="left" w:pos="975"/>
        </w:tabs>
        <w:contextualSpacing/>
        <w:rPr>
          <w:rFonts w:asciiTheme="majorBidi" w:hAnsiTheme="majorBidi" w:cstheme="majorBidi"/>
          <w:i w:val="0"/>
          <w:iCs/>
          <w:sz w:val="16"/>
          <w:szCs w:val="16"/>
        </w:rPr>
      </w:pPr>
      <w:r>
        <w:rPr>
          <w:rFonts w:asciiTheme="majorBidi" w:hAnsiTheme="majorBidi" w:cstheme="majorBidi"/>
          <w:i w:val="0"/>
          <w:iCs/>
          <w:sz w:val="28"/>
          <w:szCs w:val="28"/>
        </w:rPr>
        <w:tab/>
      </w:r>
    </w:p>
    <w:p w:rsidR="00DB5004" w:rsidRPr="0091760B" w:rsidRDefault="00DB5004" w:rsidP="006916F9">
      <w:pPr>
        <w:contextualSpacing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91760B">
        <w:rPr>
          <w:rFonts w:asciiTheme="majorBidi" w:hAnsiTheme="majorBidi" w:cstheme="majorBidi"/>
          <w:i w:val="0"/>
          <w:iCs/>
          <w:sz w:val="28"/>
          <w:szCs w:val="28"/>
        </w:rPr>
        <w:t xml:space="preserve">Table 1: International Investment Position (IIP) </w:t>
      </w:r>
      <w:r w:rsidR="006D61E4" w:rsidRPr="0091760B">
        <w:rPr>
          <w:rFonts w:asciiTheme="majorBidi" w:hAnsiTheme="majorBidi" w:cstheme="majorBidi"/>
          <w:i w:val="0"/>
          <w:iCs/>
          <w:sz w:val="28"/>
          <w:szCs w:val="28"/>
        </w:rPr>
        <w:t xml:space="preserve">Stock </w:t>
      </w:r>
      <w:r w:rsidRPr="0091760B">
        <w:rPr>
          <w:rFonts w:asciiTheme="majorBidi" w:hAnsiTheme="majorBidi" w:cstheme="majorBidi"/>
          <w:i w:val="0"/>
          <w:iCs/>
          <w:sz w:val="28"/>
          <w:szCs w:val="28"/>
        </w:rPr>
        <w:t xml:space="preserve">by Economic Sectors </w:t>
      </w:r>
      <w:r w:rsidR="006D61E4" w:rsidRPr="0091760B">
        <w:rPr>
          <w:rFonts w:asciiTheme="majorBidi" w:hAnsiTheme="majorBidi" w:cstheme="majorBidi"/>
          <w:i w:val="0"/>
          <w:iCs/>
          <w:sz w:val="28"/>
          <w:szCs w:val="28"/>
        </w:rPr>
        <w:t xml:space="preserve">for </w:t>
      </w:r>
      <w:r w:rsidRPr="0091760B">
        <w:rPr>
          <w:rFonts w:asciiTheme="majorBidi" w:hAnsiTheme="majorBidi" w:cstheme="majorBidi"/>
          <w:i w:val="0"/>
          <w:iCs/>
          <w:sz w:val="28"/>
          <w:szCs w:val="28"/>
        </w:rPr>
        <w:t xml:space="preserve">Palestine, at the </w:t>
      </w:r>
      <w:r w:rsidR="00112F30" w:rsidRPr="0091760B">
        <w:rPr>
          <w:rFonts w:asciiTheme="majorBidi" w:hAnsiTheme="majorBidi" w:cstheme="majorBidi"/>
          <w:i w:val="0"/>
          <w:iCs/>
          <w:sz w:val="28"/>
          <w:szCs w:val="28"/>
        </w:rPr>
        <w:t>e</w:t>
      </w:r>
      <w:r w:rsidR="006D61E4" w:rsidRPr="0091760B">
        <w:rPr>
          <w:rFonts w:asciiTheme="majorBidi" w:hAnsiTheme="majorBidi" w:cstheme="majorBidi"/>
          <w:i w:val="0"/>
          <w:iCs/>
          <w:sz w:val="28"/>
          <w:szCs w:val="28"/>
        </w:rPr>
        <w:t xml:space="preserve">nd </w:t>
      </w:r>
      <w:r w:rsidRPr="0091760B">
        <w:rPr>
          <w:rFonts w:asciiTheme="majorBidi" w:hAnsiTheme="majorBidi" w:cstheme="majorBidi"/>
          <w:i w:val="0"/>
          <w:iCs/>
          <w:sz w:val="28"/>
          <w:szCs w:val="28"/>
        </w:rPr>
        <w:t xml:space="preserve">of the </w:t>
      </w:r>
      <w:r w:rsidR="00042E1B" w:rsidRPr="0091760B">
        <w:rPr>
          <w:rFonts w:asciiTheme="majorBidi" w:hAnsiTheme="majorBidi" w:cstheme="majorBidi"/>
          <w:i w:val="0"/>
          <w:iCs/>
          <w:sz w:val="28"/>
          <w:szCs w:val="28"/>
        </w:rPr>
        <w:t>Fourth</w:t>
      </w:r>
      <w:r w:rsidR="00CB0325" w:rsidRPr="0091760B"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  <w:r w:rsidRPr="0091760B">
        <w:rPr>
          <w:rFonts w:asciiTheme="majorBidi" w:hAnsiTheme="majorBidi" w:cstheme="majorBidi"/>
          <w:i w:val="0"/>
          <w:iCs/>
          <w:sz w:val="28"/>
          <w:szCs w:val="28"/>
        </w:rPr>
        <w:t>Quarter</w:t>
      </w:r>
      <w:r w:rsidR="00E85A96" w:rsidRPr="0091760B">
        <w:rPr>
          <w:rFonts w:asciiTheme="majorBidi" w:hAnsiTheme="majorBidi" w:cstheme="majorBidi"/>
          <w:i w:val="0"/>
          <w:iCs/>
          <w:sz w:val="28"/>
          <w:szCs w:val="28"/>
        </w:rPr>
        <w:t>,</w:t>
      </w:r>
      <w:r w:rsidR="00CB0325" w:rsidRPr="0091760B"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  <w:r w:rsidRPr="0091760B">
        <w:rPr>
          <w:rFonts w:asciiTheme="majorBidi" w:hAnsiTheme="majorBidi" w:cstheme="majorBidi"/>
          <w:i w:val="0"/>
          <w:iCs/>
          <w:sz w:val="28"/>
          <w:szCs w:val="28"/>
        </w:rPr>
        <w:t>20</w:t>
      </w:r>
      <w:r w:rsidR="00C50347" w:rsidRPr="0091760B">
        <w:rPr>
          <w:rFonts w:asciiTheme="majorBidi" w:hAnsiTheme="majorBidi" w:cstheme="majorBidi"/>
          <w:i w:val="0"/>
          <w:iCs/>
          <w:sz w:val="28"/>
          <w:szCs w:val="28"/>
        </w:rPr>
        <w:t>2</w:t>
      </w:r>
      <w:r w:rsidR="00160716" w:rsidRPr="0091760B">
        <w:rPr>
          <w:rFonts w:asciiTheme="majorBidi" w:hAnsiTheme="majorBidi" w:cstheme="majorBidi"/>
          <w:i w:val="0"/>
          <w:iCs/>
          <w:sz w:val="28"/>
          <w:szCs w:val="28"/>
        </w:rPr>
        <w:t>2</w:t>
      </w:r>
    </w:p>
    <w:p w:rsidR="00DB5004" w:rsidRPr="0091760B" w:rsidRDefault="00DB5004" w:rsidP="006916F9">
      <w:pPr>
        <w:contextualSpacing/>
        <w:jc w:val="center"/>
        <w:rPr>
          <w:rFonts w:asciiTheme="majorBidi" w:hAnsiTheme="majorBidi" w:cstheme="majorBidi"/>
          <w:i w:val="0"/>
          <w:iCs/>
          <w:sz w:val="16"/>
          <w:szCs w:val="16"/>
        </w:rPr>
      </w:pPr>
    </w:p>
    <w:p w:rsidR="00DB5004" w:rsidRPr="006916F9" w:rsidRDefault="00B51A43" w:rsidP="006916F9">
      <w:pPr>
        <w:ind w:left="-851" w:right="3631" w:hanging="142"/>
        <w:contextualSpacing/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</w:pPr>
      <w:r w:rsidRPr="006916F9"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  <w:t xml:space="preserve">   </w:t>
      </w:r>
      <w:r w:rsidR="00E75BBB"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  <w:t xml:space="preserve">     </w:t>
      </w:r>
      <w:r w:rsidR="00DB5004" w:rsidRPr="006916F9"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  <w:t>Value in million USD</w:t>
      </w:r>
    </w:p>
    <w:tbl>
      <w:tblPr>
        <w:bidiVisual/>
        <w:tblW w:w="11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6"/>
        <w:gridCol w:w="1700"/>
        <w:gridCol w:w="997"/>
        <w:gridCol w:w="1558"/>
        <w:gridCol w:w="1419"/>
        <w:gridCol w:w="3108"/>
      </w:tblGrid>
      <w:tr w:rsidR="006916F9" w:rsidRPr="006916F9" w:rsidTr="006916F9">
        <w:trPr>
          <w:trHeight w:val="284"/>
          <w:jc w:val="center"/>
        </w:trPr>
        <w:tc>
          <w:tcPr>
            <w:tcW w:w="513" w:type="pct"/>
            <w:vMerge w:val="restart"/>
            <w:vAlign w:val="center"/>
          </w:tcPr>
          <w:p w:rsidR="00DB5004" w:rsidRPr="006916F9" w:rsidRDefault="00DB5004" w:rsidP="006916F9">
            <w:pPr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6916F9">
              <w:rPr>
                <w:rFonts w:asciiTheme="majorBidi" w:hAnsiTheme="majorBidi" w:cstheme="majorBidi"/>
                <w:i w:val="0"/>
                <w:iCs/>
              </w:rPr>
              <w:t>TOTAL</w:t>
            </w:r>
          </w:p>
        </w:tc>
        <w:tc>
          <w:tcPr>
            <w:tcW w:w="1283" w:type="pct"/>
            <w:gridSpan w:val="2"/>
            <w:vAlign w:val="center"/>
          </w:tcPr>
          <w:p w:rsidR="00DB5004" w:rsidRPr="006916F9" w:rsidRDefault="00DB5004" w:rsidP="006916F9">
            <w:pPr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6916F9">
              <w:rPr>
                <w:rFonts w:asciiTheme="majorBidi" w:hAnsiTheme="majorBidi" w:cstheme="majorBidi"/>
                <w:i w:val="0"/>
                <w:iCs/>
              </w:rPr>
              <w:t>Other Sectors</w:t>
            </w:r>
          </w:p>
        </w:tc>
        <w:tc>
          <w:tcPr>
            <w:tcW w:w="451" w:type="pct"/>
            <w:vMerge w:val="restart"/>
            <w:vAlign w:val="center"/>
          </w:tcPr>
          <w:p w:rsidR="00DB5004" w:rsidRPr="006916F9" w:rsidRDefault="00DB5004" w:rsidP="006916F9">
            <w:pPr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6916F9">
              <w:rPr>
                <w:rFonts w:asciiTheme="majorBidi" w:hAnsiTheme="majorBidi" w:cstheme="majorBidi"/>
                <w:i w:val="0"/>
                <w:iCs/>
              </w:rPr>
              <w:t>Banks Sector</w:t>
            </w:r>
          </w:p>
        </w:tc>
        <w:tc>
          <w:tcPr>
            <w:tcW w:w="705" w:type="pct"/>
            <w:vMerge w:val="restart"/>
            <w:vAlign w:val="center"/>
          </w:tcPr>
          <w:p w:rsidR="00DB5004" w:rsidRPr="006916F9" w:rsidRDefault="001D3A4A" w:rsidP="006916F9">
            <w:pPr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6916F9">
              <w:rPr>
                <w:rFonts w:asciiTheme="majorBidi" w:hAnsiTheme="majorBidi" w:cstheme="majorBidi"/>
                <w:i w:val="0"/>
                <w:iCs/>
              </w:rPr>
              <w:t xml:space="preserve">General </w:t>
            </w:r>
            <w:r w:rsidR="00DB5004" w:rsidRPr="006916F9">
              <w:rPr>
                <w:rFonts w:asciiTheme="majorBidi" w:hAnsiTheme="majorBidi" w:cstheme="majorBidi"/>
                <w:i w:val="0"/>
                <w:iCs/>
              </w:rPr>
              <w:t>Government Sector</w:t>
            </w:r>
          </w:p>
        </w:tc>
        <w:tc>
          <w:tcPr>
            <w:tcW w:w="642" w:type="pct"/>
            <w:vMerge w:val="restart"/>
            <w:vAlign w:val="center"/>
          </w:tcPr>
          <w:p w:rsidR="00DB5004" w:rsidRPr="006916F9" w:rsidRDefault="00DB5004" w:rsidP="006916F9">
            <w:pPr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6916F9">
              <w:rPr>
                <w:rFonts w:asciiTheme="majorBidi" w:hAnsiTheme="majorBidi" w:cstheme="majorBidi"/>
                <w:i w:val="0"/>
                <w:iCs/>
              </w:rPr>
              <w:t>Monetary Authorities (PMA)</w:t>
            </w:r>
          </w:p>
        </w:tc>
        <w:tc>
          <w:tcPr>
            <w:tcW w:w="1406" w:type="pct"/>
            <w:vMerge w:val="restart"/>
          </w:tcPr>
          <w:p w:rsidR="006916F9" w:rsidRDefault="006916F9" w:rsidP="006916F9">
            <w:pPr>
              <w:ind w:left="720"/>
              <w:rPr>
                <w:rFonts w:asciiTheme="majorBidi" w:hAnsiTheme="majorBidi" w:cstheme="majorBidi"/>
                <w:i w:val="0"/>
                <w:iCs/>
              </w:rPr>
            </w:pPr>
            <w:r w:rsidRPr="006916F9">
              <w:rPr>
                <w:rFonts w:asciiTheme="majorBidi" w:hAnsiTheme="majorBidi" w:cstheme="majorBidi"/>
                <w:i w:val="0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6985</wp:posOffset>
                      </wp:positionV>
                      <wp:extent cx="1952625" cy="1562100"/>
                      <wp:effectExtent l="0" t="0" r="28575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2625" cy="1562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82F92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left:0;text-align:left;margin-left:-4.95pt;margin-top:.55pt;width:153.75pt;height:1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"/>
                  </w:pict>
                </mc:Fallback>
              </mc:AlternateContent>
            </w:r>
            <w:r w:rsidR="004B6F4B" w:rsidRPr="006916F9">
              <w:rPr>
                <w:rFonts w:asciiTheme="majorBidi" w:hAnsiTheme="majorBidi" w:cstheme="majorBidi"/>
                <w:i w:val="0"/>
                <w:iCs/>
              </w:rPr>
              <w:t xml:space="preserve">    </w:t>
            </w:r>
          </w:p>
          <w:p w:rsidR="00DB5004" w:rsidRPr="006916F9" w:rsidRDefault="006916F9" w:rsidP="006916F9">
            <w:pPr>
              <w:ind w:left="720"/>
              <w:rPr>
                <w:rFonts w:asciiTheme="majorBidi" w:hAnsiTheme="majorBidi" w:cstheme="majorBidi"/>
                <w:i w:val="0"/>
                <w:iCs/>
              </w:rPr>
            </w:pPr>
            <w:r>
              <w:rPr>
                <w:rFonts w:asciiTheme="majorBidi" w:hAnsiTheme="majorBidi" w:cstheme="majorBidi"/>
                <w:i w:val="0"/>
                <w:iCs/>
              </w:rPr>
              <w:t xml:space="preserve">      </w:t>
            </w:r>
            <w:r w:rsidR="00DB5004" w:rsidRPr="006916F9">
              <w:rPr>
                <w:rFonts w:asciiTheme="majorBidi" w:hAnsiTheme="majorBidi" w:cstheme="majorBidi"/>
                <w:i w:val="0"/>
                <w:iCs/>
              </w:rPr>
              <w:t>Economic Sector</w:t>
            </w:r>
          </w:p>
          <w:p w:rsidR="00DB5004" w:rsidRPr="006916F9" w:rsidRDefault="00DB5004" w:rsidP="006916F9">
            <w:pPr>
              <w:rPr>
                <w:rFonts w:asciiTheme="majorBidi" w:hAnsiTheme="majorBidi" w:cstheme="majorBidi"/>
                <w:i w:val="0"/>
                <w:iCs/>
                <w:rtl/>
              </w:rPr>
            </w:pPr>
          </w:p>
          <w:p w:rsidR="00DB5004" w:rsidRPr="006916F9" w:rsidRDefault="00DB5004" w:rsidP="006916F9">
            <w:pPr>
              <w:rPr>
                <w:rFonts w:asciiTheme="majorBidi" w:hAnsiTheme="majorBidi" w:cstheme="majorBidi"/>
                <w:i w:val="0"/>
                <w:iCs/>
                <w:rtl/>
              </w:rPr>
            </w:pPr>
          </w:p>
          <w:p w:rsidR="00DB5004" w:rsidRPr="006916F9" w:rsidRDefault="00DB5004" w:rsidP="006916F9">
            <w:pPr>
              <w:rPr>
                <w:rFonts w:asciiTheme="majorBidi" w:hAnsiTheme="majorBidi" w:cstheme="majorBidi"/>
                <w:i w:val="0"/>
                <w:iCs/>
                <w:rtl/>
              </w:rPr>
            </w:pPr>
          </w:p>
          <w:p w:rsidR="00DB5004" w:rsidRPr="006916F9" w:rsidRDefault="00DB5004" w:rsidP="006916F9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  <w:rtl/>
              </w:rPr>
            </w:pPr>
          </w:p>
          <w:p w:rsidR="00DB5004" w:rsidRPr="006916F9" w:rsidRDefault="00DB5004" w:rsidP="006916F9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</w:rPr>
            </w:pPr>
          </w:p>
          <w:p w:rsidR="00DB5004" w:rsidRPr="006916F9" w:rsidRDefault="00DB5004" w:rsidP="006916F9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</w:rPr>
            </w:pPr>
            <w:r w:rsidRPr="006916F9">
              <w:rPr>
                <w:rFonts w:asciiTheme="majorBidi" w:hAnsiTheme="majorBidi" w:cstheme="majorBidi"/>
                <w:i w:val="0"/>
                <w:iCs/>
              </w:rPr>
              <w:t>Investments Stocks by</w:t>
            </w:r>
          </w:p>
          <w:p w:rsidR="00DB5004" w:rsidRPr="006916F9" w:rsidRDefault="00DB5004" w:rsidP="006916F9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6916F9">
              <w:rPr>
                <w:rFonts w:asciiTheme="majorBidi" w:hAnsiTheme="majorBidi" w:cstheme="majorBidi"/>
                <w:i w:val="0"/>
                <w:iCs/>
              </w:rPr>
              <w:t>Type of Investment</w:t>
            </w:r>
          </w:p>
        </w:tc>
      </w:tr>
      <w:tr w:rsidR="006916F9" w:rsidRPr="006916F9" w:rsidTr="0091760B">
        <w:trPr>
          <w:trHeight w:val="2184"/>
          <w:jc w:val="center"/>
        </w:trPr>
        <w:tc>
          <w:tcPr>
            <w:tcW w:w="513" w:type="pct"/>
            <w:vMerge/>
            <w:vAlign w:val="center"/>
          </w:tcPr>
          <w:p w:rsidR="00DB5004" w:rsidRPr="006916F9" w:rsidRDefault="00DB5004" w:rsidP="006916F9">
            <w:pPr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</w:p>
        </w:tc>
        <w:tc>
          <w:tcPr>
            <w:tcW w:w="514" w:type="pct"/>
            <w:vAlign w:val="center"/>
          </w:tcPr>
          <w:p w:rsidR="00DB5004" w:rsidRPr="006916F9" w:rsidRDefault="00DB5004" w:rsidP="006916F9">
            <w:pPr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6916F9">
              <w:rPr>
                <w:rFonts w:asciiTheme="majorBidi" w:hAnsiTheme="majorBidi" w:cstheme="majorBidi"/>
                <w:i w:val="0"/>
                <w:iCs/>
              </w:rPr>
              <w:t>House- Holds Sector</w:t>
            </w:r>
          </w:p>
        </w:tc>
        <w:tc>
          <w:tcPr>
            <w:tcW w:w="769" w:type="pct"/>
            <w:vAlign w:val="center"/>
          </w:tcPr>
          <w:p w:rsidR="00DB5004" w:rsidRPr="006916F9" w:rsidRDefault="00DB5004" w:rsidP="006916F9">
            <w:pPr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6916F9">
              <w:rPr>
                <w:rFonts w:asciiTheme="majorBidi" w:hAnsiTheme="majorBidi" w:cstheme="majorBidi"/>
                <w:i w:val="0"/>
                <w:iCs/>
              </w:rPr>
              <w:t>Non</w:t>
            </w:r>
            <w:r w:rsidR="00D13DDD" w:rsidRPr="006916F9">
              <w:rPr>
                <w:rFonts w:asciiTheme="majorBidi" w:hAnsiTheme="majorBidi" w:cstheme="majorBidi"/>
                <w:i w:val="0"/>
                <w:iCs/>
              </w:rPr>
              <w:t>-</w:t>
            </w:r>
            <w:r w:rsidRPr="006916F9">
              <w:rPr>
                <w:rFonts w:asciiTheme="majorBidi" w:hAnsiTheme="majorBidi" w:cstheme="majorBidi"/>
                <w:i w:val="0"/>
                <w:iCs/>
              </w:rPr>
              <w:t>bank Financial Corporations, Non-Financial Corporations, and NGOs Sector</w:t>
            </w:r>
          </w:p>
        </w:tc>
        <w:tc>
          <w:tcPr>
            <w:tcW w:w="451" w:type="pct"/>
            <w:vMerge/>
          </w:tcPr>
          <w:p w:rsidR="00DB5004" w:rsidRPr="006916F9" w:rsidRDefault="00DB5004" w:rsidP="006916F9">
            <w:pPr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  <w:tc>
          <w:tcPr>
            <w:tcW w:w="705" w:type="pct"/>
            <w:vMerge/>
          </w:tcPr>
          <w:p w:rsidR="00DB5004" w:rsidRPr="006916F9" w:rsidRDefault="00DB5004" w:rsidP="006916F9">
            <w:pPr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  <w:tc>
          <w:tcPr>
            <w:tcW w:w="642" w:type="pct"/>
            <w:vMerge/>
            <w:vAlign w:val="center"/>
          </w:tcPr>
          <w:p w:rsidR="00DB5004" w:rsidRPr="006916F9" w:rsidRDefault="00DB5004" w:rsidP="006916F9">
            <w:pPr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  <w:tc>
          <w:tcPr>
            <w:tcW w:w="1406" w:type="pct"/>
            <w:vMerge/>
          </w:tcPr>
          <w:p w:rsidR="00DB5004" w:rsidRPr="006916F9" w:rsidRDefault="00DB5004" w:rsidP="006916F9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</w:tr>
      <w:tr w:rsidR="006916F9" w:rsidRPr="006916F9" w:rsidTr="006916F9">
        <w:trPr>
          <w:trHeight w:val="284"/>
          <w:jc w:val="center"/>
        </w:trPr>
        <w:tc>
          <w:tcPr>
            <w:tcW w:w="513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i w:val="0"/>
                <w:iCs/>
                <w:color w:val="000000"/>
              </w:rPr>
              <w:t>3,361</w:t>
            </w:r>
          </w:p>
        </w:tc>
        <w:tc>
          <w:tcPr>
            <w:tcW w:w="514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i w:val="0"/>
                <w:iCs/>
                <w:color w:val="000000"/>
              </w:rPr>
              <w:t>1,019-</w:t>
            </w:r>
          </w:p>
        </w:tc>
        <w:tc>
          <w:tcPr>
            <w:tcW w:w="769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i w:val="0"/>
                <w:iCs/>
                <w:color w:val="000000"/>
              </w:rPr>
              <w:t>708-</w:t>
            </w:r>
          </w:p>
        </w:tc>
        <w:tc>
          <w:tcPr>
            <w:tcW w:w="451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i w:val="0"/>
                <w:iCs/>
                <w:color w:val="000000"/>
              </w:rPr>
              <w:t>4,521</w:t>
            </w:r>
          </w:p>
        </w:tc>
        <w:tc>
          <w:tcPr>
            <w:tcW w:w="705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i w:val="0"/>
                <w:iCs/>
                <w:color w:val="000000"/>
              </w:rPr>
              <w:t>698-</w:t>
            </w:r>
          </w:p>
        </w:tc>
        <w:tc>
          <w:tcPr>
            <w:tcW w:w="642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color w:val="000000"/>
                <w:rtl/>
              </w:rPr>
            </w:pPr>
            <w:r w:rsidRPr="006916F9">
              <w:rPr>
                <w:rFonts w:asciiTheme="majorBidi" w:hAnsiTheme="majorBidi" w:cstheme="majorBidi"/>
                <w:i w:val="0"/>
                <w:iCs/>
                <w:color w:val="000000"/>
              </w:rPr>
              <w:t>1,265</w:t>
            </w:r>
          </w:p>
        </w:tc>
        <w:tc>
          <w:tcPr>
            <w:tcW w:w="1406" w:type="pct"/>
            <w:vAlign w:val="center"/>
          </w:tcPr>
          <w:p w:rsidR="00042E1B" w:rsidRPr="006916F9" w:rsidRDefault="00042E1B" w:rsidP="006916F9">
            <w:pPr>
              <w:rPr>
                <w:rFonts w:asciiTheme="majorBidi" w:hAnsiTheme="majorBidi" w:cstheme="majorBidi"/>
                <w:i w:val="0"/>
                <w:iCs/>
              </w:rPr>
            </w:pPr>
            <w:r w:rsidRPr="006916F9">
              <w:rPr>
                <w:rFonts w:asciiTheme="majorBidi" w:hAnsiTheme="majorBidi" w:cstheme="majorBidi"/>
                <w:i w:val="0"/>
                <w:iCs/>
              </w:rPr>
              <w:t>International Investment Position (net)*</w:t>
            </w:r>
          </w:p>
        </w:tc>
      </w:tr>
      <w:tr w:rsidR="006916F9" w:rsidRPr="006916F9" w:rsidTr="006916F9">
        <w:trPr>
          <w:trHeight w:val="284"/>
          <w:jc w:val="center"/>
        </w:trPr>
        <w:tc>
          <w:tcPr>
            <w:tcW w:w="513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i w:val="0"/>
                <w:iCs/>
                <w:color w:val="000000"/>
              </w:rPr>
              <w:t>9,461</w:t>
            </w:r>
          </w:p>
        </w:tc>
        <w:tc>
          <w:tcPr>
            <w:tcW w:w="514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i w:val="0"/>
                <w:iCs/>
                <w:color w:val="000000"/>
              </w:rPr>
              <w:t>59</w:t>
            </w:r>
          </w:p>
        </w:tc>
        <w:tc>
          <w:tcPr>
            <w:tcW w:w="769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i w:val="0"/>
                <w:iCs/>
                <w:color w:val="000000"/>
              </w:rPr>
              <w:t>850</w:t>
            </w:r>
          </w:p>
        </w:tc>
        <w:tc>
          <w:tcPr>
            <w:tcW w:w="451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i w:val="0"/>
                <w:iCs/>
                <w:color w:val="000000"/>
              </w:rPr>
              <w:t>6,683</w:t>
            </w:r>
          </w:p>
        </w:tc>
        <w:tc>
          <w:tcPr>
            <w:tcW w:w="705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i w:val="0"/>
                <w:iCs/>
                <w:color w:val="000000"/>
              </w:rPr>
              <w:t>604</w:t>
            </w:r>
          </w:p>
        </w:tc>
        <w:tc>
          <w:tcPr>
            <w:tcW w:w="642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i w:val="0"/>
                <w:iCs/>
                <w:color w:val="000000"/>
              </w:rPr>
              <w:t>1,265</w:t>
            </w:r>
          </w:p>
        </w:tc>
        <w:tc>
          <w:tcPr>
            <w:tcW w:w="1406" w:type="pct"/>
            <w:vAlign w:val="center"/>
          </w:tcPr>
          <w:p w:rsidR="00042E1B" w:rsidRPr="006916F9" w:rsidRDefault="00042E1B" w:rsidP="006916F9">
            <w:pPr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6916F9">
              <w:rPr>
                <w:rFonts w:asciiTheme="majorBidi" w:hAnsiTheme="majorBidi" w:cstheme="majorBidi"/>
                <w:i w:val="0"/>
                <w:iCs/>
              </w:rPr>
              <w:t xml:space="preserve">Total External Assets </w:t>
            </w:r>
          </w:p>
        </w:tc>
      </w:tr>
      <w:tr w:rsidR="006916F9" w:rsidRPr="006916F9" w:rsidTr="006916F9">
        <w:trPr>
          <w:trHeight w:val="284"/>
          <w:jc w:val="center"/>
        </w:trPr>
        <w:tc>
          <w:tcPr>
            <w:tcW w:w="513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318</w:t>
            </w:r>
          </w:p>
        </w:tc>
        <w:tc>
          <w:tcPr>
            <w:tcW w:w="514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25</w:t>
            </w:r>
          </w:p>
        </w:tc>
        <w:tc>
          <w:tcPr>
            <w:tcW w:w="769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293</w:t>
            </w:r>
          </w:p>
        </w:tc>
        <w:tc>
          <w:tcPr>
            <w:tcW w:w="451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705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42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1406" w:type="pct"/>
            <w:vAlign w:val="center"/>
          </w:tcPr>
          <w:p w:rsidR="00042E1B" w:rsidRPr="006916F9" w:rsidRDefault="00042E1B" w:rsidP="006916F9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Foreign Direct Investment Abroad</w:t>
            </w:r>
          </w:p>
        </w:tc>
      </w:tr>
      <w:tr w:rsidR="006916F9" w:rsidRPr="006916F9" w:rsidTr="006916F9">
        <w:trPr>
          <w:trHeight w:val="284"/>
          <w:jc w:val="center"/>
        </w:trPr>
        <w:tc>
          <w:tcPr>
            <w:tcW w:w="513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1,609</w:t>
            </w:r>
          </w:p>
        </w:tc>
        <w:tc>
          <w:tcPr>
            <w:tcW w:w="514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769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500</w:t>
            </w:r>
          </w:p>
        </w:tc>
        <w:tc>
          <w:tcPr>
            <w:tcW w:w="451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959</w:t>
            </w:r>
          </w:p>
        </w:tc>
        <w:tc>
          <w:tcPr>
            <w:tcW w:w="705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42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150</w:t>
            </w:r>
          </w:p>
        </w:tc>
        <w:tc>
          <w:tcPr>
            <w:tcW w:w="1406" w:type="pct"/>
            <w:vAlign w:val="center"/>
          </w:tcPr>
          <w:p w:rsidR="00042E1B" w:rsidRPr="006916F9" w:rsidRDefault="00042E1B" w:rsidP="006916F9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Portfolio Investments Abroad</w:t>
            </w:r>
          </w:p>
        </w:tc>
      </w:tr>
      <w:tr w:rsidR="006916F9" w:rsidRPr="006916F9" w:rsidTr="006916F9">
        <w:trPr>
          <w:trHeight w:val="284"/>
          <w:jc w:val="center"/>
        </w:trPr>
        <w:tc>
          <w:tcPr>
            <w:tcW w:w="513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6,637</w:t>
            </w:r>
          </w:p>
        </w:tc>
        <w:tc>
          <w:tcPr>
            <w:tcW w:w="514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34</w:t>
            </w:r>
          </w:p>
        </w:tc>
        <w:tc>
          <w:tcPr>
            <w:tcW w:w="769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57</w:t>
            </w:r>
          </w:p>
        </w:tc>
        <w:tc>
          <w:tcPr>
            <w:tcW w:w="451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5,724</w:t>
            </w:r>
          </w:p>
        </w:tc>
        <w:tc>
          <w:tcPr>
            <w:tcW w:w="705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604</w:t>
            </w:r>
          </w:p>
        </w:tc>
        <w:tc>
          <w:tcPr>
            <w:tcW w:w="642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218</w:t>
            </w:r>
          </w:p>
        </w:tc>
        <w:tc>
          <w:tcPr>
            <w:tcW w:w="1406" w:type="pct"/>
            <w:vAlign w:val="center"/>
          </w:tcPr>
          <w:p w:rsidR="00042E1B" w:rsidRPr="006916F9" w:rsidRDefault="00042E1B" w:rsidP="006916F9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Other Investments Abroad</w:t>
            </w:r>
          </w:p>
        </w:tc>
      </w:tr>
      <w:tr w:rsidR="006916F9" w:rsidRPr="006916F9" w:rsidTr="006916F9">
        <w:trPr>
          <w:trHeight w:val="284"/>
          <w:jc w:val="center"/>
        </w:trPr>
        <w:tc>
          <w:tcPr>
            <w:tcW w:w="513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5,945</w:t>
            </w:r>
          </w:p>
        </w:tc>
        <w:tc>
          <w:tcPr>
            <w:tcW w:w="514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34</w:t>
            </w:r>
          </w:p>
        </w:tc>
        <w:tc>
          <w:tcPr>
            <w:tcW w:w="769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2</w:t>
            </w:r>
          </w:p>
        </w:tc>
        <w:tc>
          <w:tcPr>
            <w:tcW w:w="451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5,691</w:t>
            </w:r>
          </w:p>
        </w:tc>
        <w:tc>
          <w:tcPr>
            <w:tcW w:w="705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42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218</w:t>
            </w:r>
          </w:p>
        </w:tc>
        <w:tc>
          <w:tcPr>
            <w:tcW w:w="1406" w:type="pct"/>
            <w:vAlign w:val="center"/>
          </w:tcPr>
          <w:p w:rsidR="00042E1B" w:rsidRPr="006916F9" w:rsidRDefault="00042E1B" w:rsidP="006916F9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</w:rPr>
              <w:t xml:space="preserve">      Of which: currency and deposits**</w:t>
            </w:r>
          </w:p>
        </w:tc>
      </w:tr>
      <w:tr w:rsidR="006916F9" w:rsidRPr="006916F9" w:rsidTr="006916F9">
        <w:trPr>
          <w:trHeight w:val="284"/>
          <w:jc w:val="center"/>
        </w:trPr>
        <w:tc>
          <w:tcPr>
            <w:tcW w:w="513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897</w:t>
            </w:r>
          </w:p>
        </w:tc>
        <w:tc>
          <w:tcPr>
            <w:tcW w:w="514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769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451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705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42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897</w:t>
            </w:r>
          </w:p>
        </w:tc>
        <w:tc>
          <w:tcPr>
            <w:tcW w:w="1406" w:type="pct"/>
            <w:vAlign w:val="center"/>
          </w:tcPr>
          <w:p w:rsidR="00042E1B" w:rsidRPr="006916F9" w:rsidRDefault="00042E1B" w:rsidP="006916F9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Reserve Assets</w:t>
            </w:r>
          </w:p>
        </w:tc>
      </w:tr>
      <w:tr w:rsidR="006916F9" w:rsidRPr="006916F9" w:rsidTr="006916F9">
        <w:trPr>
          <w:trHeight w:val="284"/>
          <w:jc w:val="center"/>
        </w:trPr>
        <w:tc>
          <w:tcPr>
            <w:tcW w:w="513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i w:val="0"/>
                <w:iCs/>
                <w:color w:val="000000"/>
              </w:rPr>
              <w:t>6,100</w:t>
            </w:r>
          </w:p>
        </w:tc>
        <w:tc>
          <w:tcPr>
            <w:tcW w:w="514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i w:val="0"/>
                <w:iCs/>
                <w:color w:val="000000"/>
              </w:rPr>
              <w:t>1,078</w:t>
            </w:r>
          </w:p>
        </w:tc>
        <w:tc>
          <w:tcPr>
            <w:tcW w:w="769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i w:val="0"/>
                <w:iCs/>
                <w:color w:val="000000"/>
              </w:rPr>
              <w:t>1,558</w:t>
            </w:r>
          </w:p>
        </w:tc>
        <w:tc>
          <w:tcPr>
            <w:tcW w:w="451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i w:val="0"/>
                <w:iCs/>
                <w:color w:val="000000"/>
              </w:rPr>
              <w:t>2,162</w:t>
            </w:r>
          </w:p>
        </w:tc>
        <w:tc>
          <w:tcPr>
            <w:tcW w:w="705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i w:val="0"/>
                <w:iCs/>
                <w:color w:val="000000"/>
              </w:rPr>
              <w:t>1,302</w:t>
            </w:r>
          </w:p>
        </w:tc>
        <w:tc>
          <w:tcPr>
            <w:tcW w:w="642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i w:val="0"/>
                <w:iCs/>
                <w:color w:val="000000"/>
              </w:rPr>
              <w:t>0</w:t>
            </w:r>
          </w:p>
        </w:tc>
        <w:tc>
          <w:tcPr>
            <w:tcW w:w="1406" w:type="pct"/>
            <w:vAlign w:val="center"/>
          </w:tcPr>
          <w:p w:rsidR="00042E1B" w:rsidRPr="006916F9" w:rsidRDefault="00042E1B" w:rsidP="006916F9">
            <w:pPr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6916F9">
              <w:rPr>
                <w:rFonts w:asciiTheme="majorBidi" w:hAnsiTheme="majorBidi" w:cstheme="majorBidi"/>
                <w:i w:val="0"/>
                <w:iCs/>
              </w:rPr>
              <w:t xml:space="preserve">Total Foreign Liabilities </w:t>
            </w:r>
          </w:p>
        </w:tc>
      </w:tr>
      <w:tr w:rsidR="006916F9" w:rsidRPr="006916F9" w:rsidTr="006916F9">
        <w:trPr>
          <w:trHeight w:val="284"/>
          <w:jc w:val="center"/>
        </w:trPr>
        <w:tc>
          <w:tcPr>
            <w:tcW w:w="513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3,116</w:t>
            </w:r>
          </w:p>
        </w:tc>
        <w:tc>
          <w:tcPr>
            <w:tcW w:w="514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1,078</w:t>
            </w:r>
          </w:p>
        </w:tc>
        <w:tc>
          <w:tcPr>
            <w:tcW w:w="769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891</w:t>
            </w:r>
          </w:p>
        </w:tc>
        <w:tc>
          <w:tcPr>
            <w:tcW w:w="451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1,147</w:t>
            </w:r>
          </w:p>
        </w:tc>
        <w:tc>
          <w:tcPr>
            <w:tcW w:w="705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42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1406" w:type="pct"/>
            <w:vAlign w:val="center"/>
          </w:tcPr>
          <w:p w:rsidR="00042E1B" w:rsidRPr="006916F9" w:rsidRDefault="00042E1B" w:rsidP="006916F9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Foreign Direct Investment in Palestine</w:t>
            </w:r>
          </w:p>
        </w:tc>
      </w:tr>
      <w:tr w:rsidR="006916F9" w:rsidRPr="006916F9" w:rsidTr="006916F9">
        <w:trPr>
          <w:trHeight w:val="284"/>
          <w:jc w:val="center"/>
        </w:trPr>
        <w:tc>
          <w:tcPr>
            <w:tcW w:w="513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834</w:t>
            </w:r>
          </w:p>
        </w:tc>
        <w:tc>
          <w:tcPr>
            <w:tcW w:w="514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769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563</w:t>
            </w:r>
          </w:p>
        </w:tc>
        <w:tc>
          <w:tcPr>
            <w:tcW w:w="451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271</w:t>
            </w:r>
          </w:p>
        </w:tc>
        <w:tc>
          <w:tcPr>
            <w:tcW w:w="705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42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1406" w:type="pct"/>
            <w:vAlign w:val="center"/>
          </w:tcPr>
          <w:p w:rsidR="00042E1B" w:rsidRPr="006916F9" w:rsidRDefault="00042E1B" w:rsidP="006916F9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Foreign Portfolio Investments in Palestine</w:t>
            </w:r>
          </w:p>
        </w:tc>
      </w:tr>
      <w:tr w:rsidR="006916F9" w:rsidRPr="006916F9" w:rsidTr="006916F9">
        <w:trPr>
          <w:trHeight w:val="284"/>
          <w:jc w:val="center"/>
        </w:trPr>
        <w:tc>
          <w:tcPr>
            <w:tcW w:w="513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2,150</w:t>
            </w:r>
          </w:p>
        </w:tc>
        <w:tc>
          <w:tcPr>
            <w:tcW w:w="514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769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104</w:t>
            </w:r>
          </w:p>
        </w:tc>
        <w:tc>
          <w:tcPr>
            <w:tcW w:w="451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744</w:t>
            </w:r>
          </w:p>
        </w:tc>
        <w:tc>
          <w:tcPr>
            <w:tcW w:w="705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1,302</w:t>
            </w:r>
          </w:p>
        </w:tc>
        <w:tc>
          <w:tcPr>
            <w:tcW w:w="642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1406" w:type="pct"/>
            <w:vAlign w:val="center"/>
          </w:tcPr>
          <w:p w:rsidR="00042E1B" w:rsidRPr="006916F9" w:rsidRDefault="00042E1B" w:rsidP="006916F9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Foreign Other Investments in Palestine:</w:t>
            </w:r>
          </w:p>
        </w:tc>
      </w:tr>
      <w:tr w:rsidR="006916F9" w:rsidRPr="006916F9" w:rsidTr="006916F9">
        <w:trPr>
          <w:trHeight w:val="284"/>
          <w:jc w:val="center"/>
        </w:trPr>
        <w:tc>
          <w:tcPr>
            <w:tcW w:w="513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1,504</w:t>
            </w:r>
          </w:p>
        </w:tc>
        <w:tc>
          <w:tcPr>
            <w:tcW w:w="514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769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104</w:t>
            </w:r>
          </w:p>
        </w:tc>
        <w:tc>
          <w:tcPr>
            <w:tcW w:w="451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98</w:t>
            </w:r>
          </w:p>
        </w:tc>
        <w:tc>
          <w:tcPr>
            <w:tcW w:w="705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1,302</w:t>
            </w:r>
          </w:p>
        </w:tc>
        <w:tc>
          <w:tcPr>
            <w:tcW w:w="642" w:type="pct"/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1406" w:type="pct"/>
            <w:vAlign w:val="center"/>
          </w:tcPr>
          <w:p w:rsidR="00042E1B" w:rsidRPr="006916F9" w:rsidRDefault="00042E1B" w:rsidP="006916F9">
            <w:pPr>
              <w:rPr>
                <w:rFonts w:asciiTheme="majorBidi" w:hAnsiTheme="majorBidi" w:cstheme="majorBidi"/>
                <w:b w:val="0"/>
                <w:bCs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</w:rPr>
              <w:t xml:space="preserve">      Of which: loans from abroad</w:t>
            </w:r>
          </w:p>
        </w:tc>
      </w:tr>
      <w:tr w:rsidR="006916F9" w:rsidRPr="006916F9" w:rsidTr="006916F9">
        <w:trPr>
          <w:trHeight w:val="284"/>
          <w:jc w:val="center"/>
        </w:trPr>
        <w:tc>
          <w:tcPr>
            <w:tcW w:w="513" w:type="pct"/>
            <w:tcBorders>
              <w:bottom w:val="single" w:sz="4" w:space="0" w:color="auto"/>
            </w:tcBorders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646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646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vAlign w:val="bottom"/>
          </w:tcPr>
          <w:p w:rsidR="00042E1B" w:rsidRPr="006916F9" w:rsidRDefault="00042E1B" w:rsidP="006916F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1406" w:type="pct"/>
            <w:tcBorders>
              <w:bottom w:val="single" w:sz="4" w:space="0" w:color="auto"/>
            </w:tcBorders>
            <w:vAlign w:val="center"/>
          </w:tcPr>
          <w:p w:rsidR="00042E1B" w:rsidRPr="006916F9" w:rsidRDefault="00042E1B" w:rsidP="006916F9">
            <w:pPr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6916F9">
              <w:rPr>
                <w:rFonts w:asciiTheme="majorBidi" w:hAnsiTheme="majorBidi" w:cstheme="majorBidi"/>
                <w:b w:val="0"/>
                <w:bCs/>
              </w:rPr>
              <w:t xml:space="preserve">      Of which: currency and deposits***</w:t>
            </w:r>
          </w:p>
        </w:tc>
      </w:tr>
    </w:tbl>
    <w:p w:rsidR="00DB5004" w:rsidRPr="0091760B" w:rsidRDefault="00DB5004" w:rsidP="0091760B">
      <w:pPr>
        <w:contextualSpacing/>
        <w:rPr>
          <w:rFonts w:ascii="Arial" w:hAnsi="Arial"/>
          <w:i w:val="0"/>
          <w:iCs/>
          <w:sz w:val="14"/>
          <w:szCs w:val="14"/>
        </w:rPr>
      </w:pPr>
    </w:p>
    <w:p w:rsidR="00DB5004" w:rsidRPr="0091760B" w:rsidRDefault="00DB5004" w:rsidP="007B2BD6">
      <w:pPr>
        <w:spacing w:after="120"/>
        <w:ind w:left="-284" w:right="142"/>
        <w:rPr>
          <w:rFonts w:asciiTheme="majorBidi" w:hAnsiTheme="majorBidi" w:cstheme="majorBidi"/>
          <w:b w:val="0"/>
          <w:bCs/>
          <w:i w:val="0"/>
          <w:iCs/>
          <w:sz w:val="21"/>
          <w:szCs w:val="21"/>
        </w:rPr>
      </w:pPr>
      <w:r w:rsidRPr="0091760B">
        <w:rPr>
          <w:rFonts w:asciiTheme="majorBidi" w:hAnsiTheme="majorBidi" w:cstheme="majorBidi"/>
          <w:i w:val="0"/>
          <w:iCs/>
          <w:sz w:val="21"/>
          <w:szCs w:val="21"/>
        </w:rPr>
        <w:t>Notes</w:t>
      </w:r>
      <w:r w:rsidRPr="0091760B">
        <w:rPr>
          <w:rFonts w:asciiTheme="majorBidi" w:hAnsiTheme="majorBidi" w:cstheme="majorBidi"/>
          <w:b w:val="0"/>
          <w:bCs/>
          <w:i w:val="0"/>
          <w:iCs/>
          <w:sz w:val="21"/>
          <w:szCs w:val="21"/>
        </w:rPr>
        <w:t xml:space="preserve">: </w:t>
      </w:r>
    </w:p>
    <w:p w:rsidR="00DB5004" w:rsidRPr="007B2BD6" w:rsidRDefault="00DB5004" w:rsidP="007B2BD6">
      <w:pPr>
        <w:pStyle w:val="ListParagraph"/>
        <w:spacing w:after="120"/>
        <w:ind w:left="-284" w:right="142"/>
        <w:jc w:val="both"/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</w:pPr>
      <w:r w:rsidRPr="0091760B">
        <w:rPr>
          <w:rFonts w:asciiTheme="majorBidi" w:hAnsiTheme="majorBidi" w:cstheme="majorBidi"/>
          <w:b w:val="0"/>
          <w:bCs/>
          <w:i w:val="0"/>
          <w:iCs/>
          <w:sz w:val="21"/>
          <w:szCs w:val="21"/>
        </w:rPr>
        <w:t xml:space="preserve">- </w:t>
      </w:r>
      <w:r w:rsidRPr="007B2BD6"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  <w:t>The data in the above table are close to the nearest integer.</w:t>
      </w:r>
    </w:p>
    <w:p w:rsidR="00DB5004" w:rsidRPr="007B2BD6" w:rsidRDefault="00DB5004" w:rsidP="007B2BD6">
      <w:pPr>
        <w:pStyle w:val="ListParagraph"/>
        <w:ind w:left="-284" w:right="142"/>
        <w:jc w:val="both"/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</w:pPr>
      <w:r w:rsidRPr="007B2BD6"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  <w:t>- The data does not include the value of land owned by non-residents.</w:t>
      </w:r>
    </w:p>
    <w:p w:rsidR="00DB5004" w:rsidRPr="007B2BD6" w:rsidRDefault="00DB5004" w:rsidP="007B2BD6">
      <w:pPr>
        <w:ind w:left="-284" w:right="142"/>
        <w:jc w:val="both"/>
        <w:rPr>
          <w:rFonts w:asciiTheme="majorBidi" w:hAnsiTheme="majorBidi" w:cstheme="majorBidi"/>
          <w:b w:val="0"/>
          <w:bCs/>
          <w:i w:val="0"/>
          <w:iCs/>
          <w:sz w:val="22"/>
          <w:szCs w:val="22"/>
          <w:rtl/>
        </w:rPr>
      </w:pPr>
      <w:r w:rsidRPr="007B2BD6"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  <w:t>* International investment position (net): equals total external assets minus total foreign liabilities.</w:t>
      </w:r>
    </w:p>
    <w:p w:rsidR="007B2BD6" w:rsidRPr="007B2BD6" w:rsidRDefault="00DB5004" w:rsidP="007B2BD6">
      <w:pPr>
        <w:ind w:left="-284" w:right="-45"/>
        <w:jc w:val="both"/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</w:pPr>
      <w:r w:rsidRPr="007B2BD6"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  <w:t>** Currency and deposits: Includ</w:t>
      </w:r>
      <w:r w:rsidR="00840C31" w:rsidRPr="007B2BD6"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  <w:t>e</w:t>
      </w:r>
      <w:r w:rsidR="004B6F4B" w:rsidRPr="007B2BD6"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  <w:t xml:space="preserve"> </w:t>
      </w:r>
      <w:r w:rsidR="00112F30" w:rsidRPr="007B2BD6"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  <w:t xml:space="preserve">the </w:t>
      </w:r>
      <w:r w:rsidRPr="007B2BD6"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  <w:t xml:space="preserve">residents deposits in banks abroad, in addition to foreign </w:t>
      </w:r>
      <w:r w:rsidR="00AF576D" w:rsidRPr="007B2BD6"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  <w:t>exchange</w:t>
      </w:r>
      <w:r w:rsidR="00112F30" w:rsidRPr="007B2BD6"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  <w:t xml:space="preserve"> in Palestinian </w:t>
      </w:r>
      <w:r w:rsidRPr="007B2BD6"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  <w:t>economy.</w:t>
      </w:r>
    </w:p>
    <w:p w:rsidR="00DB5004" w:rsidRPr="007B2BD6" w:rsidRDefault="00DB5004" w:rsidP="007B2BD6">
      <w:pPr>
        <w:ind w:left="-284" w:right="-45"/>
        <w:jc w:val="both"/>
        <w:rPr>
          <w:rFonts w:asciiTheme="majorBidi" w:hAnsiTheme="majorBidi" w:cstheme="majorBidi"/>
          <w:b w:val="0"/>
          <w:bCs/>
          <w:i w:val="0"/>
          <w:iCs/>
          <w:sz w:val="21"/>
          <w:szCs w:val="21"/>
        </w:rPr>
      </w:pPr>
      <w:r w:rsidRPr="007B2BD6"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  <w:t>*** Currency and deposits: Include the deposits of non-residents deposited in resident banks.</w:t>
      </w:r>
      <w:r w:rsidRPr="00F149B2">
        <w:rPr>
          <w:rFonts w:asciiTheme="majorBidi" w:hAnsiTheme="majorBidi" w:cstheme="majorBidi"/>
          <w:bCs/>
          <w:iCs/>
        </w:rPr>
        <w:br w:type="page"/>
      </w:r>
    </w:p>
    <w:p w:rsidR="0091760B" w:rsidRDefault="0091760B" w:rsidP="006916F9">
      <w:pPr>
        <w:contextualSpacing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</w:p>
    <w:p w:rsidR="0091760B" w:rsidRDefault="0091760B" w:rsidP="006916F9">
      <w:pPr>
        <w:contextualSpacing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</w:p>
    <w:p w:rsidR="00DB5004" w:rsidRPr="00E75BBB" w:rsidRDefault="00DB5004" w:rsidP="006916F9">
      <w:pPr>
        <w:contextualSpacing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E75BBB">
        <w:rPr>
          <w:rFonts w:asciiTheme="majorBidi" w:hAnsiTheme="majorBidi" w:cstheme="majorBidi"/>
          <w:i w:val="0"/>
          <w:iCs/>
          <w:sz w:val="28"/>
          <w:szCs w:val="28"/>
        </w:rPr>
        <w:t>Table 2: G</w:t>
      </w:r>
      <w:bookmarkStart w:id="0" w:name="_GoBack"/>
      <w:bookmarkEnd w:id="0"/>
      <w:r w:rsidRPr="00E75BBB">
        <w:rPr>
          <w:rFonts w:asciiTheme="majorBidi" w:hAnsiTheme="majorBidi" w:cstheme="majorBidi"/>
          <w:i w:val="0"/>
          <w:iCs/>
          <w:sz w:val="28"/>
          <w:szCs w:val="28"/>
        </w:rPr>
        <w:t xml:space="preserve">ross External Debt </w:t>
      </w:r>
      <w:r w:rsidR="00B6004F" w:rsidRPr="00E75BBB">
        <w:rPr>
          <w:rFonts w:asciiTheme="majorBidi" w:hAnsiTheme="majorBidi" w:cstheme="majorBidi"/>
          <w:i w:val="0"/>
          <w:iCs/>
          <w:sz w:val="28"/>
          <w:szCs w:val="28"/>
        </w:rPr>
        <w:t>Position</w:t>
      </w:r>
      <w:r w:rsidR="001D3A4A" w:rsidRPr="00E75BBB">
        <w:rPr>
          <w:rFonts w:asciiTheme="majorBidi" w:hAnsiTheme="majorBidi" w:cstheme="majorBidi"/>
          <w:i w:val="0"/>
          <w:iCs/>
          <w:sz w:val="28"/>
          <w:szCs w:val="28"/>
        </w:rPr>
        <w:t xml:space="preserve"> Stock</w:t>
      </w:r>
      <w:r w:rsidR="00B6004F" w:rsidRPr="00E75BBB"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  <w:r w:rsidRPr="00E75BBB">
        <w:rPr>
          <w:rFonts w:asciiTheme="majorBidi" w:hAnsiTheme="majorBidi" w:cstheme="majorBidi"/>
          <w:i w:val="0"/>
          <w:iCs/>
          <w:sz w:val="28"/>
          <w:szCs w:val="28"/>
        </w:rPr>
        <w:t xml:space="preserve">on Palestine, at the </w:t>
      </w:r>
      <w:r w:rsidR="00B6004F" w:rsidRPr="00E75BBB">
        <w:rPr>
          <w:rFonts w:asciiTheme="majorBidi" w:hAnsiTheme="majorBidi" w:cstheme="majorBidi"/>
          <w:i w:val="0"/>
          <w:iCs/>
          <w:sz w:val="28"/>
          <w:szCs w:val="28"/>
        </w:rPr>
        <w:t xml:space="preserve">End </w:t>
      </w:r>
      <w:r w:rsidRPr="00E75BBB">
        <w:rPr>
          <w:rFonts w:asciiTheme="majorBidi" w:hAnsiTheme="majorBidi" w:cstheme="majorBidi"/>
          <w:i w:val="0"/>
          <w:iCs/>
          <w:sz w:val="28"/>
          <w:szCs w:val="28"/>
        </w:rPr>
        <w:t xml:space="preserve">of the </w:t>
      </w:r>
    </w:p>
    <w:p w:rsidR="00DB5004" w:rsidRPr="00E75BBB" w:rsidRDefault="00760EE6" w:rsidP="006916F9">
      <w:pPr>
        <w:ind w:left="1440" w:hanging="1440"/>
        <w:contextualSpacing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E75BBB">
        <w:rPr>
          <w:rFonts w:asciiTheme="majorBidi" w:hAnsiTheme="majorBidi" w:cstheme="majorBidi"/>
          <w:i w:val="0"/>
          <w:iCs/>
          <w:sz w:val="28"/>
          <w:szCs w:val="28"/>
        </w:rPr>
        <w:t>Third</w:t>
      </w:r>
      <w:r w:rsidR="004B6F4B" w:rsidRPr="00E75BBB"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  <w:r w:rsidR="00B92512" w:rsidRPr="00E75BBB">
        <w:rPr>
          <w:rFonts w:asciiTheme="majorBidi" w:hAnsiTheme="majorBidi" w:cstheme="majorBidi"/>
          <w:i w:val="0"/>
          <w:iCs/>
          <w:sz w:val="28"/>
          <w:szCs w:val="28"/>
        </w:rPr>
        <w:t>Quarter</w:t>
      </w:r>
      <w:r w:rsidR="00D34D3F" w:rsidRPr="00E75BBB">
        <w:rPr>
          <w:rFonts w:asciiTheme="majorBidi" w:hAnsiTheme="majorBidi" w:cstheme="majorBidi"/>
          <w:i w:val="0"/>
          <w:iCs/>
          <w:sz w:val="28"/>
          <w:szCs w:val="28"/>
        </w:rPr>
        <w:t>, 20</w:t>
      </w:r>
      <w:r w:rsidR="004968BA" w:rsidRPr="00E75BBB">
        <w:rPr>
          <w:rFonts w:asciiTheme="majorBidi" w:hAnsiTheme="majorBidi" w:cstheme="majorBidi"/>
          <w:i w:val="0"/>
          <w:iCs/>
          <w:sz w:val="28"/>
          <w:szCs w:val="28"/>
        </w:rPr>
        <w:t>2</w:t>
      </w:r>
      <w:r w:rsidR="00160716" w:rsidRPr="00E75BBB">
        <w:rPr>
          <w:rFonts w:asciiTheme="majorBidi" w:hAnsiTheme="majorBidi" w:cstheme="majorBidi"/>
          <w:i w:val="0"/>
          <w:iCs/>
          <w:sz w:val="28"/>
          <w:szCs w:val="28"/>
        </w:rPr>
        <w:t>2</w:t>
      </w:r>
      <w:r w:rsidR="00C50347" w:rsidRPr="00E75BBB">
        <w:rPr>
          <w:rFonts w:asciiTheme="majorBidi" w:hAnsiTheme="majorBidi" w:cstheme="majorBidi"/>
          <w:i w:val="0"/>
          <w:iCs/>
          <w:sz w:val="28"/>
          <w:szCs w:val="28"/>
        </w:rPr>
        <w:t xml:space="preserve"> and </w:t>
      </w:r>
      <w:r w:rsidRPr="00E75BBB">
        <w:rPr>
          <w:rFonts w:asciiTheme="majorBidi" w:hAnsiTheme="majorBidi" w:cstheme="majorBidi"/>
          <w:i w:val="0"/>
          <w:iCs/>
          <w:sz w:val="28"/>
          <w:szCs w:val="28"/>
        </w:rPr>
        <w:t>Fourth</w:t>
      </w:r>
      <w:r w:rsidR="00C87C90" w:rsidRPr="00E75BBB">
        <w:rPr>
          <w:rFonts w:asciiTheme="majorBidi" w:hAnsiTheme="majorBidi" w:cstheme="majorBidi"/>
          <w:i w:val="0"/>
          <w:iCs/>
          <w:sz w:val="28"/>
          <w:szCs w:val="28"/>
        </w:rPr>
        <w:t xml:space="preserve"> Quarter</w:t>
      </w:r>
      <w:r w:rsidR="00C50347" w:rsidRPr="00E75BBB">
        <w:rPr>
          <w:rFonts w:asciiTheme="majorBidi" w:hAnsiTheme="majorBidi" w:cstheme="majorBidi"/>
          <w:i w:val="0"/>
          <w:iCs/>
          <w:sz w:val="28"/>
          <w:szCs w:val="28"/>
        </w:rPr>
        <w:t>, 202</w:t>
      </w:r>
      <w:r w:rsidR="00160716" w:rsidRPr="00E75BBB">
        <w:rPr>
          <w:rFonts w:asciiTheme="majorBidi" w:hAnsiTheme="majorBidi" w:cstheme="majorBidi"/>
          <w:i w:val="0"/>
          <w:iCs/>
          <w:sz w:val="28"/>
          <w:szCs w:val="28"/>
        </w:rPr>
        <w:t>2</w:t>
      </w:r>
    </w:p>
    <w:p w:rsidR="00DB5004" w:rsidRPr="00E75BBB" w:rsidRDefault="00DB5004" w:rsidP="00E75BBB">
      <w:pPr>
        <w:ind w:firstLine="720"/>
        <w:contextualSpacing/>
        <w:rPr>
          <w:rFonts w:asciiTheme="majorBidi" w:hAnsiTheme="majorBidi" w:cstheme="majorBidi"/>
          <w:i w:val="0"/>
          <w:iCs/>
          <w:sz w:val="22"/>
          <w:szCs w:val="22"/>
        </w:rPr>
      </w:pPr>
    </w:p>
    <w:p w:rsidR="00DB5004" w:rsidRPr="00E75BBB" w:rsidRDefault="008E4CA4" w:rsidP="006916F9">
      <w:pPr>
        <w:ind w:left="-284" w:right="3967" w:firstLine="284"/>
        <w:contextualSpacing/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</w:pPr>
      <w:r w:rsidRPr="00E75BBB"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  <w:t xml:space="preserve">     </w:t>
      </w:r>
      <w:r w:rsidR="00DB5004" w:rsidRPr="00E75BBB"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  <w:t xml:space="preserve">Value in million USD </w:t>
      </w:r>
    </w:p>
    <w:tbl>
      <w:tblPr>
        <w:tblpPr w:leftFromText="180" w:rightFromText="180" w:vertAnchor="text" w:tblpXSpec="center" w:tblpY="1"/>
        <w:tblOverlap w:val="never"/>
        <w:bidiVisual/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7"/>
        <w:gridCol w:w="2573"/>
        <w:gridCol w:w="4240"/>
      </w:tblGrid>
      <w:tr w:rsidR="00E741B1" w:rsidRPr="00E75BBB" w:rsidTr="00E75BBB">
        <w:trPr>
          <w:trHeight w:val="723"/>
        </w:trPr>
        <w:tc>
          <w:tcPr>
            <w:tcW w:w="1388" w:type="pct"/>
            <w:vAlign w:val="center"/>
          </w:tcPr>
          <w:p w:rsidR="00E741B1" w:rsidRPr="00E75BBB" w:rsidRDefault="00E741B1" w:rsidP="00E75BBB">
            <w:pPr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E75BBB">
              <w:rPr>
                <w:rFonts w:asciiTheme="majorBidi" w:hAnsiTheme="majorBidi" w:cstheme="majorBidi"/>
                <w:i w:val="0"/>
                <w:iCs/>
              </w:rPr>
              <w:t xml:space="preserve">Stock at the end of the </w:t>
            </w:r>
            <w:r w:rsidR="004968BA" w:rsidRPr="00E75BBB">
              <w:rPr>
                <w:rFonts w:asciiTheme="majorBidi" w:hAnsiTheme="majorBidi" w:cstheme="majorBidi"/>
                <w:i w:val="0"/>
                <w:iCs/>
              </w:rPr>
              <w:t xml:space="preserve"> </w:t>
            </w:r>
            <w:r w:rsidR="00760EE6" w:rsidRPr="00E75BBB">
              <w:rPr>
                <w:rFonts w:asciiTheme="majorBidi" w:hAnsiTheme="majorBidi" w:cstheme="majorBidi"/>
              </w:rPr>
              <w:t xml:space="preserve"> </w:t>
            </w:r>
            <w:r w:rsidR="00760EE6" w:rsidRPr="00E75BBB">
              <w:rPr>
                <w:rFonts w:asciiTheme="majorBidi" w:hAnsiTheme="majorBidi" w:cstheme="majorBidi"/>
                <w:i w:val="0"/>
                <w:iCs/>
              </w:rPr>
              <w:t xml:space="preserve">Fourth </w:t>
            </w:r>
            <w:r w:rsidRPr="00E75BBB">
              <w:rPr>
                <w:rFonts w:asciiTheme="majorBidi" w:hAnsiTheme="majorBidi" w:cstheme="majorBidi"/>
                <w:i w:val="0"/>
                <w:iCs/>
              </w:rPr>
              <w:t>Quarter 202</w:t>
            </w:r>
            <w:r w:rsidR="00160716" w:rsidRPr="00E75BBB">
              <w:rPr>
                <w:rFonts w:asciiTheme="majorBidi" w:hAnsiTheme="majorBidi" w:cstheme="majorBidi"/>
                <w:i w:val="0"/>
                <w:iCs/>
              </w:rPr>
              <w:t>2</w:t>
            </w:r>
          </w:p>
        </w:tc>
        <w:tc>
          <w:tcPr>
            <w:tcW w:w="1364" w:type="pct"/>
            <w:vAlign w:val="center"/>
          </w:tcPr>
          <w:p w:rsidR="00E741B1" w:rsidRPr="00E75BBB" w:rsidRDefault="00AA4359" w:rsidP="00E75BBB">
            <w:pPr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E75BBB">
              <w:rPr>
                <w:rFonts w:asciiTheme="majorBidi" w:hAnsiTheme="majorBidi" w:cstheme="majorBidi"/>
                <w:i w:val="0"/>
                <w:iCs/>
              </w:rPr>
              <w:t xml:space="preserve">Stock at the end of the  </w:t>
            </w:r>
            <w:r w:rsidR="00EF12BA" w:rsidRPr="00E75BBB">
              <w:rPr>
                <w:rFonts w:asciiTheme="majorBidi" w:hAnsiTheme="majorBidi" w:cstheme="majorBidi"/>
              </w:rPr>
              <w:t xml:space="preserve"> </w:t>
            </w:r>
            <w:r w:rsidR="00760EE6" w:rsidRPr="00E75BBB">
              <w:rPr>
                <w:rFonts w:asciiTheme="majorBidi" w:hAnsiTheme="majorBidi" w:cstheme="majorBidi"/>
              </w:rPr>
              <w:t xml:space="preserve"> </w:t>
            </w:r>
            <w:r w:rsidR="00760EE6" w:rsidRPr="00E75BBB">
              <w:rPr>
                <w:rFonts w:asciiTheme="majorBidi" w:hAnsiTheme="majorBidi" w:cstheme="majorBidi"/>
                <w:i w:val="0"/>
                <w:iCs/>
              </w:rPr>
              <w:t xml:space="preserve">Third </w:t>
            </w:r>
            <w:r w:rsidRPr="00E75BBB">
              <w:rPr>
                <w:rFonts w:asciiTheme="majorBidi" w:hAnsiTheme="majorBidi" w:cstheme="majorBidi"/>
                <w:i w:val="0"/>
                <w:iCs/>
              </w:rPr>
              <w:t>Quarter 202</w:t>
            </w:r>
            <w:r w:rsidR="00160716" w:rsidRPr="00E75BBB">
              <w:rPr>
                <w:rFonts w:asciiTheme="majorBidi" w:hAnsiTheme="majorBidi" w:cstheme="majorBidi"/>
                <w:i w:val="0"/>
                <w:iCs/>
              </w:rPr>
              <w:t>2</w:t>
            </w:r>
          </w:p>
        </w:tc>
        <w:tc>
          <w:tcPr>
            <w:tcW w:w="2248" w:type="pct"/>
            <w:vAlign w:val="center"/>
          </w:tcPr>
          <w:p w:rsidR="00E741B1" w:rsidRPr="00E75BBB" w:rsidRDefault="00E741B1" w:rsidP="00E75BBB">
            <w:pPr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E75BBB">
              <w:rPr>
                <w:rFonts w:asciiTheme="majorBidi" w:hAnsiTheme="majorBidi" w:cstheme="majorBidi"/>
                <w:i w:val="0"/>
                <w:iCs/>
              </w:rPr>
              <w:t>Economic Sector</w:t>
            </w:r>
          </w:p>
        </w:tc>
      </w:tr>
      <w:tr w:rsidR="00760EE6" w:rsidRPr="00E75BBB" w:rsidTr="00E75BBB">
        <w:trPr>
          <w:trHeight w:val="387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EE6" w:rsidRPr="00E75BBB" w:rsidRDefault="00760EE6" w:rsidP="00E75BBB">
            <w:pPr>
              <w:bidi/>
              <w:jc w:val="center"/>
              <w:rPr>
                <w:rFonts w:asciiTheme="majorBidi" w:hAnsiTheme="majorBidi" w:cstheme="majorBidi"/>
                <w:b w:val="0"/>
                <w:bCs/>
                <w:i w:val="0"/>
                <w:color w:val="000000"/>
              </w:rPr>
            </w:pPr>
            <w:r w:rsidRPr="00E75BBB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1,302</w:t>
            </w:r>
          </w:p>
        </w:tc>
        <w:tc>
          <w:tcPr>
            <w:tcW w:w="1364" w:type="pct"/>
            <w:vAlign w:val="bottom"/>
          </w:tcPr>
          <w:p w:rsidR="00760EE6" w:rsidRPr="00E75BBB" w:rsidRDefault="00760EE6" w:rsidP="00E75BBB">
            <w:pPr>
              <w:bidi/>
              <w:ind w:left="844"/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E75BBB">
              <w:rPr>
                <w:rFonts w:asciiTheme="majorBidi" w:hAnsiTheme="majorBidi" w:cstheme="majorBidi"/>
                <w:i w:val="0"/>
                <w:iCs/>
                <w:color w:val="000000"/>
              </w:rPr>
              <w:t>1,278</w:t>
            </w:r>
          </w:p>
        </w:tc>
        <w:tc>
          <w:tcPr>
            <w:tcW w:w="2248" w:type="pct"/>
            <w:vAlign w:val="bottom"/>
          </w:tcPr>
          <w:p w:rsidR="00760EE6" w:rsidRPr="00E75BBB" w:rsidRDefault="00760EE6" w:rsidP="006916F9">
            <w:pPr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E75BBB">
              <w:rPr>
                <w:rFonts w:asciiTheme="majorBidi" w:hAnsiTheme="majorBidi" w:cstheme="majorBidi"/>
                <w:i w:val="0"/>
                <w:iCs/>
              </w:rPr>
              <w:t>General Government</w:t>
            </w:r>
          </w:p>
        </w:tc>
      </w:tr>
      <w:tr w:rsidR="00760EE6" w:rsidRPr="00E75BBB" w:rsidTr="00E75BBB">
        <w:trPr>
          <w:trHeight w:val="387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EE6" w:rsidRPr="00E75BBB" w:rsidRDefault="00760EE6" w:rsidP="00E75BBB">
            <w:pPr>
              <w:bidi/>
              <w:jc w:val="center"/>
              <w:rPr>
                <w:rFonts w:asciiTheme="majorBidi" w:hAnsiTheme="majorBidi" w:cstheme="majorBidi"/>
                <w:b w:val="0"/>
                <w:color w:val="000000"/>
                <w:rtl/>
              </w:rPr>
            </w:pPr>
            <w:r w:rsidRPr="00E75BBB">
              <w:rPr>
                <w:rFonts w:asciiTheme="majorBidi" w:hAnsiTheme="majorBidi" w:cstheme="majorBidi"/>
                <w:color w:val="000000"/>
                <w:rtl/>
              </w:rPr>
              <w:t>221</w:t>
            </w:r>
          </w:p>
        </w:tc>
        <w:tc>
          <w:tcPr>
            <w:tcW w:w="1364" w:type="pct"/>
            <w:vAlign w:val="bottom"/>
          </w:tcPr>
          <w:p w:rsidR="00760EE6" w:rsidRPr="00E75BBB" w:rsidRDefault="00760EE6" w:rsidP="00E75BBB">
            <w:pPr>
              <w:bidi/>
              <w:ind w:left="844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75BB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197</w:t>
            </w:r>
          </w:p>
        </w:tc>
        <w:tc>
          <w:tcPr>
            <w:tcW w:w="2248" w:type="pct"/>
            <w:vAlign w:val="bottom"/>
          </w:tcPr>
          <w:p w:rsidR="00760EE6" w:rsidRPr="00E75BBB" w:rsidRDefault="00760EE6" w:rsidP="006916F9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75BB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Short-term</w:t>
            </w:r>
          </w:p>
        </w:tc>
      </w:tr>
      <w:tr w:rsidR="00760EE6" w:rsidRPr="00E75BBB" w:rsidTr="00E75BBB">
        <w:trPr>
          <w:trHeight w:val="387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EE6" w:rsidRPr="00E75BBB" w:rsidRDefault="00760EE6" w:rsidP="00E75BBB">
            <w:pPr>
              <w:bidi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E75BBB">
              <w:rPr>
                <w:rFonts w:asciiTheme="majorBidi" w:hAnsiTheme="majorBidi" w:cstheme="majorBidi"/>
                <w:color w:val="000000"/>
                <w:rtl/>
              </w:rPr>
              <w:t>1081</w:t>
            </w:r>
          </w:p>
        </w:tc>
        <w:tc>
          <w:tcPr>
            <w:tcW w:w="1364" w:type="pct"/>
            <w:vAlign w:val="bottom"/>
          </w:tcPr>
          <w:p w:rsidR="00760EE6" w:rsidRPr="00E75BBB" w:rsidRDefault="00760EE6" w:rsidP="00E75BBB">
            <w:pPr>
              <w:bidi/>
              <w:ind w:left="844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75BB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1,081</w:t>
            </w:r>
          </w:p>
        </w:tc>
        <w:tc>
          <w:tcPr>
            <w:tcW w:w="2248" w:type="pct"/>
            <w:vAlign w:val="bottom"/>
          </w:tcPr>
          <w:p w:rsidR="00760EE6" w:rsidRPr="00E75BBB" w:rsidRDefault="00760EE6" w:rsidP="006916F9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E75BB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Long-term</w:t>
            </w:r>
          </w:p>
        </w:tc>
      </w:tr>
      <w:tr w:rsidR="00760EE6" w:rsidRPr="00E75BBB" w:rsidTr="00E75BBB">
        <w:trPr>
          <w:trHeight w:val="387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EE6" w:rsidRPr="00E75BBB" w:rsidRDefault="00760EE6" w:rsidP="00E75BBB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rtl/>
              </w:rPr>
            </w:pPr>
            <w:r w:rsidRPr="00E75BBB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0</w:t>
            </w:r>
          </w:p>
        </w:tc>
        <w:tc>
          <w:tcPr>
            <w:tcW w:w="1364" w:type="pct"/>
            <w:vAlign w:val="bottom"/>
          </w:tcPr>
          <w:p w:rsidR="00760EE6" w:rsidRPr="00E75BBB" w:rsidRDefault="00760EE6" w:rsidP="00E75BBB">
            <w:pPr>
              <w:bidi/>
              <w:ind w:left="844"/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E75BBB">
              <w:rPr>
                <w:rFonts w:asciiTheme="majorBidi" w:hAnsiTheme="majorBidi" w:cstheme="majorBidi"/>
                <w:i w:val="0"/>
                <w:iCs/>
                <w:color w:val="000000"/>
              </w:rPr>
              <w:t>0</w:t>
            </w:r>
          </w:p>
        </w:tc>
        <w:tc>
          <w:tcPr>
            <w:tcW w:w="2248" w:type="pct"/>
            <w:vAlign w:val="bottom"/>
          </w:tcPr>
          <w:p w:rsidR="00760EE6" w:rsidRPr="00E75BBB" w:rsidRDefault="00760EE6" w:rsidP="006916F9">
            <w:pPr>
              <w:rPr>
                <w:rFonts w:asciiTheme="majorBidi" w:hAnsiTheme="majorBidi" w:cstheme="majorBidi"/>
                <w:i w:val="0"/>
                <w:iCs/>
              </w:rPr>
            </w:pPr>
            <w:r w:rsidRPr="00E75BBB">
              <w:rPr>
                <w:rFonts w:asciiTheme="majorBidi" w:hAnsiTheme="majorBidi" w:cstheme="majorBidi"/>
                <w:i w:val="0"/>
                <w:iCs/>
              </w:rPr>
              <w:t>Monetary Authorities</w:t>
            </w:r>
          </w:p>
        </w:tc>
      </w:tr>
      <w:tr w:rsidR="00760EE6" w:rsidRPr="00E75BBB" w:rsidTr="00E75BBB">
        <w:trPr>
          <w:trHeight w:val="387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EE6" w:rsidRPr="00E75BBB" w:rsidRDefault="00760EE6" w:rsidP="00E75BBB">
            <w:pPr>
              <w:bidi/>
              <w:jc w:val="center"/>
              <w:rPr>
                <w:rFonts w:asciiTheme="majorBidi" w:hAnsiTheme="majorBidi" w:cstheme="majorBidi"/>
                <w:b w:val="0"/>
                <w:color w:val="000000"/>
                <w:rtl/>
              </w:rPr>
            </w:pPr>
            <w:r w:rsidRPr="00E75BBB">
              <w:rPr>
                <w:rFonts w:asciiTheme="majorBidi" w:hAnsiTheme="majorBidi" w:cstheme="majorBidi"/>
                <w:color w:val="000000"/>
                <w:rtl/>
              </w:rPr>
              <w:t>0</w:t>
            </w:r>
          </w:p>
        </w:tc>
        <w:tc>
          <w:tcPr>
            <w:tcW w:w="1364" w:type="pct"/>
            <w:vAlign w:val="bottom"/>
          </w:tcPr>
          <w:p w:rsidR="00760EE6" w:rsidRPr="00E75BBB" w:rsidRDefault="00760EE6" w:rsidP="00E75BBB">
            <w:pPr>
              <w:bidi/>
              <w:ind w:left="844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75BB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2248" w:type="pct"/>
            <w:vAlign w:val="bottom"/>
          </w:tcPr>
          <w:p w:rsidR="00760EE6" w:rsidRPr="00E75BBB" w:rsidRDefault="00760EE6" w:rsidP="006916F9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75BB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Short-term</w:t>
            </w:r>
          </w:p>
        </w:tc>
      </w:tr>
      <w:tr w:rsidR="00760EE6" w:rsidRPr="00E75BBB" w:rsidTr="00E75BBB">
        <w:trPr>
          <w:trHeight w:val="387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EE6" w:rsidRPr="00E75BBB" w:rsidRDefault="00760EE6" w:rsidP="00E75BBB">
            <w:pPr>
              <w:bidi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E75BBB">
              <w:rPr>
                <w:rFonts w:asciiTheme="majorBidi" w:hAnsiTheme="majorBidi" w:cstheme="majorBidi"/>
                <w:color w:val="000000"/>
                <w:rtl/>
              </w:rPr>
              <w:t>0</w:t>
            </w:r>
          </w:p>
        </w:tc>
        <w:tc>
          <w:tcPr>
            <w:tcW w:w="1364" w:type="pct"/>
            <w:vAlign w:val="bottom"/>
          </w:tcPr>
          <w:p w:rsidR="00760EE6" w:rsidRPr="00E75BBB" w:rsidRDefault="00760EE6" w:rsidP="00E75BBB">
            <w:pPr>
              <w:bidi/>
              <w:ind w:left="844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75BB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2248" w:type="pct"/>
            <w:vAlign w:val="bottom"/>
          </w:tcPr>
          <w:p w:rsidR="00760EE6" w:rsidRPr="00E75BBB" w:rsidRDefault="00760EE6" w:rsidP="006916F9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75BB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Long-term</w:t>
            </w:r>
          </w:p>
        </w:tc>
      </w:tr>
      <w:tr w:rsidR="00760EE6" w:rsidRPr="00E75BBB" w:rsidTr="00E75BBB">
        <w:trPr>
          <w:trHeight w:val="387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EE6" w:rsidRPr="00E75BBB" w:rsidRDefault="00760EE6" w:rsidP="00E75BBB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rtl/>
              </w:rPr>
            </w:pPr>
            <w:r w:rsidRPr="00E75BBB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744</w:t>
            </w:r>
          </w:p>
        </w:tc>
        <w:tc>
          <w:tcPr>
            <w:tcW w:w="1364" w:type="pct"/>
            <w:vAlign w:val="bottom"/>
          </w:tcPr>
          <w:p w:rsidR="00760EE6" w:rsidRPr="00E75BBB" w:rsidRDefault="00760EE6" w:rsidP="00E75BBB">
            <w:pPr>
              <w:bidi/>
              <w:ind w:left="844"/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E75BBB">
              <w:rPr>
                <w:rFonts w:asciiTheme="majorBidi" w:hAnsiTheme="majorBidi" w:cstheme="majorBidi"/>
                <w:i w:val="0"/>
                <w:iCs/>
                <w:color w:val="000000"/>
              </w:rPr>
              <w:t>792</w:t>
            </w:r>
          </w:p>
        </w:tc>
        <w:tc>
          <w:tcPr>
            <w:tcW w:w="2248" w:type="pct"/>
            <w:vAlign w:val="bottom"/>
          </w:tcPr>
          <w:p w:rsidR="00760EE6" w:rsidRPr="00E75BBB" w:rsidRDefault="00760EE6" w:rsidP="006916F9">
            <w:pPr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E75BBB">
              <w:rPr>
                <w:rFonts w:asciiTheme="majorBidi" w:hAnsiTheme="majorBidi" w:cstheme="majorBidi"/>
                <w:i w:val="0"/>
                <w:iCs/>
              </w:rPr>
              <w:t>Banks</w:t>
            </w:r>
          </w:p>
        </w:tc>
      </w:tr>
      <w:tr w:rsidR="00760EE6" w:rsidRPr="00E75BBB" w:rsidTr="00E75BBB">
        <w:trPr>
          <w:trHeight w:val="387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EE6" w:rsidRPr="00E75BBB" w:rsidRDefault="00760EE6" w:rsidP="00E75BBB">
            <w:pPr>
              <w:bidi/>
              <w:jc w:val="center"/>
              <w:rPr>
                <w:rFonts w:asciiTheme="majorBidi" w:hAnsiTheme="majorBidi" w:cstheme="majorBidi"/>
                <w:b w:val="0"/>
                <w:color w:val="000000"/>
                <w:rtl/>
              </w:rPr>
            </w:pPr>
            <w:r w:rsidRPr="00E75BBB">
              <w:rPr>
                <w:rFonts w:asciiTheme="majorBidi" w:hAnsiTheme="majorBidi" w:cstheme="majorBidi"/>
                <w:color w:val="000000"/>
                <w:rtl/>
              </w:rPr>
              <w:t>413</w:t>
            </w:r>
          </w:p>
        </w:tc>
        <w:tc>
          <w:tcPr>
            <w:tcW w:w="1364" w:type="pct"/>
            <w:vAlign w:val="bottom"/>
          </w:tcPr>
          <w:p w:rsidR="00760EE6" w:rsidRPr="00E75BBB" w:rsidRDefault="00760EE6" w:rsidP="00E75BBB">
            <w:pPr>
              <w:bidi/>
              <w:ind w:left="844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75BB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308</w:t>
            </w:r>
          </w:p>
        </w:tc>
        <w:tc>
          <w:tcPr>
            <w:tcW w:w="2248" w:type="pct"/>
            <w:vAlign w:val="bottom"/>
          </w:tcPr>
          <w:p w:rsidR="00760EE6" w:rsidRPr="00E75BBB" w:rsidRDefault="00760EE6" w:rsidP="006916F9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75BB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Short-term</w:t>
            </w:r>
          </w:p>
        </w:tc>
      </w:tr>
      <w:tr w:rsidR="00760EE6" w:rsidRPr="00E75BBB" w:rsidTr="00E75BBB">
        <w:trPr>
          <w:trHeight w:val="387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EE6" w:rsidRPr="00E75BBB" w:rsidRDefault="00760EE6" w:rsidP="00E75BBB">
            <w:pPr>
              <w:bidi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E75BBB">
              <w:rPr>
                <w:rFonts w:asciiTheme="majorBidi" w:hAnsiTheme="majorBidi" w:cstheme="majorBidi"/>
                <w:color w:val="000000"/>
                <w:rtl/>
              </w:rPr>
              <w:t>331</w:t>
            </w:r>
          </w:p>
        </w:tc>
        <w:tc>
          <w:tcPr>
            <w:tcW w:w="1364" w:type="pct"/>
            <w:vAlign w:val="bottom"/>
          </w:tcPr>
          <w:p w:rsidR="00760EE6" w:rsidRPr="00E75BBB" w:rsidRDefault="00760EE6" w:rsidP="00E75BBB">
            <w:pPr>
              <w:bidi/>
              <w:ind w:left="844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75BB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484</w:t>
            </w:r>
          </w:p>
        </w:tc>
        <w:tc>
          <w:tcPr>
            <w:tcW w:w="2248" w:type="pct"/>
            <w:vAlign w:val="bottom"/>
          </w:tcPr>
          <w:p w:rsidR="00760EE6" w:rsidRPr="00E75BBB" w:rsidRDefault="00760EE6" w:rsidP="006916F9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75BB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Long-term</w:t>
            </w:r>
          </w:p>
        </w:tc>
      </w:tr>
      <w:tr w:rsidR="00760EE6" w:rsidRPr="00E75BBB" w:rsidTr="00E75BBB">
        <w:trPr>
          <w:trHeight w:val="387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EE6" w:rsidRPr="00E75BBB" w:rsidRDefault="00760EE6" w:rsidP="00E75BBB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rtl/>
              </w:rPr>
            </w:pPr>
            <w:r w:rsidRPr="00E75BBB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104</w:t>
            </w:r>
          </w:p>
        </w:tc>
        <w:tc>
          <w:tcPr>
            <w:tcW w:w="1364" w:type="pct"/>
            <w:vAlign w:val="bottom"/>
          </w:tcPr>
          <w:p w:rsidR="00760EE6" w:rsidRPr="00E75BBB" w:rsidRDefault="00760EE6" w:rsidP="00E75BBB">
            <w:pPr>
              <w:bidi/>
              <w:ind w:left="844"/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E75BBB">
              <w:rPr>
                <w:rFonts w:asciiTheme="majorBidi" w:hAnsiTheme="majorBidi" w:cstheme="majorBidi"/>
                <w:i w:val="0"/>
                <w:iCs/>
                <w:color w:val="000000"/>
              </w:rPr>
              <w:t>104</w:t>
            </w:r>
          </w:p>
        </w:tc>
        <w:tc>
          <w:tcPr>
            <w:tcW w:w="2248" w:type="pct"/>
            <w:vAlign w:val="bottom"/>
          </w:tcPr>
          <w:p w:rsidR="00760EE6" w:rsidRPr="00E75BBB" w:rsidRDefault="00760EE6" w:rsidP="006916F9">
            <w:pPr>
              <w:rPr>
                <w:rFonts w:asciiTheme="majorBidi" w:hAnsiTheme="majorBidi" w:cstheme="majorBidi"/>
                <w:i w:val="0"/>
                <w:iCs/>
              </w:rPr>
            </w:pPr>
            <w:r w:rsidRPr="00E75BBB">
              <w:rPr>
                <w:rFonts w:asciiTheme="majorBidi" w:hAnsiTheme="majorBidi" w:cstheme="majorBidi"/>
                <w:i w:val="0"/>
                <w:iCs/>
              </w:rPr>
              <w:t>Other Sectors</w:t>
            </w:r>
          </w:p>
        </w:tc>
      </w:tr>
      <w:tr w:rsidR="00760EE6" w:rsidRPr="00E75BBB" w:rsidTr="00E75BBB">
        <w:trPr>
          <w:trHeight w:val="387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EE6" w:rsidRPr="00E75BBB" w:rsidRDefault="00760EE6" w:rsidP="00E75BBB">
            <w:pPr>
              <w:bidi/>
              <w:jc w:val="center"/>
              <w:rPr>
                <w:rFonts w:asciiTheme="majorBidi" w:hAnsiTheme="majorBidi" w:cstheme="majorBidi"/>
                <w:b w:val="0"/>
                <w:color w:val="000000"/>
                <w:rtl/>
              </w:rPr>
            </w:pPr>
            <w:r w:rsidRPr="00E75BBB">
              <w:rPr>
                <w:rFonts w:asciiTheme="majorBidi" w:hAnsiTheme="majorBidi" w:cstheme="majorBidi"/>
                <w:color w:val="000000"/>
                <w:rtl/>
              </w:rPr>
              <w:t>0</w:t>
            </w:r>
          </w:p>
        </w:tc>
        <w:tc>
          <w:tcPr>
            <w:tcW w:w="1364" w:type="pct"/>
            <w:vAlign w:val="bottom"/>
          </w:tcPr>
          <w:p w:rsidR="00760EE6" w:rsidRPr="00E75BBB" w:rsidRDefault="00760EE6" w:rsidP="00E75BBB">
            <w:pPr>
              <w:bidi/>
              <w:ind w:left="844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75BB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2248" w:type="pct"/>
            <w:vAlign w:val="bottom"/>
          </w:tcPr>
          <w:p w:rsidR="00760EE6" w:rsidRPr="00E75BBB" w:rsidRDefault="00760EE6" w:rsidP="006916F9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75BB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Short-term</w:t>
            </w:r>
          </w:p>
        </w:tc>
      </w:tr>
      <w:tr w:rsidR="00760EE6" w:rsidRPr="00E75BBB" w:rsidTr="00E75BBB">
        <w:trPr>
          <w:trHeight w:val="387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EE6" w:rsidRPr="00E75BBB" w:rsidRDefault="00760EE6" w:rsidP="00E75BBB">
            <w:pPr>
              <w:bidi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E75BBB">
              <w:rPr>
                <w:rFonts w:asciiTheme="majorBidi" w:hAnsiTheme="majorBidi" w:cstheme="majorBidi"/>
                <w:color w:val="000000"/>
                <w:rtl/>
              </w:rPr>
              <w:t>104</w:t>
            </w:r>
          </w:p>
        </w:tc>
        <w:tc>
          <w:tcPr>
            <w:tcW w:w="1364" w:type="pct"/>
            <w:vAlign w:val="bottom"/>
          </w:tcPr>
          <w:p w:rsidR="00760EE6" w:rsidRPr="00E75BBB" w:rsidRDefault="00760EE6" w:rsidP="00E75BBB">
            <w:pPr>
              <w:bidi/>
              <w:ind w:left="844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75BB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104</w:t>
            </w:r>
          </w:p>
        </w:tc>
        <w:tc>
          <w:tcPr>
            <w:tcW w:w="2248" w:type="pct"/>
            <w:vAlign w:val="bottom"/>
          </w:tcPr>
          <w:p w:rsidR="00760EE6" w:rsidRPr="00E75BBB" w:rsidRDefault="00760EE6" w:rsidP="006916F9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75BB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Long-term</w:t>
            </w:r>
          </w:p>
        </w:tc>
      </w:tr>
      <w:tr w:rsidR="00760EE6" w:rsidRPr="00E75BBB" w:rsidTr="00E75BBB">
        <w:trPr>
          <w:trHeight w:val="387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EE6" w:rsidRPr="00E75BBB" w:rsidRDefault="00760EE6" w:rsidP="00E75BBB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rtl/>
              </w:rPr>
            </w:pPr>
            <w:r w:rsidRPr="00E75BBB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41</w:t>
            </w:r>
          </w:p>
        </w:tc>
        <w:tc>
          <w:tcPr>
            <w:tcW w:w="1364" w:type="pct"/>
            <w:vAlign w:val="bottom"/>
          </w:tcPr>
          <w:p w:rsidR="00760EE6" w:rsidRPr="00E75BBB" w:rsidRDefault="00760EE6" w:rsidP="00E75BBB">
            <w:pPr>
              <w:bidi/>
              <w:ind w:left="844"/>
              <w:jc w:val="center"/>
              <w:rPr>
                <w:rFonts w:asciiTheme="majorBidi" w:hAnsiTheme="majorBidi" w:cstheme="majorBidi"/>
                <w:i w:val="0"/>
                <w:iCs/>
                <w:color w:val="000000"/>
                <w:rtl/>
              </w:rPr>
            </w:pPr>
            <w:r w:rsidRPr="00E75BBB">
              <w:rPr>
                <w:rFonts w:asciiTheme="majorBidi" w:hAnsiTheme="majorBidi" w:cstheme="majorBidi"/>
                <w:i w:val="0"/>
                <w:iCs/>
                <w:color w:val="000000"/>
              </w:rPr>
              <w:t>41</w:t>
            </w:r>
          </w:p>
        </w:tc>
        <w:tc>
          <w:tcPr>
            <w:tcW w:w="2248" w:type="pct"/>
            <w:vAlign w:val="bottom"/>
          </w:tcPr>
          <w:p w:rsidR="00760EE6" w:rsidRPr="00E75BBB" w:rsidRDefault="00760EE6" w:rsidP="006916F9">
            <w:pPr>
              <w:rPr>
                <w:rFonts w:asciiTheme="majorBidi" w:hAnsiTheme="majorBidi" w:cstheme="majorBidi"/>
                <w:i w:val="0"/>
                <w:iCs/>
              </w:rPr>
            </w:pPr>
            <w:r w:rsidRPr="00E75BBB">
              <w:rPr>
                <w:rFonts w:asciiTheme="majorBidi" w:hAnsiTheme="majorBidi" w:cstheme="majorBidi"/>
                <w:i w:val="0"/>
                <w:iCs/>
              </w:rPr>
              <w:t>Direct Investment: lending between affiliated companies</w:t>
            </w:r>
          </w:p>
        </w:tc>
      </w:tr>
      <w:tr w:rsidR="00760EE6" w:rsidRPr="00E75BBB" w:rsidTr="00E75BBB">
        <w:trPr>
          <w:trHeight w:val="387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EE6" w:rsidRPr="00E75BBB" w:rsidRDefault="00760EE6" w:rsidP="00E75BBB">
            <w:pPr>
              <w:bidi/>
              <w:jc w:val="center"/>
              <w:rPr>
                <w:rFonts w:asciiTheme="majorBidi" w:hAnsiTheme="majorBidi" w:cstheme="majorBidi"/>
                <w:b w:val="0"/>
                <w:color w:val="000000"/>
                <w:rtl/>
              </w:rPr>
            </w:pPr>
            <w:r w:rsidRPr="00E75BBB">
              <w:rPr>
                <w:rFonts w:asciiTheme="majorBidi" w:hAnsiTheme="majorBidi" w:cstheme="majorBidi"/>
                <w:color w:val="000000"/>
                <w:rtl/>
              </w:rPr>
              <w:t>0</w:t>
            </w:r>
          </w:p>
        </w:tc>
        <w:tc>
          <w:tcPr>
            <w:tcW w:w="1364" w:type="pct"/>
            <w:vAlign w:val="bottom"/>
          </w:tcPr>
          <w:p w:rsidR="00760EE6" w:rsidRPr="00E75BBB" w:rsidRDefault="00760EE6" w:rsidP="00E75BBB">
            <w:pPr>
              <w:bidi/>
              <w:ind w:left="844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75BB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2248" w:type="pct"/>
            <w:vAlign w:val="bottom"/>
          </w:tcPr>
          <w:p w:rsidR="00760EE6" w:rsidRPr="00E75BBB" w:rsidRDefault="00760EE6" w:rsidP="006916F9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75BB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Debt liabilities to affiliated companies</w:t>
            </w:r>
          </w:p>
        </w:tc>
      </w:tr>
      <w:tr w:rsidR="00760EE6" w:rsidRPr="00E75BBB" w:rsidTr="00E75BBB">
        <w:trPr>
          <w:trHeight w:val="387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EE6" w:rsidRPr="00E75BBB" w:rsidRDefault="00760EE6" w:rsidP="00E75BBB">
            <w:pPr>
              <w:bidi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E75BBB">
              <w:rPr>
                <w:rFonts w:asciiTheme="majorBidi" w:hAnsiTheme="majorBidi" w:cstheme="majorBidi"/>
                <w:color w:val="000000"/>
                <w:rtl/>
              </w:rPr>
              <w:t>41</w:t>
            </w:r>
          </w:p>
        </w:tc>
        <w:tc>
          <w:tcPr>
            <w:tcW w:w="1364" w:type="pct"/>
            <w:vAlign w:val="bottom"/>
          </w:tcPr>
          <w:p w:rsidR="00760EE6" w:rsidRPr="00E75BBB" w:rsidRDefault="00760EE6" w:rsidP="00E75BBB">
            <w:pPr>
              <w:bidi/>
              <w:ind w:left="844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E75BB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41</w:t>
            </w:r>
          </w:p>
        </w:tc>
        <w:tc>
          <w:tcPr>
            <w:tcW w:w="2248" w:type="pct"/>
            <w:vAlign w:val="bottom"/>
          </w:tcPr>
          <w:p w:rsidR="00760EE6" w:rsidRPr="00E75BBB" w:rsidRDefault="00760EE6" w:rsidP="006916F9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E75BB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Debt liabilities to direct investors</w:t>
            </w:r>
          </w:p>
        </w:tc>
      </w:tr>
      <w:tr w:rsidR="00760EE6" w:rsidRPr="00E75BBB" w:rsidTr="00E75BBB">
        <w:trPr>
          <w:trHeight w:val="387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EE6" w:rsidRPr="00E75BBB" w:rsidRDefault="00760EE6" w:rsidP="00E75BBB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rtl/>
              </w:rPr>
            </w:pPr>
            <w:r w:rsidRPr="00E75BBB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2,191</w:t>
            </w:r>
          </w:p>
        </w:tc>
        <w:tc>
          <w:tcPr>
            <w:tcW w:w="1364" w:type="pct"/>
            <w:vAlign w:val="bottom"/>
          </w:tcPr>
          <w:p w:rsidR="00760EE6" w:rsidRPr="00E75BBB" w:rsidRDefault="00760EE6" w:rsidP="00E75BBB">
            <w:pPr>
              <w:bidi/>
              <w:ind w:left="844"/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E75BBB">
              <w:rPr>
                <w:rFonts w:asciiTheme="majorBidi" w:hAnsiTheme="majorBidi" w:cstheme="majorBidi"/>
                <w:i w:val="0"/>
                <w:iCs/>
                <w:color w:val="000000"/>
              </w:rPr>
              <w:t>2,215</w:t>
            </w:r>
          </w:p>
        </w:tc>
        <w:tc>
          <w:tcPr>
            <w:tcW w:w="2248" w:type="pct"/>
            <w:vAlign w:val="bottom"/>
          </w:tcPr>
          <w:p w:rsidR="00760EE6" w:rsidRPr="00E75BBB" w:rsidRDefault="00760EE6" w:rsidP="006916F9">
            <w:pPr>
              <w:rPr>
                <w:rFonts w:asciiTheme="majorBidi" w:hAnsiTheme="majorBidi" w:cstheme="majorBidi"/>
                <w:i w:val="0"/>
                <w:iCs/>
              </w:rPr>
            </w:pPr>
            <w:r w:rsidRPr="00E75BBB">
              <w:rPr>
                <w:rFonts w:asciiTheme="majorBidi" w:hAnsiTheme="majorBidi" w:cstheme="majorBidi"/>
                <w:i w:val="0"/>
                <w:iCs/>
              </w:rPr>
              <w:t>Gross External Debt Position</w:t>
            </w:r>
          </w:p>
        </w:tc>
      </w:tr>
    </w:tbl>
    <w:p w:rsidR="00DB5004" w:rsidRPr="00F149B2" w:rsidRDefault="00CB0325" w:rsidP="006916F9">
      <w:pPr>
        <w:tabs>
          <w:tab w:val="left" w:pos="8018"/>
        </w:tabs>
        <w:contextualSpacing/>
        <w:rPr>
          <w:rFonts w:ascii="Arial" w:hAnsi="Arial"/>
          <w:i w:val="0"/>
          <w:iCs/>
          <w:sz w:val="22"/>
          <w:szCs w:val="22"/>
          <w:rtl/>
        </w:rPr>
      </w:pPr>
      <w:r w:rsidRPr="00F149B2">
        <w:rPr>
          <w:rFonts w:ascii="Arial" w:hAnsi="Arial"/>
          <w:i w:val="0"/>
          <w:iCs/>
          <w:sz w:val="22"/>
          <w:szCs w:val="22"/>
        </w:rPr>
        <w:tab/>
      </w:r>
    </w:p>
    <w:p w:rsidR="00087C4C" w:rsidRDefault="00087C4C" w:rsidP="00087C4C">
      <w:pPr>
        <w:bidi/>
        <w:jc w:val="center"/>
        <w:rPr>
          <w:rFonts w:asciiTheme="majorBidi" w:hAnsiTheme="majorBidi" w:cstheme="majorBidi"/>
          <w:rtl/>
        </w:rPr>
      </w:pPr>
    </w:p>
    <w:p w:rsidR="00087C4C" w:rsidRDefault="00087C4C" w:rsidP="00087C4C">
      <w:pPr>
        <w:bidi/>
        <w:jc w:val="center"/>
        <w:rPr>
          <w:rFonts w:asciiTheme="majorBidi" w:hAnsiTheme="majorBidi" w:cstheme="majorBidi"/>
          <w:rtl/>
        </w:rPr>
      </w:pPr>
    </w:p>
    <w:p w:rsidR="00087C4C" w:rsidRDefault="00087C4C" w:rsidP="00087C4C">
      <w:pPr>
        <w:bidi/>
        <w:jc w:val="center"/>
        <w:rPr>
          <w:rFonts w:asciiTheme="majorBidi" w:hAnsiTheme="majorBidi" w:cstheme="majorBidi"/>
          <w:rtl/>
        </w:rPr>
      </w:pPr>
    </w:p>
    <w:p w:rsidR="00087C4C" w:rsidRDefault="00087C4C" w:rsidP="00087C4C">
      <w:pPr>
        <w:bidi/>
        <w:jc w:val="center"/>
        <w:rPr>
          <w:rFonts w:asciiTheme="majorBidi" w:hAnsiTheme="majorBidi" w:cstheme="majorBidi"/>
          <w:rtl/>
        </w:rPr>
      </w:pPr>
    </w:p>
    <w:p w:rsidR="006B1CE8" w:rsidRPr="00F149B2" w:rsidRDefault="00087C4C" w:rsidP="00087C4C">
      <w:pPr>
        <w:bidi/>
        <w:jc w:val="center"/>
        <w:rPr>
          <w:rFonts w:asciiTheme="majorBidi" w:hAnsiTheme="majorBidi" w:cstheme="majorBidi"/>
        </w:rPr>
      </w:pPr>
      <w:r w:rsidRPr="00087C4C">
        <w:rPr>
          <w:noProof/>
        </w:rPr>
        <w:drawing>
          <wp:inline distT="0" distB="0" distL="0" distR="0" wp14:anchorId="627F38E6" wp14:editId="45B6AF63">
            <wp:extent cx="1552575" cy="1838325"/>
            <wp:effectExtent l="0" t="0" r="9525" b="0"/>
            <wp:docPr id="5" name="Picture 5" descr="╪º┘ä┘é╪»╪│ ╪╣╪º╪╡┘à╪⌐  ╪º┘ä╪▒┘é┘à┘è╪⌐ ╪º┘ä╪╣╪▒╪¿┘è╪⌐ ┘ä╪╣╪º┘à ┘ó┘á┘ó┘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╪º┘ä┘é╪»╪│ ╪╣╪º╪╡┘à╪⌐  ╪º┘ä╪▒┘é┘à┘è╪⌐ ╪º┘ä╪╣╪▒╪¿┘è╪⌐ ┘ä╪╣╪º┘à ┘ó┘á┘ó┘ú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1CE8" w:rsidRPr="00F149B2" w:rsidSect="0091760B">
      <w:headerReference w:type="default" r:id="rId11"/>
      <w:footerReference w:type="default" r:id="rId12"/>
      <w:pgSz w:w="11907" w:h="16839" w:code="9"/>
      <w:pgMar w:top="568" w:right="1134" w:bottom="1134" w:left="993" w:header="0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464" w:rsidRDefault="00402464" w:rsidP="00885BEC">
      <w:r>
        <w:separator/>
      </w:r>
    </w:p>
  </w:endnote>
  <w:endnote w:type="continuationSeparator" w:id="0">
    <w:p w:rsidR="00402464" w:rsidRDefault="00402464" w:rsidP="0088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B7B" w:rsidRDefault="00402464" w:rsidP="00146AE4">
    <w:pPr>
      <w:pStyle w:val="Footer"/>
      <w:tabs>
        <w:tab w:val="clear" w:pos="9360"/>
      </w:tabs>
      <w:jc w:val="center"/>
      <w:rPr>
        <w:rFonts w:asciiTheme="majorBidi" w:hAnsiTheme="majorBidi" w:cstheme="majorBidi"/>
        <w:bCs/>
        <w:i w:val="0"/>
        <w:sz w:val="20"/>
        <w:szCs w:val="20"/>
      </w:rPr>
    </w:pPr>
    <w:sdt>
      <w:sdtPr>
        <w:id w:val="11285779"/>
        <w:docPartObj>
          <w:docPartGallery w:val="Page Numbers (Bottom of Page)"/>
          <w:docPartUnique/>
        </w:docPartObj>
      </w:sdtPr>
      <w:sdtEndPr/>
      <w:sdtContent>
        <w:r w:rsidR="00C56B7B" w:rsidRPr="00885BEC">
          <w:rPr>
            <w:b w:val="0"/>
            <w:bCs/>
            <w:i w:val="0"/>
            <w:iCs/>
            <w:sz w:val="20"/>
            <w:szCs w:val="20"/>
          </w:rPr>
          <w:fldChar w:fldCharType="begin"/>
        </w:r>
        <w:r w:rsidR="00C56B7B" w:rsidRPr="00885BEC">
          <w:rPr>
            <w:b w:val="0"/>
            <w:bCs/>
            <w:i w:val="0"/>
            <w:iCs/>
            <w:sz w:val="20"/>
            <w:szCs w:val="20"/>
          </w:rPr>
          <w:instrText xml:space="preserve"> PAGE   \* MERGEFORMAT </w:instrText>
        </w:r>
        <w:r w:rsidR="00C56B7B" w:rsidRPr="00885BEC">
          <w:rPr>
            <w:b w:val="0"/>
            <w:bCs/>
            <w:i w:val="0"/>
            <w:iCs/>
            <w:sz w:val="20"/>
            <w:szCs w:val="20"/>
          </w:rPr>
          <w:fldChar w:fldCharType="separate"/>
        </w:r>
        <w:r w:rsidR="007B2BD6">
          <w:rPr>
            <w:b w:val="0"/>
            <w:bCs/>
            <w:i w:val="0"/>
            <w:iCs/>
            <w:noProof/>
            <w:sz w:val="20"/>
            <w:szCs w:val="20"/>
          </w:rPr>
          <w:t>3</w:t>
        </w:r>
        <w:r w:rsidR="00C56B7B" w:rsidRPr="00885BEC">
          <w:rPr>
            <w:b w:val="0"/>
            <w:bCs/>
            <w:i w:val="0"/>
            <w:iCs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464" w:rsidRDefault="00402464" w:rsidP="00885BEC">
      <w:r>
        <w:separator/>
      </w:r>
    </w:p>
  </w:footnote>
  <w:footnote w:type="continuationSeparator" w:id="0">
    <w:p w:rsidR="00402464" w:rsidRDefault="00402464" w:rsidP="00885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B7B" w:rsidRPr="006916F9" w:rsidRDefault="00C56B7B" w:rsidP="006916F9">
    <w:pPr>
      <w:pStyle w:val="Header"/>
      <w:tabs>
        <w:tab w:val="clear" w:pos="4680"/>
        <w:tab w:val="clear" w:pos="9360"/>
        <w:tab w:val="left" w:pos="270"/>
        <w:tab w:val="left" w:pos="1200"/>
        <w:tab w:val="left" w:pos="6600"/>
      </w:tabs>
      <w:rPr>
        <w:b w:val="0"/>
        <w:bCs/>
        <w:i w:val="0"/>
        <w:iCs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57"/>
    <w:rsid w:val="00000446"/>
    <w:rsid w:val="000042EC"/>
    <w:rsid w:val="000059B9"/>
    <w:rsid w:val="00006227"/>
    <w:rsid w:val="000072F1"/>
    <w:rsid w:val="000107EA"/>
    <w:rsid w:val="000110B2"/>
    <w:rsid w:val="000115CC"/>
    <w:rsid w:val="000115F8"/>
    <w:rsid w:val="0001231A"/>
    <w:rsid w:val="000124A7"/>
    <w:rsid w:val="00013A84"/>
    <w:rsid w:val="000148EC"/>
    <w:rsid w:val="00014C69"/>
    <w:rsid w:val="00020807"/>
    <w:rsid w:val="00022F55"/>
    <w:rsid w:val="00023916"/>
    <w:rsid w:val="00023F63"/>
    <w:rsid w:val="0002627D"/>
    <w:rsid w:val="000271AF"/>
    <w:rsid w:val="00030C2F"/>
    <w:rsid w:val="00032DB0"/>
    <w:rsid w:val="00032E32"/>
    <w:rsid w:val="00035642"/>
    <w:rsid w:val="00037C5E"/>
    <w:rsid w:val="00040BCA"/>
    <w:rsid w:val="00041F63"/>
    <w:rsid w:val="00042E1B"/>
    <w:rsid w:val="00047BC1"/>
    <w:rsid w:val="00050DB2"/>
    <w:rsid w:val="000541C3"/>
    <w:rsid w:val="00056CE8"/>
    <w:rsid w:val="00056EBF"/>
    <w:rsid w:val="000621F0"/>
    <w:rsid w:val="00064A5C"/>
    <w:rsid w:val="000673F1"/>
    <w:rsid w:val="00067DB7"/>
    <w:rsid w:val="0007197F"/>
    <w:rsid w:val="00072644"/>
    <w:rsid w:val="000726B5"/>
    <w:rsid w:val="00077AA7"/>
    <w:rsid w:val="00080709"/>
    <w:rsid w:val="00080765"/>
    <w:rsid w:val="00081BE1"/>
    <w:rsid w:val="00084741"/>
    <w:rsid w:val="00085209"/>
    <w:rsid w:val="00087C4C"/>
    <w:rsid w:val="00090534"/>
    <w:rsid w:val="00090697"/>
    <w:rsid w:val="00090A98"/>
    <w:rsid w:val="00091661"/>
    <w:rsid w:val="00092663"/>
    <w:rsid w:val="00093458"/>
    <w:rsid w:val="000934AF"/>
    <w:rsid w:val="00093B55"/>
    <w:rsid w:val="0009408F"/>
    <w:rsid w:val="000944C5"/>
    <w:rsid w:val="0009567F"/>
    <w:rsid w:val="0009774E"/>
    <w:rsid w:val="000A0089"/>
    <w:rsid w:val="000A23B0"/>
    <w:rsid w:val="000A2842"/>
    <w:rsid w:val="000A3B64"/>
    <w:rsid w:val="000A3D5C"/>
    <w:rsid w:val="000A5151"/>
    <w:rsid w:val="000A5E40"/>
    <w:rsid w:val="000B09BC"/>
    <w:rsid w:val="000B19A1"/>
    <w:rsid w:val="000B2406"/>
    <w:rsid w:val="000B3046"/>
    <w:rsid w:val="000B4B6A"/>
    <w:rsid w:val="000B638F"/>
    <w:rsid w:val="000B66F2"/>
    <w:rsid w:val="000C0673"/>
    <w:rsid w:val="000C0F4B"/>
    <w:rsid w:val="000C156F"/>
    <w:rsid w:val="000C2CD8"/>
    <w:rsid w:val="000C30EC"/>
    <w:rsid w:val="000C3870"/>
    <w:rsid w:val="000D0B86"/>
    <w:rsid w:val="000D134F"/>
    <w:rsid w:val="000D36E9"/>
    <w:rsid w:val="000D4C84"/>
    <w:rsid w:val="000E57DB"/>
    <w:rsid w:val="000E5A08"/>
    <w:rsid w:val="000E6DC2"/>
    <w:rsid w:val="000E724E"/>
    <w:rsid w:val="000E76D1"/>
    <w:rsid w:val="000E77D9"/>
    <w:rsid w:val="000F23F0"/>
    <w:rsid w:val="000F2F95"/>
    <w:rsid w:val="000F449F"/>
    <w:rsid w:val="000F4C18"/>
    <w:rsid w:val="000F6AD3"/>
    <w:rsid w:val="000F6F0F"/>
    <w:rsid w:val="000F7730"/>
    <w:rsid w:val="00100B52"/>
    <w:rsid w:val="0011238A"/>
    <w:rsid w:val="00112F30"/>
    <w:rsid w:val="00116CB6"/>
    <w:rsid w:val="00122B0F"/>
    <w:rsid w:val="001243F4"/>
    <w:rsid w:val="001253D2"/>
    <w:rsid w:val="00126E34"/>
    <w:rsid w:val="00130495"/>
    <w:rsid w:val="00131018"/>
    <w:rsid w:val="00132B71"/>
    <w:rsid w:val="001336A8"/>
    <w:rsid w:val="0013600F"/>
    <w:rsid w:val="00136634"/>
    <w:rsid w:val="00136FD5"/>
    <w:rsid w:val="001371FD"/>
    <w:rsid w:val="00137DE2"/>
    <w:rsid w:val="00140A8A"/>
    <w:rsid w:val="00141DE1"/>
    <w:rsid w:val="001420A0"/>
    <w:rsid w:val="00143718"/>
    <w:rsid w:val="0014579C"/>
    <w:rsid w:val="00146AE4"/>
    <w:rsid w:val="0014725E"/>
    <w:rsid w:val="0014777A"/>
    <w:rsid w:val="00151B5B"/>
    <w:rsid w:val="00151C3B"/>
    <w:rsid w:val="001570B7"/>
    <w:rsid w:val="001573C2"/>
    <w:rsid w:val="00157479"/>
    <w:rsid w:val="00160716"/>
    <w:rsid w:val="001609E2"/>
    <w:rsid w:val="00161954"/>
    <w:rsid w:val="001627FC"/>
    <w:rsid w:val="00162E38"/>
    <w:rsid w:val="001646F7"/>
    <w:rsid w:val="00170276"/>
    <w:rsid w:val="00171363"/>
    <w:rsid w:val="00181A2B"/>
    <w:rsid w:val="001823A8"/>
    <w:rsid w:val="001844CA"/>
    <w:rsid w:val="0018465B"/>
    <w:rsid w:val="001861B2"/>
    <w:rsid w:val="001862D7"/>
    <w:rsid w:val="00190B3C"/>
    <w:rsid w:val="00191CB7"/>
    <w:rsid w:val="001933C3"/>
    <w:rsid w:val="001951A5"/>
    <w:rsid w:val="0019579D"/>
    <w:rsid w:val="00196708"/>
    <w:rsid w:val="001A0774"/>
    <w:rsid w:val="001A3990"/>
    <w:rsid w:val="001A4D2C"/>
    <w:rsid w:val="001A75AC"/>
    <w:rsid w:val="001B0FB0"/>
    <w:rsid w:val="001B1110"/>
    <w:rsid w:val="001B2151"/>
    <w:rsid w:val="001B22C7"/>
    <w:rsid w:val="001B2404"/>
    <w:rsid w:val="001B35EB"/>
    <w:rsid w:val="001B4D6A"/>
    <w:rsid w:val="001B6CC5"/>
    <w:rsid w:val="001B7265"/>
    <w:rsid w:val="001C1307"/>
    <w:rsid w:val="001C161B"/>
    <w:rsid w:val="001C2180"/>
    <w:rsid w:val="001C2247"/>
    <w:rsid w:val="001C6697"/>
    <w:rsid w:val="001C7022"/>
    <w:rsid w:val="001C7347"/>
    <w:rsid w:val="001D3642"/>
    <w:rsid w:val="001D3A4A"/>
    <w:rsid w:val="001D43EA"/>
    <w:rsid w:val="001D5ADB"/>
    <w:rsid w:val="001D5D12"/>
    <w:rsid w:val="001D7ADF"/>
    <w:rsid w:val="001D7C9B"/>
    <w:rsid w:val="001E1616"/>
    <w:rsid w:val="001E2FD6"/>
    <w:rsid w:val="001E4E8A"/>
    <w:rsid w:val="001F14B4"/>
    <w:rsid w:val="001F37D2"/>
    <w:rsid w:val="001F3FC7"/>
    <w:rsid w:val="001F4820"/>
    <w:rsid w:val="001F5051"/>
    <w:rsid w:val="001F6290"/>
    <w:rsid w:val="001F67A4"/>
    <w:rsid w:val="002058E4"/>
    <w:rsid w:val="00205A26"/>
    <w:rsid w:val="002078E3"/>
    <w:rsid w:val="002104C1"/>
    <w:rsid w:val="002106D8"/>
    <w:rsid w:val="00211E0E"/>
    <w:rsid w:val="00216CA7"/>
    <w:rsid w:val="002214FB"/>
    <w:rsid w:val="002219A2"/>
    <w:rsid w:val="00222AF5"/>
    <w:rsid w:val="00224241"/>
    <w:rsid w:val="002245A3"/>
    <w:rsid w:val="002311EB"/>
    <w:rsid w:val="002339F9"/>
    <w:rsid w:val="00233A3F"/>
    <w:rsid w:val="00235B42"/>
    <w:rsid w:val="00235C00"/>
    <w:rsid w:val="0023676F"/>
    <w:rsid w:val="002403C2"/>
    <w:rsid w:val="00241F11"/>
    <w:rsid w:val="00242546"/>
    <w:rsid w:val="00244E71"/>
    <w:rsid w:val="00246BC1"/>
    <w:rsid w:val="00250FBE"/>
    <w:rsid w:val="00251A59"/>
    <w:rsid w:val="0025216F"/>
    <w:rsid w:val="002523D4"/>
    <w:rsid w:val="002528CB"/>
    <w:rsid w:val="00254AB5"/>
    <w:rsid w:val="00254E95"/>
    <w:rsid w:val="00254FB5"/>
    <w:rsid w:val="00255BC3"/>
    <w:rsid w:val="00260883"/>
    <w:rsid w:val="0026165F"/>
    <w:rsid w:val="00262AC2"/>
    <w:rsid w:val="00264A2F"/>
    <w:rsid w:val="00265939"/>
    <w:rsid w:val="00267601"/>
    <w:rsid w:val="00270B06"/>
    <w:rsid w:val="00271538"/>
    <w:rsid w:val="00271B76"/>
    <w:rsid w:val="00272F88"/>
    <w:rsid w:val="00273603"/>
    <w:rsid w:val="002739C2"/>
    <w:rsid w:val="0027580A"/>
    <w:rsid w:val="00281346"/>
    <w:rsid w:val="00281F10"/>
    <w:rsid w:val="002822F3"/>
    <w:rsid w:val="0028358A"/>
    <w:rsid w:val="00285269"/>
    <w:rsid w:val="0028584B"/>
    <w:rsid w:val="00287955"/>
    <w:rsid w:val="002930BA"/>
    <w:rsid w:val="002945F6"/>
    <w:rsid w:val="00296DE7"/>
    <w:rsid w:val="002A039D"/>
    <w:rsid w:val="002A0947"/>
    <w:rsid w:val="002B0376"/>
    <w:rsid w:val="002B1F4B"/>
    <w:rsid w:val="002B2CA8"/>
    <w:rsid w:val="002B36F3"/>
    <w:rsid w:val="002B519B"/>
    <w:rsid w:val="002B7102"/>
    <w:rsid w:val="002C032A"/>
    <w:rsid w:val="002C1546"/>
    <w:rsid w:val="002C5EF1"/>
    <w:rsid w:val="002C6263"/>
    <w:rsid w:val="002C6DD7"/>
    <w:rsid w:val="002D1337"/>
    <w:rsid w:val="002D1980"/>
    <w:rsid w:val="002D2328"/>
    <w:rsid w:val="002D3D1B"/>
    <w:rsid w:val="002D40C1"/>
    <w:rsid w:val="002D429D"/>
    <w:rsid w:val="002D5FC8"/>
    <w:rsid w:val="002D7608"/>
    <w:rsid w:val="002E060B"/>
    <w:rsid w:val="002E0670"/>
    <w:rsid w:val="002E20F7"/>
    <w:rsid w:val="002E22CA"/>
    <w:rsid w:val="002E241A"/>
    <w:rsid w:val="002E3BDC"/>
    <w:rsid w:val="002E5E97"/>
    <w:rsid w:val="002E6591"/>
    <w:rsid w:val="002E710B"/>
    <w:rsid w:val="002F1E39"/>
    <w:rsid w:val="002F51DB"/>
    <w:rsid w:val="002F6F48"/>
    <w:rsid w:val="00300B52"/>
    <w:rsid w:val="00301F14"/>
    <w:rsid w:val="00306FC9"/>
    <w:rsid w:val="0031286D"/>
    <w:rsid w:val="00312946"/>
    <w:rsid w:val="00313C39"/>
    <w:rsid w:val="003143C8"/>
    <w:rsid w:val="003143EE"/>
    <w:rsid w:val="00314F90"/>
    <w:rsid w:val="00315123"/>
    <w:rsid w:val="003159C2"/>
    <w:rsid w:val="003164D4"/>
    <w:rsid w:val="00317CDE"/>
    <w:rsid w:val="00317E26"/>
    <w:rsid w:val="00320AFE"/>
    <w:rsid w:val="00322DEF"/>
    <w:rsid w:val="00322FF5"/>
    <w:rsid w:val="00325B26"/>
    <w:rsid w:val="003265DF"/>
    <w:rsid w:val="003267A8"/>
    <w:rsid w:val="00327B47"/>
    <w:rsid w:val="003312A1"/>
    <w:rsid w:val="00334D86"/>
    <w:rsid w:val="00334E32"/>
    <w:rsid w:val="0033623F"/>
    <w:rsid w:val="0033635F"/>
    <w:rsid w:val="0034096B"/>
    <w:rsid w:val="0034163B"/>
    <w:rsid w:val="00344303"/>
    <w:rsid w:val="003450D1"/>
    <w:rsid w:val="00345679"/>
    <w:rsid w:val="003458C3"/>
    <w:rsid w:val="003460FB"/>
    <w:rsid w:val="0035115C"/>
    <w:rsid w:val="00352486"/>
    <w:rsid w:val="00353553"/>
    <w:rsid w:val="00354215"/>
    <w:rsid w:val="00354CC2"/>
    <w:rsid w:val="003602C4"/>
    <w:rsid w:val="00360975"/>
    <w:rsid w:val="003623FA"/>
    <w:rsid w:val="00363DE2"/>
    <w:rsid w:val="00364DE2"/>
    <w:rsid w:val="003650EA"/>
    <w:rsid w:val="003713EE"/>
    <w:rsid w:val="00371BAA"/>
    <w:rsid w:val="003742D1"/>
    <w:rsid w:val="00376039"/>
    <w:rsid w:val="00376277"/>
    <w:rsid w:val="00376DA0"/>
    <w:rsid w:val="00377817"/>
    <w:rsid w:val="0038255A"/>
    <w:rsid w:val="00382E41"/>
    <w:rsid w:val="003838AD"/>
    <w:rsid w:val="0038458B"/>
    <w:rsid w:val="00385033"/>
    <w:rsid w:val="003857CD"/>
    <w:rsid w:val="00385B91"/>
    <w:rsid w:val="00387A29"/>
    <w:rsid w:val="00390435"/>
    <w:rsid w:val="003916ED"/>
    <w:rsid w:val="00391B60"/>
    <w:rsid w:val="00394B30"/>
    <w:rsid w:val="00397CC6"/>
    <w:rsid w:val="003A1748"/>
    <w:rsid w:val="003A3E2C"/>
    <w:rsid w:val="003A41BC"/>
    <w:rsid w:val="003A441E"/>
    <w:rsid w:val="003A7091"/>
    <w:rsid w:val="003B0C69"/>
    <w:rsid w:val="003B2285"/>
    <w:rsid w:val="003B4EFD"/>
    <w:rsid w:val="003B56C9"/>
    <w:rsid w:val="003C00B9"/>
    <w:rsid w:val="003C16F6"/>
    <w:rsid w:val="003C22E0"/>
    <w:rsid w:val="003C4844"/>
    <w:rsid w:val="003C5966"/>
    <w:rsid w:val="003C64EA"/>
    <w:rsid w:val="003D005D"/>
    <w:rsid w:val="003D1AD0"/>
    <w:rsid w:val="003D2935"/>
    <w:rsid w:val="003D64EB"/>
    <w:rsid w:val="003D6FF3"/>
    <w:rsid w:val="003D7154"/>
    <w:rsid w:val="003E0504"/>
    <w:rsid w:val="003E0E00"/>
    <w:rsid w:val="003E289D"/>
    <w:rsid w:val="003E38BC"/>
    <w:rsid w:val="003E3D66"/>
    <w:rsid w:val="003E5A4E"/>
    <w:rsid w:val="003E65F8"/>
    <w:rsid w:val="003F1357"/>
    <w:rsid w:val="003F2C98"/>
    <w:rsid w:val="003F331E"/>
    <w:rsid w:val="003F34C6"/>
    <w:rsid w:val="003F5357"/>
    <w:rsid w:val="003F57FD"/>
    <w:rsid w:val="003F586E"/>
    <w:rsid w:val="003F701A"/>
    <w:rsid w:val="00400738"/>
    <w:rsid w:val="00402464"/>
    <w:rsid w:val="00402A43"/>
    <w:rsid w:val="00403BFD"/>
    <w:rsid w:val="00406F83"/>
    <w:rsid w:val="004073E4"/>
    <w:rsid w:val="0040747F"/>
    <w:rsid w:val="004079CB"/>
    <w:rsid w:val="00410274"/>
    <w:rsid w:val="00411C10"/>
    <w:rsid w:val="00412B95"/>
    <w:rsid w:val="00420768"/>
    <w:rsid w:val="00421004"/>
    <w:rsid w:val="004221C5"/>
    <w:rsid w:val="004246CA"/>
    <w:rsid w:val="004272CE"/>
    <w:rsid w:val="004310E3"/>
    <w:rsid w:val="0043182C"/>
    <w:rsid w:val="0043280A"/>
    <w:rsid w:val="00436681"/>
    <w:rsid w:val="00437C95"/>
    <w:rsid w:val="00440AB9"/>
    <w:rsid w:val="004459C6"/>
    <w:rsid w:val="0044654A"/>
    <w:rsid w:val="00451315"/>
    <w:rsid w:val="004531AA"/>
    <w:rsid w:val="00454FAC"/>
    <w:rsid w:val="004555F5"/>
    <w:rsid w:val="00462347"/>
    <w:rsid w:val="004624A9"/>
    <w:rsid w:val="004636B1"/>
    <w:rsid w:val="00463EB9"/>
    <w:rsid w:val="00463F73"/>
    <w:rsid w:val="0046412B"/>
    <w:rsid w:val="0046623B"/>
    <w:rsid w:val="00466329"/>
    <w:rsid w:val="00466417"/>
    <w:rsid w:val="004706FF"/>
    <w:rsid w:val="00470EB2"/>
    <w:rsid w:val="0047210C"/>
    <w:rsid w:val="00472299"/>
    <w:rsid w:val="004722F3"/>
    <w:rsid w:val="00473BE3"/>
    <w:rsid w:val="00475B38"/>
    <w:rsid w:val="00482097"/>
    <w:rsid w:val="00483A1A"/>
    <w:rsid w:val="00485E88"/>
    <w:rsid w:val="00486C03"/>
    <w:rsid w:val="0048744C"/>
    <w:rsid w:val="004908D8"/>
    <w:rsid w:val="00491538"/>
    <w:rsid w:val="00491F13"/>
    <w:rsid w:val="004920F5"/>
    <w:rsid w:val="00492AFA"/>
    <w:rsid w:val="00494846"/>
    <w:rsid w:val="00494AD4"/>
    <w:rsid w:val="004954C4"/>
    <w:rsid w:val="0049585A"/>
    <w:rsid w:val="00496138"/>
    <w:rsid w:val="004968BA"/>
    <w:rsid w:val="00496B15"/>
    <w:rsid w:val="004A5A58"/>
    <w:rsid w:val="004A6FCF"/>
    <w:rsid w:val="004B46C3"/>
    <w:rsid w:val="004B5431"/>
    <w:rsid w:val="004B6088"/>
    <w:rsid w:val="004B65A3"/>
    <w:rsid w:val="004B6F4B"/>
    <w:rsid w:val="004B73D8"/>
    <w:rsid w:val="004B7C0D"/>
    <w:rsid w:val="004C1D42"/>
    <w:rsid w:val="004C2B1A"/>
    <w:rsid w:val="004C2D0B"/>
    <w:rsid w:val="004C4217"/>
    <w:rsid w:val="004C6AE8"/>
    <w:rsid w:val="004D093E"/>
    <w:rsid w:val="004D13BB"/>
    <w:rsid w:val="004D1601"/>
    <w:rsid w:val="004D31DC"/>
    <w:rsid w:val="004D5A71"/>
    <w:rsid w:val="004D5B74"/>
    <w:rsid w:val="004E0A56"/>
    <w:rsid w:val="004E120D"/>
    <w:rsid w:val="004E2CDA"/>
    <w:rsid w:val="004E3896"/>
    <w:rsid w:val="004E48F0"/>
    <w:rsid w:val="004E625A"/>
    <w:rsid w:val="004F052B"/>
    <w:rsid w:val="004F1663"/>
    <w:rsid w:val="004F3B71"/>
    <w:rsid w:val="004F4AAC"/>
    <w:rsid w:val="004F4E08"/>
    <w:rsid w:val="004F701E"/>
    <w:rsid w:val="00501ACB"/>
    <w:rsid w:val="0050324C"/>
    <w:rsid w:val="00505632"/>
    <w:rsid w:val="00512E0F"/>
    <w:rsid w:val="00513BB5"/>
    <w:rsid w:val="0051707F"/>
    <w:rsid w:val="00526366"/>
    <w:rsid w:val="00530F49"/>
    <w:rsid w:val="005322B0"/>
    <w:rsid w:val="0053266C"/>
    <w:rsid w:val="00532EFB"/>
    <w:rsid w:val="0053622D"/>
    <w:rsid w:val="00543C49"/>
    <w:rsid w:val="00544D08"/>
    <w:rsid w:val="00545118"/>
    <w:rsid w:val="00545C08"/>
    <w:rsid w:val="005506A6"/>
    <w:rsid w:val="00550FEB"/>
    <w:rsid w:val="00552DE8"/>
    <w:rsid w:val="00553325"/>
    <w:rsid w:val="005540CE"/>
    <w:rsid w:val="00554D40"/>
    <w:rsid w:val="00557B46"/>
    <w:rsid w:val="005606A6"/>
    <w:rsid w:val="00561D22"/>
    <w:rsid w:val="005622E7"/>
    <w:rsid w:val="005643D1"/>
    <w:rsid w:val="00564454"/>
    <w:rsid w:val="00570B11"/>
    <w:rsid w:val="005715DA"/>
    <w:rsid w:val="005721DA"/>
    <w:rsid w:val="00572967"/>
    <w:rsid w:val="005738ED"/>
    <w:rsid w:val="00575A80"/>
    <w:rsid w:val="005775B3"/>
    <w:rsid w:val="00580428"/>
    <w:rsid w:val="00583A54"/>
    <w:rsid w:val="00584208"/>
    <w:rsid w:val="0058499C"/>
    <w:rsid w:val="00587065"/>
    <w:rsid w:val="00587861"/>
    <w:rsid w:val="00590575"/>
    <w:rsid w:val="0059372F"/>
    <w:rsid w:val="00594133"/>
    <w:rsid w:val="00595820"/>
    <w:rsid w:val="005A0581"/>
    <w:rsid w:val="005A05C8"/>
    <w:rsid w:val="005A2675"/>
    <w:rsid w:val="005A4E76"/>
    <w:rsid w:val="005A622B"/>
    <w:rsid w:val="005B0FBB"/>
    <w:rsid w:val="005B47E8"/>
    <w:rsid w:val="005B6A18"/>
    <w:rsid w:val="005C3F38"/>
    <w:rsid w:val="005C500B"/>
    <w:rsid w:val="005C63F0"/>
    <w:rsid w:val="005C6ACB"/>
    <w:rsid w:val="005C7213"/>
    <w:rsid w:val="005C7E82"/>
    <w:rsid w:val="005D0A4B"/>
    <w:rsid w:val="005D1897"/>
    <w:rsid w:val="005D292F"/>
    <w:rsid w:val="005D32C1"/>
    <w:rsid w:val="005D76C7"/>
    <w:rsid w:val="005E1B65"/>
    <w:rsid w:val="005E2897"/>
    <w:rsid w:val="005E3128"/>
    <w:rsid w:val="005E34DD"/>
    <w:rsid w:val="005E4B50"/>
    <w:rsid w:val="005E4F15"/>
    <w:rsid w:val="005E5F14"/>
    <w:rsid w:val="005E6C00"/>
    <w:rsid w:val="005F0F2C"/>
    <w:rsid w:val="005F1079"/>
    <w:rsid w:val="005F4EC2"/>
    <w:rsid w:val="005F7E95"/>
    <w:rsid w:val="00602F5F"/>
    <w:rsid w:val="006054EE"/>
    <w:rsid w:val="00606EC4"/>
    <w:rsid w:val="006101E4"/>
    <w:rsid w:val="00612242"/>
    <w:rsid w:val="00613DED"/>
    <w:rsid w:val="00616296"/>
    <w:rsid w:val="006162C8"/>
    <w:rsid w:val="006171D1"/>
    <w:rsid w:val="00617945"/>
    <w:rsid w:val="006211A1"/>
    <w:rsid w:val="006239FE"/>
    <w:rsid w:val="00623A01"/>
    <w:rsid w:val="0062406A"/>
    <w:rsid w:val="006251C6"/>
    <w:rsid w:val="00627303"/>
    <w:rsid w:val="00631A9E"/>
    <w:rsid w:val="00633411"/>
    <w:rsid w:val="006352F1"/>
    <w:rsid w:val="00635CFE"/>
    <w:rsid w:val="00640286"/>
    <w:rsid w:val="00640FE6"/>
    <w:rsid w:val="0064727B"/>
    <w:rsid w:val="0065065D"/>
    <w:rsid w:val="00653532"/>
    <w:rsid w:val="00656A6C"/>
    <w:rsid w:val="00657984"/>
    <w:rsid w:val="00663875"/>
    <w:rsid w:val="00663CFB"/>
    <w:rsid w:val="006649CA"/>
    <w:rsid w:val="0066502B"/>
    <w:rsid w:val="0066643E"/>
    <w:rsid w:val="0066664C"/>
    <w:rsid w:val="0067102F"/>
    <w:rsid w:val="00672923"/>
    <w:rsid w:val="00673220"/>
    <w:rsid w:val="006738B1"/>
    <w:rsid w:val="00681C63"/>
    <w:rsid w:val="006825EB"/>
    <w:rsid w:val="00682D89"/>
    <w:rsid w:val="006845AC"/>
    <w:rsid w:val="0068576E"/>
    <w:rsid w:val="006860A4"/>
    <w:rsid w:val="006864AF"/>
    <w:rsid w:val="006916F9"/>
    <w:rsid w:val="00692615"/>
    <w:rsid w:val="006945FA"/>
    <w:rsid w:val="006949AB"/>
    <w:rsid w:val="006A4970"/>
    <w:rsid w:val="006A6595"/>
    <w:rsid w:val="006B1CE8"/>
    <w:rsid w:val="006B5EE1"/>
    <w:rsid w:val="006B61A0"/>
    <w:rsid w:val="006C0330"/>
    <w:rsid w:val="006C3E2A"/>
    <w:rsid w:val="006C46B3"/>
    <w:rsid w:val="006C4F86"/>
    <w:rsid w:val="006C5842"/>
    <w:rsid w:val="006C5ED3"/>
    <w:rsid w:val="006D24EE"/>
    <w:rsid w:val="006D2BD6"/>
    <w:rsid w:val="006D4F2F"/>
    <w:rsid w:val="006D61E4"/>
    <w:rsid w:val="006D6EEF"/>
    <w:rsid w:val="006E4D2F"/>
    <w:rsid w:val="006E775A"/>
    <w:rsid w:val="006F21B2"/>
    <w:rsid w:val="006F2D58"/>
    <w:rsid w:val="006F5843"/>
    <w:rsid w:val="006F5851"/>
    <w:rsid w:val="0070333F"/>
    <w:rsid w:val="00705853"/>
    <w:rsid w:val="00710589"/>
    <w:rsid w:val="007115CF"/>
    <w:rsid w:val="007117F4"/>
    <w:rsid w:val="00713756"/>
    <w:rsid w:val="007140D7"/>
    <w:rsid w:val="00720A7F"/>
    <w:rsid w:val="00725408"/>
    <w:rsid w:val="00727151"/>
    <w:rsid w:val="00730C57"/>
    <w:rsid w:val="00734801"/>
    <w:rsid w:val="00737401"/>
    <w:rsid w:val="00741D4C"/>
    <w:rsid w:val="007440AA"/>
    <w:rsid w:val="0074518D"/>
    <w:rsid w:val="007456E6"/>
    <w:rsid w:val="00745DFE"/>
    <w:rsid w:val="00751556"/>
    <w:rsid w:val="007517CE"/>
    <w:rsid w:val="00753738"/>
    <w:rsid w:val="0075703F"/>
    <w:rsid w:val="00757248"/>
    <w:rsid w:val="00760B80"/>
    <w:rsid w:val="00760EE6"/>
    <w:rsid w:val="00761E99"/>
    <w:rsid w:val="0076206A"/>
    <w:rsid w:val="007634C9"/>
    <w:rsid w:val="0076521B"/>
    <w:rsid w:val="007673B4"/>
    <w:rsid w:val="00770755"/>
    <w:rsid w:val="00770E19"/>
    <w:rsid w:val="00771648"/>
    <w:rsid w:val="0077245A"/>
    <w:rsid w:val="007739AD"/>
    <w:rsid w:val="00774849"/>
    <w:rsid w:val="007804B5"/>
    <w:rsid w:val="007811C9"/>
    <w:rsid w:val="007816DB"/>
    <w:rsid w:val="00786072"/>
    <w:rsid w:val="007862A5"/>
    <w:rsid w:val="00786E33"/>
    <w:rsid w:val="00795FD1"/>
    <w:rsid w:val="00796D97"/>
    <w:rsid w:val="00796DF9"/>
    <w:rsid w:val="007971E6"/>
    <w:rsid w:val="007A0A4E"/>
    <w:rsid w:val="007A0E58"/>
    <w:rsid w:val="007A1768"/>
    <w:rsid w:val="007A67ED"/>
    <w:rsid w:val="007A705B"/>
    <w:rsid w:val="007B0F66"/>
    <w:rsid w:val="007B1CC5"/>
    <w:rsid w:val="007B2BD6"/>
    <w:rsid w:val="007B438C"/>
    <w:rsid w:val="007C159F"/>
    <w:rsid w:val="007C3F47"/>
    <w:rsid w:val="007C6266"/>
    <w:rsid w:val="007C6A46"/>
    <w:rsid w:val="007C6B77"/>
    <w:rsid w:val="007C6EB8"/>
    <w:rsid w:val="007D2380"/>
    <w:rsid w:val="007D2EAE"/>
    <w:rsid w:val="007D3818"/>
    <w:rsid w:val="007D50C4"/>
    <w:rsid w:val="007D5672"/>
    <w:rsid w:val="007D699D"/>
    <w:rsid w:val="007E0CA6"/>
    <w:rsid w:val="007E0CD1"/>
    <w:rsid w:val="007E1BD9"/>
    <w:rsid w:val="007E2FA4"/>
    <w:rsid w:val="007E356A"/>
    <w:rsid w:val="007E3CEC"/>
    <w:rsid w:val="007E6926"/>
    <w:rsid w:val="007E7CB3"/>
    <w:rsid w:val="007F046C"/>
    <w:rsid w:val="007F34C4"/>
    <w:rsid w:val="007F5618"/>
    <w:rsid w:val="007F5B60"/>
    <w:rsid w:val="007F5D87"/>
    <w:rsid w:val="007F6CC5"/>
    <w:rsid w:val="007F6CF0"/>
    <w:rsid w:val="00800F27"/>
    <w:rsid w:val="008013FD"/>
    <w:rsid w:val="00802223"/>
    <w:rsid w:val="00802E8E"/>
    <w:rsid w:val="00803C85"/>
    <w:rsid w:val="00804462"/>
    <w:rsid w:val="00804489"/>
    <w:rsid w:val="00805073"/>
    <w:rsid w:val="00805979"/>
    <w:rsid w:val="008063DF"/>
    <w:rsid w:val="00810168"/>
    <w:rsid w:val="00812AC2"/>
    <w:rsid w:val="00813699"/>
    <w:rsid w:val="008136E2"/>
    <w:rsid w:val="00813889"/>
    <w:rsid w:val="00820280"/>
    <w:rsid w:val="00822930"/>
    <w:rsid w:val="00823A76"/>
    <w:rsid w:val="008244F8"/>
    <w:rsid w:val="00824C66"/>
    <w:rsid w:val="00831A99"/>
    <w:rsid w:val="00836286"/>
    <w:rsid w:val="00837C26"/>
    <w:rsid w:val="00840C31"/>
    <w:rsid w:val="008442FD"/>
    <w:rsid w:val="008443CF"/>
    <w:rsid w:val="00851D2D"/>
    <w:rsid w:val="00852594"/>
    <w:rsid w:val="00854491"/>
    <w:rsid w:val="0085689F"/>
    <w:rsid w:val="008614ED"/>
    <w:rsid w:val="008615B9"/>
    <w:rsid w:val="008619C7"/>
    <w:rsid w:val="00861BCA"/>
    <w:rsid w:val="008655B1"/>
    <w:rsid w:val="00867416"/>
    <w:rsid w:val="008675EA"/>
    <w:rsid w:val="00873817"/>
    <w:rsid w:val="008748CF"/>
    <w:rsid w:val="0087706E"/>
    <w:rsid w:val="008803CB"/>
    <w:rsid w:val="00880642"/>
    <w:rsid w:val="00880B7E"/>
    <w:rsid w:val="00881181"/>
    <w:rsid w:val="00881593"/>
    <w:rsid w:val="00881DB6"/>
    <w:rsid w:val="00883934"/>
    <w:rsid w:val="00883CEF"/>
    <w:rsid w:val="008840BB"/>
    <w:rsid w:val="00884C1C"/>
    <w:rsid w:val="00885814"/>
    <w:rsid w:val="00885BEC"/>
    <w:rsid w:val="00887793"/>
    <w:rsid w:val="00887DDA"/>
    <w:rsid w:val="00892B81"/>
    <w:rsid w:val="0089649C"/>
    <w:rsid w:val="008975DB"/>
    <w:rsid w:val="008A1232"/>
    <w:rsid w:val="008A4688"/>
    <w:rsid w:val="008A4EE4"/>
    <w:rsid w:val="008A50C1"/>
    <w:rsid w:val="008A61F5"/>
    <w:rsid w:val="008A6433"/>
    <w:rsid w:val="008B054B"/>
    <w:rsid w:val="008B1F2E"/>
    <w:rsid w:val="008B2BC1"/>
    <w:rsid w:val="008B57E2"/>
    <w:rsid w:val="008B5F89"/>
    <w:rsid w:val="008B7ADD"/>
    <w:rsid w:val="008C25F1"/>
    <w:rsid w:val="008C3145"/>
    <w:rsid w:val="008C3935"/>
    <w:rsid w:val="008C6098"/>
    <w:rsid w:val="008C7DA5"/>
    <w:rsid w:val="008D3918"/>
    <w:rsid w:val="008D3B4F"/>
    <w:rsid w:val="008D58D0"/>
    <w:rsid w:val="008D6DAC"/>
    <w:rsid w:val="008E4CA4"/>
    <w:rsid w:val="008E5E96"/>
    <w:rsid w:val="008F1AEC"/>
    <w:rsid w:val="008F21DC"/>
    <w:rsid w:val="008F4CEC"/>
    <w:rsid w:val="008F5D45"/>
    <w:rsid w:val="00901CF7"/>
    <w:rsid w:val="00902456"/>
    <w:rsid w:val="0090255C"/>
    <w:rsid w:val="009026ED"/>
    <w:rsid w:val="00902A6A"/>
    <w:rsid w:val="00904219"/>
    <w:rsid w:val="00905A56"/>
    <w:rsid w:val="00906711"/>
    <w:rsid w:val="00906D73"/>
    <w:rsid w:val="00910D26"/>
    <w:rsid w:val="00911E2C"/>
    <w:rsid w:val="00914274"/>
    <w:rsid w:val="00915218"/>
    <w:rsid w:val="00915AC3"/>
    <w:rsid w:val="00917480"/>
    <w:rsid w:val="0091760B"/>
    <w:rsid w:val="00924D55"/>
    <w:rsid w:val="00924F20"/>
    <w:rsid w:val="009255C6"/>
    <w:rsid w:val="00925BF6"/>
    <w:rsid w:val="00926CCD"/>
    <w:rsid w:val="00927F69"/>
    <w:rsid w:val="00932592"/>
    <w:rsid w:val="00932724"/>
    <w:rsid w:val="00934182"/>
    <w:rsid w:val="00936B96"/>
    <w:rsid w:val="00942009"/>
    <w:rsid w:val="0094336B"/>
    <w:rsid w:val="009451F7"/>
    <w:rsid w:val="0094567A"/>
    <w:rsid w:val="009462EF"/>
    <w:rsid w:val="00946354"/>
    <w:rsid w:val="00946378"/>
    <w:rsid w:val="00946944"/>
    <w:rsid w:val="00950F57"/>
    <w:rsid w:val="00951FF5"/>
    <w:rsid w:val="00953141"/>
    <w:rsid w:val="00953670"/>
    <w:rsid w:val="00953ABE"/>
    <w:rsid w:val="00953F5F"/>
    <w:rsid w:val="00956058"/>
    <w:rsid w:val="0095639D"/>
    <w:rsid w:val="00956D47"/>
    <w:rsid w:val="009612ED"/>
    <w:rsid w:val="00962742"/>
    <w:rsid w:val="00963577"/>
    <w:rsid w:val="00964E61"/>
    <w:rsid w:val="00965500"/>
    <w:rsid w:val="009662FF"/>
    <w:rsid w:val="009678A5"/>
    <w:rsid w:val="009716E9"/>
    <w:rsid w:val="00972174"/>
    <w:rsid w:val="00972DC3"/>
    <w:rsid w:val="009759A6"/>
    <w:rsid w:val="009774E2"/>
    <w:rsid w:val="00977D07"/>
    <w:rsid w:val="00981029"/>
    <w:rsid w:val="00986174"/>
    <w:rsid w:val="009871F4"/>
    <w:rsid w:val="009927DD"/>
    <w:rsid w:val="00993067"/>
    <w:rsid w:val="00995841"/>
    <w:rsid w:val="00995DBB"/>
    <w:rsid w:val="009973FF"/>
    <w:rsid w:val="009A04C2"/>
    <w:rsid w:val="009A1A09"/>
    <w:rsid w:val="009A283F"/>
    <w:rsid w:val="009A3453"/>
    <w:rsid w:val="009A4C10"/>
    <w:rsid w:val="009A4ED1"/>
    <w:rsid w:val="009A5052"/>
    <w:rsid w:val="009A62CC"/>
    <w:rsid w:val="009A7592"/>
    <w:rsid w:val="009A7BFB"/>
    <w:rsid w:val="009B2698"/>
    <w:rsid w:val="009B2A2B"/>
    <w:rsid w:val="009B4EDA"/>
    <w:rsid w:val="009C33E4"/>
    <w:rsid w:val="009D0085"/>
    <w:rsid w:val="009D1130"/>
    <w:rsid w:val="009D1202"/>
    <w:rsid w:val="009D1D31"/>
    <w:rsid w:val="009D3211"/>
    <w:rsid w:val="009D3B48"/>
    <w:rsid w:val="009D486A"/>
    <w:rsid w:val="009D4935"/>
    <w:rsid w:val="009D4B49"/>
    <w:rsid w:val="009D56B2"/>
    <w:rsid w:val="009D5850"/>
    <w:rsid w:val="009D6BA3"/>
    <w:rsid w:val="009E183D"/>
    <w:rsid w:val="009E359D"/>
    <w:rsid w:val="009E365A"/>
    <w:rsid w:val="009E4139"/>
    <w:rsid w:val="009E531E"/>
    <w:rsid w:val="009E5D63"/>
    <w:rsid w:val="009E5EFA"/>
    <w:rsid w:val="009E617A"/>
    <w:rsid w:val="009E6C02"/>
    <w:rsid w:val="009E6F8A"/>
    <w:rsid w:val="009F0BD8"/>
    <w:rsid w:val="009F2EF7"/>
    <w:rsid w:val="009F6143"/>
    <w:rsid w:val="009F6862"/>
    <w:rsid w:val="00A0261D"/>
    <w:rsid w:val="00A05211"/>
    <w:rsid w:val="00A071CF"/>
    <w:rsid w:val="00A11EF4"/>
    <w:rsid w:val="00A13EA4"/>
    <w:rsid w:val="00A14C59"/>
    <w:rsid w:val="00A17436"/>
    <w:rsid w:val="00A211F1"/>
    <w:rsid w:val="00A21E60"/>
    <w:rsid w:val="00A22356"/>
    <w:rsid w:val="00A23C3A"/>
    <w:rsid w:val="00A24A69"/>
    <w:rsid w:val="00A259C6"/>
    <w:rsid w:val="00A30E49"/>
    <w:rsid w:val="00A32B2A"/>
    <w:rsid w:val="00A32FAD"/>
    <w:rsid w:val="00A34663"/>
    <w:rsid w:val="00A3567B"/>
    <w:rsid w:val="00A36B9C"/>
    <w:rsid w:val="00A37552"/>
    <w:rsid w:val="00A41D29"/>
    <w:rsid w:val="00A4213E"/>
    <w:rsid w:val="00A43024"/>
    <w:rsid w:val="00A44030"/>
    <w:rsid w:val="00A441A5"/>
    <w:rsid w:val="00A44298"/>
    <w:rsid w:val="00A453CE"/>
    <w:rsid w:val="00A454E6"/>
    <w:rsid w:val="00A463DA"/>
    <w:rsid w:val="00A53CAB"/>
    <w:rsid w:val="00A55F81"/>
    <w:rsid w:val="00A56868"/>
    <w:rsid w:val="00A63CA6"/>
    <w:rsid w:val="00A64E89"/>
    <w:rsid w:val="00A70B84"/>
    <w:rsid w:val="00A71D30"/>
    <w:rsid w:val="00A71DF1"/>
    <w:rsid w:val="00A727AE"/>
    <w:rsid w:val="00A7421B"/>
    <w:rsid w:val="00A75058"/>
    <w:rsid w:val="00A763DB"/>
    <w:rsid w:val="00A80B3D"/>
    <w:rsid w:val="00A80CF4"/>
    <w:rsid w:val="00A83B3E"/>
    <w:rsid w:val="00A84C9F"/>
    <w:rsid w:val="00A85A9D"/>
    <w:rsid w:val="00A86274"/>
    <w:rsid w:val="00A864A1"/>
    <w:rsid w:val="00A87406"/>
    <w:rsid w:val="00A92509"/>
    <w:rsid w:val="00A93623"/>
    <w:rsid w:val="00A959EE"/>
    <w:rsid w:val="00A96BFE"/>
    <w:rsid w:val="00AA021F"/>
    <w:rsid w:val="00AA1DB3"/>
    <w:rsid w:val="00AA3270"/>
    <w:rsid w:val="00AA4359"/>
    <w:rsid w:val="00AA48AF"/>
    <w:rsid w:val="00AB0CE8"/>
    <w:rsid w:val="00AB1319"/>
    <w:rsid w:val="00AB1D58"/>
    <w:rsid w:val="00AB4D46"/>
    <w:rsid w:val="00AB66A4"/>
    <w:rsid w:val="00AC76F7"/>
    <w:rsid w:val="00AC7CA6"/>
    <w:rsid w:val="00AC7D5A"/>
    <w:rsid w:val="00AD2395"/>
    <w:rsid w:val="00AD280C"/>
    <w:rsid w:val="00AD2E54"/>
    <w:rsid w:val="00AD4DB2"/>
    <w:rsid w:val="00AD5FCC"/>
    <w:rsid w:val="00AD6348"/>
    <w:rsid w:val="00AE163D"/>
    <w:rsid w:val="00AE26FB"/>
    <w:rsid w:val="00AE3CFB"/>
    <w:rsid w:val="00AE3F67"/>
    <w:rsid w:val="00AE6F5E"/>
    <w:rsid w:val="00AE7AFC"/>
    <w:rsid w:val="00AF109B"/>
    <w:rsid w:val="00AF120E"/>
    <w:rsid w:val="00AF2816"/>
    <w:rsid w:val="00AF371C"/>
    <w:rsid w:val="00AF576D"/>
    <w:rsid w:val="00AF63AE"/>
    <w:rsid w:val="00AF7572"/>
    <w:rsid w:val="00B03F23"/>
    <w:rsid w:val="00B0409D"/>
    <w:rsid w:val="00B04FC6"/>
    <w:rsid w:val="00B05E68"/>
    <w:rsid w:val="00B06256"/>
    <w:rsid w:val="00B13D84"/>
    <w:rsid w:val="00B15440"/>
    <w:rsid w:val="00B16062"/>
    <w:rsid w:val="00B16375"/>
    <w:rsid w:val="00B21DD1"/>
    <w:rsid w:val="00B21F22"/>
    <w:rsid w:val="00B22450"/>
    <w:rsid w:val="00B30E91"/>
    <w:rsid w:val="00B30F72"/>
    <w:rsid w:val="00B3112C"/>
    <w:rsid w:val="00B32190"/>
    <w:rsid w:val="00B33396"/>
    <w:rsid w:val="00B3693F"/>
    <w:rsid w:val="00B37296"/>
    <w:rsid w:val="00B372CD"/>
    <w:rsid w:val="00B40E13"/>
    <w:rsid w:val="00B410A3"/>
    <w:rsid w:val="00B43628"/>
    <w:rsid w:val="00B442CF"/>
    <w:rsid w:val="00B47E25"/>
    <w:rsid w:val="00B51A43"/>
    <w:rsid w:val="00B5657B"/>
    <w:rsid w:val="00B57F82"/>
    <w:rsid w:val="00B6004F"/>
    <w:rsid w:val="00B63C24"/>
    <w:rsid w:val="00B64638"/>
    <w:rsid w:val="00B64C52"/>
    <w:rsid w:val="00B65CDD"/>
    <w:rsid w:val="00B7016D"/>
    <w:rsid w:val="00B7305E"/>
    <w:rsid w:val="00B73082"/>
    <w:rsid w:val="00B75768"/>
    <w:rsid w:val="00B81942"/>
    <w:rsid w:val="00B81AC6"/>
    <w:rsid w:val="00B8277D"/>
    <w:rsid w:val="00B831CF"/>
    <w:rsid w:val="00B84951"/>
    <w:rsid w:val="00B855C1"/>
    <w:rsid w:val="00B874B5"/>
    <w:rsid w:val="00B900EF"/>
    <w:rsid w:val="00B902AB"/>
    <w:rsid w:val="00B92512"/>
    <w:rsid w:val="00B929FE"/>
    <w:rsid w:val="00B92FCC"/>
    <w:rsid w:val="00B9461F"/>
    <w:rsid w:val="00B94A97"/>
    <w:rsid w:val="00BA08B4"/>
    <w:rsid w:val="00BA2D09"/>
    <w:rsid w:val="00BA3CF3"/>
    <w:rsid w:val="00BA47E0"/>
    <w:rsid w:val="00BA5F50"/>
    <w:rsid w:val="00BB06B9"/>
    <w:rsid w:val="00BB2CD8"/>
    <w:rsid w:val="00BB2DD0"/>
    <w:rsid w:val="00BC002B"/>
    <w:rsid w:val="00BC0487"/>
    <w:rsid w:val="00BC0897"/>
    <w:rsid w:val="00BC2AEB"/>
    <w:rsid w:val="00BC4382"/>
    <w:rsid w:val="00BC618B"/>
    <w:rsid w:val="00BC6532"/>
    <w:rsid w:val="00BC6AD4"/>
    <w:rsid w:val="00BD01F1"/>
    <w:rsid w:val="00BD1334"/>
    <w:rsid w:val="00BD434B"/>
    <w:rsid w:val="00BD5433"/>
    <w:rsid w:val="00BD5E21"/>
    <w:rsid w:val="00BD6496"/>
    <w:rsid w:val="00BE0BE4"/>
    <w:rsid w:val="00BE1A7F"/>
    <w:rsid w:val="00BE1F99"/>
    <w:rsid w:val="00BE39B9"/>
    <w:rsid w:val="00BE39E1"/>
    <w:rsid w:val="00BE785D"/>
    <w:rsid w:val="00BE7AFD"/>
    <w:rsid w:val="00BF0CB8"/>
    <w:rsid w:val="00BF0E02"/>
    <w:rsid w:val="00BF2513"/>
    <w:rsid w:val="00BF4261"/>
    <w:rsid w:val="00BF46C5"/>
    <w:rsid w:val="00C03013"/>
    <w:rsid w:val="00C0362A"/>
    <w:rsid w:val="00C05742"/>
    <w:rsid w:val="00C07F9D"/>
    <w:rsid w:val="00C11D08"/>
    <w:rsid w:val="00C12980"/>
    <w:rsid w:val="00C1465D"/>
    <w:rsid w:val="00C15464"/>
    <w:rsid w:val="00C164A1"/>
    <w:rsid w:val="00C17090"/>
    <w:rsid w:val="00C178DF"/>
    <w:rsid w:val="00C20472"/>
    <w:rsid w:val="00C21CA5"/>
    <w:rsid w:val="00C23EB0"/>
    <w:rsid w:val="00C24535"/>
    <w:rsid w:val="00C256DB"/>
    <w:rsid w:val="00C33D58"/>
    <w:rsid w:val="00C36857"/>
    <w:rsid w:val="00C36978"/>
    <w:rsid w:val="00C41CBB"/>
    <w:rsid w:val="00C443A9"/>
    <w:rsid w:val="00C46578"/>
    <w:rsid w:val="00C46679"/>
    <w:rsid w:val="00C46856"/>
    <w:rsid w:val="00C47B32"/>
    <w:rsid w:val="00C50347"/>
    <w:rsid w:val="00C51098"/>
    <w:rsid w:val="00C51EDB"/>
    <w:rsid w:val="00C51EE7"/>
    <w:rsid w:val="00C52220"/>
    <w:rsid w:val="00C5265D"/>
    <w:rsid w:val="00C5482B"/>
    <w:rsid w:val="00C56B7B"/>
    <w:rsid w:val="00C578E0"/>
    <w:rsid w:val="00C61B73"/>
    <w:rsid w:val="00C642A4"/>
    <w:rsid w:val="00C6499D"/>
    <w:rsid w:val="00C651BD"/>
    <w:rsid w:val="00C653B0"/>
    <w:rsid w:val="00C65A6F"/>
    <w:rsid w:val="00C66B64"/>
    <w:rsid w:val="00C67761"/>
    <w:rsid w:val="00C710FE"/>
    <w:rsid w:val="00C7204C"/>
    <w:rsid w:val="00C72AF2"/>
    <w:rsid w:val="00C74F17"/>
    <w:rsid w:val="00C74F4A"/>
    <w:rsid w:val="00C80AC1"/>
    <w:rsid w:val="00C81FA4"/>
    <w:rsid w:val="00C8323C"/>
    <w:rsid w:val="00C83DD0"/>
    <w:rsid w:val="00C85CB3"/>
    <w:rsid w:val="00C85D0B"/>
    <w:rsid w:val="00C869DC"/>
    <w:rsid w:val="00C87C90"/>
    <w:rsid w:val="00C87CE8"/>
    <w:rsid w:val="00C92770"/>
    <w:rsid w:val="00C9485F"/>
    <w:rsid w:val="00C95AD7"/>
    <w:rsid w:val="00C95F13"/>
    <w:rsid w:val="00CA21A4"/>
    <w:rsid w:val="00CA323C"/>
    <w:rsid w:val="00CA332B"/>
    <w:rsid w:val="00CA3332"/>
    <w:rsid w:val="00CA3846"/>
    <w:rsid w:val="00CA3918"/>
    <w:rsid w:val="00CA3989"/>
    <w:rsid w:val="00CA3E44"/>
    <w:rsid w:val="00CA74CE"/>
    <w:rsid w:val="00CB0325"/>
    <w:rsid w:val="00CB1059"/>
    <w:rsid w:val="00CB31FA"/>
    <w:rsid w:val="00CB377E"/>
    <w:rsid w:val="00CB3F93"/>
    <w:rsid w:val="00CB4298"/>
    <w:rsid w:val="00CB51E9"/>
    <w:rsid w:val="00CB69DF"/>
    <w:rsid w:val="00CB721E"/>
    <w:rsid w:val="00CB7601"/>
    <w:rsid w:val="00CC1D43"/>
    <w:rsid w:val="00CC2528"/>
    <w:rsid w:val="00CC3528"/>
    <w:rsid w:val="00CC3DA4"/>
    <w:rsid w:val="00CC4912"/>
    <w:rsid w:val="00CC53C1"/>
    <w:rsid w:val="00CD132E"/>
    <w:rsid w:val="00CD1BE9"/>
    <w:rsid w:val="00CE0208"/>
    <w:rsid w:val="00CE0DC1"/>
    <w:rsid w:val="00CE1143"/>
    <w:rsid w:val="00CE3CDD"/>
    <w:rsid w:val="00CE5EB9"/>
    <w:rsid w:val="00CE6041"/>
    <w:rsid w:val="00CE738E"/>
    <w:rsid w:val="00CE7BF2"/>
    <w:rsid w:val="00CF0D0B"/>
    <w:rsid w:val="00CF2F0B"/>
    <w:rsid w:val="00CF323B"/>
    <w:rsid w:val="00CF4903"/>
    <w:rsid w:val="00CF74A0"/>
    <w:rsid w:val="00D035A2"/>
    <w:rsid w:val="00D05F11"/>
    <w:rsid w:val="00D12348"/>
    <w:rsid w:val="00D13112"/>
    <w:rsid w:val="00D13188"/>
    <w:rsid w:val="00D13AE4"/>
    <w:rsid w:val="00D13DDD"/>
    <w:rsid w:val="00D1504B"/>
    <w:rsid w:val="00D16EA1"/>
    <w:rsid w:val="00D21279"/>
    <w:rsid w:val="00D21D0A"/>
    <w:rsid w:val="00D224C5"/>
    <w:rsid w:val="00D22AB7"/>
    <w:rsid w:val="00D24B73"/>
    <w:rsid w:val="00D25DA6"/>
    <w:rsid w:val="00D30263"/>
    <w:rsid w:val="00D30AC7"/>
    <w:rsid w:val="00D32D1F"/>
    <w:rsid w:val="00D34D3F"/>
    <w:rsid w:val="00D40171"/>
    <w:rsid w:val="00D41E3E"/>
    <w:rsid w:val="00D425F7"/>
    <w:rsid w:val="00D43320"/>
    <w:rsid w:val="00D469B3"/>
    <w:rsid w:val="00D47343"/>
    <w:rsid w:val="00D5055C"/>
    <w:rsid w:val="00D52D32"/>
    <w:rsid w:val="00D52E0A"/>
    <w:rsid w:val="00D533D8"/>
    <w:rsid w:val="00D54652"/>
    <w:rsid w:val="00D54927"/>
    <w:rsid w:val="00D54949"/>
    <w:rsid w:val="00D55E68"/>
    <w:rsid w:val="00D56E3B"/>
    <w:rsid w:val="00D57892"/>
    <w:rsid w:val="00D63164"/>
    <w:rsid w:val="00D65979"/>
    <w:rsid w:val="00D664E9"/>
    <w:rsid w:val="00D707E4"/>
    <w:rsid w:val="00D70F82"/>
    <w:rsid w:val="00D724F5"/>
    <w:rsid w:val="00D72D67"/>
    <w:rsid w:val="00D74084"/>
    <w:rsid w:val="00D76A44"/>
    <w:rsid w:val="00D76D9C"/>
    <w:rsid w:val="00D77527"/>
    <w:rsid w:val="00D779E9"/>
    <w:rsid w:val="00D80CFC"/>
    <w:rsid w:val="00D81D1C"/>
    <w:rsid w:val="00D82245"/>
    <w:rsid w:val="00D83E2F"/>
    <w:rsid w:val="00D8421E"/>
    <w:rsid w:val="00D86AB4"/>
    <w:rsid w:val="00D8757B"/>
    <w:rsid w:val="00D9038B"/>
    <w:rsid w:val="00D923AD"/>
    <w:rsid w:val="00D9286F"/>
    <w:rsid w:val="00D93510"/>
    <w:rsid w:val="00D940CB"/>
    <w:rsid w:val="00D94609"/>
    <w:rsid w:val="00D96360"/>
    <w:rsid w:val="00D9750E"/>
    <w:rsid w:val="00D97A70"/>
    <w:rsid w:val="00DA1905"/>
    <w:rsid w:val="00DA1EF9"/>
    <w:rsid w:val="00DA303F"/>
    <w:rsid w:val="00DA49ED"/>
    <w:rsid w:val="00DA575F"/>
    <w:rsid w:val="00DA59C7"/>
    <w:rsid w:val="00DB0DB5"/>
    <w:rsid w:val="00DB1D24"/>
    <w:rsid w:val="00DB2CC3"/>
    <w:rsid w:val="00DB350F"/>
    <w:rsid w:val="00DB5004"/>
    <w:rsid w:val="00DB6568"/>
    <w:rsid w:val="00DB6A67"/>
    <w:rsid w:val="00DB786B"/>
    <w:rsid w:val="00DC196A"/>
    <w:rsid w:val="00DC1F91"/>
    <w:rsid w:val="00DC292C"/>
    <w:rsid w:val="00DC2E42"/>
    <w:rsid w:val="00DC5DC2"/>
    <w:rsid w:val="00DC64E4"/>
    <w:rsid w:val="00DC7F13"/>
    <w:rsid w:val="00DD103D"/>
    <w:rsid w:val="00DD2580"/>
    <w:rsid w:val="00DD2D7D"/>
    <w:rsid w:val="00DD586F"/>
    <w:rsid w:val="00DD5A72"/>
    <w:rsid w:val="00DD6071"/>
    <w:rsid w:val="00DD6502"/>
    <w:rsid w:val="00DD6BB5"/>
    <w:rsid w:val="00DD7BEB"/>
    <w:rsid w:val="00DE008F"/>
    <w:rsid w:val="00DE3616"/>
    <w:rsid w:val="00DE38A9"/>
    <w:rsid w:val="00DE4A82"/>
    <w:rsid w:val="00DE5648"/>
    <w:rsid w:val="00DE6252"/>
    <w:rsid w:val="00DE77BE"/>
    <w:rsid w:val="00DF39A7"/>
    <w:rsid w:val="00DF3ABA"/>
    <w:rsid w:val="00DF4813"/>
    <w:rsid w:val="00DF62B2"/>
    <w:rsid w:val="00E007BE"/>
    <w:rsid w:val="00E01FA1"/>
    <w:rsid w:val="00E02162"/>
    <w:rsid w:val="00E021E0"/>
    <w:rsid w:val="00E02DCB"/>
    <w:rsid w:val="00E0317F"/>
    <w:rsid w:val="00E05460"/>
    <w:rsid w:val="00E05B92"/>
    <w:rsid w:val="00E0676A"/>
    <w:rsid w:val="00E06BAE"/>
    <w:rsid w:val="00E077C7"/>
    <w:rsid w:val="00E117D4"/>
    <w:rsid w:val="00E11A81"/>
    <w:rsid w:val="00E12C55"/>
    <w:rsid w:val="00E16B47"/>
    <w:rsid w:val="00E16D3D"/>
    <w:rsid w:val="00E16D50"/>
    <w:rsid w:val="00E17FE9"/>
    <w:rsid w:val="00E30EFE"/>
    <w:rsid w:val="00E337E2"/>
    <w:rsid w:val="00E34380"/>
    <w:rsid w:val="00E34BA6"/>
    <w:rsid w:val="00E355BA"/>
    <w:rsid w:val="00E35DA1"/>
    <w:rsid w:val="00E36FA8"/>
    <w:rsid w:val="00E37CCD"/>
    <w:rsid w:val="00E4153C"/>
    <w:rsid w:val="00E444F9"/>
    <w:rsid w:val="00E4591D"/>
    <w:rsid w:val="00E50275"/>
    <w:rsid w:val="00E52A9F"/>
    <w:rsid w:val="00E53D86"/>
    <w:rsid w:val="00E56A96"/>
    <w:rsid w:val="00E6096F"/>
    <w:rsid w:val="00E628D7"/>
    <w:rsid w:val="00E65E94"/>
    <w:rsid w:val="00E741B1"/>
    <w:rsid w:val="00E74CB6"/>
    <w:rsid w:val="00E752B6"/>
    <w:rsid w:val="00E75BBB"/>
    <w:rsid w:val="00E767FA"/>
    <w:rsid w:val="00E80E73"/>
    <w:rsid w:val="00E813BB"/>
    <w:rsid w:val="00E85A96"/>
    <w:rsid w:val="00E909E5"/>
    <w:rsid w:val="00E90B90"/>
    <w:rsid w:val="00E90BEE"/>
    <w:rsid w:val="00E9181C"/>
    <w:rsid w:val="00E91C5C"/>
    <w:rsid w:val="00E91EAF"/>
    <w:rsid w:val="00E92125"/>
    <w:rsid w:val="00E948E2"/>
    <w:rsid w:val="00E94F20"/>
    <w:rsid w:val="00E976CD"/>
    <w:rsid w:val="00E97A98"/>
    <w:rsid w:val="00EA0141"/>
    <w:rsid w:val="00EA2507"/>
    <w:rsid w:val="00EA2E38"/>
    <w:rsid w:val="00EA4DBD"/>
    <w:rsid w:val="00EA5DF0"/>
    <w:rsid w:val="00EA606C"/>
    <w:rsid w:val="00EB3CB9"/>
    <w:rsid w:val="00EB4A68"/>
    <w:rsid w:val="00EB4F0F"/>
    <w:rsid w:val="00EB5099"/>
    <w:rsid w:val="00EC0346"/>
    <w:rsid w:val="00EC1466"/>
    <w:rsid w:val="00EC24C4"/>
    <w:rsid w:val="00EC28D7"/>
    <w:rsid w:val="00EC3390"/>
    <w:rsid w:val="00EC418E"/>
    <w:rsid w:val="00EC5050"/>
    <w:rsid w:val="00EC580C"/>
    <w:rsid w:val="00EC6E9B"/>
    <w:rsid w:val="00EC7F16"/>
    <w:rsid w:val="00ED028B"/>
    <w:rsid w:val="00ED0711"/>
    <w:rsid w:val="00ED3FCC"/>
    <w:rsid w:val="00ED46C4"/>
    <w:rsid w:val="00ED7C5C"/>
    <w:rsid w:val="00EE02A9"/>
    <w:rsid w:val="00EE0E4C"/>
    <w:rsid w:val="00EE2376"/>
    <w:rsid w:val="00EE3932"/>
    <w:rsid w:val="00EE5E0F"/>
    <w:rsid w:val="00EF0235"/>
    <w:rsid w:val="00EF0669"/>
    <w:rsid w:val="00EF12BA"/>
    <w:rsid w:val="00EF13BF"/>
    <w:rsid w:val="00EF1536"/>
    <w:rsid w:val="00EF7518"/>
    <w:rsid w:val="00F00306"/>
    <w:rsid w:val="00F00BF5"/>
    <w:rsid w:val="00F01344"/>
    <w:rsid w:val="00F03889"/>
    <w:rsid w:val="00F03B37"/>
    <w:rsid w:val="00F04D52"/>
    <w:rsid w:val="00F05F1C"/>
    <w:rsid w:val="00F108D7"/>
    <w:rsid w:val="00F111F6"/>
    <w:rsid w:val="00F12823"/>
    <w:rsid w:val="00F13F43"/>
    <w:rsid w:val="00F149B2"/>
    <w:rsid w:val="00F16F88"/>
    <w:rsid w:val="00F21843"/>
    <w:rsid w:val="00F21DBA"/>
    <w:rsid w:val="00F227B5"/>
    <w:rsid w:val="00F234B0"/>
    <w:rsid w:val="00F2693C"/>
    <w:rsid w:val="00F31885"/>
    <w:rsid w:val="00F32F97"/>
    <w:rsid w:val="00F33016"/>
    <w:rsid w:val="00F33B35"/>
    <w:rsid w:val="00F34B56"/>
    <w:rsid w:val="00F35B8F"/>
    <w:rsid w:val="00F35DFA"/>
    <w:rsid w:val="00F36F52"/>
    <w:rsid w:val="00F42D22"/>
    <w:rsid w:val="00F440C8"/>
    <w:rsid w:val="00F44ABD"/>
    <w:rsid w:val="00F44E5B"/>
    <w:rsid w:val="00F45CF4"/>
    <w:rsid w:val="00F45E41"/>
    <w:rsid w:val="00F46FE1"/>
    <w:rsid w:val="00F519A4"/>
    <w:rsid w:val="00F55400"/>
    <w:rsid w:val="00F563D9"/>
    <w:rsid w:val="00F566C4"/>
    <w:rsid w:val="00F57E68"/>
    <w:rsid w:val="00F60F15"/>
    <w:rsid w:val="00F61F44"/>
    <w:rsid w:val="00F71BE4"/>
    <w:rsid w:val="00F72374"/>
    <w:rsid w:val="00F72CD5"/>
    <w:rsid w:val="00F72E2E"/>
    <w:rsid w:val="00F731A7"/>
    <w:rsid w:val="00F75284"/>
    <w:rsid w:val="00F766AE"/>
    <w:rsid w:val="00F76EE8"/>
    <w:rsid w:val="00F77963"/>
    <w:rsid w:val="00F81583"/>
    <w:rsid w:val="00F82939"/>
    <w:rsid w:val="00F83778"/>
    <w:rsid w:val="00F84672"/>
    <w:rsid w:val="00F84D01"/>
    <w:rsid w:val="00F86A73"/>
    <w:rsid w:val="00F87856"/>
    <w:rsid w:val="00F90043"/>
    <w:rsid w:val="00F91DCF"/>
    <w:rsid w:val="00F92240"/>
    <w:rsid w:val="00F932AC"/>
    <w:rsid w:val="00F9532D"/>
    <w:rsid w:val="00F957FD"/>
    <w:rsid w:val="00FA24A7"/>
    <w:rsid w:val="00FA65B7"/>
    <w:rsid w:val="00FA773D"/>
    <w:rsid w:val="00FA7773"/>
    <w:rsid w:val="00FB4849"/>
    <w:rsid w:val="00FB5470"/>
    <w:rsid w:val="00FB5E5C"/>
    <w:rsid w:val="00FB7DEF"/>
    <w:rsid w:val="00FB7FBB"/>
    <w:rsid w:val="00FC2F0B"/>
    <w:rsid w:val="00FC791E"/>
    <w:rsid w:val="00FD4E2D"/>
    <w:rsid w:val="00FD50F5"/>
    <w:rsid w:val="00FD5154"/>
    <w:rsid w:val="00FD574D"/>
    <w:rsid w:val="00FD6A02"/>
    <w:rsid w:val="00FD7ED6"/>
    <w:rsid w:val="00FE1775"/>
    <w:rsid w:val="00FE268E"/>
    <w:rsid w:val="00FE2C16"/>
    <w:rsid w:val="00FE437C"/>
    <w:rsid w:val="00FE5702"/>
    <w:rsid w:val="00FE5EE0"/>
    <w:rsid w:val="00FE6056"/>
    <w:rsid w:val="00FE6EDE"/>
    <w:rsid w:val="00FE733F"/>
    <w:rsid w:val="00FF2333"/>
    <w:rsid w:val="00FF27DD"/>
    <w:rsid w:val="00FF39A5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7B484D"/>
  <w15:docId w15:val="{41113B86-279F-4F8E-8300-D443A4DB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  <w:style w:type="paragraph" w:styleId="BodyText3">
    <w:name w:val="Body Text 3"/>
    <w:basedOn w:val="Normal"/>
    <w:link w:val="BodyText3Char"/>
    <w:uiPriority w:val="99"/>
    <w:semiHidden/>
    <w:unhideWhenUsed/>
    <w:rsid w:val="00760B8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60B80"/>
    <w:rPr>
      <w:rFonts w:ascii="Simplified Arabic" w:hAnsi="Simplified Arabic" w:cs="Times New Roman"/>
      <w:b/>
      <w:i/>
      <w:sz w:val="16"/>
      <w:szCs w:val="16"/>
    </w:rPr>
  </w:style>
  <w:style w:type="character" w:customStyle="1" w:styleId="longtext">
    <w:name w:val="long_text"/>
    <w:basedOn w:val="DefaultParagraphFont"/>
    <w:rsid w:val="00760B80"/>
  </w:style>
  <w:style w:type="paragraph" w:styleId="HTMLPreformatted">
    <w:name w:val="HTML Preformatted"/>
    <w:basedOn w:val="Normal"/>
    <w:link w:val="HTMLPreformattedChar"/>
    <w:uiPriority w:val="99"/>
    <w:unhideWhenUsed/>
    <w:rsid w:val="00041F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41F6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cid:image007.png@01D95748.5FA5E63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6c69923-81ca-4877-b551-0a42433c9d52" origin="userSelected">
  <element uid="89d3b76a-033d-441b-8672-393549e2b1c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139D1-2640-4C24-A7BB-4B601456170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9F792F0-0A6D-449C-9B19-A7E281E39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Saed Khalil</dc:creator>
  <cp:keywords>PUBLIC - عام</cp:keywords>
  <cp:lastModifiedBy>Hadeel Badran</cp:lastModifiedBy>
  <cp:revision>7</cp:revision>
  <cp:lastPrinted>2023-03-19T07:49:00Z</cp:lastPrinted>
  <dcterms:created xsi:type="dcterms:W3CDTF">2023-03-19T07:49:00Z</dcterms:created>
  <dcterms:modified xsi:type="dcterms:W3CDTF">2023-03-19T08:32:00Z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  <property fmtid="{D5CDD505-2E9C-101B-9397-08002B2CF9AE}" pid="4" name="docIndexRef">
    <vt:lpwstr>977b04bd-0273-47ce-829a-9bd2329d0cd6</vt:lpwstr>
  </property>
  <property fmtid="{D5CDD505-2E9C-101B-9397-08002B2CF9AE}" pid="5" name="bjSaver">
    <vt:lpwstr>MGlve4BmAq75WNicJRBf1B5O43smf+Ic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policy="56c69923-81ca-4877-b551-0a42433c9d52" origin="userSelected" xmlns="http://www.boldonj</vt:lpwstr>
  </property>
  <property fmtid="{D5CDD505-2E9C-101B-9397-08002B2CF9AE}" pid="7" name="bjDocumentLabelXML-0">
    <vt:lpwstr>ames.com/2008/01/sie/internal/label"&gt;&lt;element uid="89d3b76a-033d-441b-8672-393549e2b1c3" value="" /&gt;&lt;/sisl&gt;</vt:lpwstr>
  </property>
  <property fmtid="{D5CDD505-2E9C-101B-9397-08002B2CF9AE}" pid="8" name="bjDocumentSecurityLabel">
    <vt:lpwstr>PUBLIC - عام</vt:lpwstr>
  </property>
</Properties>
</file>