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2EB8F" w14:textId="38C4ED78" w:rsidR="001A6458" w:rsidRDefault="001A6458" w:rsidP="00BC6223">
      <w:pPr>
        <w:jc w:val="center"/>
        <w:rPr>
          <w:rFonts w:asciiTheme="majorBidi" w:hAnsiTheme="majorBidi" w:cstheme="majorBidi"/>
          <w:b/>
          <w:bCs/>
          <w:sz w:val="28"/>
          <w:szCs w:val="28"/>
        </w:rPr>
      </w:pPr>
      <w:r w:rsidRPr="00BC6223">
        <w:rPr>
          <w:rFonts w:asciiTheme="majorBidi" w:hAnsiTheme="majorBidi" w:cstheme="majorBidi"/>
          <w:b/>
          <w:bCs/>
          <w:sz w:val="32"/>
          <w:szCs w:val="32"/>
        </w:rPr>
        <w:t xml:space="preserve">Palestinian Central Bureau of Statistics (PCBS) </w:t>
      </w:r>
      <w:r w:rsidR="00995721" w:rsidRPr="00BC6223">
        <w:rPr>
          <w:rFonts w:asciiTheme="majorBidi" w:hAnsiTheme="majorBidi" w:cstheme="majorBidi"/>
          <w:b/>
          <w:bCs/>
          <w:sz w:val="32"/>
          <w:szCs w:val="32"/>
        </w:rPr>
        <w:t xml:space="preserve">Issues a Press Release on </w:t>
      </w:r>
      <w:r w:rsidR="002568FB" w:rsidRPr="00BC6223">
        <w:rPr>
          <w:rFonts w:asciiTheme="majorBidi" w:hAnsiTheme="majorBidi" w:cstheme="majorBidi"/>
          <w:b/>
          <w:bCs/>
          <w:sz w:val="32"/>
          <w:szCs w:val="32"/>
        </w:rPr>
        <w:t>the</w:t>
      </w:r>
      <w:r w:rsidRPr="00BC6223">
        <w:rPr>
          <w:rFonts w:asciiTheme="majorBidi" w:hAnsiTheme="majorBidi" w:cstheme="majorBidi"/>
          <w:b/>
          <w:bCs/>
          <w:sz w:val="32"/>
          <w:szCs w:val="32"/>
        </w:rPr>
        <w:t xml:space="preserve"> </w:t>
      </w:r>
      <w:r w:rsidR="00995721" w:rsidRPr="00BC6223">
        <w:rPr>
          <w:rFonts w:asciiTheme="majorBidi" w:hAnsiTheme="majorBidi" w:cstheme="majorBidi"/>
          <w:b/>
          <w:bCs/>
          <w:sz w:val="32"/>
          <w:szCs w:val="32"/>
        </w:rPr>
        <w:t xml:space="preserve">Impact </w:t>
      </w:r>
      <w:r w:rsidRPr="00BC6223">
        <w:rPr>
          <w:rFonts w:asciiTheme="majorBidi" w:hAnsiTheme="majorBidi" w:cstheme="majorBidi"/>
          <w:b/>
          <w:bCs/>
          <w:sz w:val="32"/>
          <w:szCs w:val="32"/>
        </w:rPr>
        <w:t xml:space="preserve">of the </w:t>
      </w:r>
      <w:r w:rsidR="004D2669" w:rsidRPr="00BC6223">
        <w:rPr>
          <w:rFonts w:asciiTheme="majorBidi" w:hAnsiTheme="majorBidi" w:cstheme="majorBidi"/>
          <w:b/>
          <w:bCs/>
          <w:sz w:val="32"/>
          <w:szCs w:val="32"/>
        </w:rPr>
        <w:t xml:space="preserve">Israeli </w:t>
      </w:r>
      <w:r w:rsidR="00443FA4" w:rsidRPr="00BC6223">
        <w:rPr>
          <w:rFonts w:asciiTheme="majorBidi" w:hAnsiTheme="majorBidi" w:cstheme="majorBidi"/>
          <w:b/>
          <w:bCs/>
          <w:sz w:val="32"/>
          <w:szCs w:val="32"/>
        </w:rPr>
        <w:t xml:space="preserve">Occupation </w:t>
      </w:r>
      <w:r w:rsidR="004D2669" w:rsidRPr="00BC6223">
        <w:rPr>
          <w:rFonts w:asciiTheme="majorBidi" w:hAnsiTheme="majorBidi" w:cstheme="majorBidi"/>
          <w:b/>
          <w:bCs/>
          <w:sz w:val="32"/>
          <w:szCs w:val="32"/>
        </w:rPr>
        <w:t>Aggression</w:t>
      </w:r>
      <w:r w:rsidRPr="00BC6223">
        <w:rPr>
          <w:rFonts w:asciiTheme="majorBidi" w:hAnsiTheme="majorBidi" w:cstheme="majorBidi"/>
          <w:b/>
          <w:bCs/>
          <w:sz w:val="32"/>
          <w:szCs w:val="32"/>
        </w:rPr>
        <w:t xml:space="preserve"> </w:t>
      </w:r>
      <w:r w:rsidR="00995721" w:rsidRPr="00BC6223">
        <w:rPr>
          <w:rFonts w:asciiTheme="majorBidi" w:hAnsiTheme="majorBidi" w:cstheme="majorBidi"/>
          <w:b/>
          <w:bCs/>
          <w:sz w:val="32"/>
          <w:szCs w:val="32"/>
        </w:rPr>
        <w:t xml:space="preserve">on </w:t>
      </w:r>
      <w:r w:rsidRPr="00BC6223">
        <w:rPr>
          <w:rFonts w:asciiTheme="majorBidi" w:hAnsiTheme="majorBidi" w:cstheme="majorBidi"/>
          <w:b/>
          <w:bCs/>
          <w:sz w:val="32"/>
          <w:szCs w:val="32"/>
        </w:rPr>
        <w:t xml:space="preserve">the </w:t>
      </w:r>
      <w:r w:rsidR="00995721" w:rsidRPr="00BC6223">
        <w:rPr>
          <w:rFonts w:asciiTheme="majorBidi" w:hAnsiTheme="majorBidi" w:cstheme="majorBidi"/>
          <w:b/>
          <w:bCs/>
          <w:sz w:val="32"/>
          <w:szCs w:val="32"/>
        </w:rPr>
        <w:t xml:space="preserve">Right </w:t>
      </w:r>
      <w:r w:rsidRPr="00BC6223">
        <w:rPr>
          <w:rFonts w:asciiTheme="majorBidi" w:hAnsiTheme="majorBidi" w:cstheme="majorBidi"/>
          <w:b/>
          <w:bCs/>
          <w:sz w:val="32"/>
          <w:szCs w:val="32"/>
        </w:rPr>
        <w:t xml:space="preserve">to </w:t>
      </w:r>
      <w:r w:rsidR="00995721" w:rsidRPr="00BC6223">
        <w:rPr>
          <w:rFonts w:asciiTheme="majorBidi" w:hAnsiTheme="majorBidi" w:cstheme="majorBidi"/>
          <w:b/>
          <w:bCs/>
          <w:sz w:val="32"/>
          <w:szCs w:val="32"/>
        </w:rPr>
        <w:t xml:space="preserve">Education </w:t>
      </w:r>
      <w:r w:rsidR="003F164B" w:rsidRPr="00BC6223">
        <w:rPr>
          <w:rFonts w:asciiTheme="majorBidi" w:hAnsiTheme="majorBidi" w:cstheme="majorBidi"/>
          <w:b/>
          <w:bCs/>
          <w:sz w:val="32"/>
          <w:szCs w:val="32"/>
        </w:rPr>
        <w:t xml:space="preserve">in Palestine </w:t>
      </w:r>
      <w:r w:rsidRPr="00BC6223">
        <w:rPr>
          <w:rFonts w:asciiTheme="majorBidi" w:hAnsiTheme="majorBidi" w:cstheme="majorBidi"/>
          <w:b/>
          <w:bCs/>
          <w:sz w:val="32"/>
          <w:szCs w:val="32"/>
        </w:rPr>
        <w:t xml:space="preserve">during the 07/10/2023 - </w:t>
      </w:r>
      <w:r w:rsidR="00545111" w:rsidRPr="00BC6223">
        <w:rPr>
          <w:rFonts w:asciiTheme="majorBidi" w:hAnsiTheme="majorBidi" w:cstheme="majorBidi" w:hint="cs"/>
          <w:b/>
          <w:bCs/>
          <w:sz w:val="32"/>
          <w:szCs w:val="32"/>
          <w:rtl/>
        </w:rPr>
        <w:t>11</w:t>
      </w:r>
      <w:r w:rsidRPr="00BC6223">
        <w:rPr>
          <w:rFonts w:asciiTheme="majorBidi" w:hAnsiTheme="majorBidi" w:cstheme="majorBidi"/>
          <w:b/>
          <w:bCs/>
          <w:sz w:val="32"/>
          <w:szCs w:val="32"/>
        </w:rPr>
        <w:t>/11/2023</w:t>
      </w:r>
    </w:p>
    <w:p w14:paraId="6043C37C" w14:textId="77777777" w:rsidR="004D2669" w:rsidRDefault="004D2669" w:rsidP="004D2669">
      <w:pPr>
        <w:jc w:val="center"/>
        <w:rPr>
          <w:rFonts w:asciiTheme="majorBidi" w:hAnsiTheme="majorBidi" w:cstheme="majorBidi"/>
          <w:b/>
          <w:bCs/>
          <w:sz w:val="28"/>
          <w:szCs w:val="28"/>
        </w:rPr>
      </w:pPr>
    </w:p>
    <w:p w14:paraId="22AF53AD" w14:textId="3AAC3AC1" w:rsidR="004D2669" w:rsidRPr="00BC6223" w:rsidRDefault="004D2669" w:rsidP="004D2669">
      <w:pPr>
        <w:rPr>
          <w:rFonts w:asciiTheme="majorBidi" w:hAnsiTheme="majorBidi" w:cstheme="majorBidi"/>
          <w:b/>
          <w:bCs/>
          <w:sz w:val="28"/>
          <w:szCs w:val="28"/>
        </w:rPr>
      </w:pPr>
      <w:r w:rsidRPr="00BC6223">
        <w:rPr>
          <w:rFonts w:asciiTheme="majorBidi" w:hAnsiTheme="majorBidi" w:cstheme="majorBidi"/>
          <w:b/>
          <w:bCs/>
          <w:sz w:val="28"/>
          <w:szCs w:val="28"/>
        </w:rPr>
        <w:t>5 martyrs out of every thousand students enrolled in Gaza Strip schools</w:t>
      </w:r>
    </w:p>
    <w:p w14:paraId="3B29CF57" w14:textId="3843DA4B" w:rsidR="004D2669" w:rsidRPr="00BC6223" w:rsidRDefault="004D2669" w:rsidP="00EC7590">
      <w:pPr>
        <w:jc w:val="lowKashida"/>
        <w:rPr>
          <w:rFonts w:asciiTheme="majorBidi" w:hAnsiTheme="majorBidi" w:cstheme="majorBidi"/>
          <w:sz w:val="26"/>
          <w:szCs w:val="26"/>
        </w:rPr>
      </w:pPr>
      <w:r w:rsidRPr="00BC6223">
        <w:rPr>
          <w:rFonts w:asciiTheme="majorBidi" w:hAnsiTheme="majorBidi" w:cstheme="majorBidi"/>
          <w:sz w:val="26"/>
          <w:szCs w:val="26"/>
        </w:rPr>
        <w:t xml:space="preserve">The number of martyrs among students enrolled in schools in Palestine reached </w:t>
      </w:r>
      <w:r w:rsidR="00BD2324" w:rsidRPr="00BC6223">
        <w:rPr>
          <w:rFonts w:asciiTheme="majorBidi" w:hAnsiTheme="majorBidi" w:cstheme="majorBidi" w:hint="cs"/>
          <w:sz w:val="26"/>
          <w:szCs w:val="26"/>
          <w:rtl/>
        </w:rPr>
        <w:t>3,</w:t>
      </w:r>
      <w:r w:rsidR="008E29C6" w:rsidRPr="00BC6223">
        <w:rPr>
          <w:rFonts w:asciiTheme="majorBidi" w:hAnsiTheme="majorBidi" w:cstheme="majorBidi" w:hint="cs"/>
          <w:sz w:val="26"/>
          <w:szCs w:val="26"/>
          <w:rtl/>
        </w:rPr>
        <w:t>141</w:t>
      </w:r>
      <w:r w:rsidRPr="00BC6223">
        <w:rPr>
          <w:rFonts w:asciiTheme="majorBidi" w:hAnsiTheme="majorBidi" w:cstheme="majorBidi"/>
          <w:sz w:val="26"/>
          <w:szCs w:val="26"/>
        </w:rPr>
        <w:t xml:space="preserve"> martyrs </w:t>
      </w:r>
      <w:r w:rsidR="004745C2" w:rsidRPr="00BC6223">
        <w:rPr>
          <w:rFonts w:asciiTheme="majorBidi" w:hAnsiTheme="majorBidi" w:cstheme="majorBidi"/>
          <w:sz w:val="26"/>
          <w:szCs w:val="26"/>
        </w:rPr>
        <w:t>(</w:t>
      </w:r>
      <w:r w:rsidR="008E29C6" w:rsidRPr="00BC6223">
        <w:rPr>
          <w:rFonts w:asciiTheme="majorBidi" w:hAnsiTheme="majorBidi" w:cstheme="majorBidi"/>
          <w:sz w:val="26"/>
          <w:szCs w:val="26"/>
        </w:rPr>
        <w:t>3,117</w:t>
      </w:r>
      <w:r w:rsidR="00BD2324" w:rsidRPr="00BC6223">
        <w:rPr>
          <w:rFonts w:asciiTheme="majorBidi" w:hAnsiTheme="majorBidi" w:cstheme="majorBidi"/>
          <w:sz w:val="26"/>
          <w:szCs w:val="26"/>
        </w:rPr>
        <w:t xml:space="preserve"> martyrs</w:t>
      </w:r>
      <w:r w:rsidRPr="00BC6223">
        <w:rPr>
          <w:rFonts w:asciiTheme="majorBidi" w:hAnsiTheme="majorBidi" w:cstheme="majorBidi"/>
          <w:sz w:val="26"/>
          <w:szCs w:val="26"/>
        </w:rPr>
        <w:t xml:space="preserve"> in Gaza Strip and </w:t>
      </w:r>
      <w:r w:rsidR="008E29C6" w:rsidRPr="00BC6223">
        <w:rPr>
          <w:rFonts w:asciiTheme="majorBidi" w:hAnsiTheme="majorBidi" w:cstheme="majorBidi"/>
          <w:sz w:val="26"/>
          <w:szCs w:val="26"/>
        </w:rPr>
        <w:t>24</w:t>
      </w:r>
      <w:r w:rsidRPr="00BC6223">
        <w:rPr>
          <w:rFonts w:asciiTheme="majorBidi" w:hAnsiTheme="majorBidi" w:cstheme="majorBidi"/>
          <w:sz w:val="26"/>
          <w:szCs w:val="26"/>
        </w:rPr>
        <w:t xml:space="preserve"> martyrs in the West Bank</w:t>
      </w:r>
      <w:r w:rsidR="004745C2" w:rsidRPr="00BC6223">
        <w:rPr>
          <w:rFonts w:asciiTheme="majorBidi" w:hAnsiTheme="majorBidi" w:cstheme="majorBidi"/>
          <w:sz w:val="26"/>
          <w:szCs w:val="26"/>
        </w:rPr>
        <w:t>)</w:t>
      </w:r>
      <w:r w:rsidRPr="00BC6223">
        <w:rPr>
          <w:rFonts w:asciiTheme="majorBidi" w:hAnsiTheme="majorBidi" w:cstheme="majorBidi"/>
          <w:sz w:val="26"/>
          <w:szCs w:val="26"/>
        </w:rPr>
        <w:t>. While the number of injured students enrolled in schools in Palestine reached 4,</w:t>
      </w:r>
      <w:r w:rsidR="008E29C6" w:rsidRPr="00BC6223">
        <w:rPr>
          <w:rFonts w:asciiTheme="majorBidi" w:hAnsiTheme="majorBidi" w:cstheme="majorBidi"/>
          <w:sz w:val="26"/>
          <w:szCs w:val="26"/>
        </w:rPr>
        <w:t>863</w:t>
      </w:r>
      <w:r w:rsidRPr="00BC6223">
        <w:rPr>
          <w:rFonts w:asciiTheme="majorBidi" w:hAnsiTheme="majorBidi" w:cstheme="majorBidi"/>
          <w:sz w:val="26"/>
          <w:szCs w:val="26"/>
        </w:rPr>
        <w:t xml:space="preserve"> </w:t>
      </w:r>
      <w:r w:rsidR="004745C2" w:rsidRPr="00BC6223">
        <w:rPr>
          <w:rFonts w:asciiTheme="majorBidi" w:hAnsiTheme="majorBidi" w:cstheme="majorBidi"/>
          <w:sz w:val="26"/>
          <w:szCs w:val="26"/>
        </w:rPr>
        <w:t>(</w:t>
      </w:r>
      <w:r w:rsidR="008E29C6" w:rsidRPr="00BC6223">
        <w:rPr>
          <w:rFonts w:asciiTheme="majorBidi" w:hAnsiTheme="majorBidi" w:cstheme="majorBidi"/>
          <w:sz w:val="26"/>
          <w:szCs w:val="26"/>
        </w:rPr>
        <w:t>4,613</w:t>
      </w:r>
      <w:r w:rsidRPr="00BC6223">
        <w:rPr>
          <w:rFonts w:asciiTheme="majorBidi" w:hAnsiTheme="majorBidi" w:cstheme="majorBidi"/>
          <w:sz w:val="26"/>
          <w:szCs w:val="26"/>
        </w:rPr>
        <w:t xml:space="preserve"> injured students in Gaza Strip and 2</w:t>
      </w:r>
      <w:r w:rsidR="008E29C6" w:rsidRPr="00BC6223">
        <w:rPr>
          <w:rFonts w:asciiTheme="majorBidi" w:hAnsiTheme="majorBidi" w:cstheme="majorBidi"/>
          <w:sz w:val="26"/>
          <w:szCs w:val="26"/>
        </w:rPr>
        <w:t>50</w:t>
      </w:r>
      <w:r w:rsidRPr="00BC6223">
        <w:rPr>
          <w:rFonts w:asciiTheme="majorBidi" w:hAnsiTheme="majorBidi" w:cstheme="majorBidi"/>
          <w:sz w:val="26"/>
          <w:szCs w:val="26"/>
        </w:rPr>
        <w:t xml:space="preserve"> injured students in the West Bank</w:t>
      </w:r>
      <w:r w:rsidR="004745C2" w:rsidRPr="00BC6223">
        <w:rPr>
          <w:rFonts w:asciiTheme="majorBidi" w:hAnsiTheme="majorBidi" w:cstheme="majorBidi"/>
          <w:sz w:val="26"/>
          <w:szCs w:val="26"/>
        </w:rPr>
        <w:t>). As for</w:t>
      </w:r>
      <w:r w:rsidRPr="00BC6223">
        <w:rPr>
          <w:rFonts w:asciiTheme="majorBidi" w:hAnsiTheme="majorBidi" w:cstheme="majorBidi"/>
          <w:sz w:val="26"/>
          <w:szCs w:val="26"/>
        </w:rPr>
        <w:t xml:space="preserve"> the </w:t>
      </w:r>
      <w:r w:rsidR="00EC7590" w:rsidRPr="00BC6223">
        <w:rPr>
          <w:rFonts w:asciiTheme="majorBidi" w:hAnsiTheme="majorBidi" w:cstheme="majorBidi"/>
          <w:sz w:val="26"/>
          <w:szCs w:val="26"/>
        </w:rPr>
        <w:t xml:space="preserve">detained </w:t>
      </w:r>
      <w:r w:rsidRPr="00BC6223">
        <w:rPr>
          <w:rFonts w:asciiTheme="majorBidi" w:hAnsiTheme="majorBidi" w:cstheme="majorBidi"/>
          <w:sz w:val="26"/>
          <w:szCs w:val="26"/>
        </w:rPr>
        <w:t xml:space="preserve">students enrolled in schools, 67 students were detained, </w:t>
      </w:r>
      <w:r w:rsidR="00EC7590" w:rsidRPr="00BC6223">
        <w:rPr>
          <w:rFonts w:asciiTheme="majorBidi" w:hAnsiTheme="majorBidi" w:cstheme="majorBidi"/>
          <w:sz w:val="26"/>
          <w:szCs w:val="26"/>
        </w:rPr>
        <w:t xml:space="preserve">where </w:t>
      </w:r>
      <w:r w:rsidRPr="00BC6223">
        <w:rPr>
          <w:rFonts w:asciiTheme="majorBidi" w:hAnsiTheme="majorBidi" w:cstheme="majorBidi"/>
          <w:sz w:val="26"/>
          <w:szCs w:val="26"/>
        </w:rPr>
        <w:t xml:space="preserve">all of them </w:t>
      </w:r>
      <w:r w:rsidR="00EC7590" w:rsidRPr="00BC6223">
        <w:rPr>
          <w:rFonts w:asciiTheme="majorBidi" w:hAnsiTheme="majorBidi" w:cstheme="majorBidi"/>
          <w:sz w:val="26"/>
          <w:szCs w:val="26"/>
        </w:rPr>
        <w:t xml:space="preserve">are </w:t>
      </w:r>
      <w:r w:rsidRPr="00BC6223">
        <w:rPr>
          <w:rFonts w:asciiTheme="majorBidi" w:hAnsiTheme="majorBidi" w:cstheme="majorBidi"/>
          <w:sz w:val="26"/>
          <w:szCs w:val="26"/>
        </w:rPr>
        <w:t>from the West Bank.</w:t>
      </w:r>
    </w:p>
    <w:p w14:paraId="4E041EFC" w14:textId="77777777" w:rsidR="004D2669" w:rsidRPr="00AC76FF" w:rsidRDefault="004D2669" w:rsidP="004D2669">
      <w:pPr>
        <w:jc w:val="lowKashida"/>
        <w:rPr>
          <w:rFonts w:asciiTheme="majorBidi" w:hAnsiTheme="majorBidi" w:cstheme="majorBidi"/>
          <w:rtl/>
        </w:rPr>
      </w:pPr>
    </w:p>
    <w:p w14:paraId="30057DEB" w14:textId="094E09BF" w:rsidR="004D2669" w:rsidRPr="00BC6223" w:rsidRDefault="004D2669" w:rsidP="00BC6223">
      <w:pPr>
        <w:jc w:val="center"/>
        <w:rPr>
          <w:rFonts w:asciiTheme="majorBidi" w:hAnsiTheme="majorBidi" w:cstheme="majorBidi"/>
          <w:b/>
          <w:bCs/>
          <w:sz w:val="28"/>
          <w:szCs w:val="28"/>
          <w:rtl/>
        </w:rPr>
      </w:pPr>
      <w:r w:rsidRPr="00BC6223">
        <w:rPr>
          <w:rFonts w:asciiTheme="majorBidi" w:hAnsiTheme="majorBidi" w:cstheme="majorBidi"/>
          <w:b/>
          <w:bCs/>
          <w:sz w:val="28"/>
          <w:szCs w:val="28"/>
        </w:rPr>
        <w:t xml:space="preserve">The number of students enrolled in schools in Palestine and the number of martyrs and injured among them </w:t>
      </w:r>
      <w:r w:rsidR="00E20504" w:rsidRPr="00BC6223">
        <w:rPr>
          <w:rFonts w:asciiTheme="majorBidi" w:hAnsiTheme="majorBidi" w:cstheme="majorBidi"/>
          <w:b/>
          <w:bCs/>
          <w:sz w:val="28"/>
          <w:szCs w:val="28"/>
        </w:rPr>
        <w:t xml:space="preserve">during the period 07/10- </w:t>
      </w:r>
      <w:r w:rsidR="0075294E" w:rsidRPr="00BC6223">
        <w:rPr>
          <w:rFonts w:asciiTheme="majorBidi" w:hAnsiTheme="majorBidi" w:cstheme="majorBidi" w:hint="cs"/>
          <w:b/>
          <w:bCs/>
          <w:sz w:val="28"/>
          <w:szCs w:val="28"/>
          <w:rtl/>
        </w:rPr>
        <w:t>11</w:t>
      </w:r>
      <w:r w:rsidR="00E20504" w:rsidRPr="00BC6223">
        <w:rPr>
          <w:rFonts w:asciiTheme="majorBidi" w:hAnsiTheme="majorBidi" w:cstheme="majorBidi"/>
          <w:b/>
          <w:bCs/>
          <w:sz w:val="28"/>
          <w:szCs w:val="28"/>
        </w:rPr>
        <w:t>/11/2023</w:t>
      </w:r>
    </w:p>
    <w:p w14:paraId="5DBC72F1" w14:textId="21532299" w:rsidR="004D2669" w:rsidRPr="00AC76FF" w:rsidRDefault="005E06C0" w:rsidP="004D2669">
      <w:pPr>
        <w:jc w:val="cente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3360" behindDoc="0" locked="0" layoutInCell="1" allowOverlap="1" wp14:anchorId="68BCB416" wp14:editId="096275F0">
                <wp:simplePos x="0" y="0"/>
                <wp:positionH relativeFrom="column">
                  <wp:posOffset>212090</wp:posOffset>
                </wp:positionH>
                <wp:positionV relativeFrom="paragraph">
                  <wp:posOffset>87630</wp:posOffset>
                </wp:positionV>
                <wp:extent cx="5962650" cy="1384935"/>
                <wp:effectExtent l="9525" t="10160" r="9525" b="5080"/>
                <wp:wrapNone/>
                <wp:docPr id="1377657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384935"/>
                        </a:xfrm>
                        <a:prstGeom prst="rect">
                          <a:avLst/>
                        </a:prstGeom>
                        <a:solidFill>
                          <a:srgbClr val="FFFFFF"/>
                        </a:solidFill>
                        <a:ln w="9525">
                          <a:solidFill>
                            <a:srgbClr val="000000"/>
                          </a:solidFill>
                          <a:miter lim="800000"/>
                          <a:headEnd/>
                          <a:tailEnd/>
                        </a:ln>
                      </wps:spPr>
                      <wps:txbx>
                        <w:txbxContent>
                          <w:p w14:paraId="23F6C0DE" w14:textId="77777777" w:rsidR="004D2669" w:rsidRDefault="003B023A" w:rsidP="00BC6223">
                            <w:pPr>
                              <w:jc w:val="center"/>
                            </w:pPr>
                            <w:r>
                              <w:rPr>
                                <w:noProof/>
                              </w:rPr>
                              <w:drawing>
                                <wp:inline distT="0" distB="0" distL="0" distR="0" wp14:anchorId="330C93D4" wp14:editId="048FFF6A">
                                  <wp:extent cx="5791200" cy="13049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B416" id="_x0000_t202" coordsize="21600,21600" o:spt="202" path="m,l,21600r21600,l21600,xe">
                <v:stroke joinstyle="miter"/>
                <v:path gradientshapeok="t" o:connecttype="rect"/>
              </v:shapetype>
              <v:shape id="Text Box 1" o:spid="_x0000_s1026" type="#_x0000_t202" style="position:absolute;left:0;text-align:left;margin-left:16.7pt;margin-top:6.9pt;width:469.5pt;height:10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">
                <v:textbox>
                  <w:txbxContent>
                    <w:p w14:paraId="23F6C0DE" w14:textId="77777777" w:rsidR="004D2669" w:rsidRDefault="003B023A" w:rsidP="00BC6223">
                      <w:pPr>
                        <w:jc w:val="center"/>
                      </w:pPr>
                      <w:r>
                        <w:rPr>
                          <w:noProof/>
                        </w:rPr>
                        <w:drawing>
                          <wp:inline distT="0" distB="0" distL="0" distR="0" wp14:anchorId="330C93D4" wp14:editId="048FFF6A">
                            <wp:extent cx="5791200" cy="13049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p>
    <w:p w14:paraId="219267D6" w14:textId="77777777" w:rsidR="004D2669" w:rsidRPr="00AC76FF" w:rsidRDefault="004D2669" w:rsidP="004D2669">
      <w:pPr>
        <w:jc w:val="center"/>
        <w:rPr>
          <w:rFonts w:asciiTheme="majorBidi" w:hAnsiTheme="majorBidi" w:cstheme="majorBidi"/>
          <w:b/>
          <w:bCs/>
        </w:rPr>
      </w:pPr>
    </w:p>
    <w:p w14:paraId="08A63FE2" w14:textId="77777777" w:rsidR="004D2669" w:rsidRPr="00AC76FF" w:rsidRDefault="004D2669" w:rsidP="004D2669">
      <w:pPr>
        <w:jc w:val="center"/>
        <w:rPr>
          <w:rFonts w:asciiTheme="majorBidi" w:hAnsiTheme="majorBidi" w:cstheme="majorBidi"/>
        </w:rPr>
      </w:pPr>
    </w:p>
    <w:p w14:paraId="6CED6AFC" w14:textId="77777777" w:rsidR="004D2669" w:rsidRPr="00AC76FF" w:rsidRDefault="004D2669" w:rsidP="004D2669">
      <w:pPr>
        <w:jc w:val="lowKashida"/>
        <w:rPr>
          <w:rFonts w:asciiTheme="majorBidi" w:hAnsiTheme="majorBidi" w:cstheme="majorBidi"/>
        </w:rPr>
      </w:pPr>
    </w:p>
    <w:p w14:paraId="6B2E33FD" w14:textId="77777777" w:rsidR="004D2669" w:rsidRDefault="004D2669" w:rsidP="004D2669">
      <w:pPr>
        <w:jc w:val="lowKashida"/>
        <w:rPr>
          <w:rFonts w:asciiTheme="majorBidi" w:hAnsiTheme="majorBidi" w:cstheme="majorBidi"/>
          <w:b/>
          <w:bCs/>
          <w:rtl/>
        </w:rPr>
      </w:pPr>
    </w:p>
    <w:p w14:paraId="668D6738" w14:textId="77777777" w:rsidR="004D2669" w:rsidRDefault="004D2669" w:rsidP="004D2669">
      <w:pPr>
        <w:jc w:val="lowKashida"/>
        <w:rPr>
          <w:rFonts w:asciiTheme="majorBidi" w:hAnsiTheme="majorBidi" w:cstheme="majorBidi"/>
          <w:b/>
          <w:bCs/>
          <w:rtl/>
        </w:rPr>
      </w:pPr>
    </w:p>
    <w:p w14:paraId="59BDC85A" w14:textId="77777777" w:rsidR="004D2669" w:rsidRDefault="004D2669" w:rsidP="004D2669">
      <w:pPr>
        <w:jc w:val="lowKashida"/>
        <w:rPr>
          <w:rFonts w:asciiTheme="majorBidi" w:hAnsiTheme="majorBidi" w:cstheme="majorBidi"/>
          <w:b/>
          <w:bCs/>
          <w:rtl/>
        </w:rPr>
      </w:pPr>
    </w:p>
    <w:p w14:paraId="60BC0BF2" w14:textId="77777777" w:rsidR="004D2669" w:rsidRDefault="004D2669" w:rsidP="004D2669">
      <w:pPr>
        <w:jc w:val="lowKashida"/>
        <w:rPr>
          <w:rFonts w:asciiTheme="majorBidi" w:hAnsiTheme="majorBidi" w:cstheme="majorBidi"/>
          <w:b/>
          <w:bCs/>
          <w:rtl/>
        </w:rPr>
      </w:pPr>
    </w:p>
    <w:p w14:paraId="2923284B" w14:textId="77777777" w:rsidR="004D2669" w:rsidRDefault="004D2669" w:rsidP="004D2669">
      <w:pPr>
        <w:jc w:val="lowKashida"/>
        <w:rPr>
          <w:rFonts w:asciiTheme="majorBidi" w:hAnsiTheme="majorBidi" w:cstheme="majorBidi"/>
          <w:b/>
          <w:bCs/>
          <w:rtl/>
        </w:rPr>
      </w:pPr>
    </w:p>
    <w:p w14:paraId="1DFB5093" w14:textId="1E1A4185" w:rsidR="004D2669" w:rsidRPr="00BC6223" w:rsidRDefault="006E4997" w:rsidP="00445FF4">
      <w:pPr>
        <w:jc w:val="lowKashida"/>
        <w:rPr>
          <w:rFonts w:asciiTheme="majorBidi" w:hAnsiTheme="majorBidi" w:cstheme="majorBidi"/>
          <w:b/>
          <w:bCs/>
          <w:sz w:val="28"/>
          <w:szCs w:val="28"/>
        </w:rPr>
      </w:pPr>
      <w:r w:rsidRPr="00BC6223">
        <w:rPr>
          <w:rFonts w:asciiTheme="majorBidi" w:hAnsiTheme="majorBidi" w:cstheme="majorBidi"/>
          <w:b/>
          <w:bCs/>
          <w:sz w:val="28"/>
          <w:szCs w:val="28"/>
        </w:rPr>
        <w:t>130</w:t>
      </w:r>
      <w:r w:rsidR="004D2669" w:rsidRPr="00BC6223">
        <w:rPr>
          <w:rFonts w:asciiTheme="majorBidi" w:hAnsiTheme="majorBidi" w:cstheme="majorBidi"/>
          <w:b/>
          <w:bCs/>
          <w:sz w:val="28"/>
          <w:szCs w:val="28"/>
        </w:rPr>
        <w:t xml:space="preserve"> martyrs of teachers and administrators in Gaza Strip</w:t>
      </w:r>
      <w:r w:rsidR="00445FF4" w:rsidRPr="00BC6223">
        <w:rPr>
          <w:rFonts w:asciiTheme="majorBidi" w:hAnsiTheme="majorBidi" w:cstheme="majorBidi"/>
          <w:b/>
          <w:bCs/>
          <w:sz w:val="28"/>
          <w:szCs w:val="28"/>
        </w:rPr>
        <w:t xml:space="preserve"> schools</w:t>
      </w:r>
    </w:p>
    <w:p w14:paraId="4D4ED298" w14:textId="47080211" w:rsidR="004D2669" w:rsidRPr="00BC6223" w:rsidRDefault="004D2669" w:rsidP="00445FF4">
      <w:pPr>
        <w:jc w:val="lowKashida"/>
        <w:rPr>
          <w:rFonts w:asciiTheme="majorBidi" w:hAnsiTheme="majorBidi" w:cstheme="majorBidi"/>
          <w:sz w:val="26"/>
          <w:szCs w:val="26"/>
        </w:rPr>
      </w:pPr>
      <w:r w:rsidRPr="00BC6223">
        <w:rPr>
          <w:rFonts w:asciiTheme="majorBidi" w:hAnsiTheme="majorBidi" w:cstheme="majorBidi"/>
          <w:sz w:val="26"/>
          <w:szCs w:val="26"/>
        </w:rPr>
        <w:t xml:space="preserve">The number of martyrs of teachers and administrators in </w:t>
      </w:r>
      <w:r w:rsidR="00445FF4" w:rsidRPr="00BC6223">
        <w:rPr>
          <w:rFonts w:asciiTheme="majorBidi" w:hAnsiTheme="majorBidi" w:cstheme="majorBidi"/>
          <w:sz w:val="26"/>
          <w:szCs w:val="26"/>
        </w:rPr>
        <w:t xml:space="preserve">Palestine </w:t>
      </w:r>
      <w:r w:rsidRPr="00BC6223">
        <w:rPr>
          <w:rFonts w:asciiTheme="majorBidi" w:hAnsiTheme="majorBidi" w:cstheme="majorBidi"/>
          <w:sz w:val="26"/>
          <w:szCs w:val="26"/>
        </w:rPr>
        <w:t xml:space="preserve">schools reached </w:t>
      </w:r>
      <w:r w:rsidR="006E4997" w:rsidRPr="00BC6223">
        <w:rPr>
          <w:rFonts w:asciiTheme="majorBidi" w:hAnsiTheme="majorBidi" w:cstheme="majorBidi"/>
          <w:sz w:val="26"/>
          <w:szCs w:val="26"/>
        </w:rPr>
        <w:t>130</w:t>
      </w:r>
      <w:r w:rsidRPr="00BC6223">
        <w:rPr>
          <w:rFonts w:asciiTheme="majorBidi" w:hAnsiTheme="majorBidi" w:cstheme="majorBidi"/>
          <w:sz w:val="26"/>
          <w:szCs w:val="26"/>
        </w:rPr>
        <w:t xml:space="preserve"> martyrs, all of whom were martyred during the raids on Gaza Strip, while the number of </w:t>
      </w:r>
      <w:r w:rsidR="00445FF4" w:rsidRPr="00BC6223">
        <w:rPr>
          <w:rFonts w:asciiTheme="majorBidi" w:hAnsiTheme="majorBidi" w:cstheme="majorBidi"/>
          <w:sz w:val="26"/>
          <w:szCs w:val="26"/>
        </w:rPr>
        <w:t xml:space="preserve">the </w:t>
      </w:r>
      <w:r w:rsidRPr="00BC6223">
        <w:rPr>
          <w:rFonts w:asciiTheme="majorBidi" w:hAnsiTheme="majorBidi" w:cstheme="majorBidi"/>
          <w:sz w:val="26"/>
          <w:szCs w:val="26"/>
        </w:rPr>
        <w:t xml:space="preserve">injured among teachers and administrators in </w:t>
      </w:r>
      <w:r w:rsidR="00445FF4" w:rsidRPr="00BC6223">
        <w:rPr>
          <w:rFonts w:asciiTheme="majorBidi" w:hAnsiTheme="majorBidi" w:cstheme="majorBidi"/>
          <w:sz w:val="26"/>
          <w:szCs w:val="26"/>
        </w:rPr>
        <w:t xml:space="preserve">Palestine </w:t>
      </w:r>
      <w:r w:rsidRPr="00BC6223">
        <w:rPr>
          <w:rFonts w:asciiTheme="majorBidi" w:hAnsiTheme="majorBidi" w:cstheme="majorBidi"/>
          <w:sz w:val="26"/>
          <w:szCs w:val="26"/>
        </w:rPr>
        <w:t>schools reached 403 injured during the raids on Gaza Strip. Meanwhile, more than 40 individuals, including teachers and administrators in the West Bank schools were detained.</w:t>
      </w:r>
    </w:p>
    <w:p w14:paraId="63F1FE16" w14:textId="77777777" w:rsidR="004D2669" w:rsidRDefault="004D2669" w:rsidP="004D2669">
      <w:pPr>
        <w:jc w:val="lowKashida"/>
        <w:rPr>
          <w:rFonts w:asciiTheme="majorBidi" w:hAnsiTheme="majorBidi" w:cstheme="majorBidi"/>
        </w:rPr>
      </w:pPr>
    </w:p>
    <w:p w14:paraId="7E5E3EE0" w14:textId="7C2A09B1" w:rsidR="00E20504" w:rsidRPr="00BC6223" w:rsidRDefault="004D2669" w:rsidP="00BC6223">
      <w:pPr>
        <w:jc w:val="center"/>
        <w:rPr>
          <w:rFonts w:asciiTheme="majorBidi" w:hAnsiTheme="majorBidi" w:cstheme="majorBidi"/>
          <w:b/>
          <w:bCs/>
          <w:sz w:val="28"/>
          <w:szCs w:val="28"/>
          <w:rtl/>
        </w:rPr>
      </w:pPr>
      <w:r w:rsidRPr="00BC6223">
        <w:rPr>
          <w:rFonts w:asciiTheme="majorBidi" w:hAnsiTheme="majorBidi" w:cstheme="majorBidi"/>
          <w:b/>
          <w:bCs/>
          <w:sz w:val="28"/>
          <w:szCs w:val="28"/>
        </w:rPr>
        <w:t>The number of martyrs and injured teachers and administrators in Gaza Strip</w:t>
      </w:r>
      <w:r w:rsidR="007C2EFF" w:rsidRPr="00BC6223">
        <w:rPr>
          <w:rFonts w:asciiTheme="majorBidi" w:hAnsiTheme="majorBidi" w:cstheme="majorBidi"/>
          <w:b/>
          <w:bCs/>
          <w:sz w:val="28"/>
          <w:szCs w:val="28"/>
        </w:rPr>
        <w:t xml:space="preserve"> schools</w:t>
      </w:r>
      <w:r w:rsidRPr="00BC6223">
        <w:rPr>
          <w:rFonts w:asciiTheme="majorBidi" w:hAnsiTheme="majorBidi" w:cstheme="majorBidi"/>
          <w:b/>
          <w:bCs/>
          <w:sz w:val="28"/>
          <w:szCs w:val="28"/>
        </w:rPr>
        <w:t xml:space="preserve"> </w:t>
      </w:r>
      <w:r w:rsidR="00E20504" w:rsidRPr="00BC6223">
        <w:rPr>
          <w:rFonts w:asciiTheme="majorBidi" w:hAnsiTheme="majorBidi" w:cstheme="majorBidi"/>
          <w:b/>
          <w:bCs/>
          <w:sz w:val="28"/>
          <w:szCs w:val="28"/>
        </w:rPr>
        <w:t xml:space="preserve">during the period 07/10- </w:t>
      </w:r>
      <w:r w:rsidR="005A7AAE" w:rsidRPr="00BC6223">
        <w:rPr>
          <w:rFonts w:asciiTheme="majorBidi" w:hAnsiTheme="majorBidi" w:cstheme="majorBidi" w:hint="cs"/>
          <w:b/>
          <w:bCs/>
          <w:sz w:val="28"/>
          <w:szCs w:val="28"/>
          <w:rtl/>
        </w:rPr>
        <w:t>11</w:t>
      </w:r>
      <w:r w:rsidR="00E20504" w:rsidRPr="00BC6223">
        <w:rPr>
          <w:rFonts w:asciiTheme="majorBidi" w:hAnsiTheme="majorBidi" w:cstheme="majorBidi"/>
          <w:b/>
          <w:bCs/>
          <w:sz w:val="28"/>
          <w:szCs w:val="28"/>
        </w:rPr>
        <w:t>/11/2023</w:t>
      </w:r>
    </w:p>
    <w:p w14:paraId="009F1E66" w14:textId="6C17A6DD" w:rsidR="004D2669" w:rsidRPr="00AC76FF" w:rsidRDefault="005E06C0" w:rsidP="004D2669">
      <w:pPr>
        <w:jc w:val="cente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2336" behindDoc="0" locked="0" layoutInCell="1" allowOverlap="1" wp14:anchorId="2A55AE06" wp14:editId="53CC9FB4">
                <wp:simplePos x="0" y="0"/>
                <wp:positionH relativeFrom="column">
                  <wp:posOffset>116840</wp:posOffset>
                </wp:positionH>
                <wp:positionV relativeFrom="paragraph">
                  <wp:posOffset>86995</wp:posOffset>
                </wp:positionV>
                <wp:extent cx="6219825" cy="1399540"/>
                <wp:effectExtent l="9525" t="5080" r="9525" b="5080"/>
                <wp:wrapNone/>
                <wp:docPr id="707713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399540"/>
                        </a:xfrm>
                        <a:prstGeom prst="rect">
                          <a:avLst/>
                        </a:prstGeom>
                        <a:solidFill>
                          <a:srgbClr val="FFFFFF"/>
                        </a:solidFill>
                        <a:ln w="9525">
                          <a:solidFill>
                            <a:srgbClr val="000000"/>
                          </a:solidFill>
                          <a:miter lim="800000"/>
                          <a:headEnd/>
                          <a:tailEnd/>
                        </a:ln>
                      </wps:spPr>
                      <wps:txbx>
                        <w:txbxContent>
                          <w:p w14:paraId="7ABD3F7E" w14:textId="77777777" w:rsidR="004D2669" w:rsidRDefault="001B62BB" w:rsidP="00BC6223">
                            <w:pPr>
                              <w:jc w:val="center"/>
                            </w:pPr>
                            <w:r>
                              <w:rPr>
                                <w:noProof/>
                              </w:rPr>
                              <w:drawing>
                                <wp:inline distT="0" distB="0" distL="0" distR="0" wp14:anchorId="23463F5B" wp14:editId="58F9423A">
                                  <wp:extent cx="5772150" cy="1143000"/>
                                  <wp:effectExtent l="0" t="0" r="0" b="0"/>
                                  <wp:docPr id="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5AE06" id="Text Box 2" o:spid="_x0000_s1027" type="#_x0000_t202" style="position:absolute;left:0;text-align:left;margin-left:9.2pt;margin-top:6.85pt;width:489.75pt;height:1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">
                <v:textbox>
                  <w:txbxContent>
                    <w:p w14:paraId="7ABD3F7E" w14:textId="77777777" w:rsidR="004D2669" w:rsidRDefault="001B62BB" w:rsidP="00BC6223">
                      <w:pPr>
                        <w:jc w:val="center"/>
                      </w:pPr>
                      <w:r>
                        <w:rPr>
                          <w:noProof/>
                        </w:rPr>
                        <w:drawing>
                          <wp:inline distT="0" distB="0" distL="0" distR="0" wp14:anchorId="23463F5B" wp14:editId="58F9423A">
                            <wp:extent cx="5772150" cy="1143000"/>
                            <wp:effectExtent l="0" t="0" r="0" b="0"/>
                            <wp:docPr id="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p>
    <w:p w14:paraId="735DEED1" w14:textId="77777777" w:rsidR="004D2669" w:rsidRPr="00AC76FF" w:rsidRDefault="004D2669" w:rsidP="004D2669">
      <w:pPr>
        <w:jc w:val="center"/>
        <w:rPr>
          <w:rFonts w:asciiTheme="majorBidi" w:hAnsiTheme="majorBidi" w:cstheme="majorBidi"/>
          <w:b/>
          <w:bCs/>
        </w:rPr>
      </w:pPr>
    </w:p>
    <w:p w14:paraId="759FB7DE" w14:textId="77777777" w:rsidR="004D2669" w:rsidRPr="00AC76FF" w:rsidRDefault="004D2669" w:rsidP="004D2669">
      <w:pPr>
        <w:jc w:val="center"/>
        <w:rPr>
          <w:rFonts w:asciiTheme="majorBidi" w:hAnsiTheme="majorBidi" w:cstheme="majorBidi"/>
          <w:b/>
          <w:bCs/>
        </w:rPr>
      </w:pPr>
    </w:p>
    <w:p w14:paraId="0B5DB344" w14:textId="77777777" w:rsidR="004D2669" w:rsidRPr="00AC76FF" w:rsidRDefault="004D2669" w:rsidP="004D2669">
      <w:pPr>
        <w:jc w:val="lowKashida"/>
        <w:rPr>
          <w:rFonts w:asciiTheme="majorBidi" w:hAnsiTheme="majorBidi" w:cstheme="majorBidi"/>
          <w:rtl/>
        </w:rPr>
      </w:pPr>
    </w:p>
    <w:p w14:paraId="24B2F5AC" w14:textId="77777777" w:rsidR="004D2669" w:rsidRDefault="004D2669" w:rsidP="004D2669">
      <w:pPr>
        <w:jc w:val="lowKashida"/>
        <w:rPr>
          <w:rFonts w:asciiTheme="majorBidi" w:hAnsiTheme="majorBidi" w:cstheme="majorBidi"/>
          <w:b/>
          <w:bCs/>
          <w:rtl/>
        </w:rPr>
      </w:pPr>
    </w:p>
    <w:p w14:paraId="00878348" w14:textId="77777777" w:rsidR="004D2669" w:rsidRDefault="004D2669" w:rsidP="004D2669">
      <w:pPr>
        <w:jc w:val="lowKashida"/>
        <w:rPr>
          <w:rFonts w:asciiTheme="majorBidi" w:hAnsiTheme="majorBidi" w:cstheme="majorBidi"/>
          <w:b/>
          <w:bCs/>
          <w:rtl/>
        </w:rPr>
      </w:pPr>
    </w:p>
    <w:p w14:paraId="69C412AE" w14:textId="77777777" w:rsidR="004D2669" w:rsidRDefault="004D2669" w:rsidP="004D2669">
      <w:pPr>
        <w:jc w:val="lowKashida"/>
        <w:rPr>
          <w:rFonts w:asciiTheme="majorBidi" w:hAnsiTheme="majorBidi" w:cstheme="majorBidi"/>
          <w:b/>
          <w:bCs/>
          <w:rtl/>
        </w:rPr>
      </w:pPr>
    </w:p>
    <w:p w14:paraId="220D9FE4" w14:textId="77777777" w:rsidR="004D2669" w:rsidRDefault="004D2669" w:rsidP="004D2669">
      <w:pPr>
        <w:jc w:val="lowKashida"/>
        <w:rPr>
          <w:rFonts w:asciiTheme="majorBidi" w:hAnsiTheme="majorBidi" w:cstheme="majorBidi"/>
          <w:b/>
          <w:bCs/>
          <w:rtl/>
        </w:rPr>
      </w:pPr>
    </w:p>
    <w:p w14:paraId="7FBBA45F" w14:textId="77777777" w:rsidR="004D2669" w:rsidRDefault="004D2669" w:rsidP="004D2669">
      <w:pPr>
        <w:jc w:val="lowKashida"/>
        <w:rPr>
          <w:rFonts w:asciiTheme="majorBidi" w:hAnsiTheme="majorBidi" w:cstheme="majorBidi"/>
          <w:b/>
          <w:bCs/>
          <w:rtl/>
        </w:rPr>
      </w:pPr>
    </w:p>
    <w:p w14:paraId="3C54222A" w14:textId="01D28CC5" w:rsidR="00BC6223" w:rsidRPr="00AA0E9B" w:rsidRDefault="00BC6223" w:rsidP="00CF774A">
      <w:pPr>
        <w:jc w:val="lowKashida"/>
        <w:rPr>
          <w:rFonts w:asciiTheme="majorBidi" w:hAnsiTheme="majorBidi" w:cstheme="majorBidi"/>
          <w:b/>
          <w:bCs/>
          <w:sz w:val="16"/>
          <w:szCs w:val="16"/>
        </w:rPr>
      </w:pPr>
    </w:p>
    <w:p w14:paraId="2EB5BEB6" w14:textId="7305B094" w:rsidR="004D2669" w:rsidRPr="00BC6223" w:rsidRDefault="004D2669" w:rsidP="00CF774A">
      <w:pPr>
        <w:jc w:val="lowKashida"/>
        <w:rPr>
          <w:rFonts w:asciiTheme="majorBidi" w:hAnsiTheme="majorBidi" w:cstheme="majorBidi"/>
          <w:b/>
          <w:bCs/>
          <w:sz w:val="28"/>
          <w:szCs w:val="28"/>
        </w:rPr>
      </w:pPr>
      <w:r w:rsidRPr="00BC6223">
        <w:rPr>
          <w:rFonts w:asciiTheme="majorBidi" w:hAnsiTheme="majorBidi" w:cstheme="majorBidi"/>
          <w:b/>
          <w:bCs/>
          <w:sz w:val="28"/>
          <w:szCs w:val="28"/>
        </w:rPr>
        <w:t xml:space="preserve">45 schools in Gaza Strip were severely destroyed, and </w:t>
      </w:r>
      <w:r w:rsidR="00CF774A" w:rsidRPr="00BC6223">
        <w:rPr>
          <w:rFonts w:asciiTheme="majorBidi" w:hAnsiTheme="majorBidi" w:cstheme="majorBidi"/>
          <w:b/>
          <w:bCs/>
          <w:sz w:val="28"/>
          <w:szCs w:val="28"/>
        </w:rPr>
        <w:t>27</w:t>
      </w:r>
      <w:r w:rsidRPr="00BC6223">
        <w:rPr>
          <w:rFonts w:asciiTheme="majorBidi" w:hAnsiTheme="majorBidi" w:cstheme="majorBidi"/>
          <w:b/>
          <w:bCs/>
          <w:sz w:val="28"/>
          <w:szCs w:val="28"/>
        </w:rPr>
        <w:t xml:space="preserve"> schools in the West Bank were attacked</w:t>
      </w:r>
    </w:p>
    <w:p w14:paraId="0D620A50" w14:textId="1FE067CB" w:rsidR="004D2669" w:rsidRPr="00BC6223" w:rsidRDefault="004D2669" w:rsidP="007C2EFF">
      <w:pPr>
        <w:jc w:val="lowKashida"/>
        <w:rPr>
          <w:rFonts w:asciiTheme="majorBidi" w:hAnsiTheme="majorBidi" w:cstheme="majorBidi"/>
          <w:sz w:val="26"/>
          <w:szCs w:val="26"/>
        </w:rPr>
      </w:pPr>
      <w:r w:rsidRPr="00BC6223">
        <w:rPr>
          <w:rFonts w:asciiTheme="majorBidi" w:hAnsiTheme="majorBidi" w:cstheme="majorBidi"/>
          <w:sz w:val="26"/>
          <w:szCs w:val="26"/>
        </w:rPr>
        <w:t>As for attacks on school</w:t>
      </w:r>
      <w:r w:rsidR="00312212" w:rsidRPr="00BC6223">
        <w:rPr>
          <w:rFonts w:asciiTheme="majorBidi" w:hAnsiTheme="majorBidi" w:cstheme="majorBidi"/>
          <w:sz w:val="26"/>
          <w:szCs w:val="26"/>
        </w:rPr>
        <w:t>s</w:t>
      </w:r>
      <w:r w:rsidRPr="00BC6223">
        <w:rPr>
          <w:rFonts w:asciiTheme="majorBidi" w:hAnsiTheme="majorBidi" w:cstheme="majorBidi"/>
          <w:sz w:val="26"/>
          <w:szCs w:val="26"/>
        </w:rPr>
        <w:t xml:space="preserve"> infrastructure, </w:t>
      </w:r>
      <w:r w:rsidR="00BD2324" w:rsidRPr="00BC6223">
        <w:rPr>
          <w:rFonts w:asciiTheme="majorBidi" w:hAnsiTheme="majorBidi" w:cstheme="majorBidi"/>
          <w:sz w:val="26"/>
          <w:szCs w:val="26"/>
        </w:rPr>
        <w:t>2</w:t>
      </w:r>
      <w:r w:rsidR="00CF774A" w:rsidRPr="00BC6223">
        <w:rPr>
          <w:rFonts w:asciiTheme="majorBidi" w:hAnsiTheme="majorBidi" w:cstheme="majorBidi"/>
          <w:sz w:val="26"/>
          <w:szCs w:val="26"/>
        </w:rPr>
        <w:t>39</w:t>
      </w:r>
      <w:r w:rsidRPr="00BC6223">
        <w:rPr>
          <w:rFonts w:asciiTheme="majorBidi" w:hAnsiTheme="majorBidi" w:cstheme="majorBidi"/>
          <w:sz w:val="26"/>
          <w:szCs w:val="26"/>
        </w:rPr>
        <w:t xml:space="preserve"> government schools were attacked in Gaza Strip by </w:t>
      </w:r>
      <w:r w:rsidR="00312212" w:rsidRPr="00BC6223">
        <w:rPr>
          <w:rFonts w:asciiTheme="majorBidi" w:hAnsiTheme="majorBidi" w:cstheme="majorBidi"/>
          <w:sz w:val="26"/>
          <w:szCs w:val="26"/>
        </w:rPr>
        <w:t>bombs during</w:t>
      </w:r>
      <w:r w:rsidRPr="00BC6223">
        <w:rPr>
          <w:rFonts w:asciiTheme="majorBidi" w:hAnsiTheme="majorBidi" w:cstheme="majorBidi"/>
          <w:sz w:val="26"/>
          <w:szCs w:val="26"/>
        </w:rPr>
        <w:t xml:space="preserve"> air strikes, of which 45 schools were severely destroyed, and 50 UNRWA schools were attacked</w:t>
      </w:r>
      <w:r w:rsidR="0071741D" w:rsidRPr="00BC6223">
        <w:rPr>
          <w:rFonts w:asciiTheme="majorBidi" w:hAnsiTheme="majorBidi" w:cstheme="majorBidi"/>
          <w:sz w:val="26"/>
          <w:szCs w:val="26"/>
        </w:rPr>
        <w:t xml:space="preserve">. Nonetheless, </w:t>
      </w:r>
      <w:r w:rsidRPr="00BC6223">
        <w:rPr>
          <w:rFonts w:asciiTheme="majorBidi" w:hAnsiTheme="majorBidi" w:cstheme="majorBidi"/>
          <w:sz w:val="26"/>
          <w:szCs w:val="26"/>
        </w:rPr>
        <w:t xml:space="preserve">schools in the West Bank were not spared from </w:t>
      </w:r>
      <w:r w:rsidR="007C2EFF" w:rsidRPr="00BC6223">
        <w:rPr>
          <w:rFonts w:asciiTheme="majorBidi" w:hAnsiTheme="majorBidi" w:cstheme="majorBidi"/>
          <w:sz w:val="26"/>
          <w:szCs w:val="26"/>
        </w:rPr>
        <w:t>the</w:t>
      </w:r>
      <w:r w:rsidRPr="00BC6223">
        <w:rPr>
          <w:rFonts w:asciiTheme="majorBidi" w:hAnsiTheme="majorBidi" w:cstheme="majorBidi"/>
          <w:sz w:val="26"/>
          <w:szCs w:val="26"/>
        </w:rPr>
        <w:t xml:space="preserve"> Israeli occupation attacks, where </w:t>
      </w:r>
      <w:r w:rsidR="00212961" w:rsidRPr="00BC6223">
        <w:rPr>
          <w:rFonts w:asciiTheme="majorBidi" w:hAnsiTheme="majorBidi" w:cstheme="majorBidi"/>
          <w:sz w:val="26"/>
          <w:szCs w:val="26"/>
        </w:rPr>
        <w:t>27</w:t>
      </w:r>
      <w:r w:rsidRPr="00BC6223">
        <w:rPr>
          <w:rFonts w:asciiTheme="majorBidi" w:hAnsiTheme="majorBidi" w:cstheme="majorBidi"/>
          <w:sz w:val="26"/>
          <w:szCs w:val="26"/>
        </w:rPr>
        <w:t xml:space="preserve"> governmental schools were attacked in the West Bank</w:t>
      </w:r>
      <w:r w:rsidRPr="00BC6223">
        <w:rPr>
          <w:rFonts w:asciiTheme="majorBidi" w:hAnsiTheme="majorBidi" w:cstheme="majorBidi"/>
          <w:sz w:val="26"/>
          <w:szCs w:val="26"/>
          <w:rtl/>
        </w:rPr>
        <w:t>.</w:t>
      </w:r>
    </w:p>
    <w:p w14:paraId="45E17E0C" w14:textId="77777777" w:rsidR="00AA0E9B" w:rsidRDefault="00AA0E9B" w:rsidP="004D2669">
      <w:pPr>
        <w:jc w:val="lowKashida"/>
        <w:rPr>
          <w:rFonts w:asciiTheme="majorBidi" w:hAnsiTheme="majorBidi" w:cstheme="majorBidi"/>
          <w:b/>
          <w:bCs/>
          <w:sz w:val="16"/>
          <w:szCs w:val="16"/>
        </w:rPr>
      </w:pPr>
    </w:p>
    <w:p w14:paraId="75369994" w14:textId="18F9E561" w:rsidR="004D2669" w:rsidRPr="00BC6223" w:rsidRDefault="004D2669" w:rsidP="004D2669">
      <w:pPr>
        <w:jc w:val="lowKashida"/>
        <w:rPr>
          <w:rFonts w:asciiTheme="majorBidi" w:hAnsiTheme="majorBidi" w:cstheme="majorBidi"/>
          <w:b/>
          <w:bCs/>
          <w:sz w:val="28"/>
          <w:szCs w:val="28"/>
        </w:rPr>
      </w:pPr>
      <w:r w:rsidRPr="00BC6223">
        <w:rPr>
          <w:rFonts w:asciiTheme="majorBidi" w:hAnsiTheme="majorBidi" w:cstheme="majorBidi"/>
          <w:b/>
          <w:bCs/>
          <w:sz w:val="28"/>
          <w:szCs w:val="28"/>
        </w:rPr>
        <w:lastRenderedPageBreak/>
        <w:t>608 thousand students in Gaza Strip were deprived of their right to school education</w:t>
      </w:r>
    </w:p>
    <w:p w14:paraId="4AAEC690" w14:textId="644C5C93" w:rsidR="004D2669" w:rsidRPr="00BC6223" w:rsidRDefault="004D2669" w:rsidP="00A530BA">
      <w:pPr>
        <w:jc w:val="lowKashida"/>
        <w:rPr>
          <w:rFonts w:asciiTheme="majorBidi" w:hAnsiTheme="majorBidi" w:cstheme="majorBidi"/>
          <w:sz w:val="26"/>
          <w:szCs w:val="26"/>
        </w:rPr>
      </w:pPr>
      <w:r w:rsidRPr="00BC6223">
        <w:rPr>
          <w:rFonts w:asciiTheme="majorBidi" w:hAnsiTheme="majorBidi" w:cstheme="majorBidi"/>
          <w:sz w:val="26"/>
          <w:szCs w:val="26"/>
        </w:rPr>
        <w:t xml:space="preserve">As a natural reaction to the continuous bombing and violent raids on Gaza Strip, the toll of martyrs among students and teachers, and the destruction of the infrastructure of a significant number of schools, all schools in Gaza Strip have been </w:t>
      </w:r>
      <w:r w:rsidR="0071741D" w:rsidRPr="00BC6223">
        <w:rPr>
          <w:rFonts w:asciiTheme="majorBidi" w:hAnsiTheme="majorBidi" w:cstheme="majorBidi"/>
          <w:sz w:val="26"/>
          <w:szCs w:val="26"/>
        </w:rPr>
        <w:t>suspended/closed as of</w:t>
      </w:r>
      <w:r w:rsidRPr="00BC6223">
        <w:rPr>
          <w:rFonts w:asciiTheme="majorBidi" w:hAnsiTheme="majorBidi" w:cstheme="majorBidi"/>
          <w:sz w:val="26"/>
          <w:szCs w:val="26"/>
        </w:rPr>
        <w:t xml:space="preserve"> the beginning of the aggression, depriving about 608 thousand students of their right to school education. 70 governmental </w:t>
      </w:r>
      <w:r w:rsidR="0071741D" w:rsidRPr="00BC6223">
        <w:rPr>
          <w:rFonts w:asciiTheme="majorBidi" w:hAnsiTheme="majorBidi" w:cstheme="majorBidi"/>
          <w:sz w:val="26"/>
          <w:szCs w:val="26"/>
        </w:rPr>
        <w:t xml:space="preserve">and 145 UNRWA school buildings </w:t>
      </w:r>
      <w:r w:rsidRPr="00BC6223">
        <w:rPr>
          <w:rFonts w:asciiTheme="majorBidi" w:hAnsiTheme="majorBidi" w:cstheme="majorBidi"/>
          <w:sz w:val="26"/>
          <w:szCs w:val="26"/>
        </w:rPr>
        <w:t>were also used as shelter</w:t>
      </w:r>
      <w:r w:rsidR="0071741D" w:rsidRPr="00BC6223">
        <w:rPr>
          <w:rFonts w:asciiTheme="majorBidi" w:hAnsiTheme="majorBidi" w:cstheme="majorBidi"/>
          <w:sz w:val="26"/>
          <w:szCs w:val="26"/>
        </w:rPr>
        <w:t xml:space="preserve">s and a refuge </w:t>
      </w:r>
      <w:r w:rsidRPr="00BC6223">
        <w:rPr>
          <w:rFonts w:asciiTheme="majorBidi" w:hAnsiTheme="majorBidi" w:cstheme="majorBidi"/>
          <w:sz w:val="26"/>
          <w:szCs w:val="26"/>
        </w:rPr>
        <w:t xml:space="preserve">for displaced people. As for the schools in the West Bank, the school hours were not </w:t>
      </w:r>
      <w:r w:rsidR="0071741D" w:rsidRPr="00BC6223">
        <w:rPr>
          <w:rFonts w:asciiTheme="majorBidi" w:hAnsiTheme="majorBidi" w:cstheme="majorBidi"/>
          <w:sz w:val="26"/>
          <w:szCs w:val="26"/>
        </w:rPr>
        <w:t xml:space="preserve">on their </w:t>
      </w:r>
      <w:r w:rsidRPr="00BC6223">
        <w:rPr>
          <w:rFonts w:asciiTheme="majorBidi" w:hAnsiTheme="majorBidi" w:cstheme="majorBidi"/>
          <w:sz w:val="26"/>
          <w:szCs w:val="26"/>
        </w:rPr>
        <w:t>usual</w:t>
      </w:r>
      <w:r w:rsidR="0071741D" w:rsidRPr="00BC6223">
        <w:rPr>
          <w:rFonts w:asciiTheme="majorBidi" w:hAnsiTheme="majorBidi" w:cstheme="majorBidi"/>
          <w:sz w:val="26"/>
          <w:szCs w:val="26"/>
        </w:rPr>
        <w:t xml:space="preserve"> hours</w:t>
      </w:r>
      <w:r w:rsidRPr="00BC6223">
        <w:rPr>
          <w:rFonts w:asciiTheme="majorBidi" w:hAnsiTheme="majorBidi" w:cstheme="majorBidi"/>
          <w:sz w:val="26"/>
          <w:szCs w:val="26"/>
        </w:rPr>
        <w:t xml:space="preserve"> due to the repeated strikes and raids on a number of population centers,</w:t>
      </w:r>
      <w:r w:rsidRPr="00BC6223">
        <w:rPr>
          <w:sz w:val="26"/>
          <w:szCs w:val="26"/>
        </w:rPr>
        <w:t xml:space="preserve"> </w:t>
      </w:r>
      <w:r w:rsidRPr="00BC6223">
        <w:rPr>
          <w:rFonts w:asciiTheme="majorBidi" w:hAnsiTheme="majorBidi" w:cstheme="majorBidi"/>
          <w:sz w:val="26"/>
          <w:szCs w:val="26"/>
        </w:rPr>
        <w:t>which hindered about 1,750 male and female teachers from reaching their schools every day</w:t>
      </w:r>
      <w:r w:rsidR="00A530BA" w:rsidRPr="00BC6223">
        <w:rPr>
          <w:rFonts w:asciiTheme="majorBidi" w:hAnsiTheme="majorBidi" w:cstheme="majorBidi"/>
          <w:sz w:val="26"/>
          <w:szCs w:val="26"/>
        </w:rPr>
        <w:t>,</w:t>
      </w:r>
      <w:r w:rsidRPr="00BC6223">
        <w:rPr>
          <w:rFonts w:asciiTheme="majorBidi" w:hAnsiTheme="majorBidi" w:cstheme="majorBidi"/>
          <w:sz w:val="26"/>
          <w:szCs w:val="26"/>
        </w:rPr>
        <w:t xml:space="preserve"> where local education did not exceed 90%</w:t>
      </w:r>
      <w:r w:rsidRPr="00BC6223">
        <w:rPr>
          <w:rFonts w:asciiTheme="majorBidi" w:hAnsiTheme="majorBidi" w:cstheme="majorBidi"/>
          <w:sz w:val="26"/>
          <w:szCs w:val="26"/>
          <w:rtl/>
        </w:rPr>
        <w:t>.</w:t>
      </w:r>
    </w:p>
    <w:p w14:paraId="2E046FA2" w14:textId="77777777" w:rsidR="00C04156" w:rsidRPr="00BC6223" w:rsidRDefault="00C04156" w:rsidP="004D2669">
      <w:pPr>
        <w:jc w:val="lowKashida"/>
        <w:rPr>
          <w:rFonts w:asciiTheme="majorBidi" w:hAnsiTheme="majorBidi" w:cstheme="majorBidi"/>
          <w:sz w:val="16"/>
          <w:szCs w:val="16"/>
        </w:rPr>
      </w:pPr>
    </w:p>
    <w:p w14:paraId="7B3B7436" w14:textId="77777777" w:rsidR="00C04156" w:rsidRPr="00BC6223" w:rsidRDefault="00C04156" w:rsidP="00C04156">
      <w:pPr>
        <w:jc w:val="lowKashida"/>
        <w:rPr>
          <w:rFonts w:asciiTheme="majorBidi" w:hAnsiTheme="majorBidi" w:cstheme="majorBidi"/>
          <w:b/>
          <w:bCs/>
          <w:sz w:val="28"/>
          <w:szCs w:val="28"/>
        </w:rPr>
      </w:pPr>
      <w:r w:rsidRPr="00BC6223">
        <w:rPr>
          <w:rFonts w:asciiTheme="majorBidi" w:hAnsiTheme="majorBidi" w:cstheme="majorBidi"/>
          <w:b/>
          <w:bCs/>
          <w:sz w:val="28"/>
          <w:szCs w:val="28"/>
        </w:rPr>
        <w:t>5 martyrs out of every thousand students enrolled in higher education institutions in Gaza Strip</w:t>
      </w:r>
    </w:p>
    <w:p w14:paraId="32E63E12" w14:textId="3F2C458A" w:rsidR="00C04156" w:rsidRPr="00411563" w:rsidRDefault="00C04156" w:rsidP="006B1B8D">
      <w:pPr>
        <w:jc w:val="lowKashida"/>
        <w:rPr>
          <w:rFonts w:asciiTheme="majorBidi" w:hAnsiTheme="majorBidi" w:cstheme="majorBidi"/>
        </w:rPr>
      </w:pPr>
      <w:r w:rsidRPr="00BC6223">
        <w:rPr>
          <w:rFonts w:asciiTheme="majorBidi" w:hAnsiTheme="majorBidi" w:cstheme="majorBidi"/>
          <w:sz w:val="26"/>
          <w:szCs w:val="26"/>
        </w:rPr>
        <w:t xml:space="preserve">The number of martyrs </w:t>
      </w:r>
      <w:r w:rsidR="00A530BA" w:rsidRPr="00BC6223">
        <w:rPr>
          <w:rFonts w:asciiTheme="majorBidi" w:hAnsiTheme="majorBidi" w:cstheme="majorBidi"/>
          <w:sz w:val="26"/>
          <w:szCs w:val="26"/>
        </w:rPr>
        <w:t xml:space="preserve">during the period </w:t>
      </w:r>
      <w:r w:rsidR="005E06C0" w:rsidRPr="00BC6223">
        <w:rPr>
          <w:rFonts w:asciiTheme="majorBidi" w:hAnsiTheme="majorBidi" w:cstheme="majorBidi"/>
          <w:sz w:val="26"/>
          <w:szCs w:val="26"/>
        </w:rPr>
        <w:t>07</w:t>
      </w:r>
      <w:r w:rsidR="00A530BA" w:rsidRPr="00BC6223">
        <w:rPr>
          <w:rFonts w:asciiTheme="majorBidi" w:hAnsiTheme="majorBidi" w:cstheme="majorBidi"/>
          <w:sz w:val="26"/>
          <w:szCs w:val="26"/>
        </w:rPr>
        <w:t>/10</w:t>
      </w:r>
      <w:r w:rsidR="00915EA0" w:rsidRPr="00BC6223">
        <w:rPr>
          <w:rFonts w:asciiTheme="majorBidi" w:hAnsiTheme="majorBidi" w:cstheme="majorBidi"/>
          <w:sz w:val="26"/>
          <w:szCs w:val="26"/>
        </w:rPr>
        <w:t xml:space="preserve"> </w:t>
      </w:r>
      <w:r w:rsidR="00A530BA" w:rsidRPr="00BC6223">
        <w:rPr>
          <w:rFonts w:asciiTheme="majorBidi" w:hAnsiTheme="majorBidi" w:cstheme="majorBidi"/>
          <w:sz w:val="26"/>
          <w:szCs w:val="26"/>
        </w:rPr>
        <w:t>-</w:t>
      </w:r>
      <w:r w:rsidRPr="00BC6223">
        <w:rPr>
          <w:rFonts w:asciiTheme="majorBidi" w:hAnsiTheme="majorBidi" w:cstheme="majorBidi"/>
          <w:sz w:val="26"/>
          <w:szCs w:val="26"/>
        </w:rPr>
        <w:t xml:space="preserve"> </w:t>
      </w:r>
      <w:r w:rsidR="00495BF9" w:rsidRPr="00BC6223">
        <w:rPr>
          <w:rFonts w:asciiTheme="majorBidi" w:hAnsiTheme="majorBidi" w:cstheme="majorBidi"/>
          <w:sz w:val="26"/>
          <w:szCs w:val="26"/>
        </w:rPr>
        <w:t>05</w:t>
      </w:r>
      <w:r w:rsidRPr="00BC6223">
        <w:rPr>
          <w:rFonts w:asciiTheme="majorBidi" w:hAnsiTheme="majorBidi" w:cstheme="majorBidi"/>
          <w:sz w:val="26"/>
          <w:szCs w:val="26"/>
        </w:rPr>
        <w:t>/</w:t>
      </w:r>
      <w:r w:rsidR="00495BF9" w:rsidRPr="00BC6223">
        <w:rPr>
          <w:rFonts w:asciiTheme="majorBidi" w:hAnsiTheme="majorBidi" w:cstheme="majorBidi"/>
          <w:sz w:val="26"/>
          <w:szCs w:val="26"/>
        </w:rPr>
        <w:t>11</w:t>
      </w:r>
      <w:r w:rsidRPr="00BC6223">
        <w:rPr>
          <w:rFonts w:asciiTheme="majorBidi" w:hAnsiTheme="majorBidi" w:cstheme="majorBidi"/>
          <w:sz w:val="26"/>
          <w:szCs w:val="26"/>
        </w:rPr>
        <w:t xml:space="preserve">/2023 among students enrolled in higher education institutions in Palestine reached 446 students </w:t>
      </w:r>
      <w:r w:rsidR="00915EA0" w:rsidRPr="00BC6223">
        <w:rPr>
          <w:rFonts w:asciiTheme="majorBidi" w:hAnsiTheme="majorBidi" w:cstheme="majorBidi"/>
          <w:sz w:val="26"/>
          <w:szCs w:val="26"/>
        </w:rPr>
        <w:t>(</w:t>
      </w:r>
      <w:r w:rsidRPr="00BC6223">
        <w:rPr>
          <w:rFonts w:asciiTheme="majorBidi" w:hAnsiTheme="majorBidi" w:cstheme="majorBidi"/>
          <w:sz w:val="26"/>
          <w:szCs w:val="26"/>
        </w:rPr>
        <w:t>438 students in Gaza Strip and 8 students in the West Bank</w:t>
      </w:r>
      <w:r w:rsidR="00915EA0" w:rsidRPr="00BC6223">
        <w:rPr>
          <w:rFonts w:asciiTheme="majorBidi" w:hAnsiTheme="majorBidi" w:cstheme="majorBidi"/>
          <w:sz w:val="26"/>
          <w:szCs w:val="26"/>
        </w:rPr>
        <w:t>)</w:t>
      </w:r>
      <w:r w:rsidRPr="00BC6223">
        <w:rPr>
          <w:rFonts w:asciiTheme="majorBidi" w:hAnsiTheme="majorBidi" w:cstheme="majorBidi"/>
          <w:sz w:val="26"/>
          <w:szCs w:val="26"/>
        </w:rPr>
        <w:t xml:space="preserve">, </w:t>
      </w:r>
      <w:r w:rsidR="005E06C0" w:rsidRPr="00BC6223">
        <w:rPr>
          <w:rFonts w:asciiTheme="majorBidi" w:hAnsiTheme="majorBidi" w:cstheme="majorBidi"/>
          <w:sz w:val="26"/>
          <w:szCs w:val="26"/>
        </w:rPr>
        <w:t xml:space="preserve">whereas there are </w:t>
      </w:r>
      <w:r w:rsidRPr="00BC6223">
        <w:rPr>
          <w:rFonts w:asciiTheme="majorBidi" w:hAnsiTheme="majorBidi" w:cstheme="majorBidi"/>
          <w:sz w:val="26"/>
          <w:szCs w:val="26"/>
        </w:rPr>
        <w:t>14</w:t>
      </w:r>
      <w:r w:rsidR="005E06C0" w:rsidRPr="00BC6223">
        <w:rPr>
          <w:rFonts w:asciiTheme="majorBidi" w:hAnsiTheme="majorBidi" w:cstheme="majorBidi"/>
          <w:sz w:val="26"/>
          <w:szCs w:val="26"/>
        </w:rPr>
        <w:t xml:space="preserve"> martyrs among</w:t>
      </w:r>
      <w:r w:rsidRPr="00BC6223">
        <w:rPr>
          <w:rFonts w:asciiTheme="majorBidi" w:hAnsiTheme="majorBidi" w:cstheme="majorBidi"/>
          <w:sz w:val="26"/>
          <w:szCs w:val="26"/>
        </w:rPr>
        <w:t xml:space="preserve"> </w:t>
      </w:r>
      <w:r w:rsidR="005E06C0" w:rsidRPr="00BC6223">
        <w:rPr>
          <w:rFonts w:asciiTheme="majorBidi" w:hAnsiTheme="majorBidi" w:cstheme="majorBidi"/>
          <w:sz w:val="26"/>
          <w:szCs w:val="26"/>
        </w:rPr>
        <w:t>employees working</w:t>
      </w:r>
      <w:r w:rsidR="00915EA0" w:rsidRPr="00BC6223">
        <w:rPr>
          <w:rFonts w:asciiTheme="majorBidi" w:hAnsiTheme="majorBidi" w:cstheme="majorBidi"/>
          <w:sz w:val="26"/>
          <w:szCs w:val="26"/>
        </w:rPr>
        <w:t xml:space="preserve"> </w:t>
      </w:r>
      <w:r w:rsidRPr="00BC6223">
        <w:rPr>
          <w:rFonts w:asciiTheme="majorBidi" w:hAnsiTheme="majorBidi" w:cstheme="majorBidi"/>
          <w:sz w:val="26"/>
          <w:szCs w:val="26"/>
        </w:rPr>
        <w:t xml:space="preserve">in </w:t>
      </w:r>
      <w:r w:rsidR="00495BF9" w:rsidRPr="00BC6223">
        <w:rPr>
          <w:rFonts w:asciiTheme="majorBidi" w:hAnsiTheme="majorBidi" w:cstheme="majorBidi"/>
          <w:sz w:val="26"/>
          <w:szCs w:val="26"/>
        </w:rPr>
        <w:t xml:space="preserve">higher </w:t>
      </w:r>
      <w:r w:rsidRPr="00BC6223">
        <w:rPr>
          <w:rFonts w:asciiTheme="majorBidi" w:hAnsiTheme="majorBidi" w:cstheme="majorBidi"/>
          <w:sz w:val="26"/>
          <w:szCs w:val="26"/>
        </w:rPr>
        <w:t>educational institutions</w:t>
      </w:r>
      <w:r w:rsidR="00495BF9" w:rsidRPr="00BC6223">
        <w:rPr>
          <w:rFonts w:asciiTheme="majorBidi" w:hAnsiTheme="majorBidi" w:cstheme="majorBidi"/>
          <w:sz w:val="26"/>
          <w:szCs w:val="26"/>
        </w:rPr>
        <w:t xml:space="preserve"> in Gaza Strip</w:t>
      </w:r>
      <w:r w:rsidRPr="00BC6223">
        <w:rPr>
          <w:rFonts w:asciiTheme="majorBidi" w:hAnsiTheme="majorBidi" w:cstheme="majorBidi"/>
          <w:sz w:val="26"/>
          <w:szCs w:val="26"/>
        </w:rPr>
        <w:t xml:space="preserve">. The number of higher education institutions in Palestine that were partially or completely damaged since </w:t>
      </w:r>
      <w:r w:rsidR="00B00292" w:rsidRPr="00BC6223">
        <w:rPr>
          <w:rFonts w:asciiTheme="majorBidi" w:hAnsiTheme="majorBidi" w:cstheme="majorBidi"/>
          <w:sz w:val="26"/>
          <w:szCs w:val="26"/>
        </w:rPr>
        <w:t>October</w:t>
      </w:r>
      <w:r w:rsidRPr="00BC6223">
        <w:rPr>
          <w:rFonts w:asciiTheme="majorBidi" w:hAnsiTheme="majorBidi" w:cstheme="majorBidi"/>
          <w:sz w:val="26"/>
          <w:szCs w:val="26"/>
        </w:rPr>
        <w:t xml:space="preserve"> </w:t>
      </w:r>
      <w:r w:rsidR="005E06C0" w:rsidRPr="00BC6223">
        <w:rPr>
          <w:rFonts w:asciiTheme="majorBidi" w:hAnsiTheme="majorBidi" w:cstheme="majorBidi"/>
          <w:sz w:val="26"/>
          <w:szCs w:val="26"/>
        </w:rPr>
        <w:t>7</w:t>
      </w:r>
      <w:r w:rsidR="00915EA0" w:rsidRPr="00BC6223">
        <w:rPr>
          <w:rFonts w:asciiTheme="majorBidi" w:hAnsiTheme="majorBidi" w:cstheme="majorBidi"/>
          <w:sz w:val="26"/>
          <w:szCs w:val="26"/>
          <w:vertAlign w:val="superscript"/>
        </w:rPr>
        <w:t>th</w:t>
      </w:r>
      <w:r w:rsidR="005E06C0" w:rsidRPr="00BC6223">
        <w:rPr>
          <w:rFonts w:asciiTheme="majorBidi" w:hAnsiTheme="majorBidi" w:cstheme="majorBidi"/>
          <w:sz w:val="26"/>
          <w:szCs w:val="26"/>
        </w:rPr>
        <w:t xml:space="preserve"> </w:t>
      </w:r>
      <w:r w:rsidRPr="00BC6223">
        <w:rPr>
          <w:rFonts w:asciiTheme="majorBidi" w:hAnsiTheme="majorBidi" w:cstheme="majorBidi"/>
          <w:sz w:val="26"/>
          <w:szCs w:val="26"/>
        </w:rPr>
        <w:t xml:space="preserve">reached 14 institutions </w:t>
      </w:r>
      <w:r w:rsidR="00915EA0" w:rsidRPr="00BC6223">
        <w:rPr>
          <w:rFonts w:asciiTheme="majorBidi" w:hAnsiTheme="majorBidi" w:cstheme="majorBidi"/>
          <w:sz w:val="26"/>
          <w:szCs w:val="26"/>
        </w:rPr>
        <w:t>(</w:t>
      </w:r>
      <w:r w:rsidRPr="00BC6223">
        <w:rPr>
          <w:rFonts w:asciiTheme="majorBidi" w:hAnsiTheme="majorBidi" w:cstheme="majorBidi"/>
          <w:sz w:val="26"/>
          <w:szCs w:val="26"/>
        </w:rPr>
        <w:t>12 institutions in Gaza Strip and two institutions in the West Bank</w:t>
      </w:r>
      <w:r w:rsidR="00915EA0" w:rsidRPr="00BC6223">
        <w:rPr>
          <w:rFonts w:asciiTheme="majorBidi" w:hAnsiTheme="majorBidi" w:cstheme="majorBidi"/>
          <w:sz w:val="26"/>
          <w:szCs w:val="26"/>
        </w:rPr>
        <w:t>)</w:t>
      </w:r>
      <w:r w:rsidRPr="00BC6223">
        <w:rPr>
          <w:rFonts w:asciiTheme="majorBidi" w:hAnsiTheme="majorBidi" w:cstheme="majorBidi"/>
          <w:sz w:val="26"/>
          <w:szCs w:val="26"/>
        </w:rPr>
        <w:t xml:space="preserve">, which led to a complete interruption of university education in Gaza Strip, as well as the interruption of face-to-face education and the </w:t>
      </w:r>
      <w:r w:rsidR="006B1B8D" w:rsidRPr="00BC6223">
        <w:rPr>
          <w:rFonts w:asciiTheme="majorBidi" w:hAnsiTheme="majorBidi" w:cstheme="majorBidi"/>
          <w:sz w:val="26"/>
          <w:szCs w:val="26"/>
        </w:rPr>
        <w:t xml:space="preserve">shift </w:t>
      </w:r>
      <w:r w:rsidRPr="00BC6223">
        <w:rPr>
          <w:rFonts w:asciiTheme="majorBidi" w:hAnsiTheme="majorBidi" w:cstheme="majorBidi"/>
          <w:sz w:val="26"/>
          <w:szCs w:val="26"/>
        </w:rPr>
        <w:t xml:space="preserve">to </w:t>
      </w:r>
      <w:r w:rsidR="0044098F" w:rsidRPr="00BC6223">
        <w:rPr>
          <w:rFonts w:asciiTheme="majorBidi" w:hAnsiTheme="majorBidi" w:cstheme="majorBidi"/>
          <w:sz w:val="26"/>
          <w:szCs w:val="26"/>
        </w:rPr>
        <w:t>online</w:t>
      </w:r>
      <w:r w:rsidRPr="00BC6223">
        <w:rPr>
          <w:rFonts w:asciiTheme="majorBidi" w:hAnsiTheme="majorBidi" w:cstheme="majorBidi"/>
          <w:sz w:val="26"/>
          <w:szCs w:val="26"/>
        </w:rPr>
        <w:t xml:space="preserve"> education</w:t>
      </w:r>
      <w:r w:rsidR="0044098F" w:rsidRPr="00BC6223">
        <w:rPr>
          <w:rFonts w:asciiTheme="majorBidi" w:hAnsiTheme="majorBidi" w:cstheme="majorBidi"/>
          <w:sz w:val="26"/>
          <w:szCs w:val="26"/>
        </w:rPr>
        <w:t xml:space="preserve"> in</w:t>
      </w:r>
      <w:r w:rsidRPr="00BC6223">
        <w:rPr>
          <w:rFonts w:asciiTheme="majorBidi" w:hAnsiTheme="majorBidi" w:cstheme="majorBidi"/>
          <w:sz w:val="26"/>
          <w:szCs w:val="26"/>
        </w:rPr>
        <w:t xml:space="preserve"> some higher education institutions in the West Bank</w:t>
      </w:r>
      <w:r w:rsidRPr="00411563">
        <w:rPr>
          <w:rFonts w:asciiTheme="majorBidi" w:hAnsiTheme="majorBidi" w:cstheme="majorBidi"/>
        </w:rPr>
        <w:t>.</w:t>
      </w:r>
    </w:p>
    <w:p w14:paraId="45E7F528" w14:textId="77777777" w:rsidR="00C04156" w:rsidRPr="00956FB1" w:rsidRDefault="00C04156" w:rsidP="004D2669">
      <w:pPr>
        <w:jc w:val="lowKashida"/>
        <w:rPr>
          <w:rFonts w:asciiTheme="majorBidi" w:hAnsiTheme="majorBidi" w:cstheme="majorBidi"/>
          <w:color w:val="FF0000"/>
          <w:rtl/>
        </w:rPr>
      </w:pPr>
    </w:p>
    <w:p w14:paraId="6EB4D758" w14:textId="1C35120B" w:rsidR="00A40641" w:rsidRPr="00BC6223" w:rsidRDefault="00A40641" w:rsidP="009A705E">
      <w:pPr>
        <w:rPr>
          <w:rFonts w:asciiTheme="majorBidi" w:hAnsiTheme="majorBidi" w:cstheme="majorBidi"/>
          <w:b/>
          <w:bCs/>
          <w:sz w:val="28"/>
          <w:szCs w:val="28"/>
        </w:rPr>
      </w:pPr>
      <w:r w:rsidRPr="00BC6223">
        <w:rPr>
          <w:rFonts w:asciiTheme="majorBidi" w:hAnsiTheme="majorBidi" w:cstheme="majorBidi"/>
          <w:b/>
          <w:bCs/>
          <w:sz w:val="28"/>
          <w:szCs w:val="28"/>
        </w:rPr>
        <w:t xml:space="preserve">The </w:t>
      </w:r>
      <w:r w:rsidR="004D2669" w:rsidRPr="00BC6223">
        <w:rPr>
          <w:rFonts w:asciiTheme="majorBidi" w:hAnsiTheme="majorBidi" w:cstheme="majorBidi"/>
          <w:b/>
          <w:bCs/>
          <w:sz w:val="28"/>
          <w:szCs w:val="28"/>
        </w:rPr>
        <w:t>status</w:t>
      </w:r>
      <w:r w:rsidRPr="00BC6223">
        <w:rPr>
          <w:rFonts w:asciiTheme="majorBidi" w:hAnsiTheme="majorBidi" w:cstheme="majorBidi"/>
          <w:b/>
          <w:bCs/>
          <w:sz w:val="28"/>
          <w:szCs w:val="28"/>
        </w:rPr>
        <w:t xml:space="preserve"> of </w:t>
      </w:r>
      <w:r w:rsidR="008C5E7E" w:rsidRPr="00BC6223">
        <w:rPr>
          <w:rFonts w:asciiTheme="majorBidi" w:hAnsiTheme="majorBidi" w:cstheme="majorBidi"/>
          <w:b/>
          <w:bCs/>
          <w:sz w:val="28"/>
          <w:szCs w:val="28"/>
        </w:rPr>
        <w:t>general and higher</w:t>
      </w:r>
      <w:r w:rsidR="00CD2257" w:rsidRPr="00BC6223">
        <w:rPr>
          <w:rFonts w:asciiTheme="majorBidi" w:hAnsiTheme="majorBidi" w:cstheme="majorBidi"/>
          <w:b/>
          <w:bCs/>
          <w:sz w:val="28"/>
          <w:szCs w:val="28"/>
        </w:rPr>
        <w:t xml:space="preserve"> </w:t>
      </w:r>
      <w:r w:rsidRPr="00BC6223">
        <w:rPr>
          <w:rFonts w:asciiTheme="majorBidi" w:hAnsiTheme="majorBidi" w:cstheme="majorBidi"/>
          <w:b/>
          <w:bCs/>
          <w:sz w:val="28"/>
          <w:szCs w:val="28"/>
        </w:rPr>
        <w:t>education in Palestine before the October 7</w:t>
      </w:r>
      <w:r w:rsidR="00915EA0" w:rsidRPr="00BC6223">
        <w:rPr>
          <w:rFonts w:asciiTheme="majorBidi" w:hAnsiTheme="majorBidi" w:cstheme="majorBidi"/>
          <w:b/>
          <w:bCs/>
          <w:sz w:val="28"/>
          <w:szCs w:val="28"/>
          <w:vertAlign w:val="superscript"/>
        </w:rPr>
        <w:t>th</w:t>
      </w:r>
      <w:r w:rsidRPr="00BC6223">
        <w:rPr>
          <w:rFonts w:asciiTheme="majorBidi" w:hAnsiTheme="majorBidi" w:cstheme="majorBidi"/>
          <w:b/>
          <w:bCs/>
          <w:sz w:val="28"/>
          <w:szCs w:val="28"/>
        </w:rPr>
        <w:t>War</w:t>
      </w:r>
    </w:p>
    <w:p w14:paraId="2AB646AD" w14:textId="0CD9FC39" w:rsidR="00A40641" w:rsidRPr="00BC6223" w:rsidRDefault="00A40641" w:rsidP="006B1B8D">
      <w:pPr>
        <w:jc w:val="lowKashida"/>
        <w:rPr>
          <w:rFonts w:asciiTheme="majorBidi" w:hAnsiTheme="majorBidi" w:cstheme="majorBidi"/>
          <w:sz w:val="26"/>
          <w:szCs w:val="26"/>
        </w:rPr>
      </w:pPr>
      <w:r w:rsidRPr="00BC6223">
        <w:rPr>
          <w:rFonts w:asciiTheme="majorBidi" w:hAnsiTheme="majorBidi" w:cstheme="majorBidi"/>
          <w:sz w:val="26"/>
          <w:szCs w:val="26"/>
        </w:rPr>
        <w:t xml:space="preserve">The number of schools in the scholastic year 2022/2023 in Palestine reached 3,190 schools </w:t>
      </w:r>
      <w:r w:rsidR="00BC752F" w:rsidRPr="00BC6223">
        <w:rPr>
          <w:rFonts w:asciiTheme="majorBidi" w:hAnsiTheme="majorBidi" w:cstheme="majorBidi"/>
          <w:sz w:val="26"/>
          <w:szCs w:val="26"/>
        </w:rPr>
        <w:t>(</w:t>
      </w:r>
      <w:r w:rsidRPr="00BC6223">
        <w:rPr>
          <w:rFonts w:asciiTheme="majorBidi" w:hAnsiTheme="majorBidi" w:cstheme="majorBidi"/>
          <w:sz w:val="26"/>
          <w:szCs w:val="26"/>
        </w:rPr>
        <w:t>2,338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380 UNRWA schools, and 472 private schools</w:t>
      </w:r>
      <w:r w:rsidR="00BC752F" w:rsidRPr="00BC6223">
        <w:rPr>
          <w:rFonts w:asciiTheme="majorBidi" w:hAnsiTheme="majorBidi" w:cstheme="majorBidi"/>
          <w:sz w:val="26"/>
          <w:szCs w:val="26"/>
        </w:rPr>
        <w:t>)</w:t>
      </w:r>
      <w:r w:rsidRPr="00BC6223">
        <w:rPr>
          <w:rFonts w:asciiTheme="majorBidi" w:hAnsiTheme="majorBidi" w:cstheme="majorBidi"/>
          <w:sz w:val="26"/>
          <w:szCs w:val="26"/>
        </w:rPr>
        <w:t xml:space="preserve">. </w:t>
      </w:r>
      <w:r w:rsidR="006C457B" w:rsidRPr="00BC6223">
        <w:rPr>
          <w:rFonts w:asciiTheme="majorBidi" w:hAnsiTheme="majorBidi" w:cstheme="majorBidi"/>
          <w:sz w:val="26"/>
          <w:szCs w:val="26"/>
        </w:rPr>
        <w:t>By region</w:t>
      </w:r>
      <w:r w:rsidRPr="00BC6223">
        <w:rPr>
          <w:rFonts w:asciiTheme="majorBidi" w:hAnsiTheme="majorBidi" w:cstheme="majorBidi"/>
          <w:sz w:val="26"/>
          <w:szCs w:val="26"/>
        </w:rPr>
        <w:t xml:space="preserve">, the number of schools in the West Bank reached 2,394 </w:t>
      </w:r>
      <w:r w:rsidR="006B1B8D" w:rsidRPr="00BC6223">
        <w:rPr>
          <w:rFonts w:asciiTheme="majorBidi" w:hAnsiTheme="majorBidi" w:cstheme="majorBidi"/>
          <w:sz w:val="26"/>
          <w:szCs w:val="26"/>
        </w:rPr>
        <w:t>(</w:t>
      </w:r>
      <w:r w:rsidRPr="00BC6223">
        <w:rPr>
          <w:rFonts w:asciiTheme="majorBidi" w:hAnsiTheme="majorBidi" w:cstheme="majorBidi"/>
          <w:sz w:val="26"/>
          <w:szCs w:val="26"/>
        </w:rPr>
        <w:t>1,896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96 UNRWA schools, and 402 private schools</w:t>
      </w:r>
      <w:r w:rsidR="006B1B8D" w:rsidRPr="00BC6223">
        <w:rPr>
          <w:rFonts w:asciiTheme="majorBidi" w:hAnsiTheme="majorBidi" w:cstheme="majorBidi"/>
          <w:sz w:val="26"/>
          <w:szCs w:val="26"/>
        </w:rPr>
        <w:t>)</w:t>
      </w:r>
      <w:r w:rsidRPr="00BC6223">
        <w:rPr>
          <w:rFonts w:asciiTheme="majorBidi" w:hAnsiTheme="majorBidi" w:cstheme="majorBidi"/>
          <w:sz w:val="26"/>
          <w:szCs w:val="26"/>
        </w:rPr>
        <w:t xml:space="preserve">. While the number of schools in Gaza Strip reached 796 schools, </w:t>
      </w:r>
      <w:r w:rsidR="006B1B8D" w:rsidRPr="00BC6223">
        <w:rPr>
          <w:rFonts w:asciiTheme="majorBidi" w:hAnsiTheme="majorBidi" w:cstheme="majorBidi"/>
          <w:sz w:val="26"/>
          <w:szCs w:val="26"/>
        </w:rPr>
        <w:t>(</w:t>
      </w:r>
      <w:r w:rsidRPr="00BC6223">
        <w:rPr>
          <w:rFonts w:asciiTheme="majorBidi" w:hAnsiTheme="majorBidi" w:cstheme="majorBidi"/>
          <w:sz w:val="26"/>
          <w:szCs w:val="26"/>
        </w:rPr>
        <w:t>442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284 UNRWA schools, and 70 private schools</w:t>
      </w:r>
      <w:r w:rsidR="006B1B8D" w:rsidRPr="00BC6223">
        <w:rPr>
          <w:rFonts w:asciiTheme="majorBidi" w:hAnsiTheme="majorBidi" w:cstheme="majorBidi"/>
          <w:sz w:val="26"/>
          <w:szCs w:val="26"/>
        </w:rPr>
        <w:t>)</w:t>
      </w:r>
      <w:r w:rsidRPr="00BC6223">
        <w:rPr>
          <w:rFonts w:asciiTheme="majorBidi" w:hAnsiTheme="majorBidi" w:cstheme="majorBidi"/>
          <w:sz w:val="26"/>
          <w:szCs w:val="26"/>
        </w:rPr>
        <w:t>.</w:t>
      </w:r>
    </w:p>
    <w:p w14:paraId="02BF9D9E" w14:textId="77777777" w:rsidR="00AA0E9B" w:rsidRPr="00AA0E9B" w:rsidRDefault="00AA0E9B" w:rsidP="00C94BA0">
      <w:pPr>
        <w:jc w:val="lowKashida"/>
        <w:rPr>
          <w:rFonts w:asciiTheme="majorBidi" w:hAnsiTheme="majorBidi" w:cstheme="majorBidi"/>
          <w:sz w:val="16"/>
          <w:szCs w:val="16"/>
        </w:rPr>
      </w:pPr>
    </w:p>
    <w:p w14:paraId="0DCB1CDB" w14:textId="285C94A7" w:rsidR="005A584B" w:rsidRPr="00BC6223" w:rsidRDefault="00A40641" w:rsidP="00C94BA0">
      <w:pPr>
        <w:jc w:val="lowKashida"/>
        <w:rPr>
          <w:rFonts w:asciiTheme="majorBidi" w:hAnsiTheme="majorBidi" w:cstheme="majorBidi"/>
          <w:sz w:val="26"/>
          <w:szCs w:val="26"/>
        </w:rPr>
      </w:pPr>
      <w:r w:rsidRPr="00BC6223">
        <w:rPr>
          <w:rFonts w:asciiTheme="majorBidi" w:hAnsiTheme="majorBidi" w:cstheme="majorBidi"/>
          <w:sz w:val="26"/>
          <w:szCs w:val="26"/>
        </w:rPr>
        <w:t>The number of school buildings</w:t>
      </w:r>
      <w:r w:rsidR="00840ED4" w:rsidRPr="00BC6223">
        <w:rPr>
          <w:rStyle w:val="FootnoteReference"/>
          <w:rFonts w:asciiTheme="majorBidi" w:hAnsiTheme="majorBidi" w:cstheme="majorBidi"/>
          <w:sz w:val="26"/>
          <w:szCs w:val="26"/>
        </w:rPr>
        <w:footnoteReference w:id="1"/>
      </w:r>
      <w:r w:rsidRPr="00BC6223">
        <w:rPr>
          <w:rFonts w:asciiTheme="majorBidi" w:hAnsiTheme="majorBidi" w:cstheme="majorBidi"/>
          <w:sz w:val="26"/>
          <w:szCs w:val="26"/>
        </w:rPr>
        <w:t xml:space="preserve"> in the</w:t>
      </w:r>
      <w:r w:rsidR="006C457B" w:rsidRPr="00BC6223">
        <w:rPr>
          <w:rFonts w:asciiTheme="majorBidi" w:hAnsiTheme="majorBidi" w:cstheme="majorBidi"/>
          <w:sz w:val="26"/>
          <w:szCs w:val="26"/>
        </w:rPr>
        <w:t xml:space="preserve"> scholastic year</w:t>
      </w:r>
      <w:r w:rsidRPr="00BC6223">
        <w:rPr>
          <w:rFonts w:asciiTheme="majorBidi" w:hAnsiTheme="majorBidi" w:cstheme="majorBidi"/>
          <w:sz w:val="26"/>
          <w:szCs w:val="26"/>
        </w:rPr>
        <w:t xml:space="preserve"> 2022/2023 in the West Bank reached 2,383 school buildings </w:t>
      </w:r>
      <w:r w:rsidR="006B1B8D" w:rsidRPr="00BC6223">
        <w:rPr>
          <w:rFonts w:asciiTheme="majorBidi" w:hAnsiTheme="majorBidi" w:cstheme="majorBidi"/>
          <w:sz w:val="26"/>
          <w:szCs w:val="26"/>
        </w:rPr>
        <w:t>(</w:t>
      </w:r>
      <w:r w:rsidRPr="00BC6223">
        <w:rPr>
          <w:rFonts w:asciiTheme="majorBidi" w:hAnsiTheme="majorBidi" w:cstheme="majorBidi"/>
          <w:sz w:val="26"/>
          <w:szCs w:val="26"/>
        </w:rPr>
        <w:t>1,889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 buildings, 93 UNRWA school buildings, and 401 private school buildings</w:t>
      </w:r>
      <w:r w:rsidR="006B1B8D" w:rsidRPr="00BC6223">
        <w:rPr>
          <w:rFonts w:asciiTheme="majorBidi" w:hAnsiTheme="majorBidi" w:cstheme="majorBidi"/>
          <w:sz w:val="26"/>
          <w:szCs w:val="26"/>
        </w:rPr>
        <w:t>)</w:t>
      </w:r>
      <w:r w:rsidRPr="00BC6223">
        <w:rPr>
          <w:rFonts w:asciiTheme="majorBidi" w:hAnsiTheme="majorBidi" w:cstheme="majorBidi"/>
          <w:sz w:val="26"/>
          <w:szCs w:val="26"/>
        </w:rPr>
        <w:t xml:space="preserve">. While the number of school buildings for the same </w:t>
      </w:r>
      <w:r w:rsidR="006C457B" w:rsidRPr="00BC6223">
        <w:rPr>
          <w:rFonts w:asciiTheme="majorBidi" w:hAnsiTheme="majorBidi" w:cstheme="majorBidi"/>
          <w:sz w:val="26"/>
          <w:szCs w:val="26"/>
        </w:rPr>
        <w:t>scholastic</w:t>
      </w:r>
      <w:r w:rsidRPr="00BC6223">
        <w:rPr>
          <w:rFonts w:asciiTheme="majorBidi" w:hAnsiTheme="majorBidi" w:cstheme="majorBidi"/>
          <w:sz w:val="26"/>
          <w:szCs w:val="26"/>
        </w:rPr>
        <w:t xml:space="preserve"> year in Gaza Strip reached 550 school buildings </w:t>
      </w:r>
      <w:r w:rsidR="006B1B8D" w:rsidRPr="00BC6223">
        <w:rPr>
          <w:rFonts w:asciiTheme="majorBidi" w:hAnsiTheme="majorBidi" w:cstheme="majorBidi"/>
          <w:sz w:val="26"/>
          <w:szCs w:val="26"/>
        </w:rPr>
        <w:t>(</w:t>
      </w:r>
      <w:r w:rsidRPr="00BC6223">
        <w:rPr>
          <w:rFonts w:asciiTheme="majorBidi" w:hAnsiTheme="majorBidi" w:cstheme="majorBidi"/>
          <w:sz w:val="26"/>
          <w:szCs w:val="26"/>
        </w:rPr>
        <w:t>303 government school buildings, 182 UNRWA school buildings, and 65 private school buildings</w:t>
      </w:r>
      <w:r w:rsidR="006B1B8D" w:rsidRPr="00BC6223">
        <w:rPr>
          <w:rFonts w:asciiTheme="majorBidi" w:hAnsiTheme="majorBidi" w:cstheme="majorBidi"/>
          <w:sz w:val="26"/>
          <w:szCs w:val="26"/>
        </w:rPr>
        <w:t>)</w:t>
      </w:r>
      <w:r w:rsidRPr="00BC6223">
        <w:rPr>
          <w:rFonts w:asciiTheme="majorBidi" w:hAnsiTheme="majorBidi" w:cstheme="majorBidi"/>
          <w:sz w:val="26"/>
          <w:szCs w:val="26"/>
        </w:rPr>
        <w:t>.</w:t>
      </w:r>
    </w:p>
    <w:p w14:paraId="441EB12F" w14:textId="77777777" w:rsidR="00B04ADE" w:rsidRPr="00BC6223" w:rsidRDefault="00B04ADE" w:rsidP="006C457B">
      <w:pPr>
        <w:jc w:val="lowKashida"/>
        <w:rPr>
          <w:rFonts w:asciiTheme="majorBidi" w:hAnsiTheme="majorBidi" w:cstheme="majorBidi"/>
          <w:sz w:val="16"/>
          <w:szCs w:val="16"/>
        </w:rPr>
      </w:pPr>
    </w:p>
    <w:p w14:paraId="70407BC4" w14:textId="77777777" w:rsidR="00AA0E9B" w:rsidRDefault="00AA0E9B" w:rsidP="00662BC6">
      <w:pPr>
        <w:jc w:val="center"/>
        <w:rPr>
          <w:rFonts w:asciiTheme="majorBidi" w:hAnsiTheme="majorBidi" w:cstheme="majorBidi"/>
          <w:b/>
          <w:bCs/>
          <w:sz w:val="28"/>
          <w:szCs w:val="28"/>
        </w:rPr>
      </w:pPr>
    </w:p>
    <w:p w14:paraId="16203DCD" w14:textId="77777777" w:rsidR="00AA0E9B" w:rsidRDefault="00AA0E9B" w:rsidP="00662BC6">
      <w:pPr>
        <w:jc w:val="center"/>
        <w:rPr>
          <w:rFonts w:asciiTheme="majorBidi" w:hAnsiTheme="majorBidi" w:cstheme="majorBidi"/>
          <w:b/>
          <w:bCs/>
          <w:sz w:val="28"/>
          <w:szCs w:val="28"/>
        </w:rPr>
      </w:pPr>
    </w:p>
    <w:p w14:paraId="2221B61D" w14:textId="77777777" w:rsidR="00AA0E9B" w:rsidRDefault="00AA0E9B" w:rsidP="00662BC6">
      <w:pPr>
        <w:jc w:val="center"/>
        <w:rPr>
          <w:rFonts w:asciiTheme="majorBidi" w:hAnsiTheme="majorBidi" w:cstheme="majorBidi"/>
          <w:b/>
          <w:bCs/>
          <w:sz w:val="28"/>
          <w:szCs w:val="28"/>
        </w:rPr>
      </w:pPr>
    </w:p>
    <w:p w14:paraId="4D7CBD77" w14:textId="77777777" w:rsidR="00AA0E9B" w:rsidRDefault="00AA0E9B" w:rsidP="00662BC6">
      <w:pPr>
        <w:jc w:val="center"/>
        <w:rPr>
          <w:rFonts w:asciiTheme="majorBidi" w:hAnsiTheme="majorBidi" w:cstheme="majorBidi"/>
          <w:b/>
          <w:bCs/>
          <w:sz w:val="28"/>
          <w:szCs w:val="28"/>
        </w:rPr>
      </w:pPr>
    </w:p>
    <w:p w14:paraId="1A154645" w14:textId="77777777" w:rsidR="00AA0E9B" w:rsidRDefault="00AA0E9B" w:rsidP="00662BC6">
      <w:pPr>
        <w:jc w:val="center"/>
        <w:rPr>
          <w:rFonts w:asciiTheme="majorBidi" w:hAnsiTheme="majorBidi" w:cstheme="majorBidi"/>
          <w:b/>
          <w:bCs/>
          <w:sz w:val="28"/>
          <w:szCs w:val="28"/>
        </w:rPr>
      </w:pPr>
    </w:p>
    <w:p w14:paraId="208C38A6" w14:textId="77777777" w:rsidR="00AA0E9B" w:rsidRDefault="00AA0E9B" w:rsidP="00662BC6">
      <w:pPr>
        <w:jc w:val="center"/>
        <w:rPr>
          <w:rFonts w:asciiTheme="majorBidi" w:hAnsiTheme="majorBidi" w:cstheme="majorBidi"/>
          <w:b/>
          <w:bCs/>
          <w:sz w:val="28"/>
          <w:szCs w:val="28"/>
        </w:rPr>
      </w:pPr>
    </w:p>
    <w:p w14:paraId="2224E97A" w14:textId="77777777" w:rsidR="00AA0E9B" w:rsidRDefault="00AA0E9B" w:rsidP="00662BC6">
      <w:pPr>
        <w:jc w:val="center"/>
        <w:rPr>
          <w:rFonts w:asciiTheme="majorBidi" w:hAnsiTheme="majorBidi" w:cstheme="majorBidi"/>
          <w:b/>
          <w:bCs/>
          <w:sz w:val="28"/>
          <w:szCs w:val="28"/>
        </w:rPr>
      </w:pPr>
    </w:p>
    <w:p w14:paraId="72E42BE0" w14:textId="77777777" w:rsidR="00AA0E9B" w:rsidRDefault="00AA0E9B" w:rsidP="00662BC6">
      <w:pPr>
        <w:jc w:val="center"/>
        <w:rPr>
          <w:rFonts w:asciiTheme="majorBidi" w:hAnsiTheme="majorBidi" w:cstheme="majorBidi"/>
          <w:b/>
          <w:bCs/>
          <w:sz w:val="28"/>
          <w:szCs w:val="28"/>
        </w:rPr>
      </w:pPr>
    </w:p>
    <w:p w14:paraId="3A783726" w14:textId="359A789A" w:rsidR="00AA0E9B" w:rsidRDefault="00AA0E9B" w:rsidP="004529B6">
      <w:pPr>
        <w:rPr>
          <w:rFonts w:asciiTheme="majorBidi" w:hAnsiTheme="majorBidi" w:cstheme="majorBidi"/>
          <w:b/>
          <w:bCs/>
          <w:sz w:val="28"/>
          <w:szCs w:val="28"/>
        </w:rPr>
      </w:pPr>
    </w:p>
    <w:p w14:paraId="688037AE" w14:textId="30A4B9CA" w:rsidR="00B04ADE" w:rsidRPr="00BC6223" w:rsidRDefault="00B04ADE" w:rsidP="00AA0E9B">
      <w:pPr>
        <w:jc w:val="center"/>
        <w:rPr>
          <w:rFonts w:asciiTheme="majorBidi" w:hAnsiTheme="majorBidi" w:cstheme="majorBidi"/>
          <w:b/>
          <w:bCs/>
          <w:sz w:val="28"/>
          <w:szCs w:val="28"/>
        </w:rPr>
      </w:pPr>
      <w:r w:rsidRPr="00BC6223">
        <w:rPr>
          <w:rFonts w:asciiTheme="majorBidi" w:hAnsiTheme="majorBidi" w:cstheme="majorBidi"/>
          <w:b/>
          <w:bCs/>
          <w:sz w:val="28"/>
          <w:szCs w:val="28"/>
        </w:rPr>
        <w:lastRenderedPageBreak/>
        <w:t xml:space="preserve">Number of Schools and School Buildings in </w:t>
      </w:r>
      <w:r w:rsidR="00662BC6" w:rsidRPr="00BC6223">
        <w:rPr>
          <w:rFonts w:asciiTheme="majorBidi" w:hAnsiTheme="majorBidi" w:cstheme="majorBidi"/>
          <w:b/>
          <w:bCs/>
          <w:sz w:val="28"/>
          <w:szCs w:val="28"/>
        </w:rPr>
        <w:t>Palestine</w:t>
      </w:r>
      <w:r w:rsidRPr="00BC6223">
        <w:rPr>
          <w:rFonts w:asciiTheme="majorBidi" w:hAnsiTheme="majorBidi" w:cstheme="majorBidi"/>
          <w:b/>
          <w:bCs/>
          <w:sz w:val="28"/>
          <w:szCs w:val="28"/>
        </w:rPr>
        <w:t xml:space="preserve"> by Supervising </w:t>
      </w:r>
      <w:r w:rsidR="00662BC6" w:rsidRPr="00BC6223">
        <w:rPr>
          <w:rFonts w:asciiTheme="majorBidi" w:hAnsiTheme="majorBidi" w:cstheme="majorBidi"/>
          <w:b/>
          <w:bCs/>
          <w:sz w:val="28"/>
          <w:szCs w:val="28"/>
        </w:rPr>
        <w:t>A</w:t>
      </w:r>
      <w:r w:rsidRPr="00BC6223">
        <w:rPr>
          <w:rFonts w:asciiTheme="majorBidi" w:hAnsiTheme="majorBidi" w:cstheme="majorBidi"/>
          <w:b/>
          <w:bCs/>
          <w:sz w:val="28"/>
          <w:szCs w:val="28"/>
        </w:rPr>
        <w:t>uthority, 2022/2023</w:t>
      </w:r>
    </w:p>
    <w:p w14:paraId="19E505B9" w14:textId="01519266" w:rsidR="00B04ADE" w:rsidRPr="00AC76FF" w:rsidRDefault="005E06C0" w:rsidP="00B04ADE">
      <w:pPr>
        <w:jc w:val="cente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0288" behindDoc="0" locked="0" layoutInCell="1" allowOverlap="1" wp14:anchorId="3401E396" wp14:editId="0ECC2F46">
                <wp:simplePos x="0" y="0"/>
                <wp:positionH relativeFrom="margin">
                  <wp:align>right</wp:align>
                </wp:positionH>
                <wp:positionV relativeFrom="paragraph">
                  <wp:posOffset>4445</wp:posOffset>
                </wp:positionV>
                <wp:extent cx="6067425" cy="1838325"/>
                <wp:effectExtent l="0" t="0" r="28575" b="28575"/>
                <wp:wrapNone/>
                <wp:docPr id="1476269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838325"/>
                        </a:xfrm>
                        <a:prstGeom prst="rect">
                          <a:avLst/>
                        </a:prstGeom>
                        <a:solidFill>
                          <a:srgbClr val="FFFFFF"/>
                        </a:solidFill>
                        <a:ln w="9525">
                          <a:solidFill>
                            <a:srgbClr val="000000"/>
                          </a:solidFill>
                          <a:miter lim="800000"/>
                          <a:headEnd/>
                          <a:tailEnd/>
                        </a:ln>
                      </wps:spPr>
                      <wps:txbx>
                        <w:txbxContent>
                          <w:p w14:paraId="4A0128A7" w14:textId="77777777" w:rsidR="00705C1D" w:rsidRDefault="00705C1D" w:rsidP="00AA0E9B">
                            <w:r w:rsidRPr="00AC76FF">
                              <w:rPr>
                                <w:rFonts w:asciiTheme="majorBidi" w:hAnsiTheme="majorBidi" w:cstheme="majorBidi"/>
                                <w:b/>
                                <w:bCs/>
                                <w:noProof/>
                              </w:rPr>
                              <w:drawing>
                                <wp:inline distT="0" distB="0" distL="0" distR="0" wp14:anchorId="6D6E7F70" wp14:editId="431BD9C2">
                                  <wp:extent cx="5924550" cy="1828800"/>
                                  <wp:effectExtent l="0" t="0" r="0" b="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1E396" id="_x0000_t202" coordsize="21600,21600" o:spt="202" path="m,l,21600r21600,l21600,xe">
                <v:stroke joinstyle="miter"/>
                <v:path gradientshapeok="t" o:connecttype="rect"/>
              </v:shapetype>
              <v:shape id="Text Box 3" o:spid="_x0000_s1028" type="#_x0000_t202" style="position:absolute;left:0;text-align:left;margin-left:426.55pt;margin-top:.35pt;width:477.75pt;height:14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">
                <v:textbox>
                  <w:txbxContent>
                    <w:p w14:paraId="4A0128A7" w14:textId="77777777" w:rsidR="00705C1D" w:rsidRDefault="00705C1D" w:rsidP="00AA0E9B">
                      <w:r w:rsidRPr="00AC76FF">
                        <w:rPr>
                          <w:rFonts w:asciiTheme="majorBidi" w:hAnsiTheme="majorBidi" w:cstheme="majorBidi"/>
                          <w:b/>
                          <w:bCs/>
                          <w:noProof/>
                        </w:rPr>
                        <w:drawing>
                          <wp:inline distT="0" distB="0" distL="0" distR="0" wp14:anchorId="6D6E7F70" wp14:editId="431BD9C2">
                            <wp:extent cx="5924550" cy="1828800"/>
                            <wp:effectExtent l="0" t="0" r="0" b="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w10:wrap anchorx="margin"/>
              </v:shape>
            </w:pict>
          </mc:Fallback>
        </mc:AlternateContent>
      </w:r>
    </w:p>
    <w:p w14:paraId="02195930" w14:textId="77777777" w:rsidR="00B04ADE" w:rsidRPr="00AC76FF" w:rsidRDefault="00B04ADE" w:rsidP="00B04ADE">
      <w:pPr>
        <w:jc w:val="center"/>
        <w:rPr>
          <w:rFonts w:asciiTheme="majorBidi" w:hAnsiTheme="majorBidi" w:cstheme="majorBidi"/>
          <w:b/>
          <w:bCs/>
        </w:rPr>
      </w:pPr>
    </w:p>
    <w:p w14:paraId="217F24C9" w14:textId="77777777" w:rsidR="00705C1D" w:rsidRDefault="00705C1D" w:rsidP="00DA03F2">
      <w:pPr>
        <w:jc w:val="lowKashida"/>
        <w:rPr>
          <w:rFonts w:asciiTheme="majorBidi" w:hAnsiTheme="majorBidi" w:cstheme="majorBidi"/>
          <w:rtl/>
        </w:rPr>
      </w:pPr>
    </w:p>
    <w:p w14:paraId="25B2FC27" w14:textId="77777777" w:rsidR="00705C1D" w:rsidRDefault="00705C1D" w:rsidP="00DA03F2">
      <w:pPr>
        <w:jc w:val="lowKashida"/>
        <w:rPr>
          <w:rFonts w:asciiTheme="majorBidi" w:hAnsiTheme="majorBidi" w:cstheme="majorBidi"/>
          <w:rtl/>
        </w:rPr>
      </w:pPr>
    </w:p>
    <w:p w14:paraId="5E80396F" w14:textId="77777777" w:rsidR="00705C1D" w:rsidRDefault="00705C1D" w:rsidP="00DA03F2">
      <w:pPr>
        <w:jc w:val="lowKashida"/>
        <w:rPr>
          <w:rFonts w:asciiTheme="majorBidi" w:hAnsiTheme="majorBidi" w:cstheme="majorBidi"/>
          <w:rtl/>
        </w:rPr>
      </w:pPr>
    </w:p>
    <w:p w14:paraId="78284C49" w14:textId="77777777" w:rsidR="00705C1D" w:rsidRDefault="00705C1D" w:rsidP="00DA03F2">
      <w:pPr>
        <w:jc w:val="lowKashida"/>
        <w:rPr>
          <w:rFonts w:asciiTheme="majorBidi" w:hAnsiTheme="majorBidi" w:cstheme="majorBidi"/>
          <w:rtl/>
        </w:rPr>
      </w:pPr>
    </w:p>
    <w:p w14:paraId="3D037B1D" w14:textId="77777777" w:rsidR="00705C1D" w:rsidRDefault="00705C1D" w:rsidP="00DA03F2">
      <w:pPr>
        <w:jc w:val="lowKashida"/>
        <w:rPr>
          <w:rFonts w:asciiTheme="majorBidi" w:hAnsiTheme="majorBidi" w:cstheme="majorBidi"/>
          <w:rtl/>
        </w:rPr>
      </w:pPr>
    </w:p>
    <w:p w14:paraId="4996E545" w14:textId="77777777" w:rsidR="00705C1D" w:rsidRDefault="00705C1D" w:rsidP="00DA03F2">
      <w:pPr>
        <w:jc w:val="lowKashida"/>
        <w:rPr>
          <w:rFonts w:asciiTheme="majorBidi" w:hAnsiTheme="majorBidi" w:cstheme="majorBidi"/>
          <w:rtl/>
        </w:rPr>
      </w:pPr>
    </w:p>
    <w:p w14:paraId="3CE66AD3" w14:textId="77777777" w:rsidR="00705C1D" w:rsidRDefault="00705C1D" w:rsidP="00DA03F2">
      <w:pPr>
        <w:jc w:val="lowKashida"/>
        <w:rPr>
          <w:rFonts w:asciiTheme="majorBidi" w:hAnsiTheme="majorBidi" w:cstheme="majorBidi"/>
          <w:rtl/>
        </w:rPr>
      </w:pPr>
    </w:p>
    <w:p w14:paraId="6E9CE390" w14:textId="77777777" w:rsidR="00705C1D" w:rsidRDefault="00705C1D" w:rsidP="00DA03F2">
      <w:pPr>
        <w:jc w:val="lowKashida"/>
        <w:rPr>
          <w:rFonts w:asciiTheme="majorBidi" w:hAnsiTheme="majorBidi" w:cstheme="majorBidi"/>
          <w:rtl/>
        </w:rPr>
      </w:pPr>
    </w:p>
    <w:p w14:paraId="13D2ED06" w14:textId="77777777" w:rsidR="00705C1D" w:rsidRDefault="00705C1D" w:rsidP="00DA03F2">
      <w:pPr>
        <w:jc w:val="lowKashida"/>
        <w:rPr>
          <w:rFonts w:asciiTheme="majorBidi" w:hAnsiTheme="majorBidi" w:cstheme="majorBidi"/>
          <w:rtl/>
        </w:rPr>
      </w:pPr>
    </w:p>
    <w:p w14:paraId="4DBC526E" w14:textId="77777777" w:rsidR="004529B6" w:rsidRPr="004529B6" w:rsidRDefault="004529B6" w:rsidP="009E28D3">
      <w:pPr>
        <w:jc w:val="lowKashida"/>
        <w:rPr>
          <w:rFonts w:asciiTheme="majorBidi" w:hAnsiTheme="majorBidi" w:cstheme="majorBidi"/>
          <w:strike/>
          <w:sz w:val="2"/>
          <w:szCs w:val="2"/>
        </w:rPr>
      </w:pPr>
    </w:p>
    <w:p w14:paraId="1DDBAD43" w14:textId="29825F3A" w:rsidR="00DA03F2" w:rsidRPr="00BC6223" w:rsidRDefault="00DA03F2" w:rsidP="009E28D3">
      <w:pPr>
        <w:jc w:val="lowKashida"/>
        <w:rPr>
          <w:rFonts w:asciiTheme="majorBidi" w:hAnsiTheme="majorBidi" w:cstheme="majorBidi"/>
          <w:sz w:val="26"/>
          <w:szCs w:val="26"/>
        </w:rPr>
      </w:pPr>
      <w:r w:rsidRPr="00BC6223">
        <w:rPr>
          <w:rFonts w:asciiTheme="majorBidi" w:hAnsiTheme="majorBidi" w:cstheme="majorBidi"/>
          <w:sz w:val="26"/>
          <w:szCs w:val="26"/>
        </w:rPr>
        <w:t>The number of students in schools in Palestine for the same scholastic year reached about 1.38 million students, distributed according to supervising authority as follows: 899 thousand students in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339 thousand students in UNRWA schools, and 144 students in private schools. By region, the number of students in schools in the West Bank reached about 775 thousand students, distributed according to supervising authority as follows: 606 thousand students in government schools, 46 thousand students in UNRWA schools, and 123 thousand students in private schools. While the number of students in Gaza Strip schools reached about 608 thousand students, distributed according to supervising authority as follows: 294 thousand students in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293 thousand students in UNRWA schools, and 21 thousand students in private schools.</w:t>
      </w:r>
    </w:p>
    <w:p w14:paraId="0F92B205" w14:textId="77777777" w:rsidR="00DA03F2" w:rsidRPr="00BC6223" w:rsidRDefault="00DA03F2" w:rsidP="00DA03F2">
      <w:pPr>
        <w:jc w:val="lowKashida"/>
        <w:rPr>
          <w:rFonts w:asciiTheme="majorBidi" w:hAnsiTheme="majorBidi" w:cstheme="majorBidi"/>
          <w:sz w:val="16"/>
          <w:szCs w:val="16"/>
        </w:rPr>
      </w:pPr>
    </w:p>
    <w:p w14:paraId="09C412A8" w14:textId="5C8CD7CA" w:rsidR="00DA03F2" w:rsidRPr="00BC6223" w:rsidRDefault="00DA03F2" w:rsidP="009E28D3">
      <w:pPr>
        <w:jc w:val="lowKashida"/>
        <w:rPr>
          <w:rFonts w:asciiTheme="majorBidi" w:hAnsiTheme="majorBidi" w:cstheme="majorBidi"/>
          <w:sz w:val="26"/>
          <w:szCs w:val="26"/>
        </w:rPr>
      </w:pPr>
      <w:r w:rsidRPr="00BC6223">
        <w:rPr>
          <w:rFonts w:asciiTheme="majorBidi" w:hAnsiTheme="majorBidi" w:cstheme="majorBidi"/>
          <w:sz w:val="26"/>
          <w:szCs w:val="26"/>
        </w:rPr>
        <w:t xml:space="preserve">While the number of teachers in schools in Palestine for the </w:t>
      </w:r>
      <w:r w:rsidR="00F93B64" w:rsidRPr="00BC6223">
        <w:rPr>
          <w:rFonts w:asciiTheme="majorBidi" w:hAnsiTheme="majorBidi" w:cstheme="majorBidi"/>
          <w:sz w:val="26"/>
          <w:szCs w:val="26"/>
        </w:rPr>
        <w:t>scholastic</w:t>
      </w:r>
      <w:r w:rsidRPr="00BC6223">
        <w:rPr>
          <w:rFonts w:asciiTheme="majorBidi" w:hAnsiTheme="majorBidi" w:cstheme="majorBidi"/>
          <w:sz w:val="26"/>
          <w:szCs w:val="26"/>
        </w:rPr>
        <w:t xml:space="preserve"> year 2022/2023 reached about 62 thousand teachers </w:t>
      </w:r>
      <w:r w:rsidR="009E28D3" w:rsidRPr="00BC6223">
        <w:rPr>
          <w:rFonts w:asciiTheme="majorBidi" w:hAnsiTheme="majorBidi" w:cstheme="majorBidi"/>
          <w:sz w:val="26"/>
          <w:szCs w:val="26"/>
        </w:rPr>
        <w:t>(</w:t>
      </w:r>
      <w:r w:rsidRPr="00BC6223">
        <w:rPr>
          <w:rFonts w:asciiTheme="majorBidi" w:hAnsiTheme="majorBidi" w:cstheme="majorBidi"/>
          <w:sz w:val="26"/>
          <w:szCs w:val="26"/>
        </w:rPr>
        <w:t>43 thousand teachers in government</w:t>
      </w:r>
      <w:r w:rsidR="00886B5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10.5 thousand teachers in UNRWA schools, and 8.5 thousand teachers in private schools</w:t>
      </w:r>
      <w:r w:rsidR="009E28D3" w:rsidRPr="00BC6223">
        <w:rPr>
          <w:rFonts w:asciiTheme="majorBidi" w:hAnsiTheme="majorBidi" w:cstheme="majorBidi"/>
          <w:sz w:val="26"/>
          <w:szCs w:val="26"/>
        </w:rPr>
        <w:t>)</w:t>
      </w:r>
      <w:r w:rsidRPr="00BC6223">
        <w:rPr>
          <w:rFonts w:asciiTheme="majorBidi" w:hAnsiTheme="majorBidi" w:cstheme="majorBidi"/>
          <w:sz w:val="26"/>
          <w:szCs w:val="26"/>
        </w:rPr>
        <w:t xml:space="preserve">. </w:t>
      </w:r>
      <w:r w:rsidR="00F93B64" w:rsidRPr="00BC6223">
        <w:rPr>
          <w:rFonts w:asciiTheme="majorBidi" w:hAnsiTheme="majorBidi" w:cstheme="majorBidi"/>
          <w:sz w:val="26"/>
          <w:szCs w:val="26"/>
        </w:rPr>
        <w:t>By region</w:t>
      </w:r>
      <w:r w:rsidRPr="00BC6223">
        <w:rPr>
          <w:rFonts w:asciiTheme="majorBidi" w:hAnsiTheme="majorBidi" w:cstheme="majorBidi"/>
          <w:sz w:val="26"/>
          <w:szCs w:val="26"/>
        </w:rPr>
        <w:t xml:space="preserve">, the number of teachers in </w:t>
      </w:r>
      <w:r w:rsidR="00F93B64" w:rsidRPr="00BC6223">
        <w:rPr>
          <w:rFonts w:asciiTheme="majorBidi" w:hAnsiTheme="majorBidi" w:cstheme="majorBidi"/>
          <w:sz w:val="26"/>
          <w:szCs w:val="26"/>
        </w:rPr>
        <w:t xml:space="preserve">the </w:t>
      </w:r>
      <w:r w:rsidRPr="00BC6223">
        <w:rPr>
          <w:rFonts w:asciiTheme="majorBidi" w:hAnsiTheme="majorBidi" w:cstheme="majorBidi"/>
          <w:sz w:val="26"/>
          <w:szCs w:val="26"/>
        </w:rPr>
        <w:t>West Bank schools reached about 40</w:t>
      </w:r>
      <w:r w:rsidR="00F93B64"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teachers </w:t>
      </w:r>
      <w:r w:rsidR="009E28D3" w:rsidRPr="00BC6223">
        <w:rPr>
          <w:rFonts w:asciiTheme="majorBidi" w:hAnsiTheme="majorBidi" w:cstheme="majorBidi"/>
          <w:sz w:val="26"/>
          <w:szCs w:val="26"/>
        </w:rPr>
        <w:t>(</w:t>
      </w:r>
      <w:r w:rsidRPr="00BC6223">
        <w:rPr>
          <w:rFonts w:asciiTheme="majorBidi" w:hAnsiTheme="majorBidi" w:cstheme="majorBidi"/>
          <w:sz w:val="26"/>
          <w:szCs w:val="26"/>
        </w:rPr>
        <w:t>31</w:t>
      </w:r>
      <w:r w:rsidR="00F93B64" w:rsidRPr="00BC6223">
        <w:rPr>
          <w:rFonts w:asciiTheme="majorBidi" w:hAnsiTheme="majorBidi" w:cstheme="majorBidi"/>
          <w:sz w:val="26"/>
          <w:szCs w:val="26"/>
        </w:rPr>
        <w:t xml:space="preserve"> thousand</w:t>
      </w:r>
      <w:r w:rsidR="00662BC6" w:rsidRPr="00BC6223">
        <w:rPr>
          <w:rFonts w:asciiTheme="majorBidi" w:hAnsiTheme="majorBidi" w:cstheme="majorBidi"/>
          <w:sz w:val="26"/>
          <w:szCs w:val="26"/>
        </w:rPr>
        <w:t xml:space="preserve"> teachers in governmental </w:t>
      </w:r>
      <w:r w:rsidRPr="00BC6223">
        <w:rPr>
          <w:rFonts w:asciiTheme="majorBidi" w:hAnsiTheme="majorBidi" w:cstheme="majorBidi"/>
          <w:sz w:val="26"/>
          <w:szCs w:val="26"/>
        </w:rPr>
        <w:t>schools, about 2</w:t>
      </w:r>
      <w:r w:rsidR="00F93B64"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teachers in UNRWA schools, and 7</w:t>
      </w:r>
      <w:r w:rsidR="00F93B64"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teachers in private schools</w:t>
      </w:r>
      <w:r w:rsidR="009E28D3" w:rsidRPr="00BC6223">
        <w:rPr>
          <w:rFonts w:asciiTheme="majorBidi" w:hAnsiTheme="majorBidi" w:cstheme="majorBidi"/>
          <w:sz w:val="26"/>
          <w:szCs w:val="26"/>
        </w:rPr>
        <w:t>)</w:t>
      </w:r>
      <w:r w:rsidRPr="00BC6223">
        <w:rPr>
          <w:rFonts w:asciiTheme="majorBidi" w:hAnsiTheme="majorBidi" w:cstheme="majorBidi"/>
          <w:sz w:val="26"/>
          <w:szCs w:val="26"/>
        </w:rPr>
        <w:t xml:space="preserve">. While the number of teachers in Gaza Strip schools reached about 22 thousand teachers </w:t>
      </w:r>
      <w:r w:rsidR="009E28D3" w:rsidRPr="00BC6223">
        <w:rPr>
          <w:rFonts w:asciiTheme="majorBidi" w:hAnsiTheme="majorBidi" w:cstheme="majorBidi"/>
          <w:sz w:val="26"/>
          <w:szCs w:val="26"/>
        </w:rPr>
        <w:t>(</w:t>
      </w:r>
      <w:r w:rsidRPr="00BC6223">
        <w:rPr>
          <w:rFonts w:asciiTheme="majorBidi" w:hAnsiTheme="majorBidi" w:cstheme="majorBidi"/>
          <w:sz w:val="26"/>
          <w:szCs w:val="26"/>
        </w:rPr>
        <w:t>12 thousand teachers in government</w:t>
      </w:r>
      <w:r w:rsidR="00662BC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9 thousand teachers in UNRWA schools, and a thousand teachers in private schools</w:t>
      </w:r>
      <w:r w:rsidR="003721D6" w:rsidRPr="00BC6223">
        <w:rPr>
          <w:rFonts w:asciiTheme="majorBidi" w:hAnsiTheme="majorBidi" w:cstheme="majorBidi"/>
          <w:sz w:val="26"/>
          <w:szCs w:val="26"/>
        </w:rPr>
        <w:t>)</w:t>
      </w:r>
      <w:r w:rsidRPr="00BC6223">
        <w:rPr>
          <w:rFonts w:asciiTheme="majorBidi" w:hAnsiTheme="majorBidi" w:cstheme="majorBidi"/>
          <w:sz w:val="26"/>
          <w:szCs w:val="26"/>
        </w:rPr>
        <w:t>.</w:t>
      </w:r>
    </w:p>
    <w:p w14:paraId="66CB2342" w14:textId="4AC57EF3" w:rsidR="00BC6223" w:rsidRPr="00AA0E9B" w:rsidRDefault="00BC6223" w:rsidP="00DA03F2">
      <w:pPr>
        <w:jc w:val="lowKashida"/>
        <w:rPr>
          <w:rFonts w:asciiTheme="majorBidi" w:hAnsiTheme="majorBidi" w:cstheme="majorBidi"/>
          <w:sz w:val="16"/>
          <w:szCs w:val="16"/>
        </w:rPr>
      </w:pPr>
    </w:p>
    <w:p w14:paraId="71562F49" w14:textId="1D007D4C" w:rsidR="00D815E8" w:rsidRDefault="00DA03F2" w:rsidP="005F34AD">
      <w:pPr>
        <w:jc w:val="lowKashida"/>
        <w:rPr>
          <w:rFonts w:asciiTheme="majorBidi" w:hAnsiTheme="majorBidi" w:cstheme="majorBidi"/>
          <w:sz w:val="26"/>
          <w:szCs w:val="26"/>
        </w:rPr>
      </w:pPr>
      <w:r w:rsidRPr="00BC6223">
        <w:rPr>
          <w:rFonts w:asciiTheme="majorBidi" w:hAnsiTheme="majorBidi" w:cstheme="majorBidi"/>
          <w:sz w:val="26"/>
          <w:szCs w:val="26"/>
        </w:rPr>
        <w:t>As for the average number of students per class in government</w:t>
      </w:r>
      <w:r w:rsidR="00662BC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in Palestine for the </w:t>
      </w:r>
      <w:r w:rsidR="005F34AD" w:rsidRPr="00BC6223">
        <w:rPr>
          <w:rFonts w:asciiTheme="majorBidi" w:hAnsiTheme="majorBidi" w:cstheme="majorBidi"/>
          <w:sz w:val="26"/>
          <w:szCs w:val="26"/>
        </w:rPr>
        <w:t>scholastic</w:t>
      </w:r>
      <w:r w:rsidRPr="00BC6223">
        <w:rPr>
          <w:rFonts w:asciiTheme="majorBidi" w:hAnsiTheme="majorBidi" w:cstheme="majorBidi"/>
          <w:sz w:val="26"/>
          <w:szCs w:val="26"/>
        </w:rPr>
        <w:t xml:space="preserve"> year 2022/2023, it reached 29.7 students per class, while it reached 40.0 students in UNRWA schools, and 22.9 students per class in private schools. </w:t>
      </w:r>
      <w:r w:rsidR="005F34AD" w:rsidRPr="00BC6223">
        <w:rPr>
          <w:rFonts w:asciiTheme="majorBidi" w:hAnsiTheme="majorBidi" w:cstheme="majorBidi"/>
          <w:sz w:val="26"/>
          <w:szCs w:val="26"/>
        </w:rPr>
        <w:t>By region</w:t>
      </w:r>
      <w:r w:rsidRPr="00BC6223">
        <w:rPr>
          <w:rFonts w:asciiTheme="majorBidi" w:hAnsiTheme="majorBidi" w:cstheme="majorBidi"/>
          <w:sz w:val="26"/>
          <w:szCs w:val="26"/>
        </w:rPr>
        <w:t>, the average number of students per class in government</w:t>
      </w:r>
      <w:r w:rsidR="00662BC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in the West Bank was 26.7 students per class, while it was 34.3 students in UNRWA schools, and 23.1 students per class in private schools. While the average number of students per class in government</w:t>
      </w:r>
      <w:r w:rsidR="00662BC6" w:rsidRPr="00BC6223">
        <w:rPr>
          <w:rFonts w:asciiTheme="majorBidi" w:hAnsiTheme="majorBidi" w:cstheme="majorBidi"/>
          <w:sz w:val="26"/>
          <w:szCs w:val="26"/>
        </w:rPr>
        <w:t>al</w:t>
      </w:r>
      <w:r w:rsidRPr="00BC6223">
        <w:rPr>
          <w:rFonts w:asciiTheme="majorBidi" w:hAnsiTheme="majorBidi" w:cstheme="majorBidi"/>
          <w:sz w:val="26"/>
          <w:szCs w:val="26"/>
        </w:rPr>
        <w:t xml:space="preserve"> schools in Gaza Strip was 38.6 students per class, while it was 41.1 students in UNRWA schools, and 21.7 students per class in private schools.</w:t>
      </w:r>
    </w:p>
    <w:p w14:paraId="66E370E6" w14:textId="78942400" w:rsidR="00AA0E9B" w:rsidRPr="00BC6223" w:rsidRDefault="00AA0E9B" w:rsidP="005F34AD">
      <w:pPr>
        <w:jc w:val="lowKashida"/>
        <w:rPr>
          <w:rFonts w:asciiTheme="majorBidi" w:hAnsiTheme="majorBidi" w:cstheme="majorBidi"/>
          <w:sz w:val="16"/>
          <w:szCs w:val="16"/>
        </w:rPr>
      </w:pPr>
    </w:p>
    <w:p w14:paraId="2AE1EFAF" w14:textId="0B86A855" w:rsidR="00FB693C" w:rsidRPr="00BC6223" w:rsidRDefault="00FB693C" w:rsidP="003721D6">
      <w:pPr>
        <w:jc w:val="lowKashida"/>
        <w:rPr>
          <w:rFonts w:asciiTheme="majorBidi" w:hAnsiTheme="majorBidi" w:cstheme="majorBidi"/>
          <w:sz w:val="26"/>
          <w:szCs w:val="26"/>
        </w:rPr>
      </w:pPr>
      <w:r w:rsidRPr="00BC6223">
        <w:rPr>
          <w:rFonts w:asciiTheme="majorBidi" w:hAnsiTheme="majorBidi" w:cstheme="majorBidi"/>
          <w:sz w:val="26"/>
          <w:szCs w:val="26"/>
        </w:rPr>
        <w:t xml:space="preserve">As for the higher education sector in Palestine, the number of higher education institutions in Palestine reached 53 institutions in the scholastic year 2021/2022 </w:t>
      </w:r>
      <w:r w:rsidR="003721D6" w:rsidRPr="00BC6223">
        <w:rPr>
          <w:rFonts w:asciiTheme="majorBidi" w:hAnsiTheme="majorBidi" w:cstheme="majorBidi"/>
          <w:sz w:val="26"/>
          <w:szCs w:val="26"/>
        </w:rPr>
        <w:t>(</w:t>
      </w:r>
      <w:r w:rsidRPr="00BC6223">
        <w:rPr>
          <w:rFonts w:asciiTheme="majorBidi" w:hAnsiTheme="majorBidi" w:cstheme="majorBidi"/>
          <w:sz w:val="26"/>
          <w:szCs w:val="26"/>
        </w:rPr>
        <w:t>35 institutions in the West Bank and 17 institutions in Gaza Strip</w:t>
      </w:r>
      <w:r w:rsidR="003721D6" w:rsidRPr="00BC6223">
        <w:rPr>
          <w:rFonts w:asciiTheme="majorBidi" w:hAnsiTheme="majorBidi" w:cstheme="majorBidi"/>
          <w:sz w:val="26"/>
          <w:szCs w:val="26"/>
        </w:rPr>
        <w:t>)</w:t>
      </w:r>
      <w:r w:rsidRPr="00BC6223">
        <w:rPr>
          <w:rFonts w:asciiTheme="majorBidi" w:hAnsiTheme="majorBidi" w:cstheme="majorBidi"/>
          <w:sz w:val="26"/>
          <w:szCs w:val="26"/>
        </w:rPr>
        <w:t xml:space="preserve">, in addition to an open education university whose centers are distributed between the West Bank and Gaza Strip. </w:t>
      </w:r>
      <w:r w:rsidR="00CA32A1" w:rsidRPr="00BC6223">
        <w:rPr>
          <w:rFonts w:asciiTheme="majorBidi" w:hAnsiTheme="majorBidi" w:cstheme="majorBidi"/>
          <w:sz w:val="26"/>
          <w:szCs w:val="26"/>
        </w:rPr>
        <w:t>A</w:t>
      </w:r>
      <w:r w:rsidRPr="00BC6223">
        <w:rPr>
          <w:rFonts w:asciiTheme="majorBidi" w:hAnsiTheme="majorBidi" w:cstheme="majorBidi"/>
          <w:sz w:val="26"/>
          <w:szCs w:val="26"/>
        </w:rPr>
        <w:t>bout 226</w:t>
      </w:r>
      <w:r w:rsidR="00F92F6C"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students are enrolled in these institutions </w:t>
      </w:r>
      <w:r w:rsidR="003721D6" w:rsidRPr="00BC6223">
        <w:rPr>
          <w:rFonts w:asciiTheme="majorBidi" w:hAnsiTheme="majorBidi" w:cstheme="majorBidi"/>
          <w:sz w:val="26"/>
          <w:szCs w:val="26"/>
        </w:rPr>
        <w:t>(</w:t>
      </w:r>
      <w:r w:rsidRPr="00BC6223">
        <w:rPr>
          <w:rFonts w:asciiTheme="majorBidi" w:hAnsiTheme="majorBidi" w:cstheme="majorBidi"/>
          <w:sz w:val="26"/>
          <w:szCs w:val="26"/>
        </w:rPr>
        <w:t>139</w:t>
      </w:r>
      <w:r w:rsidR="00CA32A1"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students in the West Bank and 87</w:t>
      </w:r>
      <w:r w:rsidR="00CA32A1"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students in Gaza Strip</w:t>
      </w:r>
      <w:r w:rsidR="003721D6" w:rsidRPr="00BC6223">
        <w:rPr>
          <w:rFonts w:asciiTheme="majorBidi" w:hAnsiTheme="majorBidi" w:cstheme="majorBidi"/>
          <w:sz w:val="26"/>
          <w:szCs w:val="26"/>
        </w:rPr>
        <w:t>)</w:t>
      </w:r>
      <w:r w:rsidRPr="00BC6223">
        <w:rPr>
          <w:rFonts w:asciiTheme="majorBidi" w:hAnsiTheme="majorBidi" w:cstheme="majorBidi"/>
          <w:sz w:val="26"/>
          <w:szCs w:val="26"/>
        </w:rPr>
        <w:t xml:space="preserve">. </w:t>
      </w:r>
      <w:r w:rsidR="003A21E1" w:rsidRPr="00BC6223">
        <w:rPr>
          <w:rFonts w:asciiTheme="majorBidi" w:hAnsiTheme="majorBidi" w:cstheme="majorBidi"/>
          <w:sz w:val="26"/>
          <w:szCs w:val="26"/>
        </w:rPr>
        <w:t xml:space="preserve">Moreover, </w:t>
      </w:r>
      <w:r w:rsidRPr="00BC6223">
        <w:rPr>
          <w:rFonts w:asciiTheme="majorBidi" w:hAnsiTheme="majorBidi" w:cstheme="majorBidi"/>
          <w:sz w:val="26"/>
          <w:szCs w:val="26"/>
        </w:rPr>
        <w:t>46</w:t>
      </w:r>
      <w:r w:rsidR="00CA32A1"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w:t>
      </w:r>
      <w:r w:rsidR="003A21E1" w:rsidRPr="00BC6223">
        <w:rPr>
          <w:rFonts w:asciiTheme="majorBidi" w:hAnsiTheme="majorBidi" w:cstheme="majorBidi"/>
          <w:sz w:val="26"/>
          <w:szCs w:val="26"/>
        </w:rPr>
        <w:t xml:space="preserve">students </w:t>
      </w:r>
      <w:r w:rsidRPr="00BC6223">
        <w:rPr>
          <w:rFonts w:asciiTheme="majorBidi" w:hAnsiTheme="majorBidi" w:cstheme="majorBidi"/>
          <w:sz w:val="26"/>
          <w:szCs w:val="26"/>
        </w:rPr>
        <w:t xml:space="preserve">graduated from these institutions in the </w:t>
      </w:r>
      <w:r w:rsidR="00CA32A1" w:rsidRPr="00BC6223">
        <w:rPr>
          <w:rFonts w:asciiTheme="majorBidi" w:hAnsiTheme="majorBidi" w:cstheme="majorBidi"/>
          <w:sz w:val="26"/>
          <w:szCs w:val="26"/>
        </w:rPr>
        <w:t xml:space="preserve">scholastic year </w:t>
      </w:r>
      <w:r w:rsidRPr="00BC6223">
        <w:rPr>
          <w:rFonts w:asciiTheme="majorBidi" w:hAnsiTheme="majorBidi" w:cstheme="majorBidi"/>
          <w:sz w:val="26"/>
          <w:szCs w:val="26"/>
        </w:rPr>
        <w:t xml:space="preserve">2020/2021 </w:t>
      </w:r>
      <w:r w:rsidR="003721D6" w:rsidRPr="00BC6223">
        <w:rPr>
          <w:rFonts w:asciiTheme="majorBidi" w:hAnsiTheme="majorBidi" w:cstheme="majorBidi"/>
          <w:sz w:val="26"/>
          <w:szCs w:val="26"/>
        </w:rPr>
        <w:t>(</w:t>
      </w:r>
      <w:r w:rsidRPr="00BC6223">
        <w:rPr>
          <w:rFonts w:asciiTheme="majorBidi" w:hAnsiTheme="majorBidi" w:cstheme="majorBidi"/>
          <w:sz w:val="26"/>
          <w:szCs w:val="26"/>
        </w:rPr>
        <w:t>32</w:t>
      </w:r>
      <w:r w:rsidR="00CA32A1"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graduates in the West Bank and 14</w:t>
      </w:r>
      <w:r w:rsidR="00CA32A1" w:rsidRPr="00BC6223">
        <w:rPr>
          <w:rFonts w:asciiTheme="majorBidi" w:hAnsiTheme="majorBidi" w:cstheme="majorBidi"/>
          <w:sz w:val="26"/>
          <w:szCs w:val="26"/>
        </w:rPr>
        <w:t xml:space="preserve"> thousand </w:t>
      </w:r>
      <w:r w:rsidRPr="00BC6223">
        <w:rPr>
          <w:rFonts w:asciiTheme="majorBidi" w:hAnsiTheme="majorBidi" w:cstheme="majorBidi"/>
          <w:sz w:val="26"/>
          <w:szCs w:val="26"/>
        </w:rPr>
        <w:t>graduates in Gaza Strip</w:t>
      </w:r>
      <w:r w:rsidR="003721D6" w:rsidRPr="00BC6223">
        <w:rPr>
          <w:rFonts w:asciiTheme="majorBidi" w:hAnsiTheme="majorBidi" w:cstheme="majorBidi"/>
          <w:sz w:val="26"/>
          <w:szCs w:val="26"/>
        </w:rPr>
        <w:t>)</w:t>
      </w:r>
      <w:r w:rsidRPr="00BC6223">
        <w:rPr>
          <w:rFonts w:asciiTheme="majorBidi" w:hAnsiTheme="majorBidi" w:cstheme="majorBidi"/>
          <w:sz w:val="26"/>
          <w:szCs w:val="26"/>
        </w:rPr>
        <w:t>.</w:t>
      </w:r>
    </w:p>
    <w:p w14:paraId="38B4CA77" w14:textId="77777777" w:rsidR="00FB693C" w:rsidRPr="00BC6223" w:rsidRDefault="00FB693C" w:rsidP="00FB693C">
      <w:pPr>
        <w:jc w:val="lowKashida"/>
        <w:rPr>
          <w:rFonts w:asciiTheme="majorBidi" w:hAnsiTheme="majorBidi" w:cstheme="majorBidi"/>
          <w:sz w:val="16"/>
          <w:szCs w:val="16"/>
        </w:rPr>
      </w:pPr>
    </w:p>
    <w:p w14:paraId="0AC8126C" w14:textId="70BF8014" w:rsidR="004429BE" w:rsidRPr="00BC6223" w:rsidRDefault="00FB693C" w:rsidP="003721D6">
      <w:pPr>
        <w:jc w:val="lowKashida"/>
        <w:rPr>
          <w:rFonts w:asciiTheme="majorBidi" w:hAnsiTheme="majorBidi" w:cstheme="majorBidi"/>
          <w:sz w:val="26"/>
          <w:szCs w:val="26"/>
        </w:rPr>
      </w:pPr>
      <w:r w:rsidRPr="00BC6223">
        <w:rPr>
          <w:rFonts w:asciiTheme="majorBidi" w:hAnsiTheme="majorBidi" w:cstheme="majorBidi"/>
          <w:sz w:val="26"/>
          <w:szCs w:val="26"/>
        </w:rPr>
        <w:t xml:space="preserve">The number of </w:t>
      </w:r>
      <w:r w:rsidR="003A21E1" w:rsidRPr="00BC6223">
        <w:rPr>
          <w:rFonts w:asciiTheme="majorBidi" w:hAnsiTheme="majorBidi" w:cstheme="majorBidi"/>
          <w:sz w:val="26"/>
          <w:szCs w:val="26"/>
        </w:rPr>
        <w:t xml:space="preserve">employees working </w:t>
      </w:r>
      <w:r w:rsidRPr="00BC6223">
        <w:rPr>
          <w:rFonts w:asciiTheme="majorBidi" w:hAnsiTheme="majorBidi" w:cstheme="majorBidi"/>
          <w:sz w:val="26"/>
          <w:szCs w:val="26"/>
        </w:rPr>
        <w:t xml:space="preserve">in higher education institutions in Palestine reached about 17 thousand </w:t>
      </w:r>
      <w:r w:rsidR="003A21E1" w:rsidRPr="00BC6223">
        <w:rPr>
          <w:rFonts w:asciiTheme="majorBidi" w:hAnsiTheme="majorBidi" w:cstheme="majorBidi"/>
          <w:sz w:val="26"/>
          <w:szCs w:val="26"/>
        </w:rPr>
        <w:t xml:space="preserve">employees </w:t>
      </w:r>
      <w:r w:rsidRPr="00BC6223">
        <w:rPr>
          <w:rFonts w:asciiTheme="majorBidi" w:hAnsiTheme="majorBidi" w:cstheme="majorBidi"/>
          <w:sz w:val="26"/>
          <w:szCs w:val="26"/>
        </w:rPr>
        <w:t xml:space="preserve">in the </w:t>
      </w:r>
      <w:r w:rsidR="00FF78EC" w:rsidRPr="00BC6223">
        <w:rPr>
          <w:rFonts w:asciiTheme="majorBidi" w:hAnsiTheme="majorBidi" w:cstheme="majorBidi"/>
          <w:sz w:val="26"/>
          <w:szCs w:val="26"/>
        </w:rPr>
        <w:t>scholastic</w:t>
      </w:r>
      <w:r w:rsidRPr="00BC6223">
        <w:rPr>
          <w:rFonts w:asciiTheme="majorBidi" w:hAnsiTheme="majorBidi" w:cstheme="majorBidi"/>
          <w:sz w:val="26"/>
          <w:szCs w:val="26"/>
        </w:rPr>
        <w:t xml:space="preserve"> year 2021/2022 </w:t>
      </w:r>
      <w:r w:rsidR="003721D6" w:rsidRPr="00BC6223">
        <w:rPr>
          <w:rFonts w:asciiTheme="majorBidi" w:hAnsiTheme="majorBidi" w:cstheme="majorBidi"/>
          <w:sz w:val="26"/>
          <w:szCs w:val="26"/>
        </w:rPr>
        <w:t>(</w:t>
      </w:r>
      <w:r w:rsidRPr="00BC6223">
        <w:rPr>
          <w:rFonts w:asciiTheme="majorBidi" w:hAnsiTheme="majorBidi" w:cstheme="majorBidi"/>
          <w:sz w:val="26"/>
          <w:szCs w:val="26"/>
        </w:rPr>
        <w:t xml:space="preserve">12 thousand </w:t>
      </w:r>
      <w:r w:rsidR="003A21E1" w:rsidRPr="00BC6223">
        <w:rPr>
          <w:rFonts w:asciiTheme="majorBidi" w:hAnsiTheme="majorBidi" w:cstheme="majorBidi"/>
          <w:sz w:val="26"/>
          <w:szCs w:val="26"/>
        </w:rPr>
        <w:t xml:space="preserve">employees </w:t>
      </w:r>
      <w:r w:rsidRPr="00BC6223">
        <w:rPr>
          <w:rFonts w:asciiTheme="majorBidi" w:hAnsiTheme="majorBidi" w:cstheme="majorBidi"/>
          <w:sz w:val="26"/>
          <w:szCs w:val="26"/>
        </w:rPr>
        <w:t xml:space="preserve">in the West Bank and 5 thousand </w:t>
      </w:r>
      <w:r w:rsidR="003A21E1" w:rsidRPr="00BC6223">
        <w:rPr>
          <w:rFonts w:asciiTheme="majorBidi" w:hAnsiTheme="majorBidi" w:cstheme="majorBidi"/>
          <w:sz w:val="26"/>
          <w:szCs w:val="26"/>
        </w:rPr>
        <w:t xml:space="preserve">employees </w:t>
      </w:r>
      <w:r w:rsidRPr="00BC6223">
        <w:rPr>
          <w:rFonts w:asciiTheme="majorBidi" w:hAnsiTheme="majorBidi" w:cstheme="majorBidi"/>
          <w:sz w:val="26"/>
          <w:szCs w:val="26"/>
        </w:rPr>
        <w:t>in Gaza Strip</w:t>
      </w:r>
      <w:r w:rsidR="003721D6" w:rsidRPr="00BC6223">
        <w:rPr>
          <w:rFonts w:asciiTheme="majorBidi" w:hAnsiTheme="majorBidi" w:cstheme="majorBidi"/>
          <w:sz w:val="26"/>
          <w:szCs w:val="26"/>
        </w:rPr>
        <w:t>)</w:t>
      </w:r>
      <w:r w:rsidRPr="00BC6223">
        <w:rPr>
          <w:rFonts w:asciiTheme="majorBidi" w:hAnsiTheme="majorBidi" w:cstheme="majorBidi"/>
          <w:sz w:val="26"/>
          <w:szCs w:val="26"/>
        </w:rPr>
        <w:t>. While there were about 9</w:t>
      </w:r>
      <w:r w:rsidR="00FF78EC" w:rsidRPr="00BC6223">
        <w:rPr>
          <w:rFonts w:asciiTheme="majorBidi" w:hAnsiTheme="majorBidi" w:cstheme="majorBidi"/>
          <w:sz w:val="26"/>
          <w:szCs w:val="26"/>
        </w:rPr>
        <w:t xml:space="preserve"> thousand</w:t>
      </w:r>
      <w:r w:rsidRPr="00BC6223">
        <w:rPr>
          <w:rFonts w:asciiTheme="majorBidi" w:hAnsiTheme="majorBidi" w:cstheme="majorBidi"/>
          <w:sz w:val="26"/>
          <w:szCs w:val="26"/>
        </w:rPr>
        <w:t xml:space="preserve"> educational academics in those institutions </w:t>
      </w:r>
      <w:r w:rsidR="003721D6" w:rsidRPr="00BC6223">
        <w:rPr>
          <w:rFonts w:asciiTheme="majorBidi" w:hAnsiTheme="majorBidi" w:cstheme="majorBidi"/>
          <w:sz w:val="26"/>
          <w:szCs w:val="26"/>
        </w:rPr>
        <w:t>(</w:t>
      </w:r>
      <w:r w:rsidRPr="00BC6223">
        <w:rPr>
          <w:rFonts w:asciiTheme="majorBidi" w:hAnsiTheme="majorBidi" w:cstheme="majorBidi"/>
          <w:sz w:val="26"/>
          <w:szCs w:val="26"/>
        </w:rPr>
        <w:t>7</w:t>
      </w:r>
      <w:r w:rsidR="00FF78EC" w:rsidRPr="00BC6223">
        <w:rPr>
          <w:rFonts w:asciiTheme="majorBidi" w:hAnsiTheme="majorBidi" w:cstheme="majorBidi"/>
          <w:sz w:val="26"/>
          <w:szCs w:val="26"/>
        </w:rPr>
        <w:t xml:space="preserve"> thousands</w:t>
      </w:r>
      <w:r w:rsidRPr="00BC6223">
        <w:rPr>
          <w:rFonts w:asciiTheme="majorBidi" w:hAnsiTheme="majorBidi" w:cstheme="majorBidi"/>
          <w:sz w:val="26"/>
          <w:szCs w:val="26"/>
        </w:rPr>
        <w:t xml:space="preserve"> in the West Bank and 2</w:t>
      </w:r>
      <w:r w:rsidR="00FF78EC" w:rsidRPr="00BC6223">
        <w:rPr>
          <w:rFonts w:asciiTheme="majorBidi" w:hAnsiTheme="majorBidi" w:cstheme="majorBidi"/>
          <w:sz w:val="26"/>
          <w:szCs w:val="26"/>
        </w:rPr>
        <w:t xml:space="preserve"> thousands</w:t>
      </w:r>
      <w:r w:rsidRPr="00BC6223">
        <w:rPr>
          <w:rFonts w:asciiTheme="majorBidi" w:hAnsiTheme="majorBidi" w:cstheme="majorBidi"/>
          <w:sz w:val="26"/>
          <w:szCs w:val="26"/>
        </w:rPr>
        <w:t xml:space="preserve"> in Gaza Strip</w:t>
      </w:r>
      <w:r w:rsidR="003721D6" w:rsidRPr="00BC6223">
        <w:rPr>
          <w:rFonts w:asciiTheme="majorBidi" w:hAnsiTheme="majorBidi" w:cstheme="majorBidi"/>
          <w:sz w:val="26"/>
          <w:szCs w:val="26"/>
        </w:rPr>
        <w:t>)</w:t>
      </w:r>
      <w:r w:rsidRPr="00BC6223">
        <w:rPr>
          <w:rFonts w:asciiTheme="majorBidi" w:hAnsiTheme="majorBidi" w:cstheme="majorBidi"/>
          <w:sz w:val="26"/>
          <w:szCs w:val="26"/>
        </w:rPr>
        <w:t>.</w:t>
      </w:r>
    </w:p>
    <w:p w14:paraId="534C9264" w14:textId="039156EC" w:rsidR="004429BE" w:rsidRDefault="004429BE" w:rsidP="00B7446C">
      <w:pPr>
        <w:tabs>
          <w:tab w:val="left" w:pos="226"/>
        </w:tabs>
        <w:jc w:val="center"/>
        <w:rPr>
          <w:rFonts w:asciiTheme="majorBidi" w:hAnsiTheme="majorBidi" w:cstheme="majorBidi"/>
          <w:b/>
          <w:bCs/>
          <w:sz w:val="22"/>
          <w:szCs w:val="22"/>
        </w:rPr>
      </w:pPr>
    </w:p>
    <w:p w14:paraId="3B98E63D" w14:textId="77777777" w:rsidR="00B7446C" w:rsidRPr="00BC6223" w:rsidRDefault="00B7446C" w:rsidP="004429BE">
      <w:pPr>
        <w:tabs>
          <w:tab w:val="left" w:pos="226"/>
        </w:tabs>
        <w:jc w:val="center"/>
        <w:rPr>
          <w:rFonts w:asciiTheme="majorBidi" w:hAnsiTheme="majorBidi" w:cstheme="majorBidi"/>
          <w:b/>
          <w:bCs/>
          <w:sz w:val="28"/>
          <w:szCs w:val="28"/>
        </w:rPr>
      </w:pPr>
      <w:r w:rsidRPr="00BC6223">
        <w:rPr>
          <w:rFonts w:asciiTheme="majorBidi" w:hAnsiTheme="majorBidi" w:cstheme="majorBidi"/>
          <w:b/>
          <w:bCs/>
          <w:sz w:val="28"/>
          <w:szCs w:val="28"/>
        </w:rPr>
        <w:t>Selected Indicators of General Educat</w:t>
      </w:r>
      <w:r w:rsidR="004429BE" w:rsidRPr="00BC6223">
        <w:rPr>
          <w:rFonts w:asciiTheme="majorBidi" w:hAnsiTheme="majorBidi" w:cstheme="majorBidi"/>
          <w:b/>
          <w:bCs/>
          <w:sz w:val="28"/>
          <w:szCs w:val="28"/>
        </w:rPr>
        <w:t>ion in Palestine by Governorate, 2022/2023</w:t>
      </w:r>
    </w:p>
    <w:p w14:paraId="73C578D1" w14:textId="77777777" w:rsidR="00B7446C" w:rsidRPr="00B7446C" w:rsidRDefault="00B7446C" w:rsidP="00B7446C">
      <w:pPr>
        <w:tabs>
          <w:tab w:val="left" w:pos="226"/>
        </w:tabs>
        <w:jc w:val="center"/>
        <w:rPr>
          <w:rFonts w:asciiTheme="majorBidi" w:hAnsiTheme="majorBidi" w:cstheme="majorBidi"/>
          <w:b/>
          <w:bCs/>
          <w:sz w:val="6"/>
          <w:szCs w:val="6"/>
          <w:rtl/>
        </w:rPr>
      </w:pPr>
    </w:p>
    <w:tbl>
      <w:tblPr>
        <w:tblStyle w:val="TableGrid"/>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9"/>
        <w:gridCol w:w="1320"/>
        <w:gridCol w:w="1433"/>
        <w:gridCol w:w="1609"/>
        <w:gridCol w:w="1548"/>
        <w:gridCol w:w="1701"/>
      </w:tblGrid>
      <w:tr w:rsidR="00B7446C" w:rsidRPr="00BC6223" w14:paraId="57191A46" w14:textId="77777777" w:rsidTr="00AA0E9B">
        <w:trPr>
          <w:trHeight w:hRule="exact" w:val="1297"/>
        </w:trPr>
        <w:tc>
          <w:tcPr>
            <w:tcW w:w="2309" w:type="dxa"/>
            <w:vAlign w:val="center"/>
          </w:tcPr>
          <w:p w14:paraId="79B8CEC7" w14:textId="7E040463" w:rsidR="00B7446C" w:rsidRPr="00BC6223" w:rsidRDefault="00B7446C" w:rsidP="003721D6">
            <w:pPr>
              <w:tabs>
                <w:tab w:val="left" w:pos="226"/>
              </w:tabs>
              <w:jc w:val="center"/>
              <w:rPr>
                <w:rFonts w:asciiTheme="majorBidi" w:hAnsiTheme="majorBidi" w:cstheme="majorBidi"/>
                <w:b/>
                <w:bCs/>
                <w:rtl/>
              </w:rPr>
            </w:pPr>
            <w:r w:rsidRPr="00BC6223">
              <w:rPr>
                <w:rFonts w:asciiTheme="majorBidi" w:hAnsiTheme="majorBidi" w:cstheme="majorBidi"/>
                <w:b/>
                <w:bCs/>
              </w:rPr>
              <w:t>Region</w:t>
            </w:r>
            <w:r w:rsidR="003721D6" w:rsidRPr="00BC6223">
              <w:rPr>
                <w:rFonts w:asciiTheme="majorBidi" w:hAnsiTheme="majorBidi" w:cstheme="majorBidi"/>
                <w:b/>
                <w:bCs/>
              </w:rPr>
              <w:t>/</w:t>
            </w:r>
            <w:r w:rsidRPr="00BC6223">
              <w:rPr>
                <w:rFonts w:asciiTheme="majorBidi" w:hAnsiTheme="majorBidi" w:cstheme="majorBidi"/>
                <w:b/>
                <w:bCs/>
              </w:rPr>
              <w:t>Governorate</w:t>
            </w:r>
          </w:p>
        </w:tc>
        <w:tc>
          <w:tcPr>
            <w:tcW w:w="1320" w:type="dxa"/>
            <w:vAlign w:val="center"/>
          </w:tcPr>
          <w:p w14:paraId="41E19504" w14:textId="77777777" w:rsidR="00B7446C" w:rsidRPr="00BC6223" w:rsidRDefault="00B7446C" w:rsidP="00B7446C">
            <w:pPr>
              <w:tabs>
                <w:tab w:val="left" w:pos="226"/>
              </w:tabs>
              <w:jc w:val="center"/>
              <w:rPr>
                <w:rFonts w:asciiTheme="majorBidi" w:hAnsiTheme="majorBidi" w:cstheme="majorBidi"/>
                <w:b/>
                <w:bCs/>
                <w:rtl/>
              </w:rPr>
            </w:pPr>
            <w:r w:rsidRPr="00BC6223">
              <w:rPr>
                <w:rFonts w:asciiTheme="majorBidi" w:hAnsiTheme="majorBidi" w:cstheme="majorBidi"/>
                <w:b/>
                <w:bCs/>
              </w:rPr>
              <w:t>Number of Schools</w:t>
            </w:r>
          </w:p>
        </w:tc>
        <w:tc>
          <w:tcPr>
            <w:tcW w:w="1433" w:type="dxa"/>
            <w:vAlign w:val="center"/>
          </w:tcPr>
          <w:p w14:paraId="061E8383" w14:textId="77777777" w:rsidR="00B7446C" w:rsidRPr="00BC6223" w:rsidRDefault="00B7446C" w:rsidP="00B7446C">
            <w:pPr>
              <w:tabs>
                <w:tab w:val="left" w:pos="226"/>
              </w:tabs>
              <w:jc w:val="center"/>
              <w:rPr>
                <w:rFonts w:asciiTheme="majorBidi" w:hAnsiTheme="majorBidi" w:cstheme="majorBidi"/>
                <w:b/>
                <w:bCs/>
                <w:rtl/>
              </w:rPr>
            </w:pPr>
            <w:r w:rsidRPr="00BC6223">
              <w:rPr>
                <w:rFonts w:asciiTheme="majorBidi" w:hAnsiTheme="majorBidi" w:cstheme="majorBidi"/>
                <w:b/>
                <w:bCs/>
              </w:rPr>
              <w:t>Number of School Buildings</w:t>
            </w:r>
          </w:p>
        </w:tc>
        <w:tc>
          <w:tcPr>
            <w:tcW w:w="1609" w:type="dxa"/>
            <w:vAlign w:val="center"/>
          </w:tcPr>
          <w:p w14:paraId="5BA7EFE3" w14:textId="77777777" w:rsidR="00B7446C" w:rsidRPr="00BC6223" w:rsidRDefault="00B7446C" w:rsidP="00B7446C">
            <w:pPr>
              <w:tabs>
                <w:tab w:val="left" w:pos="226"/>
              </w:tabs>
              <w:jc w:val="center"/>
              <w:rPr>
                <w:rFonts w:asciiTheme="majorBidi" w:hAnsiTheme="majorBidi" w:cstheme="majorBidi"/>
                <w:b/>
                <w:bCs/>
                <w:rtl/>
              </w:rPr>
            </w:pPr>
            <w:r w:rsidRPr="00BC6223">
              <w:rPr>
                <w:rFonts w:asciiTheme="majorBidi" w:hAnsiTheme="majorBidi" w:cstheme="majorBidi"/>
                <w:b/>
                <w:bCs/>
              </w:rPr>
              <w:t>Number of Students</w:t>
            </w:r>
          </w:p>
        </w:tc>
        <w:tc>
          <w:tcPr>
            <w:tcW w:w="1548" w:type="dxa"/>
            <w:vAlign w:val="center"/>
          </w:tcPr>
          <w:p w14:paraId="54AAB340" w14:textId="77777777" w:rsidR="00B7446C" w:rsidRPr="00BC6223" w:rsidRDefault="00B7446C" w:rsidP="00B7446C">
            <w:pPr>
              <w:tabs>
                <w:tab w:val="left" w:pos="226"/>
              </w:tabs>
              <w:jc w:val="center"/>
              <w:rPr>
                <w:rFonts w:asciiTheme="majorBidi" w:hAnsiTheme="majorBidi" w:cstheme="majorBidi"/>
                <w:b/>
                <w:bCs/>
                <w:rtl/>
              </w:rPr>
            </w:pPr>
            <w:r w:rsidRPr="00BC6223">
              <w:rPr>
                <w:rFonts w:asciiTheme="majorBidi" w:hAnsiTheme="majorBidi" w:cstheme="majorBidi"/>
                <w:b/>
                <w:bCs/>
              </w:rPr>
              <w:t>Number of Teachers</w:t>
            </w:r>
          </w:p>
        </w:tc>
        <w:tc>
          <w:tcPr>
            <w:tcW w:w="1701" w:type="dxa"/>
            <w:vAlign w:val="center"/>
          </w:tcPr>
          <w:p w14:paraId="33AB8BA5" w14:textId="77777777" w:rsidR="00B7446C" w:rsidRPr="00BC6223" w:rsidRDefault="00B7446C" w:rsidP="00B7446C">
            <w:pPr>
              <w:tabs>
                <w:tab w:val="left" w:pos="226"/>
              </w:tabs>
              <w:bidi/>
              <w:jc w:val="center"/>
              <w:rPr>
                <w:rFonts w:asciiTheme="majorBidi" w:hAnsiTheme="majorBidi" w:cstheme="majorBidi"/>
                <w:b/>
                <w:bCs/>
                <w:rtl/>
              </w:rPr>
            </w:pPr>
            <w:r w:rsidRPr="00BC6223">
              <w:rPr>
                <w:rFonts w:asciiTheme="majorBidi" w:hAnsiTheme="majorBidi" w:cstheme="majorBidi"/>
                <w:b/>
                <w:bCs/>
              </w:rPr>
              <w:t>Average Number of Students per Class</w:t>
            </w:r>
          </w:p>
        </w:tc>
      </w:tr>
      <w:tr w:rsidR="00B7446C" w:rsidRPr="00BC6223" w14:paraId="008AD37F" w14:textId="77777777" w:rsidTr="00AA0E9B">
        <w:trPr>
          <w:trHeight w:hRule="exact" w:val="310"/>
        </w:trPr>
        <w:tc>
          <w:tcPr>
            <w:tcW w:w="2309" w:type="dxa"/>
            <w:vAlign w:val="center"/>
          </w:tcPr>
          <w:p w14:paraId="7911C764" w14:textId="77777777" w:rsidR="00B7446C" w:rsidRPr="00BC6223" w:rsidRDefault="00B7446C" w:rsidP="00B7446C">
            <w:pPr>
              <w:ind w:firstLineChars="100" w:firstLine="241"/>
              <w:rPr>
                <w:rFonts w:asciiTheme="majorBidi" w:hAnsiTheme="majorBidi" w:cstheme="majorBidi"/>
                <w:b/>
                <w:bCs/>
              </w:rPr>
            </w:pPr>
            <w:r w:rsidRPr="00BC6223">
              <w:rPr>
                <w:rFonts w:asciiTheme="majorBidi" w:hAnsiTheme="majorBidi" w:cstheme="majorBidi"/>
                <w:b/>
                <w:bCs/>
              </w:rPr>
              <w:t>Palestine</w:t>
            </w:r>
          </w:p>
        </w:tc>
        <w:tc>
          <w:tcPr>
            <w:tcW w:w="1320" w:type="dxa"/>
            <w:vAlign w:val="center"/>
          </w:tcPr>
          <w:p w14:paraId="3A1B50F9"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3,190</w:t>
            </w:r>
          </w:p>
        </w:tc>
        <w:tc>
          <w:tcPr>
            <w:tcW w:w="1433" w:type="dxa"/>
            <w:vAlign w:val="center"/>
          </w:tcPr>
          <w:p w14:paraId="44FE2DDC"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2,933</w:t>
            </w:r>
          </w:p>
        </w:tc>
        <w:tc>
          <w:tcPr>
            <w:tcW w:w="1609" w:type="dxa"/>
            <w:vAlign w:val="center"/>
          </w:tcPr>
          <w:p w14:paraId="66321CBF"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1,382,932</w:t>
            </w:r>
          </w:p>
        </w:tc>
        <w:tc>
          <w:tcPr>
            <w:tcW w:w="1548" w:type="dxa"/>
            <w:vAlign w:val="bottom"/>
          </w:tcPr>
          <w:p w14:paraId="2B85C4B2"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62,352</w:t>
            </w:r>
          </w:p>
        </w:tc>
        <w:tc>
          <w:tcPr>
            <w:tcW w:w="1701" w:type="dxa"/>
            <w:vAlign w:val="center"/>
          </w:tcPr>
          <w:p w14:paraId="45D7BD6D"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30.7</w:t>
            </w:r>
          </w:p>
        </w:tc>
      </w:tr>
      <w:tr w:rsidR="00B7446C" w:rsidRPr="00BC6223" w14:paraId="40A5A90F" w14:textId="77777777" w:rsidTr="00AA0E9B">
        <w:trPr>
          <w:trHeight w:hRule="exact" w:val="310"/>
        </w:trPr>
        <w:tc>
          <w:tcPr>
            <w:tcW w:w="2309" w:type="dxa"/>
            <w:vAlign w:val="center"/>
          </w:tcPr>
          <w:p w14:paraId="68E05AE5" w14:textId="77777777" w:rsidR="00B7446C" w:rsidRPr="00BC6223" w:rsidRDefault="00B7446C" w:rsidP="00B7446C">
            <w:pPr>
              <w:ind w:firstLineChars="100" w:firstLine="241"/>
              <w:rPr>
                <w:rFonts w:asciiTheme="majorBidi" w:hAnsiTheme="majorBidi" w:cstheme="majorBidi"/>
                <w:b/>
                <w:bCs/>
              </w:rPr>
            </w:pPr>
            <w:r w:rsidRPr="00BC6223">
              <w:rPr>
                <w:rFonts w:asciiTheme="majorBidi" w:hAnsiTheme="majorBidi" w:cstheme="majorBidi"/>
                <w:b/>
                <w:bCs/>
              </w:rPr>
              <w:t>West Bank</w:t>
            </w:r>
          </w:p>
        </w:tc>
        <w:tc>
          <w:tcPr>
            <w:tcW w:w="1320" w:type="dxa"/>
            <w:vAlign w:val="center"/>
          </w:tcPr>
          <w:p w14:paraId="020BE008"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2,394</w:t>
            </w:r>
          </w:p>
        </w:tc>
        <w:tc>
          <w:tcPr>
            <w:tcW w:w="1433" w:type="dxa"/>
            <w:vAlign w:val="center"/>
          </w:tcPr>
          <w:p w14:paraId="1C9E53DF"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2,383</w:t>
            </w:r>
          </w:p>
        </w:tc>
        <w:tc>
          <w:tcPr>
            <w:tcW w:w="1609" w:type="dxa"/>
            <w:vAlign w:val="center"/>
          </w:tcPr>
          <w:p w14:paraId="01045800"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774,568</w:t>
            </w:r>
          </w:p>
        </w:tc>
        <w:tc>
          <w:tcPr>
            <w:tcW w:w="1548" w:type="dxa"/>
            <w:vAlign w:val="bottom"/>
          </w:tcPr>
          <w:p w14:paraId="1EB0B525"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39,914</w:t>
            </w:r>
          </w:p>
        </w:tc>
        <w:tc>
          <w:tcPr>
            <w:tcW w:w="1701" w:type="dxa"/>
            <w:vAlign w:val="center"/>
          </w:tcPr>
          <w:p w14:paraId="7C22084F"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26.4</w:t>
            </w:r>
          </w:p>
        </w:tc>
      </w:tr>
      <w:tr w:rsidR="00B7446C" w:rsidRPr="00BC6223" w14:paraId="21AFEC22" w14:textId="77777777" w:rsidTr="00AA0E9B">
        <w:trPr>
          <w:trHeight w:hRule="exact" w:val="310"/>
        </w:trPr>
        <w:tc>
          <w:tcPr>
            <w:tcW w:w="2309" w:type="dxa"/>
            <w:vAlign w:val="center"/>
          </w:tcPr>
          <w:p w14:paraId="2E538B54"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Jenin</w:t>
            </w:r>
          </w:p>
        </w:tc>
        <w:tc>
          <w:tcPr>
            <w:tcW w:w="1320" w:type="dxa"/>
            <w:vAlign w:val="center"/>
          </w:tcPr>
          <w:p w14:paraId="5614D80D"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288</w:t>
            </w:r>
          </w:p>
        </w:tc>
        <w:tc>
          <w:tcPr>
            <w:tcW w:w="1433" w:type="dxa"/>
            <w:vAlign w:val="center"/>
          </w:tcPr>
          <w:p w14:paraId="78B14FF3"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288</w:t>
            </w:r>
          </w:p>
        </w:tc>
        <w:tc>
          <w:tcPr>
            <w:tcW w:w="1609" w:type="dxa"/>
            <w:vAlign w:val="center"/>
          </w:tcPr>
          <w:p w14:paraId="45550654"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84,046</w:t>
            </w:r>
          </w:p>
        </w:tc>
        <w:tc>
          <w:tcPr>
            <w:tcW w:w="1548" w:type="dxa"/>
            <w:vAlign w:val="center"/>
          </w:tcPr>
          <w:p w14:paraId="69E09177"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4,612</w:t>
            </w:r>
          </w:p>
        </w:tc>
        <w:tc>
          <w:tcPr>
            <w:tcW w:w="1701" w:type="dxa"/>
            <w:vAlign w:val="center"/>
          </w:tcPr>
          <w:p w14:paraId="673970F9"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24.7</w:t>
            </w:r>
          </w:p>
        </w:tc>
      </w:tr>
      <w:tr w:rsidR="00B7446C" w:rsidRPr="00BC6223" w14:paraId="7480DECC" w14:textId="77777777" w:rsidTr="00AA0E9B">
        <w:trPr>
          <w:trHeight w:hRule="exact" w:val="310"/>
        </w:trPr>
        <w:tc>
          <w:tcPr>
            <w:tcW w:w="2309" w:type="dxa"/>
            <w:vAlign w:val="center"/>
          </w:tcPr>
          <w:p w14:paraId="75028880"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Tubas &amp; Northern Valleys</w:t>
            </w:r>
          </w:p>
        </w:tc>
        <w:tc>
          <w:tcPr>
            <w:tcW w:w="1320" w:type="dxa"/>
            <w:vAlign w:val="center"/>
          </w:tcPr>
          <w:p w14:paraId="7D3B808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53</w:t>
            </w:r>
          </w:p>
        </w:tc>
        <w:tc>
          <w:tcPr>
            <w:tcW w:w="1433" w:type="dxa"/>
            <w:vAlign w:val="center"/>
          </w:tcPr>
          <w:p w14:paraId="6EBE6F6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53</w:t>
            </w:r>
          </w:p>
        </w:tc>
        <w:tc>
          <w:tcPr>
            <w:tcW w:w="1609" w:type="dxa"/>
            <w:vAlign w:val="center"/>
          </w:tcPr>
          <w:p w14:paraId="1AC53484"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17,012</w:t>
            </w:r>
          </w:p>
        </w:tc>
        <w:tc>
          <w:tcPr>
            <w:tcW w:w="1548" w:type="dxa"/>
            <w:vAlign w:val="center"/>
          </w:tcPr>
          <w:p w14:paraId="1A7C5AF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864</w:t>
            </w:r>
          </w:p>
        </w:tc>
        <w:tc>
          <w:tcPr>
            <w:tcW w:w="1701" w:type="dxa"/>
            <w:vAlign w:val="center"/>
          </w:tcPr>
          <w:p w14:paraId="2FB9586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27.1</w:t>
            </w:r>
          </w:p>
        </w:tc>
      </w:tr>
      <w:tr w:rsidR="00B7446C" w:rsidRPr="00BC6223" w14:paraId="383850DD" w14:textId="77777777" w:rsidTr="00AA0E9B">
        <w:trPr>
          <w:trHeight w:hRule="exact" w:val="310"/>
        </w:trPr>
        <w:tc>
          <w:tcPr>
            <w:tcW w:w="2309" w:type="dxa"/>
            <w:vAlign w:val="center"/>
          </w:tcPr>
          <w:p w14:paraId="0EF03C96" w14:textId="77777777" w:rsidR="00B7446C" w:rsidRPr="00BC6223" w:rsidRDefault="00B7446C" w:rsidP="00B7446C">
            <w:pPr>
              <w:ind w:firstLineChars="100" w:firstLine="240"/>
              <w:rPr>
                <w:rFonts w:asciiTheme="majorBidi" w:hAnsiTheme="majorBidi" w:cstheme="majorBidi"/>
              </w:rPr>
            </w:pPr>
            <w:proofErr w:type="spellStart"/>
            <w:r w:rsidRPr="00BC6223">
              <w:rPr>
                <w:rFonts w:asciiTheme="majorBidi" w:hAnsiTheme="majorBidi" w:cstheme="majorBidi"/>
              </w:rPr>
              <w:t>Tulkarm</w:t>
            </w:r>
            <w:proofErr w:type="spellEnd"/>
          </w:p>
        </w:tc>
        <w:tc>
          <w:tcPr>
            <w:tcW w:w="1320" w:type="dxa"/>
            <w:vAlign w:val="center"/>
          </w:tcPr>
          <w:p w14:paraId="3150FF5D"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157</w:t>
            </w:r>
          </w:p>
        </w:tc>
        <w:tc>
          <w:tcPr>
            <w:tcW w:w="1433" w:type="dxa"/>
            <w:vAlign w:val="center"/>
          </w:tcPr>
          <w:p w14:paraId="0B61677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157</w:t>
            </w:r>
          </w:p>
        </w:tc>
        <w:tc>
          <w:tcPr>
            <w:tcW w:w="1609" w:type="dxa"/>
            <w:vAlign w:val="center"/>
          </w:tcPr>
          <w:p w14:paraId="32CAB0B9"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48,089</w:t>
            </w:r>
          </w:p>
        </w:tc>
        <w:tc>
          <w:tcPr>
            <w:tcW w:w="1548" w:type="dxa"/>
            <w:vAlign w:val="center"/>
          </w:tcPr>
          <w:p w14:paraId="24EA6C0C"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2,402</w:t>
            </w:r>
          </w:p>
        </w:tc>
        <w:tc>
          <w:tcPr>
            <w:tcW w:w="1701" w:type="dxa"/>
            <w:vAlign w:val="center"/>
          </w:tcPr>
          <w:p w14:paraId="503FBCBC"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27.6</w:t>
            </w:r>
          </w:p>
        </w:tc>
      </w:tr>
      <w:tr w:rsidR="00B7446C" w:rsidRPr="00BC6223" w14:paraId="085D3B97" w14:textId="77777777" w:rsidTr="00AA0E9B">
        <w:trPr>
          <w:trHeight w:hRule="exact" w:val="310"/>
        </w:trPr>
        <w:tc>
          <w:tcPr>
            <w:tcW w:w="2309" w:type="dxa"/>
            <w:vAlign w:val="center"/>
          </w:tcPr>
          <w:p w14:paraId="6382FC95"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Nablus</w:t>
            </w:r>
          </w:p>
        </w:tc>
        <w:tc>
          <w:tcPr>
            <w:tcW w:w="1320" w:type="dxa"/>
            <w:vAlign w:val="center"/>
          </w:tcPr>
          <w:p w14:paraId="3320D937"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335</w:t>
            </w:r>
          </w:p>
        </w:tc>
        <w:tc>
          <w:tcPr>
            <w:tcW w:w="1433" w:type="dxa"/>
            <w:vAlign w:val="center"/>
          </w:tcPr>
          <w:p w14:paraId="0E39DAD7"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333</w:t>
            </w:r>
          </w:p>
        </w:tc>
        <w:tc>
          <w:tcPr>
            <w:tcW w:w="1609" w:type="dxa"/>
            <w:vAlign w:val="center"/>
          </w:tcPr>
          <w:p w14:paraId="5C8D24FF"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107,161</w:t>
            </w:r>
          </w:p>
        </w:tc>
        <w:tc>
          <w:tcPr>
            <w:tcW w:w="1548" w:type="dxa"/>
            <w:vAlign w:val="center"/>
          </w:tcPr>
          <w:p w14:paraId="2DD1420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5,400</w:t>
            </w:r>
          </w:p>
        </w:tc>
        <w:tc>
          <w:tcPr>
            <w:tcW w:w="1701" w:type="dxa"/>
            <w:vAlign w:val="center"/>
          </w:tcPr>
          <w:p w14:paraId="4FDDBB0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27.4</w:t>
            </w:r>
          </w:p>
        </w:tc>
      </w:tr>
      <w:tr w:rsidR="00B7446C" w:rsidRPr="00BC6223" w14:paraId="088D1EEE" w14:textId="77777777" w:rsidTr="00AA0E9B">
        <w:trPr>
          <w:trHeight w:hRule="exact" w:val="310"/>
        </w:trPr>
        <w:tc>
          <w:tcPr>
            <w:tcW w:w="2309" w:type="dxa"/>
            <w:vAlign w:val="center"/>
          </w:tcPr>
          <w:p w14:paraId="7BC3B1DF" w14:textId="77777777" w:rsidR="00B7446C" w:rsidRPr="00BC6223" w:rsidRDefault="00B7446C" w:rsidP="00B7446C">
            <w:pPr>
              <w:ind w:firstLineChars="100" w:firstLine="240"/>
              <w:rPr>
                <w:rFonts w:asciiTheme="majorBidi" w:hAnsiTheme="majorBidi" w:cstheme="majorBidi"/>
              </w:rPr>
            </w:pPr>
            <w:proofErr w:type="spellStart"/>
            <w:r w:rsidRPr="00BC6223">
              <w:rPr>
                <w:rFonts w:asciiTheme="majorBidi" w:hAnsiTheme="majorBidi" w:cstheme="majorBidi"/>
              </w:rPr>
              <w:t>Qalqiliya</w:t>
            </w:r>
            <w:proofErr w:type="spellEnd"/>
          </w:p>
        </w:tc>
        <w:tc>
          <w:tcPr>
            <w:tcW w:w="1320" w:type="dxa"/>
            <w:vAlign w:val="center"/>
          </w:tcPr>
          <w:p w14:paraId="1D8BA3B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97</w:t>
            </w:r>
          </w:p>
        </w:tc>
        <w:tc>
          <w:tcPr>
            <w:tcW w:w="1433" w:type="dxa"/>
            <w:vAlign w:val="center"/>
          </w:tcPr>
          <w:p w14:paraId="11134B2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96</w:t>
            </w:r>
          </w:p>
        </w:tc>
        <w:tc>
          <w:tcPr>
            <w:tcW w:w="1609" w:type="dxa"/>
            <w:vAlign w:val="center"/>
          </w:tcPr>
          <w:p w14:paraId="2C3754E3"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31,577</w:t>
            </w:r>
          </w:p>
        </w:tc>
        <w:tc>
          <w:tcPr>
            <w:tcW w:w="1548" w:type="dxa"/>
            <w:vAlign w:val="center"/>
          </w:tcPr>
          <w:p w14:paraId="61C05F01"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1,595</w:t>
            </w:r>
          </w:p>
        </w:tc>
        <w:tc>
          <w:tcPr>
            <w:tcW w:w="1701" w:type="dxa"/>
            <w:vAlign w:val="center"/>
          </w:tcPr>
          <w:p w14:paraId="2C09A1B3"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27.1</w:t>
            </w:r>
          </w:p>
        </w:tc>
      </w:tr>
      <w:tr w:rsidR="00B7446C" w:rsidRPr="00BC6223" w14:paraId="52182053" w14:textId="77777777" w:rsidTr="00AA0E9B">
        <w:trPr>
          <w:trHeight w:hRule="exact" w:val="310"/>
        </w:trPr>
        <w:tc>
          <w:tcPr>
            <w:tcW w:w="2309" w:type="dxa"/>
            <w:vAlign w:val="center"/>
          </w:tcPr>
          <w:p w14:paraId="28E84E34" w14:textId="77777777" w:rsidR="00B7446C" w:rsidRPr="00BC6223" w:rsidRDefault="00B7446C" w:rsidP="00B7446C">
            <w:pPr>
              <w:ind w:firstLineChars="100" w:firstLine="240"/>
              <w:rPr>
                <w:rFonts w:asciiTheme="majorBidi" w:hAnsiTheme="majorBidi" w:cstheme="majorBidi"/>
              </w:rPr>
            </w:pPr>
            <w:proofErr w:type="spellStart"/>
            <w:r w:rsidRPr="00BC6223">
              <w:rPr>
                <w:rFonts w:asciiTheme="majorBidi" w:hAnsiTheme="majorBidi" w:cstheme="majorBidi"/>
              </w:rPr>
              <w:t>Salfit</w:t>
            </w:r>
            <w:proofErr w:type="spellEnd"/>
          </w:p>
        </w:tc>
        <w:tc>
          <w:tcPr>
            <w:tcW w:w="1320" w:type="dxa"/>
            <w:vAlign w:val="center"/>
          </w:tcPr>
          <w:p w14:paraId="730CEE24"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75</w:t>
            </w:r>
          </w:p>
        </w:tc>
        <w:tc>
          <w:tcPr>
            <w:tcW w:w="1433" w:type="dxa"/>
            <w:vAlign w:val="center"/>
          </w:tcPr>
          <w:p w14:paraId="5218BF5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74</w:t>
            </w:r>
          </w:p>
        </w:tc>
        <w:tc>
          <w:tcPr>
            <w:tcW w:w="1609" w:type="dxa"/>
            <w:vAlign w:val="center"/>
          </w:tcPr>
          <w:p w14:paraId="1A70FB38"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21,595</w:t>
            </w:r>
          </w:p>
        </w:tc>
        <w:tc>
          <w:tcPr>
            <w:tcW w:w="1548" w:type="dxa"/>
            <w:vAlign w:val="center"/>
          </w:tcPr>
          <w:p w14:paraId="7B6256ED"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1,156</w:t>
            </w:r>
          </w:p>
        </w:tc>
        <w:tc>
          <w:tcPr>
            <w:tcW w:w="1701" w:type="dxa"/>
            <w:vAlign w:val="center"/>
          </w:tcPr>
          <w:p w14:paraId="06ADBC29"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25.3</w:t>
            </w:r>
          </w:p>
        </w:tc>
      </w:tr>
      <w:tr w:rsidR="00B7446C" w:rsidRPr="00BC6223" w14:paraId="0EDA2E9B" w14:textId="77777777" w:rsidTr="00AA0E9B">
        <w:trPr>
          <w:trHeight w:hRule="exact" w:val="310"/>
        </w:trPr>
        <w:tc>
          <w:tcPr>
            <w:tcW w:w="2309" w:type="dxa"/>
            <w:vAlign w:val="center"/>
          </w:tcPr>
          <w:p w14:paraId="029CE92C"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Ramallah &amp; Al-</w:t>
            </w:r>
            <w:proofErr w:type="spellStart"/>
            <w:r w:rsidRPr="00BC6223">
              <w:rPr>
                <w:rFonts w:asciiTheme="majorBidi" w:hAnsiTheme="majorBidi" w:cstheme="majorBidi"/>
              </w:rPr>
              <w:t>Bireh</w:t>
            </w:r>
            <w:proofErr w:type="spellEnd"/>
          </w:p>
        </w:tc>
        <w:tc>
          <w:tcPr>
            <w:tcW w:w="1320" w:type="dxa"/>
            <w:vAlign w:val="center"/>
          </w:tcPr>
          <w:p w14:paraId="58A9E85E"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282</w:t>
            </w:r>
          </w:p>
        </w:tc>
        <w:tc>
          <w:tcPr>
            <w:tcW w:w="1433" w:type="dxa"/>
            <w:vAlign w:val="center"/>
          </w:tcPr>
          <w:p w14:paraId="09443E83"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281</w:t>
            </w:r>
          </w:p>
        </w:tc>
        <w:tc>
          <w:tcPr>
            <w:tcW w:w="1609" w:type="dxa"/>
            <w:vAlign w:val="center"/>
          </w:tcPr>
          <w:p w14:paraId="1A1EE256"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94,833</w:t>
            </w:r>
          </w:p>
        </w:tc>
        <w:tc>
          <w:tcPr>
            <w:tcW w:w="1548" w:type="dxa"/>
            <w:vAlign w:val="center"/>
          </w:tcPr>
          <w:p w14:paraId="2DDDC04E"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5,416</w:t>
            </w:r>
          </w:p>
        </w:tc>
        <w:tc>
          <w:tcPr>
            <w:tcW w:w="1701" w:type="dxa"/>
            <w:vAlign w:val="center"/>
          </w:tcPr>
          <w:p w14:paraId="2F27399E"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24.7</w:t>
            </w:r>
          </w:p>
        </w:tc>
      </w:tr>
      <w:tr w:rsidR="00B7446C" w:rsidRPr="00BC6223" w14:paraId="70C90167" w14:textId="77777777" w:rsidTr="00AA0E9B">
        <w:trPr>
          <w:trHeight w:hRule="exact" w:val="310"/>
        </w:trPr>
        <w:tc>
          <w:tcPr>
            <w:tcW w:w="2309" w:type="dxa"/>
            <w:vAlign w:val="center"/>
          </w:tcPr>
          <w:p w14:paraId="633A995E"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 xml:space="preserve">Jericho &amp; Al </w:t>
            </w:r>
            <w:proofErr w:type="spellStart"/>
            <w:r w:rsidRPr="00BC6223">
              <w:rPr>
                <w:rFonts w:asciiTheme="majorBidi" w:hAnsiTheme="majorBidi" w:cstheme="majorBidi"/>
              </w:rPr>
              <w:t>Aghwar</w:t>
            </w:r>
            <w:proofErr w:type="spellEnd"/>
          </w:p>
        </w:tc>
        <w:tc>
          <w:tcPr>
            <w:tcW w:w="1320" w:type="dxa"/>
            <w:vAlign w:val="center"/>
          </w:tcPr>
          <w:p w14:paraId="5A1A99AB"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38</w:t>
            </w:r>
          </w:p>
        </w:tc>
        <w:tc>
          <w:tcPr>
            <w:tcW w:w="1433" w:type="dxa"/>
            <w:vAlign w:val="center"/>
          </w:tcPr>
          <w:p w14:paraId="49860BE3"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38</w:t>
            </w:r>
          </w:p>
        </w:tc>
        <w:tc>
          <w:tcPr>
            <w:tcW w:w="1609" w:type="dxa"/>
            <w:vAlign w:val="center"/>
          </w:tcPr>
          <w:p w14:paraId="3682EA58"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13,813</w:t>
            </w:r>
          </w:p>
        </w:tc>
        <w:tc>
          <w:tcPr>
            <w:tcW w:w="1548" w:type="dxa"/>
            <w:vAlign w:val="center"/>
          </w:tcPr>
          <w:p w14:paraId="5764F481"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730</w:t>
            </w:r>
          </w:p>
        </w:tc>
        <w:tc>
          <w:tcPr>
            <w:tcW w:w="1701" w:type="dxa"/>
            <w:vAlign w:val="center"/>
          </w:tcPr>
          <w:p w14:paraId="5704DE17"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26.3</w:t>
            </w:r>
          </w:p>
        </w:tc>
      </w:tr>
      <w:tr w:rsidR="00B7446C" w:rsidRPr="00BC6223" w14:paraId="05FDDBCF" w14:textId="77777777" w:rsidTr="00AA0E9B">
        <w:trPr>
          <w:trHeight w:hRule="exact" w:val="310"/>
        </w:trPr>
        <w:tc>
          <w:tcPr>
            <w:tcW w:w="2309" w:type="dxa"/>
            <w:vAlign w:val="center"/>
          </w:tcPr>
          <w:p w14:paraId="6A47BF95"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Jerusalem*</w:t>
            </w:r>
          </w:p>
        </w:tc>
        <w:tc>
          <w:tcPr>
            <w:tcW w:w="1320" w:type="dxa"/>
            <w:vAlign w:val="center"/>
          </w:tcPr>
          <w:p w14:paraId="5D8D9802"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262</w:t>
            </w:r>
          </w:p>
        </w:tc>
        <w:tc>
          <w:tcPr>
            <w:tcW w:w="1433" w:type="dxa"/>
            <w:vAlign w:val="center"/>
          </w:tcPr>
          <w:p w14:paraId="1C0D7F9D"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262</w:t>
            </w:r>
          </w:p>
        </w:tc>
        <w:tc>
          <w:tcPr>
            <w:tcW w:w="1609" w:type="dxa"/>
            <w:vAlign w:val="center"/>
          </w:tcPr>
          <w:p w14:paraId="4CE5595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76,152</w:t>
            </w:r>
          </w:p>
        </w:tc>
        <w:tc>
          <w:tcPr>
            <w:tcW w:w="1548" w:type="dxa"/>
            <w:vAlign w:val="center"/>
          </w:tcPr>
          <w:p w14:paraId="15A04382"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4,533</w:t>
            </w:r>
          </w:p>
        </w:tc>
        <w:tc>
          <w:tcPr>
            <w:tcW w:w="1701" w:type="dxa"/>
            <w:vAlign w:val="center"/>
          </w:tcPr>
          <w:p w14:paraId="404A85D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22.8</w:t>
            </w:r>
          </w:p>
        </w:tc>
      </w:tr>
      <w:tr w:rsidR="00B7446C" w:rsidRPr="00BC6223" w14:paraId="4694852A" w14:textId="77777777" w:rsidTr="00AA0E9B">
        <w:trPr>
          <w:trHeight w:hRule="exact" w:val="310"/>
        </w:trPr>
        <w:tc>
          <w:tcPr>
            <w:tcW w:w="2309" w:type="dxa"/>
            <w:vAlign w:val="center"/>
          </w:tcPr>
          <w:p w14:paraId="76E63EFB"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Bethlehem</w:t>
            </w:r>
          </w:p>
        </w:tc>
        <w:tc>
          <w:tcPr>
            <w:tcW w:w="1320" w:type="dxa"/>
            <w:vAlign w:val="center"/>
          </w:tcPr>
          <w:p w14:paraId="7A0B188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173</w:t>
            </w:r>
          </w:p>
        </w:tc>
        <w:tc>
          <w:tcPr>
            <w:tcW w:w="1433" w:type="dxa"/>
            <w:vAlign w:val="center"/>
          </w:tcPr>
          <w:p w14:paraId="16B8918B"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170</w:t>
            </w:r>
          </w:p>
        </w:tc>
        <w:tc>
          <w:tcPr>
            <w:tcW w:w="1609" w:type="dxa"/>
            <w:vAlign w:val="center"/>
          </w:tcPr>
          <w:p w14:paraId="41B43246"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58,029</w:t>
            </w:r>
          </w:p>
        </w:tc>
        <w:tc>
          <w:tcPr>
            <w:tcW w:w="1548" w:type="dxa"/>
            <w:vAlign w:val="center"/>
          </w:tcPr>
          <w:p w14:paraId="38F98AC9"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3,000</w:t>
            </w:r>
          </w:p>
        </w:tc>
        <w:tc>
          <w:tcPr>
            <w:tcW w:w="1701" w:type="dxa"/>
            <w:vAlign w:val="center"/>
          </w:tcPr>
          <w:p w14:paraId="584E155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25.6</w:t>
            </w:r>
          </w:p>
        </w:tc>
      </w:tr>
      <w:tr w:rsidR="00B7446C" w:rsidRPr="00BC6223" w14:paraId="4D74DBE5" w14:textId="77777777" w:rsidTr="00AA0E9B">
        <w:trPr>
          <w:trHeight w:hRule="exact" w:val="310"/>
        </w:trPr>
        <w:tc>
          <w:tcPr>
            <w:tcW w:w="2309" w:type="dxa"/>
            <w:vAlign w:val="center"/>
          </w:tcPr>
          <w:p w14:paraId="4AC573B3"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Hebron</w:t>
            </w:r>
          </w:p>
        </w:tc>
        <w:tc>
          <w:tcPr>
            <w:tcW w:w="1320" w:type="dxa"/>
            <w:vAlign w:val="center"/>
          </w:tcPr>
          <w:p w14:paraId="13F472E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634</w:t>
            </w:r>
          </w:p>
        </w:tc>
        <w:tc>
          <w:tcPr>
            <w:tcW w:w="1433" w:type="dxa"/>
            <w:vAlign w:val="center"/>
          </w:tcPr>
          <w:p w14:paraId="23E87F01"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631</w:t>
            </w:r>
          </w:p>
        </w:tc>
        <w:tc>
          <w:tcPr>
            <w:tcW w:w="1609" w:type="dxa"/>
            <w:vAlign w:val="center"/>
          </w:tcPr>
          <w:p w14:paraId="295D0B9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222,261</w:t>
            </w:r>
          </w:p>
        </w:tc>
        <w:tc>
          <w:tcPr>
            <w:tcW w:w="1548" w:type="dxa"/>
            <w:vAlign w:val="center"/>
          </w:tcPr>
          <w:p w14:paraId="7192DC4C"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10,207</w:t>
            </w:r>
          </w:p>
        </w:tc>
        <w:tc>
          <w:tcPr>
            <w:tcW w:w="1701" w:type="dxa"/>
            <w:vAlign w:val="center"/>
          </w:tcPr>
          <w:p w14:paraId="2A1A4925"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29.0</w:t>
            </w:r>
          </w:p>
        </w:tc>
      </w:tr>
      <w:tr w:rsidR="00B7446C" w:rsidRPr="00BC6223" w14:paraId="2911EC14" w14:textId="77777777" w:rsidTr="00AA0E9B">
        <w:trPr>
          <w:trHeight w:hRule="exact" w:val="310"/>
        </w:trPr>
        <w:tc>
          <w:tcPr>
            <w:tcW w:w="2309" w:type="dxa"/>
            <w:vAlign w:val="center"/>
          </w:tcPr>
          <w:p w14:paraId="1724B6A9" w14:textId="77777777" w:rsidR="00B7446C" w:rsidRPr="00BC6223" w:rsidRDefault="00B7446C" w:rsidP="00B7446C">
            <w:pPr>
              <w:ind w:firstLineChars="100" w:firstLine="241"/>
              <w:rPr>
                <w:rFonts w:asciiTheme="majorBidi" w:hAnsiTheme="majorBidi" w:cstheme="majorBidi"/>
                <w:b/>
                <w:bCs/>
              </w:rPr>
            </w:pPr>
            <w:r w:rsidRPr="00BC6223">
              <w:rPr>
                <w:rFonts w:asciiTheme="majorBidi" w:hAnsiTheme="majorBidi" w:cstheme="majorBidi"/>
                <w:b/>
                <w:bCs/>
              </w:rPr>
              <w:t>Gaza Strip</w:t>
            </w:r>
          </w:p>
        </w:tc>
        <w:tc>
          <w:tcPr>
            <w:tcW w:w="1320" w:type="dxa"/>
            <w:vAlign w:val="center"/>
          </w:tcPr>
          <w:p w14:paraId="76803C65"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796</w:t>
            </w:r>
          </w:p>
        </w:tc>
        <w:tc>
          <w:tcPr>
            <w:tcW w:w="1433" w:type="dxa"/>
            <w:vAlign w:val="center"/>
          </w:tcPr>
          <w:p w14:paraId="3099E814" w14:textId="77777777" w:rsidR="00B7446C" w:rsidRPr="00BC6223" w:rsidRDefault="00B7446C" w:rsidP="00BC6223">
            <w:pPr>
              <w:ind w:firstLineChars="100" w:firstLine="241"/>
              <w:jc w:val="center"/>
              <w:rPr>
                <w:rFonts w:asciiTheme="majorBidi" w:hAnsiTheme="majorBidi" w:cstheme="majorBidi"/>
                <w:b/>
                <w:bCs/>
                <w:rtl/>
              </w:rPr>
            </w:pPr>
            <w:r w:rsidRPr="00BC6223">
              <w:rPr>
                <w:rFonts w:asciiTheme="majorBidi" w:hAnsiTheme="majorBidi" w:cstheme="majorBidi"/>
                <w:b/>
                <w:bCs/>
              </w:rPr>
              <w:t>550</w:t>
            </w:r>
          </w:p>
        </w:tc>
        <w:tc>
          <w:tcPr>
            <w:tcW w:w="1609" w:type="dxa"/>
            <w:vAlign w:val="center"/>
          </w:tcPr>
          <w:p w14:paraId="1B6904A2"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608,364</w:t>
            </w:r>
          </w:p>
        </w:tc>
        <w:tc>
          <w:tcPr>
            <w:tcW w:w="1548" w:type="dxa"/>
            <w:vAlign w:val="center"/>
          </w:tcPr>
          <w:p w14:paraId="26E38BA0"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22,438</w:t>
            </w:r>
          </w:p>
        </w:tc>
        <w:tc>
          <w:tcPr>
            <w:tcW w:w="1701" w:type="dxa"/>
            <w:vAlign w:val="center"/>
          </w:tcPr>
          <w:p w14:paraId="02704BA0" w14:textId="77777777" w:rsidR="00B7446C" w:rsidRPr="00BC6223" w:rsidRDefault="00B7446C" w:rsidP="00BC6223">
            <w:pPr>
              <w:ind w:firstLineChars="100" w:firstLine="241"/>
              <w:jc w:val="center"/>
              <w:rPr>
                <w:rFonts w:asciiTheme="majorBidi" w:hAnsiTheme="majorBidi" w:cstheme="majorBidi"/>
                <w:b/>
                <w:bCs/>
              </w:rPr>
            </w:pPr>
            <w:r w:rsidRPr="00BC6223">
              <w:rPr>
                <w:rFonts w:asciiTheme="majorBidi" w:hAnsiTheme="majorBidi" w:cstheme="majorBidi"/>
                <w:b/>
                <w:bCs/>
              </w:rPr>
              <w:t>38.7</w:t>
            </w:r>
          </w:p>
        </w:tc>
      </w:tr>
      <w:tr w:rsidR="00B7446C" w:rsidRPr="00BC6223" w14:paraId="7CA09DED" w14:textId="77777777" w:rsidTr="00AA0E9B">
        <w:trPr>
          <w:trHeight w:hRule="exact" w:val="310"/>
        </w:trPr>
        <w:tc>
          <w:tcPr>
            <w:tcW w:w="2309" w:type="dxa"/>
            <w:vAlign w:val="center"/>
          </w:tcPr>
          <w:p w14:paraId="2F9A8287"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North Gaza</w:t>
            </w:r>
          </w:p>
        </w:tc>
        <w:tc>
          <w:tcPr>
            <w:tcW w:w="1320" w:type="dxa"/>
            <w:vAlign w:val="center"/>
          </w:tcPr>
          <w:p w14:paraId="558E358E"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124</w:t>
            </w:r>
          </w:p>
        </w:tc>
        <w:tc>
          <w:tcPr>
            <w:tcW w:w="1433" w:type="dxa"/>
            <w:vAlign w:val="center"/>
          </w:tcPr>
          <w:p w14:paraId="4BA9717C"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86</w:t>
            </w:r>
          </w:p>
        </w:tc>
        <w:tc>
          <w:tcPr>
            <w:tcW w:w="1609" w:type="dxa"/>
            <w:vAlign w:val="center"/>
          </w:tcPr>
          <w:p w14:paraId="3E738747"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103,374</w:t>
            </w:r>
          </w:p>
        </w:tc>
        <w:tc>
          <w:tcPr>
            <w:tcW w:w="1548" w:type="dxa"/>
            <w:vAlign w:val="center"/>
          </w:tcPr>
          <w:p w14:paraId="7119717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3,662</w:t>
            </w:r>
          </w:p>
        </w:tc>
        <w:tc>
          <w:tcPr>
            <w:tcW w:w="1701" w:type="dxa"/>
            <w:vAlign w:val="center"/>
          </w:tcPr>
          <w:p w14:paraId="7823487B"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39.5</w:t>
            </w:r>
          </w:p>
        </w:tc>
      </w:tr>
      <w:tr w:rsidR="00B7446C" w:rsidRPr="00BC6223" w14:paraId="416EDCAD" w14:textId="77777777" w:rsidTr="00AA0E9B">
        <w:trPr>
          <w:trHeight w:hRule="exact" w:val="310"/>
        </w:trPr>
        <w:tc>
          <w:tcPr>
            <w:tcW w:w="2309" w:type="dxa"/>
            <w:vAlign w:val="center"/>
          </w:tcPr>
          <w:p w14:paraId="38D7880E"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Gaza</w:t>
            </w:r>
          </w:p>
        </w:tc>
        <w:tc>
          <w:tcPr>
            <w:tcW w:w="1320" w:type="dxa"/>
            <w:vAlign w:val="center"/>
          </w:tcPr>
          <w:p w14:paraId="3F8B5DC6"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303</w:t>
            </w:r>
          </w:p>
        </w:tc>
        <w:tc>
          <w:tcPr>
            <w:tcW w:w="1433" w:type="dxa"/>
            <w:vAlign w:val="center"/>
          </w:tcPr>
          <w:p w14:paraId="609942D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205</w:t>
            </w:r>
          </w:p>
        </w:tc>
        <w:tc>
          <w:tcPr>
            <w:tcW w:w="1609" w:type="dxa"/>
            <w:vAlign w:val="center"/>
          </w:tcPr>
          <w:p w14:paraId="72A6A1CC"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219,468</w:t>
            </w:r>
          </w:p>
        </w:tc>
        <w:tc>
          <w:tcPr>
            <w:tcW w:w="1548" w:type="dxa"/>
            <w:vAlign w:val="center"/>
          </w:tcPr>
          <w:p w14:paraId="7D9A11EE"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8,246</w:t>
            </w:r>
          </w:p>
        </w:tc>
        <w:tc>
          <w:tcPr>
            <w:tcW w:w="1701" w:type="dxa"/>
            <w:vAlign w:val="center"/>
          </w:tcPr>
          <w:p w14:paraId="1AAEDD5C"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38.2</w:t>
            </w:r>
          </w:p>
        </w:tc>
      </w:tr>
      <w:tr w:rsidR="00B7446C" w:rsidRPr="00BC6223" w14:paraId="40FC25CA" w14:textId="77777777" w:rsidTr="00AA0E9B">
        <w:trPr>
          <w:trHeight w:hRule="exact" w:val="310"/>
        </w:trPr>
        <w:tc>
          <w:tcPr>
            <w:tcW w:w="2309" w:type="dxa"/>
            <w:vAlign w:val="center"/>
          </w:tcPr>
          <w:p w14:paraId="5514B2E9" w14:textId="77777777" w:rsidR="00B7446C" w:rsidRPr="00BC6223" w:rsidRDefault="00B7446C" w:rsidP="00B7446C">
            <w:pPr>
              <w:ind w:firstLineChars="100" w:firstLine="240"/>
              <w:rPr>
                <w:rFonts w:asciiTheme="majorBidi" w:hAnsiTheme="majorBidi" w:cstheme="majorBidi"/>
              </w:rPr>
            </w:pPr>
            <w:proofErr w:type="spellStart"/>
            <w:r w:rsidRPr="00BC6223">
              <w:rPr>
                <w:rFonts w:asciiTheme="majorBidi" w:hAnsiTheme="majorBidi" w:cstheme="majorBidi"/>
              </w:rPr>
              <w:t>Dier</w:t>
            </w:r>
            <w:proofErr w:type="spellEnd"/>
            <w:r w:rsidRPr="00BC6223">
              <w:rPr>
                <w:rFonts w:asciiTheme="majorBidi" w:hAnsiTheme="majorBidi" w:cstheme="majorBidi"/>
              </w:rPr>
              <w:t xml:space="preserve"> al </w:t>
            </w:r>
            <w:proofErr w:type="spellStart"/>
            <w:r w:rsidRPr="00BC6223">
              <w:rPr>
                <w:rFonts w:asciiTheme="majorBidi" w:hAnsiTheme="majorBidi" w:cstheme="majorBidi"/>
              </w:rPr>
              <w:t>Balah</w:t>
            </w:r>
            <w:proofErr w:type="spellEnd"/>
          </w:p>
        </w:tc>
        <w:tc>
          <w:tcPr>
            <w:tcW w:w="1320" w:type="dxa"/>
            <w:vAlign w:val="center"/>
          </w:tcPr>
          <w:p w14:paraId="16207B39"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106</w:t>
            </w:r>
          </w:p>
        </w:tc>
        <w:tc>
          <w:tcPr>
            <w:tcW w:w="1433" w:type="dxa"/>
            <w:vAlign w:val="center"/>
          </w:tcPr>
          <w:p w14:paraId="772406BB"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69</w:t>
            </w:r>
          </w:p>
        </w:tc>
        <w:tc>
          <w:tcPr>
            <w:tcW w:w="1609" w:type="dxa"/>
            <w:vAlign w:val="center"/>
          </w:tcPr>
          <w:p w14:paraId="3C2329A6"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86,367</w:t>
            </w:r>
          </w:p>
        </w:tc>
        <w:tc>
          <w:tcPr>
            <w:tcW w:w="1548" w:type="dxa"/>
            <w:vAlign w:val="center"/>
          </w:tcPr>
          <w:p w14:paraId="2C018692"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3,093</w:t>
            </w:r>
          </w:p>
        </w:tc>
        <w:tc>
          <w:tcPr>
            <w:tcW w:w="1701" w:type="dxa"/>
            <w:vAlign w:val="center"/>
          </w:tcPr>
          <w:p w14:paraId="51944A88"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38.8</w:t>
            </w:r>
          </w:p>
        </w:tc>
      </w:tr>
      <w:tr w:rsidR="00B7446C" w:rsidRPr="00BC6223" w14:paraId="1F2005CF" w14:textId="77777777" w:rsidTr="00AA0E9B">
        <w:trPr>
          <w:trHeight w:hRule="exact" w:val="310"/>
        </w:trPr>
        <w:tc>
          <w:tcPr>
            <w:tcW w:w="2309" w:type="dxa"/>
            <w:vAlign w:val="center"/>
          </w:tcPr>
          <w:p w14:paraId="24427CD1"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 xml:space="preserve">Khan </w:t>
            </w:r>
            <w:proofErr w:type="spellStart"/>
            <w:r w:rsidRPr="00BC6223">
              <w:rPr>
                <w:rFonts w:asciiTheme="majorBidi" w:hAnsiTheme="majorBidi" w:cstheme="majorBidi"/>
              </w:rPr>
              <w:t>Yunis</w:t>
            </w:r>
            <w:proofErr w:type="spellEnd"/>
          </w:p>
        </w:tc>
        <w:tc>
          <w:tcPr>
            <w:tcW w:w="1320" w:type="dxa"/>
            <w:vAlign w:val="center"/>
          </w:tcPr>
          <w:p w14:paraId="25BB2DE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172</w:t>
            </w:r>
          </w:p>
        </w:tc>
        <w:tc>
          <w:tcPr>
            <w:tcW w:w="1433" w:type="dxa"/>
            <w:vAlign w:val="center"/>
          </w:tcPr>
          <w:p w14:paraId="18DBBCF3"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120</w:t>
            </w:r>
          </w:p>
        </w:tc>
        <w:tc>
          <w:tcPr>
            <w:tcW w:w="1609" w:type="dxa"/>
            <w:vAlign w:val="center"/>
          </w:tcPr>
          <w:p w14:paraId="40EC7032"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122,705</w:t>
            </w:r>
          </w:p>
        </w:tc>
        <w:tc>
          <w:tcPr>
            <w:tcW w:w="1548" w:type="dxa"/>
            <w:vAlign w:val="center"/>
          </w:tcPr>
          <w:p w14:paraId="499917AA"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4,672</w:t>
            </w:r>
          </w:p>
        </w:tc>
        <w:tc>
          <w:tcPr>
            <w:tcW w:w="1701" w:type="dxa"/>
            <w:vAlign w:val="center"/>
          </w:tcPr>
          <w:p w14:paraId="112DA502"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38.5</w:t>
            </w:r>
          </w:p>
        </w:tc>
      </w:tr>
      <w:tr w:rsidR="00B7446C" w:rsidRPr="00BC6223" w14:paraId="52D4C486" w14:textId="77777777" w:rsidTr="00AA0E9B">
        <w:trPr>
          <w:trHeight w:hRule="exact" w:val="310"/>
        </w:trPr>
        <w:tc>
          <w:tcPr>
            <w:tcW w:w="2309" w:type="dxa"/>
            <w:vAlign w:val="center"/>
          </w:tcPr>
          <w:p w14:paraId="2A8BA600" w14:textId="77777777" w:rsidR="00B7446C" w:rsidRPr="00BC6223" w:rsidRDefault="00B7446C" w:rsidP="00B7446C">
            <w:pPr>
              <w:ind w:firstLineChars="100" w:firstLine="240"/>
              <w:rPr>
                <w:rFonts w:asciiTheme="majorBidi" w:hAnsiTheme="majorBidi" w:cstheme="majorBidi"/>
              </w:rPr>
            </w:pPr>
            <w:r w:rsidRPr="00BC6223">
              <w:rPr>
                <w:rFonts w:asciiTheme="majorBidi" w:hAnsiTheme="majorBidi" w:cstheme="majorBidi"/>
              </w:rPr>
              <w:t>Rafah</w:t>
            </w:r>
          </w:p>
        </w:tc>
        <w:tc>
          <w:tcPr>
            <w:tcW w:w="1320" w:type="dxa"/>
            <w:vAlign w:val="center"/>
          </w:tcPr>
          <w:p w14:paraId="4A6C12A2"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91</w:t>
            </w:r>
          </w:p>
        </w:tc>
        <w:tc>
          <w:tcPr>
            <w:tcW w:w="1433" w:type="dxa"/>
            <w:vAlign w:val="center"/>
          </w:tcPr>
          <w:p w14:paraId="2F13B961"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70</w:t>
            </w:r>
          </w:p>
        </w:tc>
        <w:tc>
          <w:tcPr>
            <w:tcW w:w="1609" w:type="dxa"/>
            <w:vAlign w:val="center"/>
          </w:tcPr>
          <w:p w14:paraId="22BB80A0"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76,450</w:t>
            </w:r>
          </w:p>
        </w:tc>
        <w:tc>
          <w:tcPr>
            <w:tcW w:w="1548" w:type="dxa"/>
            <w:vAlign w:val="center"/>
          </w:tcPr>
          <w:p w14:paraId="0E42516B"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2,765</w:t>
            </w:r>
          </w:p>
        </w:tc>
        <w:tc>
          <w:tcPr>
            <w:tcW w:w="1701" w:type="dxa"/>
            <w:vAlign w:val="center"/>
          </w:tcPr>
          <w:p w14:paraId="213A40CD" w14:textId="77777777" w:rsidR="00B7446C" w:rsidRPr="00BC6223" w:rsidRDefault="00B7446C" w:rsidP="00BC6223">
            <w:pPr>
              <w:ind w:firstLineChars="100" w:firstLine="240"/>
              <w:jc w:val="center"/>
              <w:rPr>
                <w:rFonts w:asciiTheme="majorBidi" w:hAnsiTheme="majorBidi" w:cstheme="majorBidi"/>
              </w:rPr>
            </w:pPr>
            <w:r w:rsidRPr="00BC6223">
              <w:rPr>
                <w:rFonts w:asciiTheme="majorBidi" w:hAnsiTheme="majorBidi" w:cstheme="majorBidi"/>
              </w:rPr>
              <w:t>39.7</w:t>
            </w:r>
          </w:p>
        </w:tc>
      </w:tr>
    </w:tbl>
    <w:p w14:paraId="47843088" w14:textId="77777777" w:rsidR="00D815E8" w:rsidRPr="00BC6223" w:rsidRDefault="00B7446C" w:rsidP="00DA03F2">
      <w:pPr>
        <w:jc w:val="lowKashida"/>
        <w:rPr>
          <w:rFonts w:asciiTheme="majorBidi" w:hAnsiTheme="majorBidi" w:cstheme="majorBidi"/>
          <w:sz w:val="22"/>
          <w:szCs w:val="22"/>
        </w:rPr>
      </w:pPr>
      <w:r w:rsidRPr="00BC6223">
        <w:rPr>
          <w:rFonts w:asciiTheme="majorBidi" w:hAnsiTheme="majorBidi" w:cstheme="majorBidi"/>
          <w:sz w:val="22"/>
          <w:szCs w:val="22"/>
        </w:rPr>
        <w:t>*:</w:t>
      </w:r>
      <w:r w:rsidRPr="00BC6223">
        <w:rPr>
          <w:sz w:val="22"/>
          <w:szCs w:val="22"/>
        </w:rPr>
        <w:t xml:space="preserve"> </w:t>
      </w:r>
      <w:r w:rsidRPr="00BC6223">
        <w:rPr>
          <w:rFonts w:asciiTheme="majorBidi" w:hAnsiTheme="majorBidi" w:cstheme="majorBidi"/>
          <w:sz w:val="22"/>
          <w:szCs w:val="22"/>
        </w:rPr>
        <w:t>Do not include the Israeli Municipality and Culture Committee Schools in Jerusalem</w:t>
      </w:r>
    </w:p>
    <w:p w14:paraId="3546A1CE" w14:textId="565D333D" w:rsidR="00C92A8E" w:rsidRPr="00BC6223" w:rsidRDefault="00C92A8E" w:rsidP="00C94BA0">
      <w:pPr>
        <w:jc w:val="lowKashida"/>
        <w:rPr>
          <w:rFonts w:asciiTheme="majorBidi" w:hAnsiTheme="majorBidi" w:cstheme="majorBidi"/>
          <w:sz w:val="22"/>
          <w:szCs w:val="22"/>
        </w:rPr>
      </w:pPr>
      <w:r w:rsidRPr="00BC6223">
        <w:rPr>
          <w:rFonts w:asciiTheme="majorBidi" w:hAnsiTheme="majorBidi" w:cstheme="majorBidi"/>
          <w:sz w:val="22"/>
          <w:szCs w:val="22"/>
        </w:rPr>
        <w:t>Note: data do not necessarily represent the governorate students and teachers, as there are students and teachers</w:t>
      </w:r>
      <w:r w:rsidR="003A21E1" w:rsidRPr="00BC6223">
        <w:rPr>
          <w:rFonts w:asciiTheme="majorBidi" w:hAnsiTheme="majorBidi" w:cstheme="majorBidi"/>
          <w:sz w:val="22"/>
          <w:szCs w:val="22"/>
        </w:rPr>
        <w:t xml:space="preserve"> who</w:t>
      </w:r>
      <w:r w:rsidRPr="00BC6223">
        <w:rPr>
          <w:rFonts w:asciiTheme="majorBidi" w:hAnsiTheme="majorBidi" w:cstheme="majorBidi"/>
          <w:sz w:val="22"/>
          <w:szCs w:val="22"/>
        </w:rPr>
        <w:t xml:space="preserve"> come from other governorates, </w:t>
      </w:r>
      <w:r w:rsidR="003A21E1" w:rsidRPr="00BC6223">
        <w:rPr>
          <w:rFonts w:asciiTheme="majorBidi" w:hAnsiTheme="majorBidi" w:cstheme="majorBidi"/>
          <w:sz w:val="22"/>
          <w:szCs w:val="22"/>
        </w:rPr>
        <w:t xml:space="preserve">as </w:t>
      </w:r>
      <w:r w:rsidR="00C94BA0" w:rsidRPr="00BC6223">
        <w:rPr>
          <w:rFonts w:asciiTheme="majorBidi" w:hAnsiTheme="majorBidi" w:cstheme="majorBidi"/>
          <w:sz w:val="22"/>
          <w:szCs w:val="22"/>
        </w:rPr>
        <w:t xml:space="preserve">they </w:t>
      </w:r>
      <w:r w:rsidRPr="00BC6223">
        <w:rPr>
          <w:rFonts w:asciiTheme="majorBidi" w:hAnsiTheme="majorBidi" w:cstheme="majorBidi"/>
          <w:sz w:val="22"/>
          <w:szCs w:val="22"/>
        </w:rPr>
        <w:t>represent the students and teachers in the governorate schools and not the governorate students and teachers.</w:t>
      </w:r>
    </w:p>
    <w:p w14:paraId="53F7D0F8" w14:textId="77777777" w:rsidR="00AA0E9B" w:rsidRPr="004529B6" w:rsidRDefault="00AA0E9B" w:rsidP="00DA03F2">
      <w:pPr>
        <w:jc w:val="lowKashida"/>
        <w:rPr>
          <w:rFonts w:asciiTheme="majorBidi" w:hAnsiTheme="majorBidi" w:cstheme="majorBidi"/>
          <w:sz w:val="16"/>
          <w:szCs w:val="16"/>
        </w:rPr>
      </w:pPr>
    </w:p>
    <w:p w14:paraId="0F17661E" w14:textId="77777777" w:rsidR="00AC76FF" w:rsidRPr="004529B6" w:rsidRDefault="00AC76FF" w:rsidP="00AC76FF">
      <w:pPr>
        <w:bidi/>
        <w:jc w:val="right"/>
        <w:rPr>
          <w:rFonts w:asciiTheme="majorBidi" w:hAnsiTheme="majorBidi" w:cstheme="majorBidi"/>
          <w:b/>
          <w:bCs/>
          <w:sz w:val="22"/>
          <w:szCs w:val="22"/>
          <w:rtl/>
        </w:rPr>
      </w:pPr>
      <w:r w:rsidRPr="004529B6">
        <w:rPr>
          <w:rFonts w:asciiTheme="majorBidi" w:hAnsiTheme="majorBidi" w:cstheme="majorBidi"/>
          <w:b/>
          <w:bCs/>
          <w:sz w:val="22"/>
          <w:szCs w:val="22"/>
        </w:rPr>
        <w:t xml:space="preserve">Data Sources: </w:t>
      </w:r>
    </w:p>
    <w:p w14:paraId="0FB5525C" w14:textId="77777777" w:rsidR="00AC76FF" w:rsidRPr="004529B6" w:rsidRDefault="00AC76FF" w:rsidP="00662BC6">
      <w:pPr>
        <w:jc w:val="both"/>
        <w:rPr>
          <w:rFonts w:asciiTheme="majorBidi" w:hAnsiTheme="majorBidi" w:cstheme="majorBidi"/>
          <w:b/>
          <w:bCs/>
          <w:sz w:val="22"/>
          <w:szCs w:val="22"/>
        </w:rPr>
      </w:pPr>
      <w:r w:rsidRPr="004529B6">
        <w:rPr>
          <w:rFonts w:asciiTheme="majorBidi" w:hAnsiTheme="majorBidi" w:cstheme="majorBidi"/>
          <w:b/>
          <w:bCs/>
          <w:sz w:val="22"/>
          <w:szCs w:val="22"/>
        </w:rPr>
        <w:t>Ministry of Education</w:t>
      </w:r>
      <w:r w:rsidRPr="004529B6">
        <w:rPr>
          <w:rFonts w:asciiTheme="majorBidi" w:hAnsiTheme="majorBidi" w:cstheme="majorBidi"/>
          <w:sz w:val="22"/>
          <w:szCs w:val="22"/>
        </w:rPr>
        <w:t>. Education Census for the Scholastics Year 2022/2023. Ramallah – Palestine.</w:t>
      </w:r>
    </w:p>
    <w:p w14:paraId="3A255582" w14:textId="7B9333FB" w:rsidR="00AC76FF" w:rsidRPr="004529B6" w:rsidRDefault="00AC76FF" w:rsidP="00C94BA0">
      <w:pPr>
        <w:jc w:val="both"/>
        <w:rPr>
          <w:rFonts w:ascii="Simplified Arabic" w:hAnsi="Simplified Arabic" w:cs="Simplified Arabic"/>
          <w:sz w:val="22"/>
          <w:szCs w:val="22"/>
        </w:rPr>
      </w:pPr>
      <w:r w:rsidRPr="004529B6">
        <w:rPr>
          <w:rFonts w:asciiTheme="majorBidi" w:hAnsiTheme="majorBidi" w:cstheme="majorBidi"/>
          <w:b/>
          <w:bCs/>
          <w:sz w:val="22"/>
          <w:szCs w:val="22"/>
        </w:rPr>
        <w:t>Ministry of Education</w:t>
      </w:r>
      <w:r w:rsidRPr="004529B6">
        <w:rPr>
          <w:rFonts w:asciiTheme="majorBidi" w:hAnsiTheme="majorBidi" w:cstheme="majorBidi"/>
          <w:sz w:val="22"/>
          <w:szCs w:val="22"/>
        </w:rPr>
        <w:t xml:space="preserve">. Israeli Occupation Violations </w:t>
      </w:r>
      <w:r w:rsidR="00C94BA0" w:rsidRPr="004529B6">
        <w:rPr>
          <w:rFonts w:asciiTheme="majorBidi" w:hAnsiTheme="majorBidi" w:cstheme="majorBidi"/>
          <w:sz w:val="22"/>
          <w:szCs w:val="22"/>
        </w:rPr>
        <w:t xml:space="preserve">against </w:t>
      </w:r>
      <w:r w:rsidRPr="004529B6">
        <w:rPr>
          <w:rFonts w:asciiTheme="majorBidi" w:hAnsiTheme="majorBidi" w:cstheme="majorBidi"/>
          <w:sz w:val="22"/>
          <w:szCs w:val="22"/>
        </w:rPr>
        <w:t>Education in Palestine 07/10/2023-</w:t>
      </w:r>
      <w:r w:rsidR="00411563" w:rsidRPr="004529B6">
        <w:rPr>
          <w:rFonts w:asciiTheme="majorBidi" w:hAnsiTheme="majorBidi" w:cstheme="majorBidi"/>
          <w:sz w:val="22"/>
          <w:szCs w:val="22"/>
        </w:rPr>
        <w:t>11</w:t>
      </w:r>
      <w:r w:rsidRPr="004529B6">
        <w:rPr>
          <w:rFonts w:asciiTheme="majorBidi" w:hAnsiTheme="majorBidi" w:cstheme="majorBidi"/>
          <w:sz w:val="22"/>
          <w:szCs w:val="22"/>
        </w:rPr>
        <w:t xml:space="preserve">/11/2023. Ramallah – Palestine. </w:t>
      </w:r>
    </w:p>
    <w:p w14:paraId="454E3E02" w14:textId="77777777" w:rsidR="00AB6120" w:rsidRPr="004529B6" w:rsidRDefault="00AB6120" w:rsidP="00AB6120">
      <w:pPr>
        <w:jc w:val="both"/>
        <w:rPr>
          <w:rFonts w:asciiTheme="majorBidi" w:hAnsiTheme="majorBidi" w:cstheme="majorBidi"/>
          <w:b/>
          <w:bCs/>
          <w:sz w:val="22"/>
          <w:szCs w:val="22"/>
        </w:rPr>
      </w:pPr>
      <w:r w:rsidRPr="004529B6">
        <w:rPr>
          <w:rFonts w:asciiTheme="majorBidi" w:hAnsiTheme="majorBidi" w:cstheme="majorBidi"/>
          <w:b/>
          <w:bCs/>
          <w:sz w:val="22"/>
          <w:szCs w:val="22"/>
        </w:rPr>
        <w:t>Ministry of Higher Education and Scientific Research</w:t>
      </w:r>
      <w:r w:rsidRPr="004529B6">
        <w:rPr>
          <w:rFonts w:asciiTheme="majorBidi" w:hAnsiTheme="majorBidi" w:cstheme="majorBidi"/>
          <w:sz w:val="22"/>
          <w:szCs w:val="22"/>
        </w:rPr>
        <w:t>. Higher Education Statistical Yearbook for Scholastic Year 2021\2022. Ramallah – Palestine.</w:t>
      </w:r>
    </w:p>
    <w:p w14:paraId="78870AC9" w14:textId="1EF58AA4" w:rsidR="00AA0E9B" w:rsidRDefault="00AB6120" w:rsidP="004529B6">
      <w:pPr>
        <w:jc w:val="both"/>
        <w:rPr>
          <w:rFonts w:ascii="Simplified Arabic" w:hAnsi="Simplified Arabic" w:cs="Simplified Arabic"/>
          <w:sz w:val="22"/>
          <w:szCs w:val="22"/>
        </w:rPr>
      </w:pPr>
      <w:r w:rsidRPr="004529B6">
        <w:rPr>
          <w:rFonts w:asciiTheme="majorBidi" w:hAnsiTheme="majorBidi" w:cstheme="majorBidi"/>
          <w:b/>
          <w:bCs/>
          <w:sz w:val="22"/>
          <w:szCs w:val="22"/>
        </w:rPr>
        <w:t>Ministry of Higher Education and Scientific Research</w:t>
      </w:r>
      <w:r w:rsidRPr="004529B6">
        <w:rPr>
          <w:rFonts w:asciiTheme="majorBidi" w:hAnsiTheme="majorBidi" w:cstheme="majorBidi"/>
          <w:sz w:val="22"/>
          <w:szCs w:val="22"/>
        </w:rPr>
        <w:t xml:space="preserve">. Israeli Occupation Violations </w:t>
      </w:r>
      <w:r w:rsidR="00C94BA0" w:rsidRPr="004529B6">
        <w:rPr>
          <w:rFonts w:asciiTheme="majorBidi" w:hAnsiTheme="majorBidi" w:cstheme="majorBidi"/>
          <w:sz w:val="22"/>
          <w:szCs w:val="22"/>
        </w:rPr>
        <w:t xml:space="preserve">against </w:t>
      </w:r>
      <w:r w:rsidRPr="004529B6">
        <w:rPr>
          <w:rFonts w:asciiTheme="majorBidi" w:hAnsiTheme="majorBidi" w:cstheme="majorBidi"/>
          <w:sz w:val="22"/>
          <w:szCs w:val="22"/>
        </w:rPr>
        <w:t xml:space="preserve">Higher Education Sector in Palestine 07/10/2023-05/11/2023. Ramallah – Palestine. </w:t>
      </w:r>
    </w:p>
    <w:p w14:paraId="4CD483E1" w14:textId="77777777" w:rsidR="004529B6" w:rsidRPr="004529B6" w:rsidRDefault="004529B6" w:rsidP="004529B6">
      <w:pPr>
        <w:jc w:val="center"/>
        <w:rPr>
          <w:rFonts w:ascii="Simplified Arabic" w:hAnsi="Simplified Arabic" w:cs="Simplified Arabic"/>
          <w:sz w:val="14"/>
          <w:szCs w:val="14"/>
        </w:rPr>
      </w:pPr>
      <w:bookmarkStart w:id="0" w:name="_GoBack"/>
      <w:bookmarkEnd w:id="0"/>
    </w:p>
    <w:p w14:paraId="6B22FB52" w14:textId="65794633" w:rsidR="00E2505A" w:rsidRPr="003F56AC" w:rsidRDefault="00AA0E9B" w:rsidP="00AA0E9B">
      <w:pPr>
        <w:jc w:val="center"/>
        <w:rPr>
          <w:rFonts w:asciiTheme="majorBidi" w:hAnsiTheme="majorBidi" w:cstheme="majorBidi"/>
          <w:color w:val="FF0000"/>
        </w:rPr>
      </w:pPr>
      <w:r w:rsidRPr="004A2B75">
        <w:rPr>
          <w:rFonts w:cs="Simplified Arabic"/>
          <w:noProof/>
          <w:sz w:val="20"/>
          <w:szCs w:val="20"/>
        </w:rPr>
        <w:drawing>
          <wp:inline distT="0" distB="0" distL="0" distR="0" wp14:anchorId="09E08928" wp14:editId="4DECCFFE">
            <wp:extent cx="666750"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sectPr w:rsidR="00E2505A" w:rsidRPr="003F56AC" w:rsidSect="00BC6223">
      <w:headerReference w:type="default" r:id="rId14"/>
      <w:footerReference w:type="default" r:id="rId15"/>
      <w:pgSz w:w="11906" w:h="16838" w:code="9"/>
      <w:pgMar w:top="1134" w:right="1134" w:bottom="1134" w:left="1134" w:header="284"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4E36D" w14:textId="77777777" w:rsidR="007D6582" w:rsidRDefault="007D6582" w:rsidP="00676E04">
      <w:r>
        <w:separator/>
      </w:r>
    </w:p>
  </w:endnote>
  <w:endnote w:type="continuationSeparator" w:id="0">
    <w:p w14:paraId="7D5C99AB" w14:textId="77777777" w:rsidR="007D6582" w:rsidRDefault="007D6582" w:rsidP="006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5FA8" w14:textId="792D2F50" w:rsidR="00F631FF" w:rsidRDefault="00F631FF" w:rsidP="00F631FF">
    <w:pPr>
      <w:pStyle w:val="Footer"/>
      <w:jc w:val="center"/>
    </w:pPr>
    <w:r>
      <w:fldChar w:fldCharType="begin"/>
    </w:r>
    <w:r>
      <w:instrText xml:space="preserve"> PAGE   \* MERGEFORMAT </w:instrText>
    </w:r>
    <w:r>
      <w:fldChar w:fldCharType="separate"/>
    </w:r>
    <w:r w:rsidR="004529B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DDB30" w14:textId="77777777" w:rsidR="007D6582" w:rsidRDefault="007D6582" w:rsidP="00676E04">
      <w:r>
        <w:separator/>
      </w:r>
    </w:p>
  </w:footnote>
  <w:footnote w:type="continuationSeparator" w:id="0">
    <w:p w14:paraId="0ACE06F8" w14:textId="77777777" w:rsidR="007D6582" w:rsidRDefault="007D6582" w:rsidP="00676E04">
      <w:r>
        <w:continuationSeparator/>
      </w:r>
    </w:p>
  </w:footnote>
  <w:footnote w:id="1">
    <w:p w14:paraId="3672C7D8" w14:textId="7F67ABC7" w:rsidR="00840ED4" w:rsidRDefault="00840ED4" w:rsidP="009E540C">
      <w:pPr>
        <w:pStyle w:val="FootnoteText"/>
      </w:pPr>
      <w:r>
        <w:rPr>
          <w:rStyle w:val="FootnoteReference"/>
        </w:rPr>
        <w:footnoteRef/>
      </w:r>
      <w:r>
        <w:t xml:space="preserve"> </w:t>
      </w:r>
      <w:r w:rsidRPr="00840ED4">
        <w:t xml:space="preserve">The school building </w:t>
      </w:r>
      <w:r w:rsidR="009E540C">
        <w:t>might</w:t>
      </w:r>
      <w:r w:rsidR="009E540C" w:rsidRPr="00840ED4">
        <w:t xml:space="preserve"> </w:t>
      </w:r>
      <w:r w:rsidRPr="00840ED4">
        <w:t>contain more than one school depending on the nature of the morning or evening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2768" w14:textId="11EE2D87" w:rsidR="00293203" w:rsidRDefault="00BC6223" w:rsidP="00BC6223">
    <w:pPr>
      <w:pStyle w:val="Header"/>
      <w:tabs>
        <w:tab w:val="clear" w:pos="4513"/>
        <w:tab w:val="left" w:pos="240"/>
        <w:tab w:val="center" w:pos="4535"/>
        <w:tab w:val="right" w:pos="9697"/>
        <w:tab w:val="right" w:pos="9981"/>
      </w:tabs>
      <w:rPr>
        <w:rFonts w:cs="Simplified Arabic"/>
        <w:sz w:val="22"/>
        <w:szCs w:val="22"/>
      </w:rPr>
    </w:pPr>
    <w:r>
      <w:rPr>
        <w:rFonts w:cs="Simplified Arabic"/>
        <w:sz w:val="22"/>
        <w:szCs w:val="22"/>
      </w:rPr>
      <w:tab/>
    </w:r>
  </w:p>
  <w:p w14:paraId="0FE571C0" w14:textId="77777777" w:rsidR="00293203" w:rsidRDefault="00293203" w:rsidP="00331C73">
    <w:pPr>
      <w:pStyle w:val="Header"/>
      <w:tabs>
        <w:tab w:val="clear" w:pos="4513"/>
        <w:tab w:val="center" w:pos="4535"/>
        <w:tab w:val="right" w:pos="9697"/>
        <w:tab w:val="right" w:pos="9981"/>
      </w:tabs>
      <w:rPr>
        <w:rFonts w:cs="Simplified Arab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C04CD"/>
    <w:multiLevelType w:val="hybridMultilevel"/>
    <w:tmpl w:val="CA7ECA5E"/>
    <w:lvl w:ilvl="0" w:tplc="04010003">
      <w:start w:val="1"/>
      <w:numFmt w:val="bullet"/>
      <w:lvlText w:val="o"/>
      <w:lvlJc w:val="left"/>
      <w:pPr>
        <w:tabs>
          <w:tab w:val="num" w:pos="780"/>
        </w:tabs>
        <w:ind w:left="780" w:right="780" w:hanging="360"/>
      </w:pPr>
      <w:rPr>
        <w:rFonts w:ascii="Courier New" w:hAnsi="Courier New" w:hint="default"/>
      </w:rPr>
    </w:lvl>
    <w:lvl w:ilvl="1" w:tplc="04010003" w:tentative="1">
      <w:start w:val="1"/>
      <w:numFmt w:val="bullet"/>
      <w:lvlText w:val="o"/>
      <w:lvlJc w:val="left"/>
      <w:pPr>
        <w:tabs>
          <w:tab w:val="num" w:pos="1500"/>
        </w:tabs>
        <w:ind w:left="1500" w:right="1500" w:hanging="360"/>
      </w:pPr>
      <w:rPr>
        <w:rFonts w:ascii="Courier New" w:hAnsi="Courier New" w:hint="default"/>
      </w:rPr>
    </w:lvl>
    <w:lvl w:ilvl="2" w:tplc="04010005" w:tentative="1">
      <w:start w:val="1"/>
      <w:numFmt w:val="bullet"/>
      <w:lvlText w:val=""/>
      <w:lvlJc w:val="left"/>
      <w:pPr>
        <w:tabs>
          <w:tab w:val="num" w:pos="2220"/>
        </w:tabs>
        <w:ind w:left="2220" w:right="2220" w:hanging="360"/>
      </w:pPr>
      <w:rPr>
        <w:rFonts w:ascii="Wingdings" w:hAnsi="Wingdings" w:hint="default"/>
      </w:rPr>
    </w:lvl>
    <w:lvl w:ilvl="3" w:tplc="04010001" w:tentative="1">
      <w:start w:val="1"/>
      <w:numFmt w:val="bullet"/>
      <w:lvlText w:val=""/>
      <w:lvlJc w:val="left"/>
      <w:pPr>
        <w:tabs>
          <w:tab w:val="num" w:pos="2940"/>
        </w:tabs>
        <w:ind w:left="2940" w:right="2940" w:hanging="360"/>
      </w:pPr>
      <w:rPr>
        <w:rFonts w:ascii="Symbol" w:hAnsi="Symbol" w:hint="default"/>
      </w:rPr>
    </w:lvl>
    <w:lvl w:ilvl="4" w:tplc="04010003" w:tentative="1">
      <w:start w:val="1"/>
      <w:numFmt w:val="bullet"/>
      <w:lvlText w:val="o"/>
      <w:lvlJc w:val="left"/>
      <w:pPr>
        <w:tabs>
          <w:tab w:val="num" w:pos="3660"/>
        </w:tabs>
        <w:ind w:left="3660" w:right="3660" w:hanging="360"/>
      </w:pPr>
      <w:rPr>
        <w:rFonts w:ascii="Courier New" w:hAnsi="Courier New" w:hint="default"/>
      </w:rPr>
    </w:lvl>
    <w:lvl w:ilvl="5" w:tplc="04010005" w:tentative="1">
      <w:start w:val="1"/>
      <w:numFmt w:val="bullet"/>
      <w:lvlText w:val=""/>
      <w:lvlJc w:val="left"/>
      <w:pPr>
        <w:tabs>
          <w:tab w:val="num" w:pos="4380"/>
        </w:tabs>
        <w:ind w:left="4380" w:right="4380" w:hanging="360"/>
      </w:pPr>
      <w:rPr>
        <w:rFonts w:ascii="Wingdings" w:hAnsi="Wingdings" w:hint="default"/>
      </w:rPr>
    </w:lvl>
    <w:lvl w:ilvl="6" w:tplc="04010001" w:tentative="1">
      <w:start w:val="1"/>
      <w:numFmt w:val="bullet"/>
      <w:lvlText w:val=""/>
      <w:lvlJc w:val="left"/>
      <w:pPr>
        <w:tabs>
          <w:tab w:val="num" w:pos="5100"/>
        </w:tabs>
        <w:ind w:left="5100" w:right="5100" w:hanging="360"/>
      </w:pPr>
      <w:rPr>
        <w:rFonts w:ascii="Symbol" w:hAnsi="Symbol" w:hint="default"/>
      </w:rPr>
    </w:lvl>
    <w:lvl w:ilvl="7" w:tplc="04010003" w:tentative="1">
      <w:start w:val="1"/>
      <w:numFmt w:val="bullet"/>
      <w:lvlText w:val="o"/>
      <w:lvlJc w:val="left"/>
      <w:pPr>
        <w:tabs>
          <w:tab w:val="num" w:pos="5820"/>
        </w:tabs>
        <w:ind w:left="5820" w:right="5820" w:hanging="360"/>
      </w:pPr>
      <w:rPr>
        <w:rFonts w:ascii="Courier New" w:hAnsi="Courier New" w:hint="default"/>
      </w:rPr>
    </w:lvl>
    <w:lvl w:ilvl="8" w:tplc="04010005" w:tentative="1">
      <w:start w:val="1"/>
      <w:numFmt w:val="bullet"/>
      <w:lvlText w:val=""/>
      <w:lvlJc w:val="left"/>
      <w:pPr>
        <w:tabs>
          <w:tab w:val="num" w:pos="6540"/>
        </w:tabs>
        <w:ind w:left="6540" w:righ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ar-SA"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ar-SA" w:vendorID="64" w:dllVersion="131078"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A6"/>
    <w:rsid w:val="00001216"/>
    <w:rsid w:val="00001D33"/>
    <w:rsid w:val="000045A9"/>
    <w:rsid w:val="00007419"/>
    <w:rsid w:val="00010845"/>
    <w:rsid w:val="00012AC8"/>
    <w:rsid w:val="0001382E"/>
    <w:rsid w:val="00013F77"/>
    <w:rsid w:val="0001559E"/>
    <w:rsid w:val="0002392F"/>
    <w:rsid w:val="00027700"/>
    <w:rsid w:val="00030E7B"/>
    <w:rsid w:val="00036683"/>
    <w:rsid w:val="0004122D"/>
    <w:rsid w:val="000431B8"/>
    <w:rsid w:val="000451E4"/>
    <w:rsid w:val="00050350"/>
    <w:rsid w:val="00051818"/>
    <w:rsid w:val="00053906"/>
    <w:rsid w:val="00054429"/>
    <w:rsid w:val="000606C3"/>
    <w:rsid w:val="00060A9E"/>
    <w:rsid w:val="00060D0C"/>
    <w:rsid w:val="0006204A"/>
    <w:rsid w:val="00062F79"/>
    <w:rsid w:val="0006414E"/>
    <w:rsid w:val="00064174"/>
    <w:rsid w:val="0006697E"/>
    <w:rsid w:val="00067B5A"/>
    <w:rsid w:val="00075E13"/>
    <w:rsid w:val="00077588"/>
    <w:rsid w:val="00080E7E"/>
    <w:rsid w:val="00081178"/>
    <w:rsid w:val="0008201B"/>
    <w:rsid w:val="0008276F"/>
    <w:rsid w:val="00083DEA"/>
    <w:rsid w:val="000840B7"/>
    <w:rsid w:val="00085FCB"/>
    <w:rsid w:val="000A1530"/>
    <w:rsid w:val="000A33CC"/>
    <w:rsid w:val="000A3544"/>
    <w:rsid w:val="000A7284"/>
    <w:rsid w:val="000A73A2"/>
    <w:rsid w:val="000B0D25"/>
    <w:rsid w:val="000B136B"/>
    <w:rsid w:val="000B47F4"/>
    <w:rsid w:val="000B4E68"/>
    <w:rsid w:val="000B7EDE"/>
    <w:rsid w:val="000C0491"/>
    <w:rsid w:val="000C428D"/>
    <w:rsid w:val="000D1F55"/>
    <w:rsid w:val="000D2B03"/>
    <w:rsid w:val="000D49BB"/>
    <w:rsid w:val="000E01FD"/>
    <w:rsid w:val="000E1688"/>
    <w:rsid w:val="000E204A"/>
    <w:rsid w:val="000E31DC"/>
    <w:rsid w:val="000F1237"/>
    <w:rsid w:val="000F23D6"/>
    <w:rsid w:val="000F3704"/>
    <w:rsid w:val="000F57B9"/>
    <w:rsid w:val="000F741B"/>
    <w:rsid w:val="0010002F"/>
    <w:rsid w:val="00101EAE"/>
    <w:rsid w:val="00101EEC"/>
    <w:rsid w:val="001040CC"/>
    <w:rsid w:val="00104AF8"/>
    <w:rsid w:val="00105182"/>
    <w:rsid w:val="00107128"/>
    <w:rsid w:val="00107FEA"/>
    <w:rsid w:val="00114EE4"/>
    <w:rsid w:val="001172F2"/>
    <w:rsid w:val="00120125"/>
    <w:rsid w:val="00121869"/>
    <w:rsid w:val="0012193D"/>
    <w:rsid w:val="001239CD"/>
    <w:rsid w:val="00123B34"/>
    <w:rsid w:val="001262F5"/>
    <w:rsid w:val="00131950"/>
    <w:rsid w:val="001347C4"/>
    <w:rsid w:val="00142864"/>
    <w:rsid w:val="00146BAD"/>
    <w:rsid w:val="001511B2"/>
    <w:rsid w:val="001521AC"/>
    <w:rsid w:val="0015728E"/>
    <w:rsid w:val="001644FF"/>
    <w:rsid w:val="00166F41"/>
    <w:rsid w:val="0017133D"/>
    <w:rsid w:val="001724BA"/>
    <w:rsid w:val="0017446D"/>
    <w:rsid w:val="00176A2E"/>
    <w:rsid w:val="001803E7"/>
    <w:rsid w:val="00180CBF"/>
    <w:rsid w:val="00184881"/>
    <w:rsid w:val="001949A3"/>
    <w:rsid w:val="001A52A8"/>
    <w:rsid w:val="001A6458"/>
    <w:rsid w:val="001B4BB5"/>
    <w:rsid w:val="001B56EA"/>
    <w:rsid w:val="001B57B2"/>
    <w:rsid w:val="001B62BB"/>
    <w:rsid w:val="001B62D0"/>
    <w:rsid w:val="001B6361"/>
    <w:rsid w:val="001B7C52"/>
    <w:rsid w:val="001C0E01"/>
    <w:rsid w:val="001C149A"/>
    <w:rsid w:val="001C1E21"/>
    <w:rsid w:val="001C366C"/>
    <w:rsid w:val="001C4C57"/>
    <w:rsid w:val="001C5328"/>
    <w:rsid w:val="001C6BFB"/>
    <w:rsid w:val="001D60FC"/>
    <w:rsid w:val="001D66B6"/>
    <w:rsid w:val="001E0A29"/>
    <w:rsid w:val="001E1981"/>
    <w:rsid w:val="001E1EA9"/>
    <w:rsid w:val="001E5A9A"/>
    <w:rsid w:val="00200D05"/>
    <w:rsid w:val="002011F0"/>
    <w:rsid w:val="002033E3"/>
    <w:rsid w:val="00203A17"/>
    <w:rsid w:val="00203E6D"/>
    <w:rsid w:val="00203E8A"/>
    <w:rsid w:val="0020464C"/>
    <w:rsid w:val="0020586B"/>
    <w:rsid w:val="002076D5"/>
    <w:rsid w:val="00210E4E"/>
    <w:rsid w:val="00212961"/>
    <w:rsid w:val="00212A28"/>
    <w:rsid w:val="002162DB"/>
    <w:rsid w:val="0021662B"/>
    <w:rsid w:val="00217C9C"/>
    <w:rsid w:val="00220A85"/>
    <w:rsid w:val="00220CB7"/>
    <w:rsid w:val="0022273D"/>
    <w:rsid w:val="00222A22"/>
    <w:rsid w:val="00223F7D"/>
    <w:rsid w:val="00224FBF"/>
    <w:rsid w:val="00225C2C"/>
    <w:rsid w:val="002264E9"/>
    <w:rsid w:val="00237AB3"/>
    <w:rsid w:val="00237DEB"/>
    <w:rsid w:val="00237E8E"/>
    <w:rsid w:val="00241060"/>
    <w:rsid w:val="002413FD"/>
    <w:rsid w:val="0024188F"/>
    <w:rsid w:val="002455FA"/>
    <w:rsid w:val="002459FD"/>
    <w:rsid w:val="00245CBD"/>
    <w:rsid w:val="00250655"/>
    <w:rsid w:val="00251819"/>
    <w:rsid w:val="00252688"/>
    <w:rsid w:val="002568FB"/>
    <w:rsid w:val="00260704"/>
    <w:rsid w:val="00260EA4"/>
    <w:rsid w:val="002624D5"/>
    <w:rsid w:val="002626B1"/>
    <w:rsid w:val="0026492C"/>
    <w:rsid w:val="00267A34"/>
    <w:rsid w:val="002732A0"/>
    <w:rsid w:val="002746B1"/>
    <w:rsid w:val="0027625A"/>
    <w:rsid w:val="00282C0B"/>
    <w:rsid w:val="00282CC8"/>
    <w:rsid w:val="00282FAF"/>
    <w:rsid w:val="0028313E"/>
    <w:rsid w:val="00284681"/>
    <w:rsid w:val="00284C94"/>
    <w:rsid w:val="00286630"/>
    <w:rsid w:val="00293203"/>
    <w:rsid w:val="002A1526"/>
    <w:rsid w:val="002A245D"/>
    <w:rsid w:val="002A4D50"/>
    <w:rsid w:val="002A7E85"/>
    <w:rsid w:val="002B01D5"/>
    <w:rsid w:val="002B039C"/>
    <w:rsid w:val="002B1567"/>
    <w:rsid w:val="002B35D4"/>
    <w:rsid w:val="002B4BD8"/>
    <w:rsid w:val="002B4C18"/>
    <w:rsid w:val="002B53C2"/>
    <w:rsid w:val="002B549F"/>
    <w:rsid w:val="002C2D23"/>
    <w:rsid w:val="002D0911"/>
    <w:rsid w:val="002D1B63"/>
    <w:rsid w:val="002D43E0"/>
    <w:rsid w:val="002D4F00"/>
    <w:rsid w:val="002D65FC"/>
    <w:rsid w:val="002D74ED"/>
    <w:rsid w:val="002E035E"/>
    <w:rsid w:val="002E1284"/>
    <w:rsid w:val="002E1F2B"/>
    <w:rsid w:val="002E212B"/>
    <w:rsid w:val="002E272F"/>
    <w:rsid w:val="002E32BF"/>
    <w:rsid w:val="002E41FD"/>
    <w:rsid w:val="002E64D5"/>
    <w:rsid w:val="002E65CD"/>
    <w:rsid w:val="002E6662"/>
    <w:rsid w:val="002F1458"/>
    <w:rsid w:val="002F1D05"/>
    <w:rsid w:val="002F1FA2"/>
    <w:rsid w:val="002F44EE"/>
    <w:rsid w:val="002F7849"/>
    <w:rsid w:val="0030295D"/>
    <w:rsid w:val="003061DA"/>
    <w:rsid w:val="003067C4"/>
    <w:rsid w:val="003072E1"/>
    <w:rsid w:val="00307FE3"/>
    <w:rsid w:val="00311090"/>
    <w:rsid w:val="00312212"/>
    <w:rsid w:val="00314097"/>
    <w:rsid w:val="003145EB"/>
    <w:rsid w:val="00321F81"/>
    <w:rsid w:val="00323F8D"/>
    <w:rsid w:val="00324D44"/>
    <w:rsid w:val="0032633B"/>
    <w:rsid w:val="0032734E"/>
    <w:rsid w:val="003305A6"/>
    <w:rsid w:val="00331C73"/>
    <w:rsid w:val="0033418D"/>
    <w:rsid w:val="00336069"/>
    <w:rsid w:val="00342337"/>
    <w:rsid w:val="003427D6"/>
    <w:rsid w:val="00344DFA"/>
    <w:rsid w:val="00352B63"/>
    <w:rsid w:val="00354F01"/>
    <w:rsid w:val="003554FD"/>
    <w:rsid w:val="00356264"/>
    <w:rsid w:val="00357960"/>
    <w:rsid w:val="00361344"/>
    <w:rsid w:val="0036597E"/>
    <w:rsid w:val="003665C6"/>
    <w:rsid w:val="003679BD"/>
    <w:rsid w:val="003721D6"/>
    <w:rsid w:val="003806C7"/>
    <w:rsid w:val="0038426D"/>
    <w:rsid w:val="003862D0"/>
    <w:rsid w:val="003901D6"/>
    <w:rsid w:val="0039379B"/>
    <w:rsid w:val="00393DC6"/>
    <w:rsid w:val="003A21E1"/>
    <w:rsid w:val="003A4379"/>
    <w:rsid w:val="003A524B"/>
    <w:rsid w:val="003A5786"/>
    <w:rsid w:val="003A64E0"/>
    <w:rsid w:val="003A76BD"/>
    <w:rsid w:val="003B023A"/>
    <w:rsid w:val="003B77A7"/>
    <w:rsid w:val="003C02B2"/>
    <w:rsid w:val="003C2820"/>
    <w:rsid w:val="003C39BE"/>
    <w:rsid w:val="003C7F8A"/>
    <w:rsid w:val="003D0A92"/>
    <w:rsid w:val="003D0E12"/>
    <w:rsid w:val="003D2F4A"/>
    <w:rsid w:val="003D7F09"/>
    <w:rsid w:val="003E339E"/>
    <w:rsid w:val="003E483F"/>
    <w:rsid w:val="003E58E6"/>
    <w:rsid w:val="003E79FD"/>
    <w:rsid w:val="003F164B"/>
    <w:rsid w:val="003F29A0"/>
    <w:rsid w:val="003F56AC"/>
    <w:rsid w:val="003F5AA7"/>
    <w:rsid w:val="003F6341"/>
    <w:rsid w:val="004029B3"/>
    <w:rsid w:val="00403C34"/>
    <w:rsid w:val="00407BF9"/>
    <w:rsid w:val="00411563"/>
    <w:rsid w:val="004127F3"/>
    <w:rsid w:val="00415877"/>
    <w:rsid w:val="00420495"/>
    <w:rsid w:val="004238A7"/>
    <w:rsid w:val="00424A08"/>
    <w:rsid w:val="00430C62"/>
    <w:rsid w:val="004311EF"/>
    <w:rsid w:val="00432A2E"/>
    <w:rsid w:val="004343CE"/>
    <w:rsid w:val="00434896"/>
    <w:rsid w:val="0044098F"/>
    <w:rsid w:val="004429BE"/>
    <w:rsid w:val="004438C1"/>
    <w:rsid w:val="00443FA4"/>
    <w:rsid w:val="00445917"/>
    <w:rsid w:val="00445FF4"/>
    <w:rsid w:val="004529B6"/>
    <w:rsid w:val="004549AA"/>
    <w:rsid w:val="004557B1"/>
    <w:rsid w:val="00457BD1"/>
    <w:rsid w:val="0046044E"/>
    <w:rsid w:val="00463048"/>
    <w:rsid w:val="00464234"/>
    <w:rsid w:val="00465EFD"/>
    <w:rsid w:val="00471C8D"/>
    <w:rsid w:val="004745C2"/>
    <w:rsid w:val="004749F3"/>
    <w:rsid w:val="0048078E"/>
    <w:rsid w:val="00481C3A"/>
    <w:rsid w:val="0048221D"/>
    <w:rsid w:val="00483FFB"/>
    <w:rsid w:val="00484928"/>
    <w:rsid w:val="00485B4E"/>
    <w:rsid w:val="0048616B"/>
    <w:rsid w:val="004923D2"/>
    <w:rsid w:val="00493A2F"/>
    <w:rsid w:val="00493A6C"/>
    <w:rsid w:val="0049511C"/>
    <w:rsid w:val="00495761"/>
    <w:rsid w:val="00495BF9"/>
    <w:rsid w:val="00495E76"/>
    <w:rsid w:val="00496DC4"/>
    <w:rsid w:val="004A0190"/>
    <w:rsid w:val="004A170D"/>
    <w:rsid w:val="004A5066"/>
    <w:rsid w:val="004A5D7B"/>
    <w:rsid w:val="004A5E74"/>
    <w:rsid w:val="004A6038"/>
    <w:rsid w:val="004B0740"/>
    <w:rsid w:val="004B085B"/>
    <w:rsid w:val="004B0E26"/>
    <w:rsid w:val="004B6C5B"/>
    <w:rsid w:val="004B7CB5"/>
    <w:rsid w:val="004C3918"/>
    <w:rsid w:val="004C645E"/>
    <w:rsid w:val="004D0050"/>
    <w:rsid w:val="004D2669"/>
    <w:rsid w:val="004D2F9F"/>
    <w:rsid w:val="004D62E7"/>
    <w:rsid w:val="004D68A3"/>
    <w:rsid w:val="004E3A92"/>
    <w:rsid w:val="004E49A5"/>
    <w:rsid w:val="004E51FB"/>
    <w:rsid w:val="004E6500"/>
    <w:rsid w:val="004E6B6F"/>
    <w:rsid w:val="004E7B19"/>
    <w:rsid w:val="004F0588"/>
    <w:rsid w:val="004F1659"/>
    <w:rsid w:val="004F3D5C"/>
    <w:rsid w:val="004F471B"/>
    <w:rsid w:val="004F6DFA"/>
    <w:rsid w:val="00501BDA"/>
    <w:rsid w:val="005038E5"/>
    <w:rsid w:val="00503ABE"/>
    <w:rsid w:val="005059C8"/>
    <w:rsid w:val="00512BD3"/>
    <w:rsid w:val="00517E13"/>
    <w:rsid w:val="00521BC1"/>
    <w:rsid w:val="00522650"/>
    <w:rsid w:val="00526B02"/>
    <w:rsid w:val="005326B7"/>
    <w:rsid w:val="00533623"/>
    <w:rsid w:val="00533EB7"/>
    <w:rsid w:val="00535B26"/>
    <w:rsid w:val="00536E44"/>
    <w:rsid w:val="00541AB4"/>
    <w:rsid w:val="00545111"/>
    <w:rsid w:val="0054534A"/>
    <w:rsid w:val="005500BD"/>
    <w:rsid w:val="00550608"/>
    <w:rsid w:val="005534AD"/>
    <w:rsid w:val="00553B2C"/>
    <w:rsid w:val="00555635"/>
    <w:rsid w:val="00557F0E"/>
    <w:rsid w:val="00560C0C"/>
    <w:rsid w:val="00562188"/>
    <w:rsid w:val="0056330B"/>
    <w:rsid w:val="0056338A"/>
    <w:rsid w:val="005650D3"/>
    <w:rsid w:val="00566176"/>
    <w:rsid w:val="0057246B"/>
    <w:rsid w:val="005728AB"/>
    <w:rsid w:val="005739DE"/>
    <w:rsid w:val="00573EDC"/>
    <w:rsid w:val="00585151"/>
    <w:rsid w:val="00592F06"/>
    <w:rsid w:val="00593274"/>
    <w:rsid w:val="0059561C"/>
    <w:rsid w:val="005975E0"/>
    <w:rsid w:val="00597B57"/>
    <w:rsid w:val="005A1BD1"/>
    <w:rsid w:val="005A2DB7"/>
    <w:rsid w:val="005A383B"/>
    <w:rsid w:val="005A584B"/>
    <w:rsid w:val="005A7AAE"/>
    <w:rsid w:val="005B5B3E"/>
    <w:rsid w:val="005B758A"/>
    <w:rsid w:val="005C1FC8"/>
    <w:rsid w:val="005C27C4"/>
    <w:rsid w:val="005C2A8C"/>
    <w:rsid w:val="005C3CBE"/>
    <w:rsid w:val="005C4883"/>
    <w:rsid w:val="005C5E2D"/>
    <w:rsid w:val="005C67ED"/>
    <w:rsid w:val="005C6F82"/>
    <w:rsid w:val="005C7353"/>
    <w:rsid w:val="005D1C57"/>
    <w:rsid w:val="005D24C4"/>
    <w:rsid w:val="005D6BB0"/>
    <w:rsid w:val="005D743B"/>
    <w:rsid w:val="005D7781"/>
    <w:rsid w:val="005E06C0"/>
    <w:rsid w:val="005E6873"/>
    <w:rsid w:val="005E72CD"/>
    <w:rsid w:val="005F146C"/>
    <w:rsid w:val="005F34AD"/>
    <w:rsid w:val="005F5917"/>
    <w:rsid w:val="005F75B6"/>
    <w:rsid w:val="0060596C"/>
    <w:rsid w:val="00606D03"/>
    <w:rsid w:val="00611824"/>
    <w:rsid w:val="00612656"/>
    <w:rsid w:val="00614D44"/>
    <w:rsid w:val="00616D79"/>
    <w:rsid w:val="006216D1"/>
    <w:rsid w:val="0062338A"/>
    <w:rsid w:val="00627954"/>
    <w:rsid w:val="00633FA9"/>
    <w:rsid w:val="00636299"/>
    <w:rsid w:val="0063733E"/>
    <w:rsid w:val="006411C3"/>
    <w:rsid w:val="00643AB6"/>
    <w:rsid w:val="006454AD"/>
    <w:rsid w:val="006457E8"/>
    <w:rsid w:val="006517EA"/>
    <w:rsid w:val="00653D5B"/>
    <w:rsid w:val="00654373"/>
    <w:rsid w:val="00654B17"/>
    <w:rsid w:val="006563E2"/>
    <w:rsid w:val="00660888"/>
    <w:rsid w:val="00662669"/>
    <w:rsid w:val="00662BC6"/>
    <w:rsid w:val="00667515"/>
    <w:rsid w:val="006714A3"/>
    <w:rsid w:val="00674F70"/>
    <w:rsid w:val="00675972"/>
    <w:rsid w:val="00676E04"/>
    <w:rsid w:val="006805CB"/>
    <w:rsid w:val="00681085"/>
    <w:rsid w:val="006812AC"/>
    <w:rsid w:val="00683740"/>
    <w:rsid w:val="0068460B"/>
    <w:rsid w:val="00684CE2"/>
    <w:rsid w:val="0068534E"/>
    <w:rsid w:val="0068715C"/>
    <w:rsid w:val="00692795"/>
    <w:rsid w:val="0069404A"/>
    <w:rsid w:val="006A0518"/>
    <w:rsid w:val="006A0D35"/>
    <w:rsid w:val="006A1336"/>
    <w:rsid w:val="006A23C1"/>
    <w:rsid w:val="006A7DDD"/>
    <w:rsid w:val="006B02F8"/>
    <w:rsid w:val="006B1B8D"/>
    <w:rsid w:val="006B3DBD"/>
    <w:rsid w:val="006B54C2"/>
    <w:rsid w:val="006B6CF0"/>
    <w:rsid w:val="006C1CF0"/>
    <w:rsid w:val="006C457B"/>
    <w:rsid w:val="006C45EA"/>
    <w:rsid w:val="006C66ED"/>
    <w:rsid w:val="006D1218"/>
    <w:rsid w:val="006D2863"/>
    <w:rsid w:val="006D2D70"/>
    <w:rsid w:val="006E4997"/>
    <w:rsid w:val="006F7BFD"/>
    <w:rsid w:val="0070079B"/>
    <w:rsid w:val="00701C86"/>
    <w:rsid w:val="0070557A"/>
    <w:rsid w:val="00705C1D"/>
    <w:rsid w:val="0071322D"/>
    <w:rsid w:val="00713291"/>
    <w:rsid w:val="00714C2A"/>
    <w:rsid w:val="0071540B"/>
    <w:rsid w:val="00715A0D"/>
    <w:rsid w:val="0071741D"/>
    <w:rsid w:val="007178A5"/>
    <w:rsid w:val="0072235B"/>
    <w:rsid w:val="0072412D"/>
    <w:rsid w:val="00725D50"/>
    <w:rsid w:val="00726E3E"/>
    <w:rsid w:val="0072702C"/>
    <w:rsid w:val="00727BF3"/>
    <w:rsid w:val="00730BE1"/>
    <w:rsid w:val="007318DB"/>
    <w:rsid w:val="007433B6"/>
    <w:rsid w:val="007443D8"/>
    <w:rsid w:val="007457E3"/>
    <w:rsid w:val="00751415"/>
    <w:rsid w:val="0075294E"/>
    <w:rsid w:val="00752C41"/>
    <w:rsid w:val="0075388E"/>
    <w:rsid w:val="007578F1"/>
    <w:rsid w:val="00760DCA"/>
    <w:rsid w:val="0076365B"/>
    <w:rsid w:val="00770B70"/>
    <w:rsid w:val="00771E9C"/>
    <w:rsid w:val="00772BD7"/>
    <w:rsid w:val="00781707"/>
    <w:rsid w:val="00781D86"/>
    <w:rsid w:val="007848E7"/>
    <w:rsid w:val="0078559F"/>
    <w:rsid w:val="00791085"/>
    <w:rsid w:val="007930E0"/>
    <w:rsid w:val="007974CF"/>
    <w:rsid w:val="007A0759"/>
    <w:rsid w:val="007A1831"/>
    <w:rsid w:val="007A3D7D"/>
    <w:rsid w:val="007A7713"/>
    <w:rsid w:val="007A789D"/>
    <w:rsid w:val="007B3031"/>
    <w:rsid w:val="007C22C9"/>
    <w:rsid w:val="007C2EFF"/>
    <w:rsid w:val="007C3C81"/>
    <w:rsid w:val="007C4640"/>
    <w:rsid w:val="007C5158"/>
    <w:rsid w:val="007C5D9A"/>
    <w:rsid w:val="007C66D9"/>
    <w:rsid w:val="007D017D"/>
    <w:rsid w:val="007D2580"/>
    <w:rsid w:val="007D273F"/>
    <w:rsid w:val="007D29E3"/>
    <w:rsid w:val="007D345C"/>
    <w:rsid w:val="007D4CE6"/>
    <w:rsid w:val="007D6582"/>
    <w:rsid w:val="007E0D56"/>
    <w:rsid w:val="007E1699"/>
    <w:rsid w:val="007E3A64"/>
    <w:rsid w:val="007E4E0A"/>
    <w:rsid w:val="007E557E"/>
    <w:rsid w:val="007E6B28"/>
    <w:rsid w:val="007E7D23"/>
    <w:rsid w:val="007F0D7A"/>
    <w:rsid w:val="007F0E5F"/>
    <w:rsid w:val="007F488D"/>
    <w:rsid w:val="007F6855"/>
    <w:rsid w:val="007F6D6A"/>
    <w:rsid w:val="007F6D6D"/>
    <w:rsid w:val="00801BC1"/>
    <w:rsid w:val="0080242C"/>
    <w:rsid w:val="00804F03"/>
    <w:rsid w:val="00805624"/>
    <w:rsid w:val="00806CC6"/>
    <w:rsid w:val="008114E8"/>
    <w:rsid w:val="00816418"/>
    <w:rsid w:val="00816EC3"/>
    <w:rsid w:val="008253FD"/>
    <w:rsid w:val="00826595"/>
    <w:rsid w:val="00827CA6"/>
    <w:rsid w:val="00832F35"/>
    <w:rsid w:val="008364F9"/>
    <w:rsid w:val="00840ED4"/>
    <w:rsid w:val="00842A47"/>
    <w:rsid w:val="008434D1"/>
    <w:rsid w:val="00843810"/>
    <w:rsid w:val="00844673"/>
    <w:rsid w:val="00846846"/>
    <w:rsid w:val="008478A6"/>
    <w:rsid w:val="00852D86"/>
    <w:rsid w:val="00852EE5"/>
    <w:rsid w:val="008557DB"/>
    <w:rsid w:val="00856ECD"/>
    <w:rsid w:val="0086040D"/>
    <w:rsid w:val="0086383D"/>
    <w:rsid w:val="0086499E"/>
    <w:rsid w:val="008671AD"/>
    <w:rsid w:val="00870625"/>
    <w:rsid w:val="00876024"/>
    <w:rsid w:val="00876DEB"/>
    <w:rsid w:val="0087794C"/>
    <w:rsid w:val="0088027C"/>
    <w:rsid w:val="0088215D"/>
    <w:rsid w:val="00886B56"/>
    <w:rsid w:val="00890153"/>
    <w:rsid w:val="00892DF6"/>
    <w:rsid w:val="008966DF"/>
    <w:rsid w:val="008A1EA0"/>
    <w:rsid w:val="008A5CB3"/>
    <w:rsid w:val="008A5D34"/>
    <w:rsid w:val="008A7DB1"/>
    <w:rsid w:val="008B4C51"/>
    <w:rsid w:val="008B7C36"/>
    <w:rsid w:val="008C0DB5"/>
    <w:rsid w:val="008C311E"/>
    <w:rsid w:val="008C54FF"/>
    <w:rsid w:val="008C5E7E"/>
    <w:rsid w:val="008C738B"/>
    <w:rsid w:val="008E1487"/>
    <w:rsid w:val="008E29C6"/>
    <w:rsid w:val="008E5403"/>
    <w:rsid w:val="008E67F0"/>
    <w:rsid w:val="008E6F2D"/>
    <w:rsid w:val="008E73FA"/>
    <w:rsid w:val="008F03A3"/>
    <w:rsid w:val="008F2121"/>
    <w:rsid w:val="008F282B"/>
    <w:rsid w:val="008F64FC"/>
    <w:rsid w:val="009018E9"/>
    <w:rsid w:val="00901E47"/>
    <w:rsid w:val="00902F06"/>
    <w:rsid w:val="00903DB9"/>
    <w:rsid w:val="00910404"/>
    <w:rsid w:val="00912F9B"/>
    <w:rsid w:val="009132D9"/>
    <w:rsid w:val="009154B1"/>
    <w:rsid w:val="00915EA0"/>
    <w:rsid w:val="009163EE"/>
    <w:rsid w:val="00916845"/>
    <w:rsid w:val="0092179B"/>
    <w:rsid w:val="00922811"/>
    <w:rsid w:val="00924D70"/>
    <w:rsid w:val="0092580B"/>
    <w:rsid w:val="0093162A"/>
    <w:rsid w:val="00934977"/>
    <w:rsid w:val="0093707E"/>
    <w:rsid w:val="00943D47"/>
    <w:rsid w:val="00944002"/>
    <w:rsid w:val="00947185"/>
    <w:rsid w:val="00947AFC"/>
    <w:rsid w:val="009506A0"/>
    <w:rsid w:val="009523FB"/>
    <w:rsid w:val="00953EFC"/>
    <w:rsid w:val="00956269"/>
    <w:rsid w:val="00956C9F"/>
    <w:rsid w:val="00956D8F"/>
    <w:rsid w:val="00956FB1"/>
    <w:rsid w:val="00957AFD"/>
    <w:rsid w:val="00957C70"/>
    <w:rsid w:val="00962CC4"/>
    <w:rsid w:val="00967801"/>
    <w:rsid w:val="009703AF"/>
    <w:rsid w:val="0097082A"/>
    <w:rsid w:val="00971B45"/>
    <w:rsid w:val="0097285B"/>
    <w:rsid w:val="009843F8"/>
    <w:rsid w:val="00984ADA"/>
    <w:rsid w:val="00985DAA"/>
    <w:rsid w:val="00993A04"/>
    <w:rsid w:val="00994C4C"/>
    <w:rsid w:val="00995721"/>
    <w:rsid w:val="00997ED1"/>
    <w:rsid w:val="009A0A6C"/>
    <w:rsid w:val="009A0B3A"/>
    <w:rsid w:val="009A140C"/>
    <w:rsid w:val="009A154D"/>
    <w:rsid w:val="009A17E1"/>
    <w:rsid w:val="009A1A56"/>
    <w:rsid w:val="009A2485"/>
    <w:rsid w:val="009A2C30"/>
    <w:rsid w:val="009A3CD4"/>
    <w:rsid w:val="009A4F06"/>
    <w:rsid w:val="009A705E"/>
    <w:rsid w:val="009A7093"/>
    <w:rsid w:val="009B1FC0"/>
    <w:rsid w:val="009B3400"/>
    <w:rsid w:val="009B4073"/>
    <w:rsid w:val="009B469F"/>
    <w:rsid w:val="009C0BAF"/>
    <w:rsid w:val="009C2F5A"/>
    <w:rsid w:val="009C357C"/>
    <w:rsid w:val="009C5CAC"/>
    <w:rsid w:val="009D0E03"/>
    <w:rsid w:val="009D111C"/>
    <w:rsid w:val="009D13D6"/>
    <w:rsid w:val="009D2295"/>
    <w:rsid w:val="009D234C"/>
    <w:rsid w:val="009D27BA"/>
    <w:rsid w:val="009D34C4"/>
    <w:rsid w:val="009D40ED"/>
    <w:rsid w:val="009D4765"/>
    <w:rsid w:val="009D63DC"/>
    <w:rsid w:val="009D67A0"/>
    <w:rsid w:val="009D723F"/>
    <w:rsid w:val="009E16F4"/>
    <w:rsid w:val="009E28D3"/>
    <w:rsid w:val="009E35C3"/>
    <w:rsid w:val="009E36BC"/>
    <w:rsid w:val="009E3F93"/>
    <w:rsid w:val="009E540C"/>
    <w:rsid w:val="009E7149"/>
    <w:rsid w:val="009F0AD4"/>
    <w:rsid w:val="009F2BEB"/>
    <w:rsid w:val="009F35ED"/>
    <w:rsid w:val="009F3F44"/>
    <w:rsid w:val="009F4600"/>
    <w:rsid w:val="009F47AB"/>
    <w:rsid w:val="009F6DBB"/>
    <w:rsid w:val="00A03A1A"/>
    <w:rsid w:val="00A03E8D"/>
    <w:rsid w:val="00A07D75"/>
    <w:rsid w:val="00A12233"/>
    <w:rsid w:val="00A155BB"/>
    <w:rsid w:val="00A17AA2"/>
    <w:rsid w:val="00A215F2"/>
    <w:rsid w:val="00A2247F"/>
    <w:rsid w:val="00A26C0F"/>
    <w:rsid w:val="00A3264E"/>
    <w:rsid w:val="00A33D49"/>
    <w:rsid w:val="00A377A6"/>
    <w:rsid w:val="00A4042D"/>
    <w:rsid w:val="00A4048A"/>
    <w:rsid w:val="00A40641"/>
    <w:rsid w:val="00A4148D"/>
    <w:rsid w:val="00A41792"/>
    <w:rsid w:val="00A427BC"/>
    <w:rsid w:val="00A43F68"/>
    <w:rsid w:val="00A44790"/>
    <w:rsid w:val="00A46BC9"/>
    <w:rsid w:val="00A50A7F"/>
    <w:rsid w:val="00A530BA"/>
    <w:rsid w:val="00A54E3F"/>
    <w:rsid w:val="00A56E86"/>
    <w:rsid w:val="00A606E2"/>
    <w:rsid w:val="00A61E67"/>
    <w:rsid w:val="00A63D8E"/>
    <w:rsid w:val="00A65431"/>
    <w:rsid w:val="00A67D54"/>
    <w:rsid w:val="00A70A48"/>
    <w:rsid w:val="00A74433"/>
    <w:rsid w:val="00A75575"/>
    <w:rsid w:val="00A76ED2"/>
    <w:rsid w:val="00A7798E"/>
    <w:rsid w:val="00A77D8D"/>
    <w:rsid w:val="00A77F70"/>
    <w:rsid w:val="00A802FD"/>
    <w:rsid w:val="00A9157C"/>
    <w:rsid w:val="00A93E73"/>
    <w:rsid w:val="00A95D90"/>
    <w:rsid w:val="00AA0AC3"/>
    <w:rsid w:val="00AA0E9B"/>
    <w:rsid w:val="00AA2819"/>
    <w:rsid w:val="00AA6902"/>
    <w:rsid w:val="00AB062E"/>
    <w:rsid w:val="00AB2356"/>
    <w:rsid w:val="00AB4320"/>
    <w:rsid w:val="00AB6120"/>
    <w:rsid w:val="00AC20EF"/>
    <w:rsid w:val="00AC2648"/>
    <w:rsid w:val="00AC2791"/>
    <w:rsid w:val="00AC39A6"/>
    <w:rsid w:val="00AC39E6"/>
    <w:rsid w:val="00AC3DE2"/>
    <w:rsid w:val="00AC7229"/>
    <w:rsid w:val="00AC76FF"/>
    <w:rsid w:val="00AD007C"/>
    <w:rsid w:val="00AD0992"/>
    <w:rsid w:val="00AD0AFC"/>
    <w:rsid w:val="00AD15F6"/>
    <w:rsid w:val="00AD4715"/>
    <w:rsid w:val="00AD51C5"/>
    <w:rsid w:val="00AD54E8"/>
    <w:rsid w:val="00AD75BE"/>
    <w:rsid w:val="00AE02CE"/>
    <w:rsid w:val="00AE030B"/>
    <w:rsid w:val="00AE202F"/>
    <w:rsid w:val="00AE2E75"/>
    <w:rsid w:val="00AE30ED"/>
    <w:rsid w:val="00AE4B65"/>
    <w:rsid w:val="00AE5933"/>
    <w:rsid w:val="00AF026B"/>
    <w:rsid w:val="00AF59CE"/>
    <w:rsid w:val="00AF7887"/>
    <w:rsid w:val="00B00292"/>
    <w:rsid w:val="00B01249"/>
    <w:rsid w:val="00B03A29"/>
    <w:rsid w:val="00B04ADE"/>
    <w:rsid w:val="00B067AB"/>
    <w:rsid w:val="00B07B59"/>
    <w:rsid w:val="00B11169"/>
    <w:rsid w:val="00B1462C"/>
    <w:rsid w:val="00B14EF9"/>
    <w:rsid w:val="00B204DD"/>
    <w:rsid w:val="00B21179"/>
    <w:rsid w:val="00B21BAE"/>
    <w:rsid w:val="00B22B99"/>
    <w:rsid w:val="00B2379C"/>
    <w:rsid w:val="00B24B92"/>
    <w:rsid w:val="00B2639E"/>
    <w:rsid w:val="00B265B6"/>
    <w:rsid w:val="00B35749"/>
    <w:rsid w:val="00B36271"/>
    <w:rsid w:val="00B3688F"/>
    <w:rsid w:val="00B377CB"/>
    <w:rsid w:val="00B41C90"/>
    <w:rsid w:val="00B42B96"/>
    <w:rsid w:val="00B46F96"/>
    <w:rsid w:val="00B50F5E"/>
    <w:rsid w:val="00B51118"/>
    <w:rsid w:val="00B513AA"/>
    <w:rsid w:val="00B523EE"/>
    <w:rsid w:val="00B53D7C"/>
    <w:rsid w:val="00B54605"/>
    <w:rsid w:val="00B558FD"/>
    <w:rsid w:val="00B56329"/>
    <w:rsid w:val="00B63450"/>
    <w:rsid w:val="00B634A9"/>
    <w:rsid w:val="00B641EA"/>
    <w:rsid w:val="00B70962"/>
    <w:rsid w:val="00B72146"/>
    <w:rsid w:val="00B72245"/>
    <w:rsid w:val="00B730BC"/>
    <w:rsid w:val="00B7446C"/>
    <w:rsid w:val="00B76A29"/>
    <w:rsid w:val="00B7702D"/>
    <w:rsid w:val="00B77429"/>
    <w:rsid w:val="00B82654"/>
    <w:rsid w:val="00B830EB"/>
    <w:rsid w:val="00B857DC"/>
    <w:rsid w:val="00B87181"/>
    <w:rsid w:val="00B87DA2"/>
    <w:rsid w:val="00B9035B"/>
    <w:rsid w:val="00B951F0"/>
    <w:rsid w:val="00BA0729"/>
    <w:rsid w:val="00BA190E"/>
    <w:rsid w:val="00BA4A1F"/>
    <w:rsid w:val="00BA53C9"/>
    <w:rsid w:val="00BB02A3"/>
    <w:rsid w:val="00BB0F23"/>
    <w:rsid w:val="00BB25DD"/>
    <w:rsid w:val="00BB4472"/>
    <w:rsid w:val="00BB53F9"/>
    <w:rsid w:val="00BB5FFE"/>
    <w:rsid w:val="00BC02E2"/>
    <w:rsid w:val="00BC3282"/>
    <w:rsid w:val="00BC355F"/>
    <w:rsid w:val="00BC61BA"/>
    <w:rsid w:val="00BC6223"/>
    <w:rsid w:val="00BC752F"/>
    <w:rsid w:val="00BD1735"/>
    <w:rsid w:val="00BD2324"/>
    <w:rsid w:val="00BD4853"/>
    <w:rsid w:val="00BD7396"/>
    <w:rsid w:val="00BD7BF8"/>
    <w:rsid w:val="00BE0F64"/>
    <w:rsid w:val="00BE27F3"/>
    <w:rsid w:val="00BE7C59"/>
    <w:rsid w:val="00BF05F6"/>
    <w:rsid w:val="00BF0A51"/>
    <w:rsid w:val="00BF2B46"/>
    <w:rsid w:val="00BF2D04"/>
    <w:rsid w:val="00BF3789"/>
    <w:rsid w:val="00BF5956"/>
    <w:rsid w:val="00BF6EE3"/>
    <w:rsid w:val="00C029C6"/>
    <w:rsid w:val="00C0317A"/>
    <w:rsid w:val="00C03500"/>
    <w:rsid w:val="00C04156"/>
    <w:rsid w:val="00C05D66"/>
    <w:rsid w:val="00C112AE"/>
    <w:rsid w:val="00C13B78"/>
    <w:rsid w:val="00C15833"/>
    <w:rsid w:val="00C160CF"/>
    <w:rsid w:val="00C179C0"/>
    <w:rsid w:val="00C20504"/>
    <w:rsid w:val="00C20B17"/>
    <w:rsid w:val="00C21830"/>
    <w:rsid w:val="00C22945"/>
    <w:rsid w:val="00C230C1"/>
    <w:rsid w:val="00C23507"/>
    <w:rsid w:val="00C311D1"/>
    <w:rsid w:val="00C3234D"/>
    <w:rsid w:val="00C35838"/>
    <w:rsid w:val="00C419E5"/>
    <w:rsid w:val="00C42B5F"/>
    <w:rsid w:val="00C43C63"/>
    <w:rsid w:val="00C45120"/>
    <w:rsid w:val="00C46111"/>
    <w:rsid w:val="00C542DE"/>
    <w:rsid w:val="00C546BD"/>
    <w:rsid w:val="00C55D4A"/>
    <w:rsid w:val="00C571A6"/>
    <w:rsid w:val="00C606CD"/>
    <w:rsid w:val="00C60E96"/>
    <w:rsid w:val="00C61E7C"/>
    <w:rsid w:val="00C6289B"/>
    <w:rsid w:val="00C64C80"/>
    <w:rsid w:val="00C65370"/>
    <w:rsid w:val="00C71E2E"/>
    <w:rsid w:val="00C72B77"/>
    <w:rsid w:val="00C73438"/>
    <w:rsid w:val="00C74FA3"/>
    <w:rsid w:val="00C75EA3"/>
    <w:rsid w:val="00C771E4"/>
    <w:rsid w:val="00C77C78"/>
    <w:rsid w:val="00C80D2E"/>
    <w:rsid w:val="00C8114D"/>
    <w:rsid w:val="00C8209A"/>
    <w:rsid w:val="00C87046"/>
    <w:rsid w:val="00C9060A"/>
    <w:rsid w:val="00C92A8E"/>
    <w:rsid w:val="00C94BA0"/>
    <w:rsid w:val="00C97A58"/>
    <w:rsid w:val="00C97D12"/>
    <w:rsid w:val="00CA046B"/>
    <w:rsid w:val="00CA32A1"/>
    <w:rsid w:val="00CA46CC"/>
    <w:rsid w:val="00CA502D"/>
    <w:rsid w:val="00CA6526"/>
    <w:rsid w:val="00CB12B0"/>
    <w:rsid w:val="00CB254E"/>
    <w:rsid w:val="00CB2652"/>
    <w:rsid w:val="00CB289A"/>
    <w:rsid w:val="00CB3558"/>
    <w:rsid w:val="00CB3F46"/>
    <w:rsid w:val="00CB7934"/>
    <w:rsid w:val="00CC11F7"/>
    <w:rsid w:val="00CC2130"/>
    <w:rsid w:val="00CC2AE1"/>
    <w:rsid w:val="00CC2BED"/>
    <w:rsid w:val="00CC3301"/>
    <w:rsid w:val="00CC35B9"/>
    <w:rsid w:val="00CD2257"/>
    <w:rsid w:val="00CD323E"/>
    <w:rsid w:val="00CD4971"/>
    <w:rsid w:val="00CD6589"/>
    <w:rsid w:val="00CD74AE"/>
    <w:rsid w:val="00CE00F1"/>
    <w:rsid w:val="00CE0D90"/>
    <w:rsid w:val="00CE2177"/>
    <w:rsid w:val="00CE39D9"/>
    <w:rsid w:val="00CE5DC9"/>
    <w:rsid w:val="00CF001B"/>
    <w:rsid w:val="00CF1ABC"/>
    <w:rsid w:val="00CF3596"/>
    <w:rsid w:val="00CF6836"/>
    <w:rsid w:val="00CF7528"/>
    <w:rsid w:val="00CF774A"/>
    <w:rsid w:val="00D01389"/>
    <w:rsid w:val="00D01573"/>
    <w:rsid w:val="00D016EB"/>
    <w:rsid w:val="00D01B6B"/>
    <w:rsid w:val="00D0307E"/>
    <w:rsid w:val="00D03BE7"/>
    <w:rsid w:val="00D03ED7"/>
    <w:rsid w:val="00D071BE"/>
    <w:rsid w:val="00D076E4"/>
    <w:rsid w:val="00D10EB7"/>
    <w:rsid w:val="00D13A21"/>
    <w:rsid w:val="00D16C07"/>
    <w:rsid w:val="00D17AFF"/>
    <w:rsid w:val="00D17DE3"/>
    <w:rsid w:val="00D26DB8"/>
    <w:rsid w:val="00D31D9F"/>
    <w:rsid w:val="00D36A39"/>
    <w:rsid w:val="00D4032A"/>
    <w:rsid w:val="00D40A13"/>
    <w:rsid w:val="00D40F49"/>
    <w:rsid w:val="00D42AAB"/>
    <w:rsid w:val="00D434D7"/>
    <w:rsid w:val="00D441D1"/>
    <w:rsid w:val="00D45140"/>
    <w:rsid w:val="00D457A7"/>
    <w:rsid w:val="00D52E11"/>
    <w:rsid w:val="00D550AA"/>
    <w:rsid w:val="00D56D46"/>
    <w:rsid w:val="00D60221"/>
    <w:rsid w:val="00D6254C"/>
    <w:rsid w:val="00D73D36"/>
    <w:rsid w:val="00D771DC"/>
    <w:rsid w:val="00D77ADB"/>
    <w:rsid w:val="00D800FB"/>
    <w:rsid w:val="00D807B3"/>
    <w:rsid w:val="00D815E8"/>
    <w:rsid w:val="00D81BB9"/>
    <w:rsid w:val="00D82088"/>
    <w:rsid w:val="00D844AA"/>
    <w:rsid w:val="00D84FEF"/>
    <w:rsid w:val="00D9377B"/>
    <w:rsid w:val="00D93C1F"/>
    <w:rsid w:val="00DA03F2"/>
    <w:rsid w:val="00DA158C"/>
    <w:rsid w:val="00DA1CD2"/>
    <w:rsid w:val="00DA1E67"/>
    <w:rsid w:val="00DB1242"/>
    <w:rsid w:val="00DB19A1"/>
    <w:rsid w:val="00DB2785"/>
    <w:rsid w:val="00DB35C8"/>
    <w:rsid w:val="00DB3B97"/>
    <w:rsid w:val="00DB3DA9"/>
    <w:rsid w:val="00DB4574"/>
    <w:rsid w:val="00DC005B"/>
    <w:rsid w:val="00DC212E"/>
    <w:rsid w:val="00DC35F7"/>
    <w:rsid w:val="00DC3EA3"/>
    <w:rsid w:val="00DC548F"/>
    <w:rsid w:val="00DC638A"/>
    <w:rsid w:val="00DD0243"/>
    <w:rsid w:val="00DD04AD"/>
    <w:rsid w:val="00DD07DD"/>
    <w:rsid w:val="00DD37A8"/>
    <w:rsid w:val="00DD7208"/>
    <w:rsid w:val="00DE19CB"/>
    <w:rsid w:val="00DE2F29"/>
    <w:rsid w:val="00DE3553"/>
    <w:rsid w:val="00DE460F"/>
    <w:rsid w:val="00DF24D9"/>
    <w:rsid w:val="00DF2EA4"/>
    <w:rsid w:val="00DF65EF"/>
    <w:rsid w:val="00DF6996"/>
    <w:rsid w:val="00DF6A18"/>
    <w:rsid w:val="00DF7129"/>
    <w:rsid w:val="00E01C85"/>
    <w:rsid w:val="00E050BE"/>
    <w:rsid w:val="00E053E8"/>
    <w:rsid w:val="00E101C1"/>
    <w:rsid w:val="00E11515"/>
    <w:rsid w:val="00E16116"/>
    <w:rsid w:val="00E1690E"/>
    <w:rsid w:val="00E173CD"/>
    <w:rsid w:val="00E17C5D"/>
    <w:rsid w:val="00E20479"/>
    <w:rsid w:val="00E20504"/>
    <w:rsid w:val="00E22A4E"/>
    <w:rsid w:val="00E23CA6"/>
    <w:rsid w:val="00E2505A"/>
    <w:rsid w:val="00E278E2"/>
    <w:rsid w:val="00E27EB0"/>
    <w:rsid w:val="00E31A26"/>
    <w:rsid w:val="00E36425"/>
    <w:rsid w:val="00E372E4"/>
    <w:rsid w:val="00E419BC"/>
    <w:rsid w:val="00E41B73"/>
    <w:rsid w:val="00E4263D"/>
    <w:rsid w:val="00E437BC"/>
    <w:rsid w:val="00E4391A"/>
    <w:rsid w:val="00E44631"/>
    <w:rsid w:val="00E45375"/>
    <w:rsid w:val="00E50F34"/>
    <w:rsid w:val="00E51195"/>
    <w:rsid w:val="00E52343"/>
    <w:rsid w:val="00E52789"/>
    <w:rsid w:val="00E52E6E"/>
    <w:rsid w:val="00E55888"/>
    <w:rsid w:val="00E56A2E"/>
    <w:rsid w:val="00E60470"/>
    <w:rsid w:val="00E60C6E"/>
    <w:rsid w:val="00E6647C"/>
    <w:rsid w:val="00E70A7F"/>
    <w:rsid w:val="00E71C5A"/>
    <w:rsid w:val="00E760E3"/>
    <w:rsid w:val="00E87CD2"/>
    <w:rsid w:val="00E9406A"/>
    <w:rsid w:val="00E95A21"/>
    <w:rsid w:val="00E97EB5"/>
    <w:rsid w:val="00EA0D8C"/>
    <w:rsid w:val="00EA1B98"/>
    <w:rsid w:val="00EA2238"/>
    <w:rsid w:val="00EA37EE"/>
    <w:rsid w:val="00EA588F"/>
    <w:rsid w:val="00EA7B09"/>
    <w:rsid w:val="00EB08BA"/>
    <w:rsid w:val="00EB64C8"/>
    <w:rsid w:val="00EB738C"/>
    <w:rsid w:val="00EC3171"/>
    <w:rsid w:val="00EC5DDE"/>
    <w:rsid w:val="00EC6E91"/>
    <w:rsid w:val="00EC7590"/>
    <w:rsid w:val="00ED1823"/>
    <w:rsid w:val="00ED39E2"/>
    <w:rsid w:val="00ED3C52"/>
    <w:rsid w:val="00ED752D"/>
    <w:rsid w:val="00EE4011"/>
    <w:rsid w:val="00EE7570"/>
    <w:rsid w:val="00EF34EB"/>
    <w:rsid w:val="00EF509F"/>
    <w:rsid w:val="00EF7271"/>
    <w:rsid w:val="00F017D1"/>
    <w:rsid w:val="00F0194B"/>
    <w:rsid w:val="00F04C2B"/>
    <w:rsid w:val="00F0624F"/>
    <w:rsid w:val="00F07D1D"/>
    <w:rsid w:val="00F11158"/>
    <w:rsid w:val="00F11CEB"/>
    <w:rsid w:val="00F12501"/>
    <w:rsid w:val="00F125D2"/>
    <w:rsid w:val="00F155A9"/>
    <w:rsid w:val="00F17CE7"/>
    <w:rsid w:val="00F263B8"/>
    <w:rsid w:val="00F279B7"/>
    <w:rsid w:val="00F33D6B"/>
    <w:rsid w:val="00F5014F"/>
    <w:rsid w:val="00F51401"/>
    <w:rsid w:val="00F5447C"/>
    <w:rsid w:val="00F54AEB"/>
    <w:rsid w:val="00F57801"/>
    <w:rsid w:val="00F578B7"/>
    <w:rsid w:val="00F57CF0"/>
    <w:rsid w:val="00F600AA"/>
    <w:rsid w:val="00F61D16"/>
    <w:rsid w:val="00F61D44"/>
    <w:rsid w:val="00F621AE"/>
    <w:rsid w:val="00F631FF"/>
    <w:rsid w:val="00F6636A"/>
    <w:rsid w:val="00F66768"/>
    <w:rsid w:val="00F66E88"/>
    <w:rsid w:val="00F677CE"/>
    <w:rsid w:val="00F73F0A"/>
    <w:rsid w:val="00F74801"/>
    <w:rsid w:val="00F75AE7"/>
    <w:rsid w:val="00F76239"/>
    <w:rsid w:val="00F81B58"/>
    <w:rsid w:val="00F82546"/>
    <w:rsid w:val="00F82D6C"/>
    <w:rsid w:val="00F83B04"/>
    <w:rsid w:val="00F860F8"/>
    <w:rsid w:val="00F86295"/>
    <w:rsid w:val="00F86311"/>
    <w:rsid w:val="00F87F53"/>
    <w:rsid w:val="00F9219C"/>
    <w:rsid w:val="00F92F6C"/>
    <w:rsid w:val="00F93B64"/>
    <w:rsid w:val="00F95CC4"/>
    <w:rsid w:val="00F96504"/>
    <w:rsid w:val="00FA2385"/>
    <w:rsid w:val="00FA519F"/>
    <w:rsid w:val="00FA5993"/>
    <w:rsid w:val="00FA75E4"/>
    <w:rsid w:val="00FB06F5"/>
    <w:rsid w:val="00FB19C3"/>
    <w:rsid w:val="00FB693C"/>
    <w:rsid w:val="00FC11DB"/>
    <w:rsid w:val="00FC2737"/>
    <w:rsid w:val="00FC79AE"/>
    <w:rsid w:val="00FD017B"/>
    <w:rsid w:val="00FD210E"/>
    <w:rsid w:val="00FD30C1"/>
    <w:rsid w:val="00FD52A4"/>
    <w:rsid w:val="00FE0D06"/>
    <w:rsid w:val="00FE12C9"/>
    <w:rsid w:val="00FE1C3B"/>
    <w:rsid w:val="00FE2EB2"/>
    <w:rsid w:val="00FE6E73"/>
    <w:rsid w:val="00FF00B9"/>
    <w:rsid w:val="00FF148D"/>
    <w:rsid w:val="00FF3DAF"/>
    <w:rsid w:val="00FF7050"/>
    <w:rsid w:val="00FF78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948C2"/>
  <w15:docId w15:val="{FCF4F233-7FBB-4398-ACA5-41A4C792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320"/>
    <w:rPr>
      <w:sz w:val="24"/>
      <w:szCs w:val="24"/>
    </w:rPr>
  </w:style>
  <w:style w:type="paragraph" w:styleId="Heading1">
    <w:name w:val="heading 1"/>
    <w:basedOn w:val="Normal"/>
    <w:next w:val="Normal"/>
    <w:link w:val="Heading1Char"/>
    <w:uiPriority w:val="9"/>
    <w:qFormat/>
    <w:rsid w:val="00424A08"/>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3">
    <w:name w:val="heading 3"/>
    <w:basedOn w:val="Normal"/>
    <w:next w:val="Normal"/>
    <w:link w:val="Heading3Char"/>
    <w:uiPriority w:val="9"/>
    <w:semiHidden/>
    <w:unhideWhenUsed/>
    <w:qFormat/>
    <w:rsid w:val="00443FA4"/>
    <w:pPr>
      <w:keepNext/>
      <w:keepLines/>
      <w:spacing w:before="40"/>
      <w:outlineLvl w:val="2"/>
    </w:pPr>
    <w:rPr>
      <w:rFonts w:asciiTheme="majorHAnsi" w:eastAsiaTheme="majorEastAsia" w:hAnsiTheme="majorHAnsi" w:cstheme="majorBidi"/>
      <w:color w:val="6E6E6E" w:themeColor="accent1" w:themeShade="7F"/>
    </w:rPr>
  </w:style>
  <w:style w:type="paragraph" w:styleId="Heading4">
    <w:name w:val="heading 4"/>
    <w:basedOn w:val="Normal"/>
    <w:next w:val="Normal"/>
    <w:link w:val="Heading4Char"/>
    <w:qFormat/>
    <w:rsid w:val="00A4148D"/>
    <w:pPr>
      <w:keepNext/>
      <w:bidi/>
      <w:jc w:val="center"/>
      <w:outlineLvl w:val="3"/>
    </w:pPr>
    <w:rPr>
      <w:rFonts w:cs="Simplified Arabic"/>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B4320"/>
    <w:pPr>
      <w:jc w:val="center"/>
    </w:pPr>
    <w:rPr>
      <w:b/>
      <w:bCs/>
    </w:rPr>
  </w:style>
  <w:style w:type="paragraph" w:styleId="Title">
    <w:name w:val="Title"/>
    <w:basedOn w:val="Normal"/>
    <w:qFormat/>
    <w:rsid w:val="00AB4320"/>
    <w:pPr>
      <w:autoSpaceDE w:val="0"/>
      <w:autoSpaceDN w:val="0"/>
      <w:jc w:val="center"/>
    </w:pPr>
    <w:rPr>
      <w:b/>
      <w:bCs/>
      <w:sz w:val="28"/>
      <w:szCs w:val="33"/>
      <w:lang w:eastAsia="ar-SA"/>
    </w:rPr>
  </w:style>
  <w:style w:type="paragraph" w:styleId="BodyText2">
    <w:name w:val="Body Text 2"/>
    <w:basedOn w:val="Normal"/>
    <w:link w:val="BodyText2Char"/>
    <w:semiHidden/>
    <w:rsid w:val="00AB4320"/>
    <w:pPr>
      <w:jc w:val="center"/>
    </w:pPr>
    <w:rPr>
      <w:b/>
      <w:bCs/>
      <w:sz w:val="26"/>
      <w:szCs w:val="26"/>
    </w:rPr>
  </w:style>
  <w:style w:type="paragraph" w:styleId="BalloonText">
    <w:name w:val="Balloon Text"/>
    <w:basedOn w:val="Normal"/>
    <w:link w:val="BalloonTextChar"/>
    <w:uiPriority w:val="99"/>
    <w:semiHidden/>
    <w:unhideWhenUsed/>
    <w:rsid w:val="003D0E12"/>
    <w:rPr>
      <w:rFonts w:ascii="Tahoma" w:hAnsi="Tahoma" w:cs="Tahoma"/>
      <w:sz w:val="16"/>
      <w:szCs w:val="16"/>
    </w:rPr>
  </w:style>
  <w:style w:type="character" w:customStyle="1" w:styleId="BalloonTextChar">
    <w:name w:val="Balloon Text Char"/>
    <w:basedOn w:val="DefaultParagraphFont"/>
    <w:link w:val="BalloonText"/>
    <w:uiPriority w:val="99"/>
    <w:semiHidden/>
    <w:rsid w:val="003D0E12"/>
    <w:rPr>
      <w:rFonts w:ascii="Tahoma" w:hAnsi="Tahoma" w:cs="Tahoma"/>
      <w:sz w:val="16"/>
      <w:szCs w:val="16"/>
      <w:lang w:val="en-US" w:eastAsia="en-US"/>
    </w:rPr>
  </w:style>
  <w:style w:type="paragraph" w:styleId="Header">
    <w:name w:val="header"/>
    <w:basedOn w:val="Normal"/>
    <w:link w:val="HeaderChar"/>
    <w:unhideWhenUsed/>
    <w:rsid w:val="00676E04"/>
    <w:pPr>
      <w:tabs>
        <w:tab w:val="center" w:pos="4513"/>
        <w:tab w:val="right" w:pos="9026"/>
      </w:tabs>
    </w:pPr>
  </w:style>
  <w:style w:type="character" w:customStyle="1" w:styleId="HeaderChar">
    <w:name w:val="Header Char"/>
    <w:basedOn w:val="DefaultParagraphFont"/>
    <w:link w:val="Header"/>
    <w:rsid w:val="00676E04"/>
    <w:rPr>
      <w:sz w:val="24"/>
      <w:szCs w:val="24"/>
    </w:rPr>
  </w:style>
  <w:style w:type="paragraph" w:styleId="Footer">
    <w:name w:val="footer"/>
    <w:basedOn w:val="Normal"/>
    <w:link w:val="FooterChar"/>
    <w:uiPriority w:val="99"/>
    <w:unhideWhenUsed/>
    <w:rsid w:val="00676E04"/>
    <w:pPr>
      <w:tabs>
        <w:tab w:val="center" w:pos="4513"/>
        <w:tab w:val="right" w:pos="9026"/>
      </w:tabs>
    </w:pPr>
  </w:style>
  <w:style w:type="character" w:customStyle="1" w:styleId="FooterChar">
    <w:name w:val="Footer Char"/>
    <w:basedOn w:val="DefaultParagraphFont"/>
    <w:link w:val="Footer"/>
    <w:uiPriority w:val="99"/>
    <w:rsid w:val="00676E04"/>
    <w:rPr>
      <w:sz w:val="24"/>
      <w:szCs w:val="24"/>
    </w:rPr>
  </w:style>
  <w:style w:type="character" w:styleId="Hyperlink">
    <w:name w:val="Hyperlink"/>
    <w:basedOn w:val="DefaultParagraphFont"/>
    <w:uiPriority w:val="99"/>
    <w:unhideWhenUsed/>
    <w:rsid w:val="00DF6A18"/>
    <w:rPr>
      <w:color w:val="5F5F5F" w:themeColor="hyperlink"/>
      <w:u w:val="single"/>
    </w:rPr>
  </w:style>
  <w:style w:type="character" w:customStyle="1" w:styleId="hps">
    <w:name w:val="hps"/>
    <w:basedOn w:val="DefaultParagraphFont"/>
    <w:rsid w:val="005038E5"/>
  </w:style>
  <w:style w:type="character" w:styleId="CommentReference">
    <w:name w:val="annotation reference"/>
    <w:basedOn w:val="DefaultParagraphFont"/>
    <w:uiPriority w:val="99"/>
    <w:semiHidden/>
    <w:unhideWhenUsed/>
    <w:rsid w:val="0086040D"/>
    <w:rPr>
      <w:sz w:val="16"/>
      <w:szCs w:val="16"/>
    </w:rPr>
  </w:style>
  <w:style w:type="paragraph" w:styleId="CommentText">
    <w:name w:val="annotation text"/>
    <w:basedOn w:val="Normal"/>
    <w:link w:val="CommentTextChar"/>
    <w:uiPriority w:val="99"/>
    <w:semiHidden/>
    <w:unhideWhenUsed/>
    <w:rsid w:val="0086040D"/>
    <w:rPr>
      <w:sz w:val="20"/>
      <w:szCs w:val="20"/>
    </w:rPr>
  </w:style>
  <w:style w:type="character" w:customStyle="1" w:styleId="CommentTextChar">
    <w:name w:val="Comment Text Char"/>
    <w:basedOn w:val="DefaultParagraphFont"/>
    <w:link w:val="CommentText"/>
    <w:uiPriority w:val="99"/>
    <w:semiHidden/>
    <w:rsid w:val="0086040D"/>
  </w:style>
  <w:style w:type="paragraph" w:styleId="CommentSubject">
    <w:name w:val="annotation subject"/>
    <w:basedOn w:val="CommentText"/>
    <w:next w:val="CommentText"/>
    <w:link w:val="CommentSubjectChar"/>
    <w:uiPriority w:val="99"/>
    <w:semiHidden/>
    <w:unhideWhenUsed/>
    <w:rsid w:val="0086040D"/>
    <w:rPr>
      <w:b/>
      <w:bCs/>
    </w:rPr>
  </w:style>
  <w:style w:type="character" w:customStyle="1" w:styleId="CommentSubjectChar">
    <w:name w:val="Comment Subject Char"/>
    <w:basedOn w:val="CommentTextChar"/>
    <w:link w:val="CommentSubject"/>
    <w:uiPriority w:val="99"/>
    <w:semiHidden/>
    <w:rsid w:val="0086040D"/>
    <w:rPr>
      <w:b/>
      <w:bCs/>
    </w:rPr>
  </w:style>
  <w:style w:type="paragraph" w:styleId="Revision">
    <w:name w:val="Revision"/>
    <w:hidden/>
    <w:uiPriority w:val="99"/>
    <w:semiHidden/>
    <w:rsid w:val="00BB5FFE"/>
    <w:rPr>
      <w:sz w:val="24"/>
      <w:szCs w:val="24"/>
    </w:rPr>
  </w:style>
  <w:style w:type="character" w:customStyle="1" w:styleId="Heading4Char">
    <w:name w:val="Heading 4 Char"/>
    <w:basedOn w:val="DefaultParagraphFont"/>
    <w:link w:val="Heading4"/>
    <w:rsid w:val="00A4148D"/>
    <w:rPr>
      <w:rFonts w:cs="Simplified Arabic"/>
      <w:b/>
      <w:bCs/>
      <w:sz w:val="28"/>
      <w:szCs w:val="28"/>
      <w:lang w:eastAsia="ar-SA"/>
    </w:rPr>
  </w:style>
  <w:style w:type="character" w:customStyle="1" w:styleId="BodyText2Char">
    <w:name w:val="Body Text 2 Char"/>
    <w:basedOn w:val="DefaultParagraphFont"/>
    <w:link w:val="BodyText2"/>
    <w:semiHidden/>
    <w:rsid w:val="00BF0A51"/>
    <w:rPr>
      <w:b/>
      <w:bCs/>
      <w:sz w:val="26"/>
      <w:szCs w:val="26"/>
    </w:rPr>
  </w:style>
  <w:style w:type="paragraph" w:styleId="EndnoteText">
    <w:name w:val="endnote text"/>
    <w:basedOn w:val="Normal"/>
    <w:link w:val="EndnoteTextChar"/>
    <w:uiPriority w:val="99"/>
    <w:semiHidden/>
    <w:unhideWhenUsed/>
    <w:rsid w:val="00DF24D9"/>
    <w:rPr>
      <w:sz w:val="20"/>
      <w:szCs w:val="20"/>
    </w:rPr>
  </w:style>
  <w:style w:type="character" w:customStyle="1" w:styleId="EndnoteTextChar">
    <w:name w:val="Endnote Text Char"/>
    <w:basedOn w:val="DefaultParagraphFont"/>
    <w:link w:val="EndnoteText"/>
    <w:uiPriority w:val="99"/>
    <w:semiHidden/>
    <w:rsid w:val="00DF24D9"/>
  </w:style>
  <w:style w:type="character" w:styleId="EndnoteReference">
    <w:name w:val="endnote reference"/>
    <w:basedOn w:val="DefaultParagraphFont"/>
    <w:uiPriority w:val="99"/>
    <w:semiHidden/>
    <w:unhideWhenUsed/>
    <w:rsid w:val="00DF24D9"/>
    <w:rPr>
      <w:vertAlign w:val="superscript"/>
    </w:rPr>
  </w:style>
  <w:style w:type="paragraph" w:styleId="FootnoteText">
    <w:name w:val="footnote text"/>
    <w:basedOn w:val="Normal"/>
    <w:link w:val="FootnoteTextChar"/>
    <w:uiPriority w:val="99"/>
    <w:semiHidden/>
    <w:unhideWhenUsed/>
    <w:rsid w:val="00DF24D9"/>
    <w:rPr>
      <w:sz w:val="20"/>
      <w:szCs w:val="20"/>
    </w:rPr>
  </w:style>
  <w:style w:type="character" w:customStyle="1" w:styleId="FootnoteTextChar">
    <w:name w:val="Footnote Text Char"/>
    <w:basedOn w:val="DefaultParagraphFont"/>
    <w:link w:val="FootnoteText"/>
    <w:uiPriority w:val="99"/>
    <w:semiHidden/>
    <w:rsid w:val="00DF24D9"/>
  </w:style>
  <w:style w:type="character" w:styleId="FootnoteReference">
    <w:name w:val="footnote reference"/>
    <w:basedOn w:val="DefaultParagraphFont"/>
    <w:uiPriority w:val="99"/>
    <w:semiHidden/>
    <w:unhideWhenUsed/>
    <w:rsid w:val="00DF24D9"/>
    <w:rPr>
      <w:vertAlign w:val="superscript"/>
    </w:rPr>
  </w:style>
  <w:style w:type="table" w:styleId="LightShading-Accent4">
    <w:name w:val="Light Shading Accent 4"/>
    <w:basedOn w:val="TableNormal"/>
    <w:uiPriority w:val="60"/>
    <w:rsid w:val="00C8114D"/>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TableGrid">
    <w:name w:val="Table Grid"/>
    <w:basedOn w:val="TableNormal"/>
    <w:uiPriority w:val="59"/>
    <w:rsid w:val="00A755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05F6"/>
    <w:rPr>
      <w:b/>
      <w:bCs/>
    </w:rPr>
  </w:style>
  <w:style w:type="character" w:customStyle="1" w:styleId="Heading1Char">
    <w:name w:val="Heading 1 Char"/>
    <w:basedOn w:val="DefaultParagraphFont"/>
    <w:link w:val="Heading1"/>
    <w:uiPriority w:val="9"/>
    <w:rsid w:val="00424A08"/>
    <w:rPr>
      <w:rFonts w:asciiTheme="majorHAnsi" w:eastAsiaTheme="majorEastAsia" w:hAnsiTheme="majorHAnsi" w:cstheme="majorBidi"/>
      <w:b/>
      <w:bCs/>
      <w:color w:val="A5A5A5" w:themeColor="accent1" w:themeShade="BF"/>
      <w:sz w:val="28"/>
      <w:szCs w:val="28"/>
    </w:rPr>
  </w:style>
  <w:style w:type="paragraph" w:styleId="NormalWeb">
    <w:name w:val="Normal (Web)"/>
    <w:basedOn w:val="Normal"/>
    <w:uiPriority w:val="99"/>
    <w:unhideWhenUsed/>
    <w:rsid w:val="00424A08"/>
    <w:pPr>
      <w:spacing w:before="100" w:beforeAutospacing="1" w:after="100" w:afterAutospacing="1"/>
    </w:pPr>
  </w:style>
  <w:style w:type="character" w:styleId="Emphasis">
    <w:name w:val="Emphasis"/>
    <w:basedOn w:val="DefaultParagraphFont"/>
    <w:uiPriority w:val="20"/>
    <w:qFormat/>
    <w:rsid w:val="002732A0"/>
    <w:rPr>
      <w:i/>
      <w:iCs/>
    </w:rPr>
  </w:style>
  <w:style w:type="character" w:customStyle="1" w:styleId="Heading3Char">
    <w:name w:val="Heading 3 Char"/>
    <w:basedOn w:val="DefaultParagraphFont"/>
    <w:link w:val="Heading3"/>
    <w:uiPriority w:val="9"/>
    <w:semiHidden/>
    <w:rsid w:val="00443FA4"/>
    <w:rPr>
      <w:rFonts w:asciiTheme="majorHAnsi" w:eastAsiaTheme="majorEastAsia" w:hAnsiTheme="majorHAnsi" w:cstheme="majorBidi"/>
      <w:color w:val="6E6E6E" w:themeColor="accent1" w:themeShade="7F"/>
      <w:sz w:val="24"/>
      <w:szCs w:val="24"/>
    </w:rPr>
  </w:style>
  <w:style w:type="character" w:customStyle="1" w:styleId="UnresolvedMention">
    <w:name w:val="Unresolved Mention"/>
    <w:basedOn w:val="DefaultParagraphFont"/>
    <w:uiPriority w:val="99"/>
    <w:semiHidden/>
    <w:unhideWhenUsed/>
    <w:rsid w:val="0071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0641">
      <w:bodyDiv w:val="1"/>
      <w:marLeft w:val="0"/>
      <w:marRight w:val="0"/>
      <w:marTop w:val="0"/>
      <w:marBottom w:val="0"/>
      <w:divBdr>
        <w:top w:val="none" w:sz="0" w:space="0" w:color="auto"/>
        <w:left w:val="none" w:sz="0" w:space="0" w:color="auto"/>
        <w:bottom w:val="none" w:sz="0" w:space="0" w:color="auto"/>
        <w:right w:val="none" w:sz="0" w:space="0" w:color="auto"/>
      </w:divBdr>
    </w:div>
    <w:div w:id="322974299">
      <w:bodyDiv w:val="1"/>
      <w:marLeft w:val="0"/>
      <w:marRight w:val="0"/>
      <w:marTop w:val="0"/>
      <w:marBottom w:val="0"/>
      <w:divBdr>
        <w:top w:val="none" w:sz="0" w:space="0" w:color="auto"/>
        <w:left w:val="none" w:sz="0" w:space="0" w:color="auto"/>
        <w:bottom w:val="none" w:sz="0" w:space="0" w:color="auto"/>
        <w:right w:val="none" w:sz="0" w:space="0" w:color="auto"/>
      </w:divBdr>
    </w:div>
    <w:div w:id="444933177">
      <w:bodyDiv w:val="1"/>
      <w:marLeft w:val="0"/>
      <w:marRight w:val="0"/>
      <w:marTop w:val="0"/>
      <w:marBottom w:val="0"/>
      <w:divBdr>
        <w:top w:val="none" w:sz="0" w:space="0" w:color="auto"/>
        <w:left w:val="none" w:sz="0" w:space="0" w:color="auto"/>
        <w:bottom w:val="none" w:sz="0" w:space="0" w:color="auto"/>
        <w:right w:val="none" w:sz="0" w:space="0" w:color="auto"/>
      </w:divBdr>
    </w:div>
    <w:div w:id="778524290">
      <w:bodyDiv w:val="1"/>
      <w:marLeft w:val="0"/>
      <w:marRight w:val="0"/>
      <w:marTop w:val="0"/>
      <w:marBottom w:val="0"/>
      <w:divBdr>
        <w:top w:val="none" w:sz="0" w:space="0" w:color="auto"/>
        <w:left w:val="none" w:sz="0" w:space="0" w:color="auto"/>
        <w:bottom w:val="none" w:sz="0" w:space="0" w:color="auto"/>
        <w:right w:val="none" w:sz="0" w:space="0" w:color="auto"/>
      </w:divBdr>
    </w:div>
    <w:div w:id="873618575">
      <w:bodyDiv w:val="1"/>
      <w:marLeft w:val="0"/>
      <w:marRight w:val="0"/>
      <w:marTop w:val="0"/>
      <w:marBottom w:val="0"/>
      <w:divBdr>
        <w:top w:val="none" w:sz="0" w:space="0" w:color="auto"/>
        <w:left w:val="none" w:sz="0" w:space="0" w:color="auto"/>
        <w:bottom w:val="none" w:sz="0" w:space="0" w:color="auto"/>
        <w:right w:val="none" w:sz="0" w:space="0" w:color="auto"/>
      </w:divBdr>
    </w:div>
    <w:div w:id="1414427580">
      <w:bodyDiv w:val="1"/>
      <w:marLeft w:val="0"/>
      <w:marRight w:val="0"/>
      <w:marTop w:val="0"/>
      <w:marBottom w:val="0"/>
      <w:divBdr>
        <w:top w:val="none" w:sz="0" w:space="0" w:color="auto"/>
        <w:left w:val="none" w:sz="0" w:space="0" w:color="auto"/>
        <w:bottom w:val="none" w:sz="0" w:space="0" w:color="auto"/>
        <w:right w:val="none" w:sz="0" w:space="0" w:color="auto"/>
      </w:divBdr>
    </w:div>
    <w:div w:id="19854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0.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mzeidan.NABLUS\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49922958397532E-2"/>
          <c:y val="5.0925925925925923E-2"/>
          <c:w val="0.75513275016277814"/>
          <c:h val="0.79224482356372183"/>
        </c:manualLayout>
      </c:layout>
      <c:barChart>
        <c:barDir val="bar"/>
        <c:grouping val="clustered"/>
        <c:varyColors val="0"/>
        <c:ser>
          <c:idx val="1"/>
          <c:order val="0"/>
          <c:tx>
            <c:strRef>
              <c:f>Sheet1!$B$16</c:f>
              <c:strCache>
                <c:ptCount val="1"/>
                <c:pt idx="0">
                  <c:v>Gaza Strip</c:v>
                </c:pt>
              </c:strCache>
            </c:strRef>
          </c:tx>
          <c:spPr>
            <a:solidFill>
              <a:schemeClr val="bg1">
                <a:lumMod val="65000"/>
              </a:schemeClr>
            </a:solidFill>
            <a:ln>
              <a:noFill/>
            </a:ln>
            <a:effectLst/>
          </c:spPr>
          <c:invertIfNegative val="0"/>
          <c:dLbls>
            <c:dLbl>
              <c:idx val="1"/>
              <c:tx>
                <c:rich>
                  <a:bodyPr/>
                  <a:lstStyle/>
                  <a:p>
                    <a:r>
                      <a:rPr lang="en-US"/>
                      <a:t>3117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FF-4F52-B2E0-4D720A39810B}"/>
                </c:ext>
              </c:extLst>
            </c:dLbl>
            <c:dLbl>
              <c:idx val="2"/>
              <c:tx>
                <c:rich>
                  <a:bodyPr/>
                  <a:lstStyle/>
                  <a:p>
                    <a:r>
                      <a:rPr lang="en-US"/>
                      <a:t>4613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FF-4F52-B2E0-4D720A3981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Sheet1!$A$17:$A$19</c:f>
              <c:strCache>
                <c:ptCount val="3"/>
                <c:pt idx="0">
                  <c:v>Number of Students (in thousand)</c:v>
                </c:pt>
                <c:pt idx="1">
                  <c:v>Number of Martyrs </c:v>
                </c:pt>
                <c:pt idx="2">
                  <c:v>Number of Injured </c:v>
                </c:pt>
              </c:strCache>
            </c:strRef>
          </c:cat>
          <c:val>
            <c:numRef>
              <c:f>Sheet1!$B$17:$B$19</c:f>
              <c:numCache>
                <c:formatCode>General</c:formatCode>
                <c:ptCount val="3"/>
                <c:pt idx="0">
                  <c:v>608</c:v>
                </c:pt>
                <c:pt idx="1">
                  <c:v>3000</c:v>
                </c:pt>
                <c:pt idx="2">
                  <c:v>4500</c:v>
                </c:pt>
              </c:numCache>
            </c:numRef>
          </c:val>
          <c:extLst>
            <c:ext xmlns:c16="http://schemas.microsoft.com/office/drawing/2014/chart" uri="{C3380CC4-5D6E-409C-BE32-E72D297353CC}">
              <c16:uniqueId val="{00000000-3A7E-4069-8982-E110E8F04B59}"/>
            </c:ext>
          </c:extLst>
        </c:ser>
        <c:ser>
          <c:idx val="0"/>
          <c:order val="1"/>
          <c:tx>
            <c:strRef>
              <c:f>Sheet1!$C$16</c:f>
              <c:strCache>
                <c:ptCount val="1"/>
                <c:pt idx="0">
                  <c:v>West Bank</c:v>
                </c:pt>
              </c:strCache>
            </c:strRef>
          </c:tx>
          <c:spPr>
            <a:solidFill>
              <a:schemeClr val="bg1">
                <a:lumMod val="85000"/>
              </a:schemeClr>
            </a:solidFill>
            <a:ln>
              <a:noFill/>
            </a:ln>
            <a:effectLst/>
          </c:spPr>
          <c:invertIfNegative val="0"/>
          <c:dLbls>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FF-4F52-B2E0-4D720A39810B}"/>
                </c:ext>
              </c:extLst>
            </c:dLbl>
            <c:dLbl>
              <c:idx val="2"/>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FF-4F52-B2E0-4D720A3981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Sheet1!$A$17:$A$19</c:f>
              <c:strCache>
                <c:ptCount val="3"/>
                <c:pt idx="0">
                  <c:v>Number of Students (in thousand)</c:v>
                </c:pt>
                <c:pt idx="1">
                  <c:v>Number of Martyrs </c:v>
                </c:pt>
                <c:pt idx="2">
                  <c:v>Number of Injured </c:v>
                </c:pt>
              </c:strCache>
            </c:strRef>
          </c:cat>
          <c:val>
            <c:numRef>
              <c:f>Sheet1!$C$17:$C$19</c:f>
              <c:numCache>
                <c:formatCode>General</c:formatCode>
                <c:ptCount val="3"/>
                <c:pt idx="0">
                  <c:v>775</c:v>
                </c:pt>
                <c:pt idx="1">
                  <c:v>21</c:v>
                </c:pt>
                <c:pt idx="2">
                  <c:v>205</c:v>
                </c:pt>
              </c:numCache>
            </c:numRef>
          </c:val>
          <c:extLst>
            <c:ext xmlns:c16="http://schemas.microsoft.com/office/drawing/2014/chart" uri="{C3380CC4-5D6E-409C-BE32-E72D297353CC}">
              <c16:uniqueId val="{00000001-3A7E-4069-8982-E110E8F04B59}"/>
            </c:ext>
          </c:extLst>
        </c:ser>
        <c:dLbls>
          <c:showLegendKey val="0"/>
          <c:showVal val="0"/>
          <c:showCatName val="0"/>
          <c:showSerName val="0"/>
          <c:showPercent val="0"/>
          <c:showBubbleSize val="0"/>
        </c:dLbls>
        <c:gapWidth val="182"/>
        <c:axId val="119012736"/>
        <c:axId val="144284672"/>
      </c:barChart>
      <c:catAx>
        <c:axId val="119012736"/>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44284672"/>
        <c:crosses val="autoZero"/>
        <c:auto val="1"/>
        <c:lblAlgn val="ctr"/>
        <c:lblOffset val="100"/>
        <c:noMultiLvlLbl val="0"/>
      </c:catAx>
      <c:valAx>
        <c:axId val="144284672"/>
        <c:scaling>
          <c:orientation val="maxMin"/>
        </c:scaling>
        <c:delete val="1"/>
        <c:axPos val="b"/>
        <c:numFmt formatCode="General" sourceLinked="1"/>
        <c:majorTickMark val="out"/>
        <c:minorTickMark val="none"/>
        <c:tickLblPos val="none"/>
        <c:crossAx val="119012736"/>
        <c:crosses val="autoZero"/>
        <c:crossBetween val="between"/>
      </c:valAx>
      <c:spPr>
        <a:noFill/>
        <a:ln>
          <a:noFill/>
        </a:ln>
        <a:effectLst/>
      </c:spPr>
    </c:plotArea>
    <c:legend>
      <c:legendPos val="b"/>
      <c:layout>
        <c:manualLayout>
          <c:xMode val="edge"/>
          <c:yMode val="edge"/>
          <c:x val="2.4300336880077988E-2"/>
          <c:y val="0.37005448456873935"/>
          <c:w val="0.13022035036318136"/>
          <c:h val="0.330460313150511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449922958397532E-2"/>
          <c:y val="5.0925925925925923E-2"/>
          <c:w val="0.75513275016277814"/>
          <c:h val="0.79224482356372183"/>
        </c:manualLayout>
      </c:layout>
      <c:barChart>
        <c:barDir val="bar"/>
        <c:grouping val="clustered"/>
        <c:varyColors val="0"/>
        <c:ser>
          <c:idx val="1"/>
          <c:order val="0"/>
          <c:tx>
            <c:strRef>
              <c:f>Sheet1!$B$16</c:f>
              <c:strCache>
                <c:ptCount val="1"/>
                <c:pt idx="0">
                  <c:v>Gaza Strip</c:v>
                </c:pt>
              </c:strCache>
            </c:strRef>
          </c:tx>
          <c:spPr>
            <a:solidFill>
              <a:schemeClr val="bg1">
                <a:lumMod val="65000"/>
              </a:schemeClr>
            </a:solidFill>
            <a:ln>
              <a:noFill/>
            </a:ln>
            <a:effectLst/>
          </c:spPr>
          <c:invertIfNegative val="0"/>
          <c:dLbls>
            <c:dLbl>
              <c:idx val="1"/>
              <c:tx>
                <c:rich>
                  <a:bodyPr/>
                  <a:lstStyle/>
                  <a:p>
                    <a:r>
                      <a:rPr lang="en-US"/>
                      <a:t>3117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FF-4F52-B2E0-4D720A39810B}"/>
                </c:ext>
              </c:extLst>
            </c:dLbl>
            <c:dLbl>
              <c:idx val="2"/>
              <c:tx>
                <c:rich>
                  <a:bodyPr/>
                  <a:lstStyle/>
                  <a:p>
                    <a:r>
                      <a:rPr lang="en-US"/>
                      <a:t>4613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FF-4F52-B2E0-4D720A3981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Sheet1!$A$17:$A$19</c:f>
              <c:strCache>
                <c:ptCount val="3"/>
                <c:pt idx="0">
                  <c:v>Number of Students (in thousand)</c:v>
                </c:pt>
                <c:pt idx="1">
                  <c:v>Number of Martyrs </c:v>
                </c:pt>
                <c:pt idx="2">
                  <c:v>Number of Injured </c:v>
                </c:pt>
              </c:strCache>
            </c:strRef>
          </c:cat>
          <c:val>
            <c:numRef>
              <c:f>Sheet1!$B$17:$B$19</c:f>
              <c:numCache>
                <c:formatCode>General</c:formatCode>
                <c:ptCount val="3"/>
                <c:pt idx="0">
                  <c:v>608</c:v>
                </c:pt>
                <c:pt idx="1">
                  <c:v>3000</c:v>
                </c:pt>
                <c:pt idx="2">
                  <c:v>4500</c:v>
                </c:pt>
              </c:numCache>
            </c:numRef>
          </c:val>
          <c:extLst>
            <c:ext xmlns:c16="http://schemas.microsoft.com/office/drawing/2014/chart" uri="{C3380CC4-5D6E-409C-BE32-E72D297353CC}">
              <c16:uniqueId val="{00000000-3A7E-4069-8982-E110E8F04B59}"/>
            </c:ext>
          </c:extLst>
        </c:ser>
        <c:ser>
          <c:idx val="0"/>
          <c:order val="1"/>
          <c:tx>
            <c:strRef>
              <c:f>Sheet1!$C$16</c:f>
              <c:strCache>
                <c:ptCount val="1"/>
                <c:pt idx="0">
                  <c:v>West Bank</c:v>
                </c:pt>
              </c:strCache>
            </c:strRef>
          </c:tx>
          <c:spPr>
            <a:solidFill>
              <a:schemeClr val="bg1">
                <a:lumMod val="85000"/>
              </a:schemeClr>
            </a:solidFill>
            <a:ln>
              <a:noFill/>
            </a:ln>
            <a:effectLst/>
          </c:spPr>
          <c:invertIfNegative val="0"/>
          <c:dLbls>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FF-4F52-B2E0-4D720A39810B}"/>
                </c:ext>
              </c:extLst>
            </c:dLbl>
            <c:dLbl>
              <c:idx val="2"/>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FF-4F52-B2E0-4D720A3981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Sheet1!$A$17:$A$19</c:f>
              <c:strCache>
                <c:ptCount val="3"/>
                <c:pt idx="0">
                  <c:v>Number of Students (in thousand)</c:v>
                </c:pt>
                <c:pt idx="1">
                  <c:v>Number of Martyrs </c:v>
                </c:pt>
                <c:pt idx="2">
                  <c:v>Number of Injured </c:v>
                </c:pt>
              </c:strCache>
            </c:strRef>
          </c:cat>
          <c:val>
            <c:numRef>
              <c:f>Sheet1!$C$17:$C$19</c:f>
              <c:numCache>
                <c:formatCode>General</c:formatCode>
                <c:ptCount val="3"/>
                <c:pt idx="0">
                  <c:v>775</c:v>
                </c:pt>
                <c:pt idx="1">
                  <c:v>21</c:v>
                </c:pt>
                <c:pt idx="2">
                  <c:v>205</c:v>
                </c:pt>
              </c:numCache>
            </c:numRef>
          </c:val>
          <c:extLst>
            <c:ext xmlns:c16="http://schemas.microsoft.com/office/drawing/2014/chart" uri="{C3380CC4-5D6E-409C-BE32-E72D297353CC}">
              <c16:uniqueId val="{00000001-3A7E-4069-8982-E110E8F04B59}"/>
            </c:ext>
          </c:extLst>
        </c:ser>
        <c:dLbls>
          <c:showLegendKey val="0"/>
          <c:showVal val="0"/>
          <c:showCatName val="0"/>
          <c:showSerName val="0"/>
          <c:showPercent val="0"/>
          <c:showBubbleSize val="0"/>
        </c:dLbls>
        <c:gapWidth val="182"/>
        <c:axId val="119012736"/>
        <c:axId val="144284672"/>
      </c:barChart>
      <c:catAx>
        <c:axId val="119012736"/>
        <c:scaling>
          <c:orientation val="minMax"/>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44284672"/>
        <c:crosses val="autoZero"/>
        <c:auto val="1"/>
        <c:lblAlgn val="ctr"/>
        <c:lblOffset val="100"/>
        <c:noMultiLvlLbl val="0"/>
      </c:catAx>
      <c:valAx>
        <c:axId val="144284672"/>
        <c:scaling>
          <c:orientation val="maxMin"/>
        </c:scaling>
        <c:delete val="1"/>
        <c:axPos val="b"/>
        <c:numFmt formatCode="General" sourceLinked="1"/>
        <c:majorTickMark val="out"/>
        <c:minorTickMark val="none"/>
        <c:tickLblPos val="none"/>
        <c:crossAx val="119012736"/>
        <c:crosses val="autoZero"/>
        <c:crossBetween val="between"/>
      </c:valAx>
      <c:spPr>
        <a:noFill/>
        <a:ln>
          <a:noFill/>
        </a:ln>
        <a:effectLst/>
      </c:spPr>
    </c:plotArea>
    <c:legend>
      <c:legendPos val="b"/>
      <c:layout>
        <c:manualLayout>
          <c:xMode val="edge"/>
          <c:yMode val="edge"/>
          <c:x val="2.4300336880077988E-2"/>
          <c:y val="0.37005448456873935"/>
          <c:w val="0.13022035036318136"/>
          <c:h val="0.330460313150511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manualLayout>
          <c:layoutTarget val="inner"/>
          <c:xMode val="edge"/>
          <c:yMode val="edge"/>
          <c:x val="2.4186455584872472E-2"/>
          <c:y val="5.606375606375609E-2"/>
          <c:w val="0.9516270888302546"/>
          <c:h val="0.78317208789649739"/>
        </c:manualLayout>
      </c:layout>
      <c:barChart>
        <c:barDir val="col"/>
        <c:grouping val="clustered"/>
        <c:varyColors val="0"/>
        <c:ser>
          <c:idx val="0"/>
          <c:order val="0"/>
          <c:tx>
            <c:strRef>
              <c:f>Sheet1!$B$49</c:f>
              <c:strCache>
                <c:ptCount val="1"/>
              </c:strCache>
            </c:strRef>
          </c:tx>
          <c:spPr>
            <a:solidFill>
              <a:schemeClr val="bg2"/>
            </a:solidFill>
            <a:ln>
              <a:noFill/>
            </a:ln>
            <a:effectLst/>
          </c:spPr>
          <c:invertIfNegative val="0"/>
          <c:dPt>
            <c:idx val="0"/>
            <c:invertIfNegative val="0"/>
            <c:bubble3D val="0"/>
            <c:spPr>
              <a:solidFill>
                <a:schemeClr val="bg1">
                  <a:lumMod val="85000"/>
                </a:schemeClr>
              </a:solidFill>
              <a:ln>
                <a:solidFill>
                  <a:schemeClr val="bg2">
                    <a:lumMod val="50000"/>
                  </a:schemeClr>
                </a:solidFill>
              </a:ln>
              <a:effectLst/>
            </c:spPr>
            <c:extLst>
              <c:ext xmlns:c16="http://schemas.microsoft.com/office/drawing/2014/chart" uri="{C3380CC4-5D6E-409C-BE32-E72D297353CC}">
                <c16:uniqueId val="{00000002-4779-49B0-A555-637349281471}"/>
              </c:ext>
            </c:extLst>
          </c:dPt>
          <c:dPt>
            <c:idx val="1"/>
            <c:invertIfNegative val="0"/>
            <c:bubble3D val="0"/>
            <c:spPr>
              <a:solidFill>
                <a:schemeClr val="bg1">
                  <a:lumMod val="85000"/>
                </a:schemeClr>
              </a:solidFill>
              <a:ln>
                <a:solidFill>
                  <a:schemeClr val="bg1">
                    <a:lumMod val="75000"/>
                  </a:schemeClr>
                </a:solidFill>
              </a:ln>
              <a:effectLst/>
            </c:spPr>
            <c:extLst>
              <c:ext xmlns:c16="http://schemas.microsoft.com/office/drawing/2014/chart" uri="{C3380CC4-5D6E-409C-BE32-E72D297353CC}">
                <c16:uniqueId val="{00000001-4779-49B0-A555-637349281471}"/>
              </c:ext>
            </c:extLst>
          </c:dPt>
          <c:dLbls>
            <c:dLbl>
              <c:idx val="1"/>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79-49B0-A555-6373492814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Sheet1!$A$50:$A$51</c:f>
              <c:strCache>
                <c:ptCount val="2"/>
                <c:pt idx="0">
                  <c:v>Number of Injured </c:v>
                </c:pt>
                <c:pt idx="1">
                  <c:v>Number of Martyrs </c:v>
                </c:pt>
              </c:strCache>
            </c:strRef>
          </c:cat>
          <c:val>
            <c:numRef>
              <c:f>Sheet1!$B$50:$B$51</c:f>
              <c:numCache>
                <c:formatCode>General</c:formatCode>
                <c:ptCount val="2"/>
                <c:pt idx="0">
                  <c:v>403</c:v>
                </c:pt>
                <c:pt idx="1">
                  <c:v>183</c:v>
                </c:pt>
              </c:numCache>
            </c:numRef>
          </c:val>
          <c:extLst>
            <c:ext xmlns:c16="http://schemas.microsoft.com/office/drawing/2014/chart" uri="{C3380CC4-5D6E-409C-BE32-E72D297353CC}">
              <c16:uniqueId val="{00000000-4779-49B0-A555-637349281471}"/>
            </c:ext>
          </c:extLst>
        </c:ser>
        <c:dLbls>
          <c:showLegendKey val="0"/>
          <c:showVal val="0"/>
          <c:showCatName val="0"/>
          <c:showSerName val="0"/>
          <c:showPercent val="0"/>
          <c:showBubbleSize val="0"/>
        </c:dLbls>
        <c:gapWidth val="219"/>
        <c:overlap val="-27"/>
        <c:axId val="145619200"/>
        <c:axId val="159326208"/>
      </c:barChart>
      <c:catAx>
        <c:axId val="14561920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59326208"/>
        <c:crosses val="autoZero"/>
        <c:auto val="1"/>
        <c:lblAlgn val="ctr"/>
        <c:lblOffset val="100"/>
        <c:noMultiLvlLbl val="0"/>
      </c:catAx>
      <c:valAx>
        <c:axId val="159326208"/>
        <c:scaling>
          <c:orientation val="minMax"/>
        </c:scaling>
        <c:delete val="1"/>
        <c:axPos val="r"/>
        <c:numFmt formatCode="General" sourceLinked="1"/>
        <c:majorTickMark val="none"/>
        <c:minorTickMark val="none"/>
        <c:tickLblPos val="none"/>
        <c:crossAx val="14561920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manualLayout>
          <c:layoutTarget val="inner"/>
          <c:xMode val="edge"/>
          <c:yMode val="edge"/>
          <c:x val="2.4186455584872472E-2"/>
          <c:y val="5.606375606375609E-2"/>
          <c:w val="0.9516270888302546"/>
          <c:h val="0.78317208789649739"/>
        </c:manualLayout>
      </c:layout>
      <c:barChart>
        <c:barDir val="col"/>
        <c:grouping val="clustered"/>
        <c:varyColors val="0"/>
        <c:ser>
          <c:idx val="0"/>
          <c:order val="0"/>
          <c:tx>
            <c:strRef>
              <c:f>Sheet1!$B$49</c:f>
              <c:strCache>
                <c:ptCount val="1"/>
              </c:strCache>
            </c:strRef>
          </c:tx>
          <c:spPr>
            <a:solidFill>
              <a:schemeClr val="bg2"/>
            </a:solidFill>
            <a:ln>
              <a:noFill/>
            </a:ln>
            <a:effectLst/>
          </c:spPr>
          <c:invertIfNegative val="0"/>
          <c:dPt>
            <c:idx val="0"/>
            <c:invertIfNegative val="0"/>
            <c:bubble3D val="0"/>
            <c:spPr>
              <a:solidFill>
                <a:schemeClr val="bg1">
                  <a:lumMod val="85000"/>
                </a:schemeClr>
              </a:solidFill>
              <a:ln>
                <a:solidFill>
                  <a:schemeClr val="bg2">
                    <a:lumMod val="50000"/>
                  </a:schemeClr>
                </a:solidFill>
              </a:ln>
              <a:effectLst/>
            </c:spPr>
            <c:extLst>
              <c:ext xmlns:c16="http://schemas.microsoft.com/office/drawing/2014/chart" uri="{C3380CC4-5D6E-409C-BE32-E72D297353CC}">
                <c16:uniqueId val="{00000002-4779-49B0-A555-637349281471}"/>
              </c:ext>
            </c:extLst>
          </c:dPt>
          <c:dPt>
            <c:idx val="1"/>
            <c:invertIfNegative val="0"/>
            <c:bubble3D val="0"/>
            <c:spPr>
              <a:solidFill>
                <a:schemeClr val="bg1">
                  <a:lumMod val="85000"/>
                </a:schemeClr>
              </a:solidFill>
              <a:ln>
                <a:solidFill>
                  <a:schemeClr val="bg1">
                    <a:lumMod val="75000"/>
                  </a:schemeClr>
                </a:solidFill>
              </a:ln>
              <a:effectLst/>
            </c:spPr>
            <c:extLst>
              <c:ext xmlns:c16="http://schemas.microsoft.com/office/drawing/2014/chart" uri="{C3380CC4-5D6E-409C-BE32-E72D297353CC}">
                <c16:uniqueId val="{00000001-4779-49B0-A555-637349281471}"/>
              </c:ext>
            </c:extLst>
          </c:dPt>
          <c:dLbls>
            <c:dLbl>
              <c:idx val="1"/>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79-49B0-A555-6373492814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Sheet1!$A$50:$A$51</c:f>
              <c:strCache>
                <c:ptCount val="2"/>
                <c:pt idx="0">
                  <c:v>Number of Injured </c:v>
                </c:pt>
                <c:pt idx="1">
                  <c:v>Number of Martyrs </c:v>
                </c:pt>
              </c:strCache>
            </c:strRef>
          </c:cat>
          <c:val>
            <c:numRef>
              <c:f>Sheet1!$B$50:$B$51</c:f>
              <c:numCache>
                <c:formatCode>General</c:formatCode>
                <c:ptCount val="2"/>
                <c:pt idx="0">
                  <c:v>403</c:v>
                </c:pt>
                <c:pt idx="1">
                  <c:v>183</c:v>
                </c:pt>
              </c:numCache>
            </c:numRef>
          </c:val>
          <c:extLst>
            <c:ext xmlns:c16="http://schemas.microsoft.com/office/drawing/2014/chart" uri="{C3380CC4-5D6E-409C-BE32-E72D297353CC}">
              <c16:uniqueId val="{00000000-4779-49B0-A555-637349281471}"/>
            </c:ext>
          </c:extLst>
        </c:ser>
        <c:dLbls>
          <c:showLegendKey val="0"/>
          <c:showVal val="0"/>
          <c:showCatName val="0"/>
          <c:showSerName val="0"/>
          <c:showPercent val="0"/>
          <c:showBubbleSize val="0"/>
        </c:dLbls>
        <c:gapWidth val="219"/>
        <c:overlap val="-27"/>
        <c:axId val="145619200"/>
        <c:axId val="159326208"/>
      </c:barChart>
      <c:catAx>
        <c:axId val="14561920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159326208"/>
        <c:crosses val="autoZero"/>
        <c:auto val="1"/>
        <c:lblAlgn val="ctr"/>
        <c:lblOffset val="100"/>
        <c:noMultiLvlLbl val="0"/>
      </c:catAx>
      <c:valAx>
        <c:axId val="159326208"/>
        <c:scaling>
          <c:orientation val="minMax"/>
        </c:scaling>
        <c:delete val="1"/>
        <c:axPos val="r"/>
        <c:numFmt formatCode="General" sourceLinked="1"/>
        <c:majorTickMark val="none"/>
        <c:minorTickMark val="none"/>
        <c:tickLblPos val="none"/>
        <c:crossAx val="14561920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'Sheet3 (2)'!$B$1</c:f>
              <c:strCache>
                <c:ptCount val="1"/>
                <c:pt idx="0">
                  <c:v>Government</c:v>
                </c:pt>
              </c:strCache>
            </c:strRef>
          </c:tx>
          <c:invertIfNegative val="0"/>
          <c:dLbls>
            <c:spPr>
              <a:noFill/>
              <a:ln>
                <a:noFill/>
              </a:ln>
              <a:effectLst/>
            </c:spPr>
            <c:txPr>
              <a:bodyPr/>
              <a:lstStyle/>
              <a:p>
                <a:pPr>
                  <a:defRPr sz="9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 (2)'!$A$2:$A$5</c:f>
              <c:strCache>
                <c:ptCount val="4"/>
                <c:pt idx="0">
                  <c:v>Number of schools - West Bank</c:v>
                </c:pt>
                <c:pt idx="1">
                  <c:v>Number of school buildings - West Bank</c:v>
                </c:pt>
                <c:pt idx="2">
                  <c:v>Number of schools - Gaza Strip</c:v>
                </c:pt>
                <c:pt idx="3">
                  <c:v> Number of school buildings - Gaza Strip</c:v>
                </c:pt>
              </c:strCache>
            </c:strRef>
          </c:cat>
          <c:val>
            <c:numRef>
              <c:f>'Sheet3 (2)'!$B$2:$B$5</c:f>
              <c:numCache>
                <c:formatCode>#,##0</c:formatCode>
                <c:ptCount val="4"/>
                <c:pt idx="0">
                  <c:v>1896</c:v>
                </c:pt>
                <c:pt idx="1">
                  <c:v>1889</c:v>
                </c:pt>
                <c:pt idx="2" formatCode="General">
                  <c:v>442</c:v>
                </c:pt>
                <c:pt idx="3" formatCode="General">
                  <c:v>303</c:v>
                </c:pt>
              </c:numCache>
            </c:numRef>
          </c:val>
          <c:extLst>
            <c:ext xmlns:c16="http://schemas.microsoft.com/office/drawing/2014/chart" uri="{C3380CC4-5D6E-409C-BE32-E72D297353CC}">
              <c16:uniqueId val="{00000000-0711-4110-8C22-9AC87C15CD43}"/>
            </c:ext>
          </c:extLst>
        </c:ser>
        <c:ser>
          <c:idx val="1"/>
          <c:order val="1"/>
          <c:tx>
            <c:strRef>
              <c:f>'Sheet3 (2)'!$C$1</c:f>
              <c:strCache>
                <c:ptCount val="1"/>
                <c:pt idx="0">
                  <c:v>UNRWA</c:v>
                </c:pt>
              </c:strCache>
            </c:strRef>
          </c:tx>
          <c:spPr>
            <a:solidFill>
              <a:schemeClr val="tx2"/>
            </a:solidFill>
          </c:spPr>
          <c:invertIfNegative val="0"/>
          <c:dLbls>
            <c:spPr>
              <a:noFill/>
              <a:ln>
                <a:noFill/>
              </a:ln>
              <a:effectLst/>
            </c:spPr>
            <c:txPr>
              <a:bodyPr/>
              <a:lstStyle/>
              <a:p>
                <a:pPr>
                  <a:defRPr sz="9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 (2)'!$A$2:$A$5</c:f>
              <c:strCache>
                <c:ptCount val="4"/>
                <c:pt idx="0">
                  <c:v>Number of schools - West Bank</c:v>
                </c:pt>
                <c:pt idx="1">
                  <c:v>Number of school buildings - West Bank</c:v>
                </c:pt>
                <c:pt idx="2">
                  <c:v>Number of schools - Gaza Strip</c:v>
                </c:pt>
                <c:pt idx="3">
                  <c:v> Number of school buildings - Gaza Strip</c:v>
                </c:pt>
              </c:strCache>
            </c:strRef>
          </c:cat>
          <c:val>
            <c:numRef>
              <c:f>'Sheet3 (2)'!$C$2:$C$5</c:f>
              <c:numCache>
                <c:formatCode>General</c:formatCode>
                <c:ptCount val="4"/>
                <c:pt idx="0">
                  <c:v>96</c:v>
                </c:pt>
                <c:pt idx="1">
                  <c:v>93</c:v>
                </c:pt>
                <c:pt idx="2">
                  <c:v>284</c:v>
                </c:pt>
                <c:pt idx="3">
                  <c:v>182</c:v>
                </c:pt>
              </c:numCache>
            </c:numRef>
          </c:val>
          <c:extLst>
            <c:ext xmlns:c16="http://schemas.microsoft.com/office/drawing/2014/chart" uri="{C3380CC4-5D6E-409C-BE32-E72D297353CC}">
              <c16:uniqueId val="{00000001-0711-4110-8C22-9AC87C15CD43}"/>
            </c:ext>
          </c:extLst>
        </c:ser>
        <c:ser>
          <c:idx val="2"/>
          <c:order val="2"/>
          <c:tx>
            <c:strRef>
              <c:f>'Sheet3 (2)'!$D$1</c:f>
              <c:strCache>
                <c:ptCount val="1"/>
                <c:pt idx="0">
                  <c:v>Private</c:v>
                </c:pt>
              </c:strCache>
            </c:strRef>
          </c:tx>
          <c:spPr>
            <a:pattFill prst="wdDnDiag">
              <a:fgClr>
                <a:schemeClr val="accent1">
                  <a:lumMod val="75000"/>
                </a:schemeClr>
              </a:fgClr>
              <a:bgClr>
                <a:schemeClr val="bg1"/>
              </a:bgClr>
            </a:pattFill>
          </c:spPr>
          <c:invertIfNegative val="0"/>
          <c:dLbls>
            <c:spPr>
              <a:noFill/>
              <a:ln>
                <a:noFill/>
              </a:ln>
              <a:effectLst/>
            </c:spPr>
            <c:txPr>
              <a:bodyPr/>
              <a:lstStyle/>
              <a:p>
                <a:pPr>
                  <a:defRPr sz="9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 (2)'!$A$2:$A$5</c:f>
              <c:strCache>
                <c:ptCount val="4"/>
                <c:pt idx="0">
                  <c:v>Number of schools - West Bank</c:v>
                </c:pt>
                <c:pt idx="1">
                  <c:v>Number of school buildings - West Bank</c:v>
                </c:pt>
                <c:pt idx="2">
                  <c:v>Number of schools - Gaza Strip</c:v>
                </c:pt>
                <c:pt idx="3">
                  <c:v> Number of school buildings - Gaza Strip</c:v>
                </c:pt>
              </c:strCache>
            </c:strRef>
          </c:cat>
          <c:val>
            <c:numRef>
              <c:f>'Sheet3 (2)'!$D$2:$D$5</c:f>
              <c:numCache>
                <c:formatCode>General</c:formatCode>
                <c:ptCount val="4"/>
                <c:pt idx="0">
                  <c:v>402</c:v>
                </c:pt>
                <c:pt idx="1">
                  <c:v>401</c:v>
                </c:pt>
                <c:pt idx="2">
                  <c:v>70</c:v>
                </c:pt>
                <c:pt idx="3">
                  <c:v>65</c:v>
                </c:pt>
              </c:numCache>
            </c:numRef>
          </c:val>
          <c:extLst>
            <c:ext xmlns:c16="http://schemas.microsoft.com/office/drawing/2014/chart" uri="{C3380CC4-5D6E-409C-BE32-E72D297353CC}">
              <c16:uniqueId val="{00000002-0711-4110-8C22-9AC87C15CD43}"/>
            </c:ext>
          </c:extLst>
        </c:ser>
        <c:dLbls>
          <c:showLegendKey val="0"/>
          <c:showVal val="0"/>
          <c:showCatName val="0"/>
          <c:showSerName val="0"/>
          <c:showPercent val="0"/>
          <c:showBubbleSize val="0"/>
        </c:dLbls>
        <c:gapWidth val="150"/>
        <c:axId val="170392576"/>
        <c:axId val="170399616"/>
      </c:barChart>
      <c:catAx>
        <c:axId val="170392576"/>
        <c:scaling>
          <c:orientation val="minMax"/>
        </c:scaling>
        <c:delete val="0"/>
        <c:axPos val="r"/>
        <c:numFmt formatCode="General" sourceLinked="0"/>
        <c:majorTickMark val="out"/>
        <c:minorTickMark val="none"/>
        <c:tickLblPos val="nextTo"/>
        <c:txPr>
          <a:bodyPr/>
          <a:lstStyle/>
          <a:p>
            <a:pPr>
              <a:defRPr sz="900"/>
            </a:pPr>
            <a:endParaRPr lang="ar-SA"/>
          </a:p>
        </c:txPr>
        <c:crossAx val="170399616"/>
        <c:crosses val="autoZero"/>
        <c:auto val="1"/>
        <c:lblAlgn val="ctr"/>
        <c:lblOffset val="100"/>
        <c:noMultiLvlLbl val="0"/>
      </c:catAx>
      <c:valAx>
        <c:axId val="170399616"/>
        <c:scaling>
          <c:orientation val="maxMin"/>
        </c:scaling>
        <c:delete val="1"/>
        <c:axPos val="b"/>
        <c:numFmt formatCode="#,##0" sourceLinked="1"/>
        <c:majorTickMark val="out"/>
        <c:minorTickMark val="none"/>
        <c:tickLblPos val="none"/>
        <c:crossAx val="170392576"/>
        <c:crosses val="autoZero"/>
        <c:crossBetween val="between"/>
      </c:valAx>
    </c:plotArea>
    <c:legend>
      <c:legendPos val="l"/>
      <c:layout>
        <c:manualLayout>
          <c:xMode val="edge"/>
          <c:yMode val="edge"/>
          <c:x val="4.5030556449018974E-2"/>
          <c:y val="0.15572414257694608"/>
          <c:w val="0.13325110655796543"/>
          <c:h val="0.3331711374182868"/>
        </c:manualLayout>
      </c:layout>
      <c:overlay val="0"/>
      <c:txPr>
        <a:bodyPr/>
        <a:lstStyle/>
        <a:p>
          <a:pPr>
            <a:defRPr sz="900"/>
          </a:pPr>
          <a:endParaRPr lang="ar-SA"/>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0E04-B7D8-4EF2-AEF7-26556C26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1465</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In the Occsion of International Literacy day, 8th of September</vt:lpstr>
      <vt:lpstr>In the Occsion of International Literacy day, 8th of September</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Occsion of International Literacy day, 8th of September</dc:title>
  <dc:creator>mzeidan@pcbs.gov.ps</dc:creator>
  <cp:lastModifiedBy>Hadeel Badran</cp:lastModifiedBy>
  <cp:revision>4</cp:revision>
  <cp:lastPrinted>2023-11-13T12:20:00Z</cp:lastPrinted>
  <dcterms:created xsi:type="dcterms:W3CDTF">2023-11-13T12:21:00Z</dcterms:created>
  <dcterms:modified xsi:type="dcterms:W3CDTF">2023-11-13T12:26:00Z</dcterms:modified>
</cp:coreProperties>
</file>